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A630D">
      <w:pPr>
        <w:spacing w:before="83" w:line="225" w:lineRule="auto"/>
        <w:rPr>
          <w:rFonts w:hint="eastAsia" w:ascii="Times New Roman" w:hAnsi="Times New Roman" w:eastAsia="宋体" w:cs="Times New Roman"/>
          <w:sz w:val="31"/>
          <w:szCs w:val="31"/>
          <w:lang w:eastAsia="zh-CN"/>
        </w:rPr>
      </w:pPr>
      <w:r>
        <w:rPr>
          <w:rFonts w:ascii="宋体" w:hAnsi="宋体" w:eastAsia="宋体" w:cs="宋体"/>
          <w:b/>
          <w:bCs/>
          <w:spacing w:val="8"/>
          <w:sz w:val="31"/>
          <w:szCs w:val="31"/>
        </w:rPr>
        <w:t>项目编号：</w:t>
      </w:r>
      <w:r>
        <w:rPr>
          <w:rFonts w:hint="eastAsia" w:ascii="宋体" w:hAnsi="宋体" w:eastAsia="宋体" w:cs="宋体"/>
          <w:b/>
          <w:bCs/>
          <w:spacing w:val="8"/>
          <w:sz w:val="31"/>
          <w:szCs w:val="31"/>
          <w:lang w:eastAsia="zh-CN"/>
        </w:rPr>
        <w:t xml:space="preserve"> HRC-ZBDL-2025-00420</w:t>
      </w:r>
    </w:p>
    <w:p w14:paraId="7BB41945">
      <w:pPr>
        <w:pStyle w:val="12"/>
        <w:spacing w:line="267" w:lineRule="auto"/>
      </w:pPr>
    </w:p>
    <w:p w14:paraId="48861036">
      <w:pPr>
        <w:pStyle w:val="12"/>
        <w:spacing w:line="267" w:lineRule="auto"/>
      </w:pPr>
    </w:p>
    <w:p w14:paraId="34DD1682">
      <w:pPr>
        <w:pStyle w:val="12"/>
        <w:spacing w:line="267" w:lineRule="auto"/>
      </w:pPr>
    </w:p>
    <w:p w14:paraId="48FFE3AF">
      <w:pPr>
        <w:pStyle w:val="12"/>
        <w:spacing w:line="267" w:lineRule="auto"/>
      </w:pPr>
    </w:p>
    <w:p w14:paraId="1C9954FF">
      <w:pPr>
        <w:pStyle w:val="12"/>
        <w:spacing w:line="267" w:lineRule="auto"/>
      </w:pPr>
    </w:p>
    <w:p w14:paraId="0E6E9040">
      <w:pPr>
        <w:pStyle w:val="12"/>
        <w:spacing w:line="268" w:lineRule="auto"/>
      </w:pPr>
    </w:p>
    <w:p w14:paraId="4CBEA2D4">
      <w:pPr>
        <w:pStyle w:val="12"/>
        <w:spacing w:line="289" w:lineRule="auto"/>
        <w:rPr>
          <w:sz w:val="18"/>
          <w:szCs w:val="21"/>
        </w:rPr>
      </w:pPr>
      <w:r>
        <w:rPr>
          <w:rFonts w:hint="eastAsia" w:ascii="宋体" w:hAnsi="宋体" w:eastAsia="宋体" w:cs="宋体"/>
          <w:b/>
          <w:bCs/>
          <w:spacing w:val="-11"/>
          <w:sz w:val="40"/>
          <w:szCs w:val="40"/>
          <w:lang w:eastAsia="zh-CN"/>
        </w:rPr>
        <w:t>武功县2025年小麦“一喷三防”药剂采购项目</w:t>
      </w:r>
    </w:p>
    <w:p w14:paraId="2AA1F9D2">
      <w:pPr>
        <w:pStyle w:val="12"/>
        <w:spacing w:line="289" w:lineRule="auto"/>
      </w:pPr>
    </w:p>
    <w:p w14:paraId="7CE6A431">
      <w:pPr>
        <w:pStyle w:val="12"/>
        <w:spacing w:line="290" w:lineRule="auto"/>
      </w:pPr>
    </w:p>
    <w:p w14:paraId="41F54B22">
      <w:pPr>
        <w:pStyle w:val="12"/>
        <w:spacing w:line="290" w:lineRule="auto"/>
      </w:pPr>
    </w:p>
    <w:p w14:paraId="4603E5DC">
      <w:pPr>
        <w:keepNext w:val="0"/>
        <w:keepLines w:val="0"/>
        <w:pageBreakBefore w:val="0"/>
        <w:widowControl w:val="0"/>
        <w:kinsoku/>
        <w:wordWrap/>
        <w:overflowPunct/>
        <w:topLinePunct w:val="0"/>
        <w:autoSpaceDE/>
        <w:autoSpaceDN/>
        <w:bidi w:val="0"/>
        <w:adjustRightInd/>
        <w:snapToGrid/>
        <w:spacing w:before="270" w:line="222" w:lineRule="auto"/>
        <w:ind w:left="2694"/>
        <w:textAlignment w:val="auto"/>
        <w:outlineLvl w:val="9"/>
        <w:rPr>
          <w:rFonts w:ascii="宋体" w:hAnsi="宋体" w:eastAsia="宋体" w:cs="宋体"/>
          <w:sz w:val="83"/>
          <w:szCs w:val="83"/>
        </w:rPr>
      </w:pPr>
      <w:r>
        <w:rPr>
          <w:rFonts w:ascii="宋体" w:hAnsi="宋体" w:eastAsia="宋体" w:cs="宋体"/>
          <w:b/>
          <w:bCs/>
          <w:spacing w:val="-6"/>
          <w:sz w:val="83"/>
          <w:szCs w:val="83"/>
        </w:rPr>
        <w:t>招标文件</w:t>
      </w:r>
    </w:p>
    <w:p w14:paraId="63FB636B">
      <w:pPr>
        <w:keepNext w:val="0"/>
        <w:keepLines w:val="0"/>
        <w:pageBreakBefore w:val="0"/>
        <w:widowControl w:val="0"/>
        <w:kinsoku/>
        <w:wordWrap/>
        <w:overflowPunct/>
        <w:topLinePunct w:val="0"/>
        <w:autoSpaceDE/>
        <w:autoSpaceDN/>
        <w:bidi w:val="0"/>
        <w:adjustRightInd/>
        <w:snapToGrid/>
        <w:spacing w:line="3415" w:lineRule="exact"/>
        <w:textAlignment w:val="auto"/>
        <w:outlineLvl w:val="9"/>
      </w:pPr>
    </w:p>
    <w:p w14:paraId="08B52591">
      <w:pPr>
        <w:pStyle w:val="12"/>
        <w:keepNext w:val="0"/>
        <w:keepLines w:val="0"/>
        <w:pageBreakBefore w:val="0"/>
        <w:widowControl w:val="0"/>
        <w:kinsoku/>
        <w:wordWrap/>
        <w:overflowPunct/>
        <w:topLinePunct w:val="0"/>
        <w:autoSpaceDE/>
        <w:autoSpaceDN/>
        <w:bidi w:val="0"/>
        <w:adjustRightInd/>
        <w:snapToGrid/>
        <w:spacing w:line="244" w:lineRule="auto"/>
        <w:textAlignment w:val="auto"/>
        <w:outlineLvl w:val="9"/>
      </w:pPr>
    </w:p>
    <w:p w14:paraId="79AE5D4C">
      <w:pPr>
        <w:pStyle w:val="12"/>
        <w:keepNext w:val="0"/>
        <w:keepLines w:val="0"/>
        <w:pageBreakBefore w:val="0"/>
        <w:widowControl w:val="0"/>
        <w:kinsoku/>
        <w:wordWrap/>
        <w:overflowPunct/>
        <w:topLinePunct w:val="0"/>
        <w:autoSpaceDE/>
        <w:autoSpaceDN/>
        <w:bidi w:val="0"/>
        <w:adjustRightInd/>
        <w:snapToGrid/>
        <w:spacing w:line="244" w:lineRule="auto"/>
        <w:textAlignment w:val="auto"/>
        <w:outlineLvl w:val="9"/>
      </w:pPr>
    </w:p>
    <w:p w14:paraId="2D293334">
      <w:pPr>
        <w:pStyle w:val="12"/>
        <w:keepNext w:val="0"/>
        <w:keepLines w:val="0"/>
        <w:pageBreakBefore w:val="0"/>
        <w:widowControl w:val="0"/>
        <w:kinsoku/>
        <w:wordWrap/>
        <w:overflowPunct/>
        <w:topLinePunct w:val="0"/>
        <w:autoSpaceDE/>
        <w:autoSpaceDN/>
        <w:bidi w:val="0"/>
        <w:adjustRightInd/>
        <w:snapToGrid/>
        <w:spacing w:line="244" w:lineRule="auto"/>
        <w:textAlignment w:val="auto"/>
        <w:outlineLvl w:val="9"/>
      </w:pPr>
    </w:p>
    <w:p w14:paraId="0E4F111A">
      <w:pPr>
        <w:pStyle w:val="12"/>
        <w:keepNext w:val="0"/>
        <w:keepLines w:val="0"/>
        <w:pageBreakBefore w:val="0"/>
        <w:widowControl w:val="0"/>
        <w:kinsoku/>
        <w:wordWrap/>
        <w:overflowPunct/>
        <w:topLinePunct w:val="0"/>
        <w:autoSpaceDE/>
        <w:autoSpaceDN/>
        <w:bidi w:val="0"/>
        <w:adjustRightInd/>
        <w:snapToGrid/>
        <w:spacing w:line="245" w:lineRule="auto"/>
        <w:textAlignment w:val="auto"/>
        <w:outlineLvl w:val="9"/>
      </w:pPr>
    </w:p>
    <w:p w14:paraId="4258A1C7">
      <w:pPr>
        <w:pStyle w:val="12"/>
        <w:keepNext w:val="0"/>
        <w:keepLines w:val="0"/>
        <w:pageBreakBefore w:val="0"/>
        <w:widowControl w:val="0"/>
        <w:kinsoku/>
        <w:wordWrap/>
        <w:overflowPunct/>
        <w:topLinePunct w:val="0"/>
        <w:autoSpaceDE/>
        <w:autoSpaceDN/>
        <w:bidi w:val="0"/>
        <w:adjustRightInd/>
        <w:snapToGrid/>
        <w:spacing w:line="245" w:lineRule="auto"/>
        <w:textAlignment w:val="auto"/>
        <w:outlineLvl w:val="9"/>
      </w:pPr>
    </w:p>
    <w:p w14:paraId="1270531B">
      <w:pPr>
        <w:pStyle w:val="12"/>
        <w:keepNext w:val="0"/>
        <w:keepLines w:val="0"/>
        <w:pageBreakBefore w:val="0"/>
        <w:widowControl w:val="0"/>
        <w:kinsoku/>
        <w:wordWrap/>
        <w:overflowPunct/>
        <w:topLinePunct w:val="0"/>
        <w:autoSpaceDE/>
        <w:autoSpaceDN/>
        <w:bidi w:val="0"/>
        <w:adjustRightInd/>
        <w:snapToGrid/>
        <w:spacing w:line="245" w:lineRule="auto"/>
        <w:textAlignment w:val="auto"/>
        <w:outlineLvl w:val="9"/>
      </w:pPr>
    </w:p>
    <w:p w14:paraId="7A3AC632">
      <w:pPr>
        <w:keepNext w:val="0"/>
        <w:keepLines w:val="0"/>
        <w:pageBreakBefore w:val="0"/>
        <w:widowControl w:val="0"/>
        <w:kinsoku/>
        <w:wordWrap/>
        <w:overflowPunct/>
        <w:topLinePunct w:val="0"/>
        <w:autoSpaceDE/>
        <w:autoSpaceDN/>
        <w:bidi w:val="0"/>
        <w:adjustRightInd/>
        <w:snapToGrid/>
        <w:spacing w:before="101" w:line="225" w:lineRule="auto"/>
        <w:ind w:left="1256"/>
        <w:textAlignment w:val="auto"/>
        <w:outlineLvl w:val="9"/>
        <w:rPr>
          <w:rFonts w:hint="eastAsia" w:ascii="宋体" w:hAnsi="宋体" w:eastAsia="宋体" w:cs="宋体"/>
          <w:sz w:val="31"/>
          <w:szCs w:val="31"/>
          <w:lang w:eastAsia="zh-CN"/>
        </w:rPr>
      </w:pPr>
      <w:r>
        <w:rPr>
          <w:rFonts w:hint="eastAsia" w:ascii="宋体" w:hAnsi="宋体" w:eastAsia="宋体" w:cs="宋体"/>
          <w:b/>
          <w:bCs/>
          <w:spacing w:val="6"/>
          <w:sz w:val="31"/>
          <w:szCs w:val="31"/>
          <w:lang w:val="en-US" w:eastAsia="zh-CN"/>
        </w:rPr>
        <w:t xml:space="preserve">采 购 </w:t>
      </w:r>
      <w:r>
        <w:rPr>
          <w:rFonts w:ascii="宋体" w:hAnsi="宋体" w:eastAsia="宋体" w:cs="宋体"/>
          <w:b/>
          <w:bCs/>
          <w:spacing w:val="6"/>
          <w:sz w:val="31"/>
          <w:szCs w:val="31"/>
        </w:rPr>
        <w:t>人：</w:t>
      </w:r>
      <w:r>
        <w:rPr>
          <w:rFonts w:hint="eastAsia" w:ascii="宋体" w:hAnsi="宋体" w:eastAsia="宋体" w:cs="宋体"/>
          <w:b/>
          <w:bCs/>
          <w:spacing w:val="6"/>
          <w:sz w:val="31"/>
          <w:szCs w:val="31"/>
          <w:lang w:eastAsia="zh-CN"/>
        </w:rPr>
        <w:t>武功县农业农村局</w:t>
      </w:r>
    </w:p>
    <w:p w14:paraId="5E72B402">
      <w:pPr>
        <w:keepNext w:val="0"/>
        <w:keepLines w:val="0"/>
        <w:pageBreakBefore w:val="0"/>
        <w:widowControl w:val="0"/>
        <w:kinsoku/>
        <w:wordWrap/>
        <w:overflowPunct/>
        <w:topLinePunct w:val="0"/>
        <w:autoSpaceDE/>
        <w:autoSpaceDN/>
        <w:bidi w:val="0"/>
        <w:adjustRightInd/>
        <w:snapToGrid/>
        <w:spacing w:before="247" w:line="224" w:lineRule="auto"/>
        <w:ind w:left="1272"/>
        <w:textAlignment w:val="auto"/>
        <w:outlineLvl w:val="9"/>
        <w:rPr>
          <w:rFonts w:hint="eastAsia" w:ascii="宋体" w:hAnsi="宋体" w:eastAsia="宋体" w:cs="宋体"/>
          <w:sz w:val="31"/>
          <w:szCs w:val="31"/>
          <w:lang w:eastAsia="zh-CN"/>
        </w:rPr>
      </w:pPr>
      <w:r>
        <w:rPr>
          <w:rFonts w:ascii="宋体" w:hAnsi="宋体" w:eastAsia="宋体" w:cs="宋体"/>
          <w:b/>
          <w:bCs/>
          <w:spacing w:val="7"/>
          <w:sz w:val="31"/>
          <w:szCs w:val="31"/>
        </w:rPr>
        <w:t>代理机构：</w:t>
      </w:r>
      <w:r>
        <w:rPr>
          <w:rFonts w:hint="eastAsia" w:ascii="宋体" w:hAnsi="宋体" w:eastAsia="宋体" w:cs="宋体"/>
          <w:b/>
          <w:bCs/>
          <w:spacing w:val="7"/>
          <w:sz w:val="31"/>
          <w:szCs w:val="31"/>
          <w:lang w:eastAsia="zh-CN"/>
        </w:rPr>
        <w:t>华睿诚项目管理有限公司</w:t>
      </w:r>
    </w:p>
    <w:p w14:paraId="2D70F074">
      <w:pPr>
        <w:keepNext w:val="0"/>
        <w:keepLines w:val="0"/>
        <w:pageBreakBefore w:val="0"/>
        <w:widowControl w:val="0"/>
        <w:kinsoku/>
        <w:wordWrap/>
        <w:overflowPunct/>
        <w:topLinePunct w:val="0"/>
        <w:autoSpaceDE/>
        <w:autoSpaceDN/>
        <w:bidi w:val="0"/>
        <w:adjustRightInd/>
        <w:snapToGrid/>
        <w:spacing w:before="247" w:line="225" w:lineRule="auto"/>
        <w:ind w:left="1328"/>
        <w:textAlignment w:val="auto"/>
        <w:outlineLvl w:val="9"/>
        <w:rPr>
          <w:rFonts w:ascii="宋体" w:hAnsi="宋体" w:eastAsia="宋体" w:cs="宋体"/>
          <w:sz w:val="31"/>
          <w:szCs w:val="31"/>
        </w:rPr>
      </w:pPr>
      <w:r>
        <w:rPr>
          <w:rFonts w:ascii="宋体" w:hAnsi="宋体" w:eastAsia="宋体" w:cs="宋体"/>
          <w:b/>
          <w:bCs/>
          <w:spacing w:val="2"/>
          <w:sz w:val="31"/>
          <w:szCs w:val="31"/>
        </w:rPr>
        <w:t>日</w:t>
      </w:r>
      <w:r>
        <w:rPr>
          <w:rFonts w:ascii="宋体" w:hAnsi="宋体" w:eastAsia="宋体" w:cs="宋体"/>
          <w:spacing w:val="2"/>
          <w:sz w:val="31"/>
          <w:szCs w:val="31"/>
        </w:rPr>
        <w:t xml:space="preserve">    </w:t>
      </w:r>
      <w:r>
        <w:rPr>
          <w:rFonts w:ascii="宋体" w:hAnsi="宋体" w:eastAsia="宋体" w:cs="宋体"/>
          <w:b/>
          <w:bCs/>
          <w:spacing w:val="2"/>
          <w:sz w:val="31"/>
          <w:szCs w:val="31"/>
        </w:rPr>
        <w:t>期：二〇二</w:t>
      </w:r>
      <w:r>
        <w:rPr>
          <w:rFonts w:hint="eastAsia" w:ascii="宋体" w:hAnsi="宋体" w:eastAsia="宋体" w:cs="宋体"/>
          <w:b/>
          <w:bCs/>
          <w:spacing w:val="2"/>
          <w:sz w:val="31"/>
          <w:szCs w:val="31"/>
          <w:lang w:val="en-US" w:eastAsia="zh-CN"/>
        </w:rPr>
        <w:t>五</w:t>
      </w:r>
      <w:r>
        <w:rPr>
          <w:rFonts w:ascii="宋体" w:hAnsi="宋体" w:eastAsia="宋体" w:cs="宋体"/>
          <w:b/>
          <w:bCs/>
          <w:spacing w:val="2"/>
          <w:sz w:val="31"/>
          <w:szCs w:val="31"/>
        </w:rPr>
        <w:t>年</w:t>
      </w:r>
      <w:r>
        <w:rPr>
          <w:rFonts w:hint="eastAsia" w:ascii="宋体" w:hAnsi="宋体" w:eastAsia="宋体" w:cs="宋体"/>
          <w:b/>
          <w:bCs/>
          <w:spacing w:val="2"/>
          <w:sz w:val="31"/>
          <w:szCs w:val="31"/>
          <w:lang w:val="en-US" w:eastAsia="zh-CN"/>
        </w:rPr>
        <w:t>十一</w:t>
      </w:r>
      <w:r>
        <w:rPr>
          <w:rFonts w:ascii="宋体" w:hAnsi="宋体" w:eastAsia="宋体" w:cs="宋体"/>
          <w:b/>
          <w:bCs/>
          <w:spacing w:val="2"/>
          <w:sz w:val="31"/>
          <w:szCs w:val="31"/>
        </w:rPr>
        <w:t>月</w:t>
      </w:r>
    </w:p>
    <w:p w14:paraId="0A954085">
      <w:pPr>
        <w:keepNext w:val="0"/>
        <w:keepLines w:val="0"/>
        <w:pageBreakBefore w:val="0"/>
        <w:widowControl w:val="0"/>
        <w:kinsoku/>
        <w:wordWrap/>
        <w:overflowPunct/>
        <w:topLinePunct w:val="0"/>
        <w:autoSpaceDE/>
        <w:autoSpaceDN/>
        <w:bidi w:val="0"/>
        <w:adjustRightInd/>
        <w:snapToGrid/>
        <w:spacing w:line="225" w:lineRule="auto"/>
        <w:textAlignment w:val="auto"/>
        <w:outlineLvl w:val="9"/>
        <w:rPr>
          <w:rFonts w:ascii="宋体" w:hAnsi="宋体" w:eastAsia="宋体" w:cs="宋体"/>
          <w:sz w:val="31"/>
          <w:szCs w:val="31"/>
        </w:rPr>
        <w:sectPr>
          <w:pgSz w:w="11906" w:h="16839"/>
          <w:pgMar w:top="1431" w:right="1590" w:bottom="0" w:left="1606" w:header="0" w:footer="0" w:gutter="0"/>
          <w:pgBorders>
            <w:top w:val="none" w:sz="0" w:space="0"/>
            <w:left w:val="none" w:sz="0" w:space="0"/>
            <w:bottom w:val="none" w:sz="0" w:space="0"/>
            <w:right w:val="none" w:sz="0" w:space="0"/>
          </w:pgBorders>
          <w:cols w:space="720" w:num="1"/>
        </w:sectPr>
      </w:pPr>
    </w:p>
    <w:p w14:paraId="6D677AD3">
      <w:pPr>
        <w:pStyle w:val="12"/>
        <w:spacing w:line="242" w:lineRule="auto"/>
      </w:pPr>
    </w:p>
    <w:sdt>
      <w:sdtPr>
        <w:rPr>
          <w:rFonts w:ascii="宋体" w:hAnsi="宋体" w:eastAsia="宋体" w:cstheme="minorBidi"/>
          <w:b/>
          <w:bCs/>
          <w:kern w:val="2"/>
          <w:sz w:val="40"/>
          <w:szCs w:val="48"/>
          <w:lang w:val="en-US" w:eastAsia="zh-CN" w:bidi="ar-SA"/>
        </w:rPr>
        <w:id w:val="147476098"/>
        <w15:color w:val="DBDBDB"/>
        <w:docPartObj>
          <w:docPartGallery w:val="Table of Contents"/>
          <w:docPartUnique/>
        </w:docPartObj>
      </w:sdtPr>
      <w:sdtEndPr>
        <w:rPr>
          <w:rFonts w:asciiTheme="minorHAnsi" w:hAnsiTheme="minorHAnsi" w:eastAsiaTheme="minorEastAsia" w:cstheme="minorBidi"/>
          <w:b/>
          <w:bCs/>
          <w:kern w:val="2"/>
          <w:sz w:val="21"/>
          <w:szCs w:val="24"/>
          <w:lang w:val="en-US" w:eastAsia="zh-CN" w:bidi="ar-SA"/>
        </w:rPr>
      </w:sdtEndPr>
      <w:sdtContent>
        <w:p w14:paraId="1F3CC065">
          <w:pPr>
            <w:spacing w:before="0" w:beforeLines="0" w:after="0" w:afterLines="0" w:line="480" w:lineRule="auto"/>
            <w:ind w:left="0" w:leftChars="0" w:right="0" w:rightChars="0" w:firstLine="0" w:firstLineChars="0"/>
            <w:jc w:val="center"/>
            <w:rPr>
              <w:b/>
              <w:bCs/>
              <w:sz w:val="40"/>
              <w:szCs w:val="48"/>
            </w:rPr>
          </w:pPr>
          <w:bookmarkStart w:id="0" w:name="bookmark2"/>
          <w:bookmarkEnd w:id="0"/>
          <w:bookmarkStart w:id="1" w:name="bookmark1"/>
          <w:bookmarkEnd w:id="1"/>
          <w:r>
            <w:rPr>
              <w:rFonts w:ascii="宋体" w:hAnsi="宋体" w:eastAsia="宋体"/>
              <w:b/>
              <w:bCs/>
              <w:sz w:val="48"/>
              <w:szCs w:val="56"/>
            </w:rPr>
            <w:t>目录</w:t>
          </w:r>
        </w:p>
        <w:p w14:paraId="030F68F5">
          <w:pPr>
            <w:pStyle w:val="15"/>
            <w:tabs>
              <w:tab w:val="right" w:leader="dot" w:pos="9289"/>
            </w:tabs>
            <w:spacing w:line="600" w:lineRule="auto"/>
            <w:rPr>
              <w:rFonts w:hint="eastAsia" w:ascii="宋体" w:hAnsi="宋体" w:eastAsia="宋体" w:cs="宋体"/>
              <w:b/>
              <w:bCs/>
              <w:sz w:val="28"/>
              <w:szCs w:val="36"/>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TOC \o "1-1" \h \u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_Toc5728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第一章  招标公告</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_Toc5728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1</w:t>
          </w:r>
          <w:r>
            <w:rPr>
              <w:rFonts w:hint="eastAsia" w:ascii="宋体" w:hAnsi="宋体" w:eastAsia="宋体" w:cs="宋体"/>
              <w:b/>
              <w:bCs/>
              <w:sz w:val="28"/>
              <w:szCs w:val="36"/>
            </w:rPr>
            <w:fldChar w:fldCharType="end"/>
          </w:r>
          <w:r>
            <w:rPr>
              <w:rFonts w:hint="eastAsia" w:ascii="宋体" w:hAnsi="宋体" w:eastAsia="宋体" w:cs="宋体"/>
              <w:b/>
              <w:bCs/>
              <w:sz w:val="28"/>
              <w:szCs w:val="36"/>
            </w:rPr>
            <w:fldChar w:fldCharType="end"/>
          </w:r>
        </w:p>
        <w:p w14:paraId="1A1643E8">
          <w:pPr>
            <w:pStyle w:val="15"/>
            <w:tabs>
              <w:tab w:val="right" w:leader="dot" w:pos="9289"/>
            </w:tabs>
            <w:spacing w:line="600" w:lineRule="auto"/>
            <w:rPr>
              <w:rFonts w:hint="eastAsia" w:ascii="宋体" w:hAnsi="宋体" w:eastAsia="宋体" w:cs="宋体"/>
              <w:b/>
              <w:bCs/>
              <w:sz w:val="28"/>
              <w:szCs w:val="36"/>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_Toc18967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第二章  投标人须知</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_Toc18967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5</w:t>
          </w:r>
          <w:r>
            <w:rPr>
              <w:rFonts w:hint="eastAsia" w:ascii="宋体" w:hAnsi="宋体" w:eastAsia="宋体" w:cs="宋体"/>
              <w:b/>
              <w:bCs/>
              <w:sz w:val="28"/>
              <w:szCs w:val="36"/>
            </w:rPr>
            <w:fldChar w:fldCharType="end"/>
          </w:r>
          <w:r>
            <w:rPr>
              <w:rFonts w:hint="eastAsia" w:ascii="宋体" w:hAnsi="宋体" w:eastAsia="宋体" w:cs="宋体"/>
              <w:b/>
              <w:bCs/>
              <w:sz w:val="28"/>
              <w:szCs w:val="36"/>
            </w:rPr>
            <w:fldChar w:fldCharType="end"/>
          </w:r>
        </w:p>
        <w:p w14:paraId="43CBBB8A">
          <w:pPr>
            <w:pStyle w:val="15"/>
            <w:tabs>
              <w:tab w:val="right" w:leader="dot" w:pos="9289"/>
            </w:tabs>
            <w:spacing w:line="600" w:lineRule="auto"/>
            <w:rPr>
              <w:rFonts w:hint="eastAsia" w:ascii="宋体" w:hAnsi="宋体" w:eastAsia="宋体" w:cs="宋体"/>
              <w:b/>
              <w:bCs/>
              <w:sz w:val="28"/>
              <w:szCs w:val="36"/>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_Toc28892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第三章  评标办法</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_Toc28892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24</w:t>
          </w:r>
          <w:r>
            <w:rPr>
              <w:rFonts w:hint="eastAsia" w:ascii="宋体" w:hAnsi="宋体" w:eastAsia="宋体" w:cs="宋体"/>
              <w:b/>
              <w:bCs/>
              <w:sz w:val="28"/>
              <w:szCs w:val="36"/>
            </w:rPr>
            <w:fldChar w:fldCharType="end"/>
          </w:r>
          <w:r>
            <w:rPr>
              <w:rFonts w:hint="eastAsia" w:ascii="宋体" w:hAnsi="宋体" w:eastAsia="宋体" w:cs="宋体"/>
              <w:b/>
              <w:bCs/>
              <w:sz w:val="28"/>
              <w:szCs w:val="36"/>
            </w:rPr>
            <w:fldChar w:fldCharType="end"/>
          </w:r>
        </w:p>
        <w:p w14:paraId="7973A4C2">
          <w:pPr>
            <w:pStyle w:val="15"/>
            <w:tabs>
              <w:tab w:val="right" w:leader="dot" w:pos="9289"/>
            </w:tabs>
            <w:spacing w:line="600" w:lineRule="auto"/>
            <w:rPr>
              <w:rFonts w:hint="eastAsia" w:ascii="宋体" w:hAnsi="宋体" w:eastAsia="宋体" w:cs="宋体"/>
              <w:b/>
              <w:bCs/>
              <w:sz w:val="28"/>
              <w:szCs w:val="36"/>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_Toc16896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第四章 招标内容及要求</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_Toc16896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31</w:t>
          </w:r>
          <w:r>
            <w:rPr>
              <w:rFonts w:hint="eastAsia" w:ascii="宋体" w:hAnsi="宋体" w:eastAsia="宋体" w:cs="宋体"/>
              <w:b/>
              <w:bCs/>
              <w:sz w:val="28"/>
              <w:szCs w:val="36"/>
            </w:rPr>
            <w:fldChar w:fldCharType="end"/>
          </w:r>
          <w:r>
            <w:rPr>
              <w:rFonts w:hint="eastAsia" w:ascii="宋体" w:hAnsi="宋体" w:eastAsia="宋体" w:cs="宋体"/>
              <w:b/>
              <w:bCs/>
              <w:sz w:val="28"/>
              <w:szCs w:val="36"/>
            </w:rPr>
            <w:fldChar w:fldCharType="end"/>
          </w:r>
        </w:p>
        <w:p w14:paraId="2C362A17">
          <w:pPr>
            <w:pStyle w:val="15"/>
            <w:tabs>
              <w:tab w:val="right" w:leader="dot" w:pos="9289"/>
            </w:tabs>
            <w:spacing w:line="600" w:lineRule="auto"/>
            <w:rPr>
              <w:rFonts w:hint="eastAsia" w:ascii="宋体" w:hAnsi="宋体" w:eastAsia="宋体" w:cs="宋体"/>
              <w:b/>
              <w:bCs/>
              <w:sz w:val="28"/>
              <w:szCs w:val="36"/>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_Toc7335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第五章 合同格式</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_Toc7335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33</w:t>
          </w:r>
          <w:r>
            <w:rPr>
              <w:rFonts w:hint="eastAsia" w:ascii="宋体" w:hAnsi="宋体" w:eastAsia="宋体" w:cs="宋体"/>
              <w:b/>
              <w:bCs/>
              <w:sz w:val="28"/>
              <w:szCs w:val="36"/>
            </w:rPr>
            <w:fldChar w:fldCharType="end"/>
          </w:r>
          <w:r>
            <w:rPr>
              <w:rFonts w:hint="eastAsia" w:ascii="宋体" w:hAnsi="宋体" w:eastAsia="宋体" w:cs="宋体"/>
              <w:b/>
              <w:bCs/>
              <w:sz w:val="28"/>
              <w:szCs w:val="36"/>
            </w:rPr>
            <w:fldChar w:fldCharType="end"/>
          </w:r>
        </w:p>
        <w:p w14:paraId="78DD2F21">
          <w:pPr>
            <w:pStyle w:val="15"/>
            <w:tabs>
              <w:tab w:val="right" w:leader="dot" w:pos="9289"/>
            </w:tabs>
            <w:spacing w:line="600" w:lineRule="auto"/>
            <w:rPr>
              <w:rFonts w:hint="eastAsia" w:ascii="宋体" w:hAnsi="宋体" w:eastAsia="宋体" w:cs="宋体"/>
              <w:b/>
              <w:bCs/>
              <w:sz w:val="28"/>
              <w:szCs w:val="36"/>
            </w:rPr>
          </w:pP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HYPERLINK \l _Toc1839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第六章 投标文件格式</w:t>
          </w:r>
          <w:r>
            <w:rPr>
              <w:rFonts w:hint="eastAsia" w:ascii="宋体" w:hAnsi="宋体" w:eastAsia="宋体" w:cs="宋体"/>
              <w:b/>
              <w:bCs/>
              <w:sz w:val="28"/>
              <w:szCs w:val="36"/>
            </w:rPr>
            <w:tab/>
          </w:r>
          <w:r>
            <w:rPr>
              <w:rFonts w:hint="eastAsia" w:ascii="宋体" w:hAnsi="宋体" w:eastAsia="宋体" w:cs="宋体"/>
              <w:b/>
              <w:bCs/>
              <w:sz w:val="28"/>
              <w:szCs w:val="36"/>
            </w:rPr>
            <w:fldChar w:fldCharType="begin"/>
          </w:r>
          <w:r>
            <w:rPr>
              <w:rFonts w:hint="eastAsia" w:ascii="宋体" w:hAnsi="宋体" w:eastAsia="宋体" w:cs="宋体"/>
              <w:b/>
              <w:bCs/>
              <w:sz w:val="28"/>
              <w:szCs w:val="36"/>
            </w:rPr>
            <w:instrText xml:space="preserve"> PAGEREF _Toc1839 \h </w:instrText>
          </w:r>
          <w:r>
            <w:rPr>
              <w:rFonts w:hint="eastAsia" w:ascii="宋体" w:hAnsi="宋体" w:eastAsia="宋体" w:cs="宋体"/>
              <w:b/>
              <w:bCs/>
              <w:sz w:val="28"/>
              <w:szCs w:val="36"/>
            </w:rPr>
            <w:fldChar w:fldCharType="separate"/>
          </w:r>
          <w:r>
            <w:rPr>
              <w:rFonts w:hint="eastAsia" w:ascii="宋体" w:hAnsi="宋体" w:eastAsia="宋体" w:cs="宋体"/>
              <w:b/>
              <w:bCs/>
              <w:sz w:val="28"/>
              <w:szCs w:val="36"/>
            </w:rPr>
            <w:t>39</w:t>
          </w:r>
          <w:r>
            <w:rPr>
              <w:rFonts w:hint="eastAsia" w:ascii="宋体" w:hAnsi="宋体" w:eastAsia="宋体" w:cs="宋体"/>
              <w:b/>
              <w:bCs/>
              <w:sz w:val="28"/>
              <w:szCs w:val="36"/>
            </w:rPr>
            <w:fldChar w:fldCharType="end"/>
          </w:r>
          <w:r>
            <w:rPr>
              <w:rFonts w:hint="eastAsia" w:ascii="宋体" w:hAnsi="宋体" w:eastAsia="宋体" w:cs="宋体"/>
              <w:b/>
              <w:bCs/>
              <w:sz w:val="28"/>
              <w:szCs w:val="36"/>
            </w:rPr>
            <w:fldChar w:fldCharType="end"/>
          </w:r>
        </w:p>
        <w:p w14:paraId="48710BA9">
          <w:pPr>
            <w:spacing w:line="600" w:lineRule="auto"/>
          </w:pPr>
          <w:r>
            <w:rPr>
              <w:rFonts w:hint="eastAsia" w:ascii="宋体" w:hAnsi="宋体" w:eastAsia="宋体" w:cs="宋体"/>
              <w:b/>
              <w:bCs/>
              <w:sz w:val="28"/>
              <w:szCs w:val="36"/>
            </w:rPr>
            <w:fldChar w:fldCharType="end"/>
          </w:r>
        </w:p>
      </w:sdtContent>
    </w:sdt>
    <w:p w14:paraId="4559CC05">
      <w:pPr>
        <w:pStyle w:val="2"/>
        <w:bidi w:val="0"/>
        <w:jc w:val="center"/>
        <w:sectPr>
          <w:headerReference r:id="rId3" w:type="default"/>
          <w:footerReference r:id="rId4" w:type="default"/>
          <w:pgSz w:w="11906" w:h="16839"/>
          <w:pgMar w:top="1134" w:right="1029" w:bottom="1170" w:left="1588" w:header="862" w:footer="956" w:gutter="0"/>
          <w:pgBorders>
            <w:top w:val="none" w:sz="0" w:space="0"/>
            <w:left w:val="none" w:sz="0" w:space="0"/>
            <w:bottom w:val="none" w:sz="0" w:space="0"/>
            <w:right w:val="none" w:sz="0" w:space="0"/>
          </w:pgBorders>
          <w:pgNumType w:fmt="decimal" w:start="1"/>
          <w:cols w:space="720" w:num="1"/>
        </w:sectPr>
      </w:pPr>
    </w:p>
    <w:p w14:paraId="27C3E22A">
      <w:pPr>
        <w:pStyle w:val="2"/>
        <w:bidi w:val="0"/>
        <w:jc w:val="center"/>
      </w:pPr>
      <w:bookmarkStart w:id="2" w:name="_Toc5728"/>
      <w:r>
        <w:t>第一章  招标公告</w:t>
      </w:r>
      <w:bookmarkEnd w:id="2"/>
    </w:p>
    <w:p w14:paraId="247EAE6D">
      <w:pPr>
        <w:spacing w:before="183" w:line="351" w:lineRule="auto"/>
        <w:ind w:left="9" w:right="559" w:firstLine="498"/>
        <w:jc w:val="both"/>
        <w:rPr>
          <w:rFonts w:ascii="宋体" w:hAnsi="宋体" w:eastAsia="宋体" w:cs="宋体"/>
          <w:sz w:val="24"/>
          <w:szCs w:val="24"/>
        </w:rPr>
      </w:pPr>
      <w:r>
        <w:rPr>
          <w:rFonts w:hint="eastAsia" w:ascii="宋体" w:hAnsi="宋体" w:eastAsia="宋体" w:cs="宋体"/>
          <w:spacing w:val="2"/>
          <w:sz w:val="24"/>
          <w:szCs w:val="24"/>
          <w:lang w:eastAsia="zh-CN"/>
        </w:rPr>
        <w:t>华睿诚项目管理有限公司</w:t>
      </w:r>
      <w:r>
        <w:rPr>
          <w:rFonts w:ascii="宋体" w:hAnsi="宋体" w:eastAsia="宋体" w:cs="宋体"/>
          <w:spacing w:val="2"/>
          <w:sz w:val="24"/>
          <w:szCs w:val="24"/>
        </w:rPr>
        <w:t>受</w:t>
      </w:r>
      <w:r>
        <w:rPr>
          <w:rFonts w:hint="eastAsia" w:ascii="宋体" w:hAnsi="宋体" w:eastAsia="宋体" w:cs="宋体"/>
          <w:spacing w:val="2"/>
          <w:sz w:val="24"/>
          <w:szCs w:val="24"/>
          <w:lang w:eastAsia="zh-CN"/>
        </w:rPr>
        <w:t>武功县农业农村局</w:t>
      </w:r>
      <w:r>
        <w:rPr>
          <w:rFonts w:ascii="宋体" w:hAnsi="宋体" w:eastAsia="宋体" w:cs="宋体"/>
          <w:spacing w:val="1"/>
          <w:sz w:val="24"/>
          <w:szCs w:val="24"/>
        </w:rPr>
        <w:t>的委托，按照政</w:t>
      </w:r>
      <w:r>
        <w:rPr>
          <w:rFonts w:ascii="宋体" w:hAnsi="宋体" w:eastAsia="宋体" w:cs="宋体"/>
          <w:spacing w:val="-2"/>
          <w:sz w:val="24"/>
          <w:szCs w:val="24"/>
        </w:rPr>
        <w:t>府采购程序，就</w:t>
      </w:r>
      <w:r>
        <w:rPr>
          <w:rFonts w:hint="eastAsia" w:ascii="宋体" w:hAnsi="宋体" w:eastAsia="宋体" w:cs="宋体"/>
          <w:spacing w:val="-2"/>
          <w:sz w:val="24"/>
          <w:szCs w:val="24"/>
          <w:lang w:eastAsia="zh-CN"/>
        </w:rPr>
        <w:t>武功县2025年小麦“一喷三防”药剂采购项目</w:t>
      </w:r>
      <w:r>
        <w:rPr>
          <w:rFonts w:ascii="宋体" w:hAnsi="宋体" w:eastAsia="宋体" w:cs="宋体"/>
          <w:spacing w:val="-2"/>
          <w:sz w:val="24"/>
          <w:szCs w:val="24"/>
        </w:rPr>
        <w:t>进行公开招标，欢迎符合</w:t>
      </w:r>
      <w:r>
        <w:rPr>
          <w:rFonts w:ascii="宋体" w:hAnsi="宋体" w:eastAsia="宋体" w:cs="宋体"/>
          <w:spacing w:val="-1"/>
          <w:sz w:val="24"/>
          <w:szCs w:val="24"/>
        </w:rPr>
        <w:t>有资格条件的、有能力提供本项目所需服务的投标人参加投标。</w:t>
      </w:r>
    </w:p>
    <w:p w14:paraId="6537FD60">
      <w:pPr>
        <w:numPr>
          <w:ilvl w:val="0"/>
          <w:numId w:val="1"/>
        </w:numPr>
        <w:spacing w:before="184" w:line="219" w:lineRule="auto"/>
        <w:ind w:left="494"/>
        <w:rPr>
          <w:rFonts w:hint="eastAsia" w:ascii="宋体" w:hAnsi="宋体" w:eastAsia="宋体" w:cs="宋体"/>
          <w:spacing w:val="-2"/>
          <w:sz w:val="24"/>
          <w:szCs w:val="24"/>
          <w:lang w:eastAsia="zh-CN"/>
        </w:rPr>
      </w:pPr>
      <w:r>
        <w:rPr>
          <w:rFonts w:ascii="宋体" w:hAnsi="宋体" w:eastAsia="宋体" w:cs="宋体"/>
          <w:b/>
          <w:bCs/>
          <w:spacing w:val="-2"/>
          <w:sz w:val="24"/>
          <w:szCs w:val="24"/>
        </w:rPr>
        <w:t>项目名称：</w:t>
      </w:r>
      <w:r>
        <w:rPr>
          <w:rFonts w:hint="eastAsia" w:ascii="宋体" w:hAnsi="宋体" w:eastAsia="宋体" w:cs="宋体"/>
          <w:spacing w:val="-2"/>
          <w:sz w:val="24"/>
          <w:szCs w:val="24"/>
          <w:lang w:eastAsia="zh-CN"/>
        </w:rPr>
        <w:t>武功县2025年小麦“一喷三防”药剂采购项目</w:t>
      </w:r>
    </w:p>
    <w:p w14:paraId="5FA6C9BF">
      <w:pPr>
        <w:numPr>
          <w:ilvl w:val="0"/>
          <w:numId w:val="0"/>
        </w:numPr>
        <w:spacing w:before="184" w:line="219" w:lineRule="auto"/>
        <w:ind w:firstLine="478" w:firstLineChars="200"/>
        <w:rPr>
          <w:rFonts w:hint="eastAsia" w:ascii="Times New Roman" w:hAnsi="Times New Roman" w:eastAsia="宋体" w:cs="Times New Roman"/>
          <w:sz w:val="24"/>
          <w:szCs w:val="24"/>
          <w:lang w:eastAsia="zh-CN"/>
        </w:rPr>
      </w:pPr>
      <w:r>
        <w:rPr>
          <w:rFonts w:ascii="宋体" w:hAnsi="宋体" w:eastAsia="宋体" w:cs="宋体"/>
          <w:b/>
          <w:bCs/>
          <w:spacing w:val="-1"/>
          <w:sz w:val="24"/>
          <w:szCs w:val="24"/>
        </w:rPr>
        <w:t>二、项目编号：</w:t>
      </w:r>
      <w:r>
        <w:rPr>
          <w:rFonts w:hint="eastAsia" w:ascii="宋体" w:hAnsi="宋体" w:eastAsia="宋体" w:cs="宋体"/>
          <w:b/>
          <w:bCs/>
          <w:spacing w:val="-1"/>
          <w:sz w:val="24"/>
          <w:szCs w:val="24"/>
          <w:lang w:eastAsia="zh-CN"/>
        </w:rPr>
        <w:t xml:space="preserve"> HRC-ZBDL-2025-00420</w:t>
      </w:r>
    </w:p>
    <w:p w14:paraId="2A3E294C">
      <w:pPr>
        <w:spacing w:before="184" w:line="219" w:lineRule="auto"/>
        <w:ind w:left="490"/>
        <w:rPr>
          <w:rFonts w:hint="eastAsia" w:ascii="宋体" w:hAnsi="宋体" w:eastAsia="宋体" w:cs="宋体"/>
          <w:sz w:val="24"/>
          <w:szCs w:val="24"/>
          <w:lang w:eastAsia="zh-CN"/>
        </w:rPr>
      </w:pPr>
      <w:r>
        <w:rPr>
          <w:rFonts w:ascii="宋体" w:hAnsi="宋体" w:eastAsia="宋体" w:cs="宋体"/>
          <w:b/>
          <w:bCs/>
          <w:spacing w:val="-2"/>
          <w:sz w:val="24"/>
          <w:szCs w:val="24"/>
        </w:rPr>
        <w:t>三、招标人名称：</w:t>
      </w:r>
      <w:r>
        <w:rPr>
          <w:rFonts w:hint="eastAsia" w:ascii="宋体" w:hAnsi="宋体" w:eastAsia="宋体" w:cs="宋体"/>
          <w:spacing w:val="-2"/>
          <w:sz w:val="24"/>
          <w:szCs w:val="24"/>
          <w:lang w:eastAsia="zh-CN"/>
        </w:rPr>
        <w:t>武功县农业农村局</w:t>
      </w:r>
    </w:p>
    <w:p w14:paraId="0B0770A8">
      <w:pPr>
        <w:keepNext w:val="0"/>
        <w:keepLines w:val="0"/>
        <w:pageBreakBefore w:val="0"/>
        <w:widowControl w:val="0"/>
        <w:kinsoku/>
        <w:wordWrap/>
        <w:overflowPunct/>
        <w:topLinePunct w:val="0"/>
        <w:autoSpaceDE/>
        <w:autoSpaceDN/>
        <w:bidi w:val="0"/>
        <w:adjustRightInd/>
        <w:snapToGrid/>
        <w:spacing w:before="182" w:line="286" w:lineRule="auto"/>
        <w:ind w:left="488" w:right="488"/>
        <w:textAlignment w:val="auto"/>
        <w:rPr>
          <w:rFonts w:ascii="宋体" w:hAnsi="宋体" w:eastAsia="宋体" w:cs="宋体"/>
          <w:spacing w:val="6"/>
          <w:sz w:val="24"/>
          <w:szCs w:val="24"/>
        </w:rPr>
      </w:pPr>
      <w:r>
        <w:rPr>
          <w:rFonts w:ascii="宋体" w:hAnsi="宋体" w:eastAsia="宋体" w:cs="宋体"/>
          <w:spacing w:val="-1"/>
          <w:sz w:val="24"/>
          <w:szCs w:val="24"/>
        </w:rPr>
        <w:t>地    址：</w:t>
      </w:r>
      <w:r>
        <w:rPr>
          <w:rFonts w:hint="eastAsia" w:ascii="宋体" w:hAnsi="宋体" w:eastAsia="宋体" w:cs="宋体"/>
          <w:spacing w:val="-1"/>
          <w:sz w:val="24"/>
          <w:szCs w:val="24"/>
        </w:rPr>
        <w:t>咸阳市武功县后稷路</w:t>
      </w:r>
      <w:r>
        <w:rPr>
          <w:rFonts w:ascii="宋体" w:hAnsi="宋体" w:eastAsia="宋体" w:cs="宋体"/>
          <w:spacing w:val="6"/>
          <w:sz w:val="24"/>
          <w:szCs w:val="24"/>
        </w:rPr>
        <w:t xml:space="preserve"> </w:t>
      </w:r>
    </w:p>
    <w:p w14:paraId="68E55125">
      <w:pPr>
        <w:keepNext w:val="0"/>
        <w:keepLines w:val="0"/>
        <w:pageBreakBefore w:val="0"/>
        <w:widowControl w:val="0"/>
        <w:kinsoku/>
        <w:wordWrap/>
        <w:overflowPunct/>
        <w:topLinePunct w:val="0"/>
        <w:autoSpaceDE/>
        <w:autoSpaceDN/>
        <w:bidi w:val="0"/>
        <w:adjustRightInd/>
        <w:snapToGrid/>
        <w:spacing w:before="182" w:line="286" w:lineRule="auto"/>
        <w:ind w:left="488" w:right="488"/>
        <w:textAlignment w:val="auto"/>
        <w:rPr>
          <w:rFonts w:hint="eastAsia" w:ascii="宋体" w:hAnsi="宋体" w:eastAsia="宋体" w:cs="宋体"/>
          <w:sz w:val="24"/>
          <w:szCs w:val="24"/>
          <w:lang w:val="en-US" w:eastAsia="zh-CN"/>
        </w:rPr>
      </w:pPr>
      <w:r>
        <w:rPr>
          <w:rFonts w:ascii="宋体" w:hAnsi="宋体" w:eastAsia="宋体" w:cs="宋体"/>
          <w:spacing w:val="-4"/>
          <w:sz w:val="24"/>
          <w:szCs w:val="24"/>
        </w:rPr>
        <w:t>联</w:t>
      </w:r>
      <w:r>
        <w:rPr>
          <w:rFonts w:ascii="宋体" w:hAnsi="宋体" w:eastAsia="宋体" w:cs="宋体"/>
          <w:spacing w:val="20"/>
          <w:sz w:val="24"/>
          <w:szCs w:val="24"/>
        </w:rPr>
        <w:t xml:space="preserve"> </w:t>
      </w:r>
      <w:r>
        <w:rPr>
          <w:rFonts w:ascii="宋体" w:hAnsi="宋体" w:eastAsia="宋体" w:cs="宋体"/>
          <w:spacing w:val="-4"/>
          <w:sz w:val="24"/>
          <w:szCs w:val="24"/>
        </w:rPr>
        <w:t>系 人：</w:t>
      </w:r>
      <w:r>
        <w:rPr>
          <w:rFonts w:hint="eastAsia" w:ascii="宋体" w:hAnsi="宋体" w:eastAsia="宋体" w:cs="宋体"/>
          <w:spacing w:val="-4"/>
          <w:sz w:val="24"/>
          <w:szCs w:val="24"/>
          <w:lang w:val="en-US" w:eastAsia="zh-CN"/>
        </w:rPr>
        <w:t>王楠</w:t>
      </w:r>
    </w:p>
    <w:p w14:paraId="336500AA">
      <w:pPr>
        <w:spacing w:before="114" w:line="221" w:lineRule="auto"/>
        <w:ind w:left="491"/>
        <w:rPr>
          <w:rFonts w:hint="default" w:ascii="Times New Roman" w:hAnsi="Times New Roman" w:eastAsia="宋体" w:cs="Times New Roman"/>
          <w:sz w:val="24"/>
          <w:szCs w:val="24"/>
          <w:lang w:val="en-US" w:eastAsia="zh-CN"/>
        </w:rPr>
      </w:pPr>
      <w:r>
        <w:rPr>
          <w:rFonts w:ascii="宋体" w:hAnsi="宋体" w:eastAsia="宋体" w:cs="宋体"/>
          <w:spacing w:val="-1"/>
          <w:sz w:val="24"/>
          <w:szCs w:val="24"/>
        </w:rPr>
        <w:t>联系电话：</w:t>
      </w:r>
      <w:r>
        <w:rPr>
          <w:rFonts w:hint="eastAsia" w:ascii="宋体" w:hAnsi="宋体" w:eastAsia="宋体" w:cs="宋体"/>
          <w:spacing w:val="-1"/>
          <w:sz w:val="24"/>
          <w:szCs w:val="24"/>
          <w:lang w:val="en-US" w:eastAsia="zh-CN"/>
        </w:rPr>
        <w:t>029-32209520</w:t>
      </w:r>
    </w:p>
    <w:p w14:paraId="3CED3FCE">
      <w:pPr>
        <w:spacing w:before="257" w:line="219" w:lineRule="auto"/>
        <w:ind w:left="512"/>
        <w:rPr>
          <w:rFonts w:hint="eastAsia" w:ascii="宋体" w:hAnsi="宋体" w:eastAsia="宋体" w:cs="宋体"/>
          <w:sz w:val="24"/>
          <w:szCs w:val="24"/>
          <w:lang w:eastAsia="zh-CN"/>
        </w:rPr>
      </w:pPr>
      <w:r>
        <w:rPr>
          <w:rFonts w:ascii="宋体" w:hAnsi="宋体" w:eastAsia="宋体" w:cs="宋体"/>
          <w:b/>
          <w:bCs/>
          <w:spacing w:val="-2"/>
          <w:sz w:val="24"/>
          <w:szCs w:val="24"/>
        </w:rPr>
        <w:t>四、代理机构名称：</w:t>
      </w:r>
      <w:r>
        <w:rPr>
          <w:rFonts w:hint="eastAsia" w:ascii="宋体" w:hAnsi="宋体" w:eastAsia="宋体" w:cs="宋体"/>
          <w:spacing w:val="-2"/>
          <w:sz w:val="24"/>
          <w:szCs w:val="24"/>
          <w:lang w:eastAsia="zh-CN"/>
        </w:rPr>
        <w:t>华睿诚项目管理有限公司</w:t>
      </w:r>
    </w:p>
    <w:p w14:paraId="5D274C6F">
      <w:pPr>
        <w:keepNext w:val="0"/>
        <w:keepLines w:val="0"/>
        <w:pageBreakBefore w:val="0"/>
        <w:widowControl w:val="0"/>
        <w:kinsoku/>
        <w:wordWrap/>
        <w:overflowPunct/>
        <w:topLinePunct w:val="0"/>
        <w:autoSpaceDE/>
        <w:autoSpaceDN/>
        <w:bidi w:val="0"/>
        <w:adjustRightInd/>
        <w:snapToGrid/>
        <w:spacing w:before="185" w:line="348" w:lineRule="auto"/>
        <w:ind w:left="488" w:right="488"/>
        <w:textAlignment w:val="auto"/>
        <w:rPr>
          <w:rFonts w:ascii="宋体" w:hAnsi="宋体" w:eastAsia="宋体" w:cs="宋体"/>
          <w:sz w:val="24"/>
          <w:szCs w:val="24"/>
        </w:rPr>
      </w:pPr>
      <w:r>
        <w:rPr>
          <w:rFonts w:ascii="宋体" w:hAnsi="宋体" w:eastAsia="宋体" w:cs="宋体"/>
          <w:spacing w:val="-4"/>
          <w:sz w:val="24"/>
          <w:szCs w:val="24"/>
        </w:rPr>
        <w:t>地    址：</w:t>
      </w:r>
      <w:r>
        <w:rPr>
          <w:rFonts w:hint="eastAsia" w:ascii="宋体" w:hAnsi="宋体" w:eastAsia="宋体" w:cs="宋体"/>
          <w:spacing w:val="-1"/>
          <w:sz w:val="24"/>
          <w:szCs w:val="24"/>
          <w:lang w:eastAsia="zh-CN"/>
        </w:rPr>
        <w:t>西安市曲江新区雁翔路旺座曲江E座29层2901</w:t>
      </w:r>
      <w:r>
        <w:rPr>
          <w:rFonts w:hint="eastAsia" w:ascii="宋体" w:hAnsi="宋体" w:eastAsia="宋体" w:cs="宋体"/>
          <w:spacing w:val="-1"/>
          <w:sz w:val="24"/>
          <w:szCs w:val="24"/>
          <w:lang w:val="en-US" w:eastAsia="zh-CN"/>
        </w:rPr>
        <w:t>号</w:t>
      </w:r>
      <w:r>
        <w:rPr>
          <w:rFonts w:hint="eastAsia" w:ascii="宋体" w:hAnsi="宋体" w:eastAsia="宋体" w:cs="宋体"/>
          <w:spacing w:val="-1"/>
          <w:sz w:val="24"/>
          <w:szCs w:val="24"/>
          <w:lang w:eastAsia="zh-CN"/>
        </w:rPr>
        <w:t xml:space="preserve"> </w:t>
      </w:r>
    </w:p>
    <w:p w14:paraId="7E3849F1">
      <w:pPr>
        <w:keepNext w:val="0"/>
        <w:keepLines w:val="0"/>
        <w:pageBreakBefore w:val="0"/>
        <w:widowControl w:val="0"/>
        <w:kinsoku/>
        <w:wordWrap/>
        <w:overflowPunct/>
        <w:topLinePunct w:val="0"/>
        <w:autoSpaceDE/>
        <w:autoSpaceDN/>
        <w:bidi w:val="0"/>
        <w:adjustRightInd/>
        <w:snapToGrid/>
        <w:spacing w:before="182" w:line="286" w:lineRule="auto"/>
        <w:ind w:left="488" w:right="488"/>
        <w:textAlignment w:val="auto"/>
        <w:rPr>
          <w:rFonts w:ascii="宋体" w:hAnsi="宋体" w:eastAsia="宋体" w:cs="宋体"/>
          <w:sz w:val="24"/>
          <w:szCs w:val="24"/>
        </w:rPr>
      </w:pPr>
      <w:r>
        <w:rPr>
          <w:rFonts w:ascii="宋体" w:hAnsi="宋体" w:eastAsia="宋体" w:cs="宋体"/>
          <w:spacing w:val="-4"/>
          <w:sz w:val="24"/>
          <w:szCs w:val="24"/>
        </w:rPr>
        <w:t>联</w:t>
      </w:r>
      <w:r>
        <w:rPr>
          <w:rFonts w:ascii="宋体" w:hAnsi="宋体" w:eastAsia="宋体" w:cs="宋体"/>
          <w:spacing w:val="20"/>
          <w:sz w:val="24"/>
          <w:szCs w:val="24"/>
        </w:rPr>
        <w:t xml:space="preserve"> </w:t>
      </w:r>
      <w:r>
        <w:rPr>
          <w:rFonts w:ascii="宋体" w:hAnsi="宋体" w:eastAsia="宋体" w:cs="宋体"/>
          <w:spacing w:val="-4"/>
          <w:sz w:val="24"/>
          <w:szCs w:val="24"/>
        </w:rPr>
        <w:t>系 人：</w:t>
      </w:r>
      <w:r>
        <w:rPr>
          <w:rFonts w:hint="eastAsia" w:ascii="宋体" w:hAnsi="宋体" w:eastAsia="宋体" w:cs="宋体"/>
          <w:spacing w:val="-1"/>
          <w:sz w:val="24"/>
          <w:szCs w:val="24"/>
          <w:lang w:val="en-US" w:eastAsia="zh-CN"/>
        </w:rPr>
        <w:t>冯延平</w:t>
      </w:r>
    </w:p>
    <w:p w14:paraId="286B172F">
      <w:pPr>
        <w:spacing w:before="185" w:line="347" w:lineRule="auto"/>
        <w:ind w:left="490" w:right="2207"/>
        <w:rPr>
          <w:rFonts w:hint="default" w:ascii="Times New Roman" w:hAnsi="Times New Roman" w:eastAsia="宋体" w:cs="Times New Roman"/>
          <w:sz w:val="24"/>
          <w:szCs w:val="24"/>
          <w:lang w:val="en-US" w:eastAsia="zh-CN"/>
        </w:rPr>
      </w:pPr>
      <w:r>
        <w:rPr>
          <w:rFonts w:ascii="宋体" w:hAnsi="宋体" w:eastAsia="宋体" w:cs="宋体"/>
          <w:spacing w:val="-1"/>
          <w:sz w:val="24"/>
          <w:szCs w:val="24"/>
        </w:rPr>
        <w:t>联系电话：</w:t>
      </w:r>
      <w:r>
        <w:rPr>
          <w:rFonts w:hint="eastAsia" w:ascii="Times New Roman" w:hAnsi="Times New Roman" w:eastAsia="宋体" w:cs="Times New Roman"/>
          <w:spacing w:val="-1"/>
          <w:sz w:val="24"/>
          <w:szCs w:val="24"/>
          <w:lang w:val="en-US" w:eastAsia="zh-CN"/>
        </w:rPr>
        <w:t>15829367057</w:t>
      </w:r>
    </w:p>
    <w:p w14:paraId="4B9641EF">
      <w:pPr>
        <w:spacing w:before="33" w:line="219" w:lineRule="auto"/>
        <w:ind w:left="494"/>
        <w:rPr>
          <w:rFonts w:ascii="宋体" w:hAnsi="宋体" w:eastAsia="宋体" w:cs="宋体"/>
          <w:sz w:val="24"/>
          <w:szCs w:val="24"/>
        </w:rPr>
      </w:pPr>
      <w:r>
        <w:rPr>
          <w:rFonts w:ascii="宋体" w:hAnsi="宋体" w:eastAsia="宋体" w:cs="宋体"/>
          <w:b/>
          <w:bCs/>
          <w:spacing w:val="-4"/>
          <w:sz w:val="24"/>
          <w:szCs w:val="24"/>
        </w:rPr>
        <w:t>五、招标内容和要求：</w:t>
      </w:r>
    </w:p>
    <w:p w14:paraId="71F745FD">
      <w:pPr>
        <w:spacing w:before="182" w:line="219" w:lineRule="auto"/>
        <w:ind w:left="489"/>
        <w:rPr>
          <w:rFonts w:ascii="宋体" w:hAnsi="宋体" w:eastAsia="宋体" w:cs="宋体"/>
          <w:sz w:val="24"/>
          <w:szCs w:val="24"/>
        </w:rPr>
      </w:pPr>
      <w:r>
        <w:rPr>
          <w:rFonts w:ascii="宋体" w:hAnsi="宋体" w:eastAsia="宋体" w:cs="宋体"/>
          <w:spacing w:val="-1"/>
          <w:sz w:val="24"/>
          <w:szCs w:val="24"/>
        </w:rPr>
        <w:t>采购内容：</w:t>
      </w:r>
      <w:r>
        <w:rPr>
          <w:rFonts w:hint="eastAsia" w:ascii="宋体" w:hAnsi="宋体" w:eastAsia="宋体" w:cs="宋体"/>
          <w:spacing w:val="-1"/>
          <w:sz w:val="24"/>
          <w:szCs w:val="24"/>
          <w:lang w:eastAsia="zh-CN"/>
        </w:rPr>
        <w:t>武功县2025年小麦“一喷三防”药剂采购项目</w:t>
      </w:r>
      <w:r>
        <w:rPr>
          <w:rFonts w:ascii="宋体" w:hAnsi="宋体" w:eastAsia="宋体" w:cs="宋体"/>
          <w:spacing w:val="-2"/>
          <w:sz w:val="24"/>
          <w:szCs w:val="24"/>
        </w:rPr>
        <w:t>，详见招标文件。</w:t>
      </w:r>
    </w:p>
    <w:p w14:paraId="1151968A">
      <w:pPr>
        <w:spacing w:before="184" w:line="219" w:lineRule="auto"/>
        <w:ind w:left="491"/>
        <w:rPr>
          <w:rFonts w:ascii="宋体" w:hAnsi="宋体" w:eastAsia="宋体" w:cs="宋体"/>
          <w:sz w:val="24"/>
          <w:szCs w:val="24"/>
        </w:rPr>
      </w:pPr>
      <w:r>
        <w:rPr>
          <w:rFonts w:ascii="宋体" w:hAnsi="宋体" w:eastAsia="宋体" w:cs="宋体"/>
          <w:sz w:val="24"/>
          <w:szCs w:val="24"/>
        </w:rPr>
        <w:t>招标预算：</w:t>
      </w:r>
      <w:r>
        <w:rPr>
          <w:rFonts w:hint="eastAsia" w:ascii="Times New Roman" w:hAnsi="Times New Roman" w:eastAsia="宋体" w:cs="Times New Roman"/>
          <w:sz w:val="24"/>
          <w:szCs w:val="24"/>
          <w:lang w:val="en-US" w:eastAsia="zh-CN"/>
        </w:rPr>
        <w:t>1155150.00</w:t>
      </w:r>
      <w:r>
        <w:rPr>
          <w:rFonts w:ascii="宋体" w:hAnsi="宋体" w:eastAsia="宋体" w:cs="宋体"/>
          <w:sz w:val="24"/>
          <w:szCs w:val="24"/>
        </w:rPr>
        <w:t>元</w:t>
      </w:r>
    </w:p>
    <w:p w14:paraId="1434A07B">
      <w:pPr>
        <w:spacing w:before="184" w:line="219" w:lineRule="auto"/>
        <w:ind w:left="500"/>
        <w:rPr>
          <w:rFonts w:ascii="宋体" w:hAnsi="宋体" w:eastAsia="宋体" w:cs="宋体"/>
          <w:sz w:val="24"/>
          <w:szCs w:val="24"/>
        </w:rPr>
      </w:pPr>
      <w:r>
        <w:rPr>
          <w:rFonts w:ascii="宋体" w:hAnsi="宋体" w:eastAsia="宋体" w:cs="宋体"/>
          <w:spacing w:val="-3"/>
          <w:sz w:val="24"/>
          <w:szCs w:val="24"/>
        </w:rPr>
        <w:t>资金来源：财政资金</w:t>
      </w:r>
    </w:p>
    <w:p w14:paraId="5715EC09">
      <w:pPr>
        <w:spacing w:line="117" w:lineRule="exact"/>
      </w:pPr>
    </w:p>
    <w:tbl>
      <w:tblPr>
        <w:tblStyle w:val="22"/>
        <w:tblW w:w="9457"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7"/>
        <w:gridCol w:w="2530"/>
        <w:gridCol w:w="1200"/>
        <w:gridCol w:w="1730"/>
        <w:gridCol w:w="1490"/>
        <w:gridCol w:w="1320"/>
      </w:tblGrid>
      <w:tr w14:paraId="6C004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187" w:type="dxa"/>
            <w:vAlign w:val="center"/>
          </w:tcPr>
          <w:p w14:paraId="6D6AF2E9">
            <w:pPr>
              <w:pStyle w:val="23"/>
              <w:spacing w:before="220" w:line="230" w:lineRule="auto"/>
              <w:ind w:right="155"/>
              <w:jc w:val="center"/>
              <w:rPr>
                <w:spacing w:val="-2"/>
                <w:sz w:val="20"/>
                <w:szCs w:val="20"/>
              </w:rPr>
            </w:pPr>
            <w:r>
              <w:rPr>
                <w:spacing w:val="-2"/>
                <w:sz w:val="20"/>
                <w:szCs w:val="20"/>
              </w:rPr>
              <w:t>品目名称</w:t>
            </w:r>
          </w:p>
        </w:tc>
        <w:tc>
          <w:tcPr>
            <w:tcW w:w="2530" w:type="dxa"/>
            <w:vAlign w:val="center"/>
          </w:tcPr>
          <w:p w14:paraId="54041F42">
            <w:pPr>
              <w:pStyle w:val="23"/>
              <w:spacing w:before="220" w:line="230" w:lineRule="auto"/>
              <w:ind w:right="155"/>
              <w:jc w:val="center"/>
              <w:rPr>
                <w:spacing w:val="-2"/>
                <w:sz w:val="20"/>
                <w:szCs w:val="20"/>
              </w:rPr>
            </w:pPr>
            <w:r>
              <w:rPr>
                <w:spacing w:val="-2"/>
                <w:sz w:val="20"/>
                <w:szCs w:val="20"/>
              </w:rPr>
              <w:t>采购标的</w:t>
            </w:r>
          </w:p>
        </w:tc>
        <w:tc>
          <w:tcPr>
            <w:tcW w:w="1200" w:type="dxa"/>
            <w:vAlign w:val="center"/>
          </w:tcPr>
          <w:p w14:paraId="6CE8BA5B">
            <w:pPr>
              <w:pStyle w:val="23"/>
              <w:spacing w:before="220" w:line="230" w:lineRule="auto"/>
              <w:ind w:right="155"/>
              <w:jc w:val="center"/>
              <w:rPr>
                <w:spacing w:val="-2"/>
                <w:sz w:val="20"/>
                <w:szCs w:val="20"/>
              </w:rPr>
            </w:pPr>
            <w:r>
              <w:rPr>
                <w:spacing w:val="-2"/>
                <w:sz w:val="20"/>
                <w:szCs w:val="20"/>
              </w:rPr>
              <w:t>数量单位</w:t>
            </w:r>
          </w:p>
        </w:tc>
        <w:tc>
          <w:tcPr>
            <w:tcW w:w="1730" w:type="dxa"/>
            <w:vAlign w:val="center"/>
          </w:tcPr>
          <w:p w14:paraId="4DAA6679">
            <w:pPr>
              <w:pStyle w:val="23"/>
              <w:spacing w:before="220" w:line="230" w:lineRule="auto"/>
              <w:ind w:right="155"/>
              <w:jc w:val="center"/>
              <w:rPr>
                <w:sz w:val="20"/>
                <w:szCs w:val="20"/>
              </w:rPr>
            </w:pPr>
            <w:r>
              <w:rPr>
                <w:spacing w:val="-2"/>
                <w:sz w:val="20"/>
                <w:szCs w:val="20"/>
              </w:rPr>
              <w:t>技术规格、参</w:t>
            </w:r>
            <w:r>
              <w:rPr>
                <w:spacing w:val="-3"/>
                <w:sz w:val="20"/>
                <w:szCs w:val="20"/>
              </w:rPr>
              <w:t>数及要求</w:t>
            </w:r>
          </w:p>
        </w:tc>
        <w:tc>
          <w:tcPr>
            <w:tcW w:w="1490" w:type="dxa"/>
            <w:vAlign w:val="center"/>
          </w:tcPr>
          <w:p w14:paraId="3F694BA8">
            <w:pPr>
              <w:pStyle w:val="23"/>
              <w:spacing w:before="220" w:line="230" w:lineRule="auto"/>
              <w:ind w:right="155"/>
              <w:jc w:val="center"/>
              <w:rPr>
                <w:spacing w:val="-2"/>
                <w:sz w:val="20"/>
                <w:szCs w:val="20"/>
              </w:rPr>
            </w:pPr>
            <w:r>
              <w:rPr>
                <w:spacing w:val="-2"/>
                <w:sz w:val="20"/>
                <w:szCs w:val="20"/>
              </w:rPr>
              <w:t>品目预算（元）</w:t>
            </w:r>
          </w:p>
        </w:tc>
        <w:tc>
          <w:tcPr>
            <w:tcW w:w="1320" w:type="dxa"/>
            <w:vAlign w:val="center"/>
          </w:tcPr>
          <w:p w14:paraId="504AAE8E">
            <w:pPr>
              <w:pStyle w:val="23"/>
              <w:spacing w:before="220" w:line="230" w:lineRule="auto"/>
              <w:ind w:right="155"/>
              <w:jc w:val="center"/>
              <w:rPr>
                <w:spacing w:val="-2"/>
                <w:sz w:val="20"/>
                <w:szCs w:val="20"/>
              </w:rPr>
            </w:pPr>
            <w:r>
              <w:rPr>
                <w:rFonts w:hint="eastAsia"/>
                <w:spacing w:val="-2"/>
                <w:sz w:val="20"/>
                <w:szCs w:val="20"/>
                <w:lang w:eastAsia="zh-CN"/>
              </w:rPr>
              <w:t>最高限价（元）</w:t>
            </w:r>
          </w:p>
        </w:tc>
      </w:tr>
      <w:tr w14:paraId="36913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187" w:type="dxa"/>
            <w:vAlign w:val="center"/>
          </w:tcPr>
          <w:p w14:paraId="77D95BE3">
            <w:pPr>
              <w:pStyle w:val="23"/>
              <w:spacing w:before="220" w:line="230" w:lineRule="auto"/>
              <w:ind w:right="155"/>
              <w:jc w:val="center"/>
              <w:rPr>
                <w:spacing w:val="-2"/>
                <w:sz w:val="20"/>
                <w:szCs w:val="20"/>
              </w:rPr>
            </w:pPr>
            <w:r>
              <w:rPr>
                <w:spacing w:val="-2"/>
                <w:sz w:val="20"/>
                <w:szCs w:val="20"/>
              </w:rPr>
              <w:t>化学农药</w:t>
            </w:r>
          </w:p>
        </w:tc>
        <w:tc>
          <w:tcPr>
            <w:tcW w:w="2530" w:type="dxa"/>
            <w:vAlign w:val="center"/>
          </w:tcPr>
          <w:p w14:paraId="0A87D74C">
            <w:pPr>
              <w:pStyle w:val="23"/>
              <w:spacing w:before="220" w:line="230" w:lineRule="auto"/>
              <w:ind w:right="155"/>
              <w:jc w:val="center"/>
              <w:rPr>
                <w:rFonts w:hint="eastAsia"/>
                <w:spacing w:val="-2"/>
                <w:sz w:val="20"/>
                <w:szCs w:val="20"/>
                <w:lang w:eastAsia="zh-CN"/>
              </w:rPr>
            </w:pPr>
            <w:r>
              <w:rPr>
                <w:rFonts w:hint="eastAsia"/>
                <w:spacing w:val="-2"/>
                <w:sz w:val="20"/>
                <w:szCs w:val="20"/>
                <w:lang w:eastAsia="zh-CN"/>
              </w:rPr>
              <w:t>武功县2025年小麦“一喷三防”药剂采购项目</w:t>
            </w:r>
          </w:p>
        </w:tc>
        <w:tc>
          <w:tcPr>
            <w:tcW w:w="1200" w:type="dxa"/>
            <w:vAlign w:val="center"/>
          </w:tcPr>
          <w:p w14:paraId="244C6908">
            <w:pPr>
              <w:pStyle w:val="23"/>
              <w:spacing w:before="220" w:line="230" w:lineRule="auto"/>
              <w:ind w:right="155"/>
              <w:jc w:val="center"/>
              <w:rPr>
                <w:rFonts w:hint="eastAsia"/>
                <w:spacing w:val="-2"/>
                <w:sz w:val="20"/>
                <w:szCs w:val="20"/>
                <w:lang w:eastAsia="zh-CN"/>
              </w:rPr>
            </w:pPr>
            <w:r>
              <w:rPr>
                <w:spacing w:val="-2"/>
                <w:sz w:val="20"/>
                <w:szCs w:val="20"/>
              </w:rPr>
              <w:t xml:space="preserve">1 </w:t>
            </w:r>
            <w:r>
              <w:rPr>
                <w:rFonts w:hint="eastAsia"/>
                <w:spacing w:val="-2"/>
                <w:sz w:val="20"/>
                <w:szCs w:val="20"/>
                <w:lang w:val="en-US" w:eastAsia="zh-CN"/>
              </w:rPr>
              <w:t>项</w:t>
            </w:r>
          </w:p>
        </w:tc>
        <w:tc>
          <w:tcPr>
            <w:tcW w:w="1730" w:type="dxa"/>
            <w:vAlign w:val="center"/>
          </w:tcPr>
          <w:p w14:paraId="6985A8A9">
            <w:pPr>
              <w:pStyle w:val="23"/>
              <w:spacing w:before="78" w:line="219" w:lineRule="auto"/>
              <w:jc w:val="center"/>
              <w:rPr>
                <w:sz w:val="20"/>
                <w:szCs w:val="20"/>
              </w:rPr>
            </w:pPr>
            <w:r>
              <w:rPr>
                <w:spacing w:val="-3"/>
                <w:sz w:val="20"/>
                <w:szCs w:val="20"/>
              </w:rPr>
              <w:t>详见</w:t>
            </w:r>
            <w:r>
              <w:rPr>
                <w:rFonts w:hint="eastAsia"/>
                <w:spacing w:val="-3"/>
                <w:sz w:val="20"/>
                <w:szCs w:val="20"/>
                <w:lang w:val="en-US" w:eastAsia="zh-CN"/>
              </w:rPr>
              <w:t>采购</w:t>
            </w:r>
            <w:r>
              <w:rPr>
                <w:spacing w:val="-3"/>
                <w:sz w:val="20"/>
                <w:szCs w:val="20"/>
              </w:rPr>
              <w:t>文件</w:t>
            </w:r>
          </w:p>
        </w:tc>
        <w:tc>
          <w:tcPr>
            <w:tcW w:w="1490" w:type="dxa"/>
            <w:vAlign w:val="center"/>
          </w:tcPr>
          <w:p w14:paraId="06705797">
            <w:pPr>
              <w:pStyle w:val="23"/>
              <w:spacing w:before="220" w:line="230" w:lineRule="auto"/>
              <w:ind w:right="155"/>
              <w:jc w:val="center"/>
              <w:rPr>
                <w:rFonts w:hint="default"/>
                <w:spacing w:val="-2"/>
                <w:sz w:val="20"/>
                <w:szCs w:val="20"/>
                <w:lang w:val="en-US"/>
              </w:rPr>
            </w:pPr>
            <w:r>
              <w:rPr>
                <w:rFonts w:hint="eastAsia"/>
                <w:spacing w:val="-2"/>
                <w:sz w:val="20"/>
                <w:szCs w:val="20"/>
                <w:lang w:val="en-US" w:eastAsia="zh-CN"/>
              </w:rPr>
              <w:t>1155150.00</w:t>
            </w:r>
          </w:p>
        </w:tc>
        <w:tc>
          <w:tcPr>
            <w:tcW w:w="1320" w:type="dxa"/>
            <w:vAlign w:val="center"/>
          </w:tcPr>
          <w:p w14:paraId="5C888E69">
            <w:pPr>
              <w:pStyle w:val="23"/>
              <w:spacing w:before="220" w:line="230" w:lineRule="auto"/>
              <w:ind w:right="155"/>
              <w:jc w:val="center"/>
              <w:rPr>
                <w:rFonts w:hint="default"/>
                <w:spacing w:val="-2"/>
                <w:sz w:val="20"/>
                <w:szCs w:val="20"/>
                <w:lang w:val="en-US"/>
              </w:rPr>
            </w:pPr>
            <w:r>
              <w:rPr>
                <w:rFonts w:hint="eastAsia"/>
                <w:spacing w:val="-2"/>
                <w:sz w:val="20"/>
                <w:szCs w:val="20"/>
                <w:lang w:val="en-US" w:eastAsia="zh-CN"/>
              </w:rPr>
              <w:t>1155150.00</w:t>
            </w:r>
          </w:p>
        </w:tc>
      </w:tr>
    </w:tbl>
    <w:p w14:paraId="637528AD">
      <w:pPr>
        <w:pStyle w:val="12"/>
        <w:spacing w:line="346" w:lineRule="auto"/>
      </w:pPr>
    </w:p>
    <w:p w14:paraId="45041531">
      <w:pPr>
        <w:spacing w:before="79" w:line="220" w:lineRule="auto"/>
        <w:ind w:left="492"/>
        <w:rPr>
          <w:rFonts w:ascii="宋体" w:hAnsi="宋体" w:eastAsia="宋体" w:cs="宋体"/>
          <w:sz w:val="24"/>
          <w:szCs w:val="24"/>
        </w:rPr>
      </w:pPr>
      <w:r>
        <w:rPr>
          <w:rFonts w:ascii="宋体" w:hAnsi="宋体" w:eastAsia="宋体" w:cs="宋体"/>
          <w:b/>
          <w:bCs/>
          <w:spacing w:val="-4"/>
          <w:sz w:val="24"/>
          <w:szCs w:val="24"/>
        </w:rPr>
        <w:t>六、投标人资质要求：</w:t>
      </w:r>
    </w:p>
    <w:p w14:paraId="5E24D9B6">
      <w:pPr>
        <w:spacing w:before="181" w:line="313" w:lineRule="auto"/>
        <w:ind w:left="9" w:right="559" w:firstLine="499"/>
        <w:rPr>
          <w:rFonts w:ascii="宋体" w:hAnsi="宋体" w:eastAsia="宋体" w:cs="宋体"/>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16"/>
          <w:sz w:val="24"/>
          <w:szCs w:val="24"/>
        </w:rPr>
        <w:t xml:space="preserve"> </w:t>
      </w:r>
      <w:r>
        <w:rPr>
          <w:rFonts w:ascii="宋体" w:hAnsi="宋体" w:eastAsia="宋体" w:cs="宋体"/>
          <w:spacing w:val="-3"/>
          <w:sz w:val="24"/>
          <w:szCs w:val="24"/>
        </w:rPr>
        <w:t>、具有独立承担民事责任能力的法人、其他组织或自然人，提供合法有效的营</w:t>
      </w:r>
      <w:r>
        <w:rPr>
          <w:rFonts w:ascii="宋体" w:hAnsi="宋体" w:eastAsia="宋体" w:cs="宋体"/>
          <w:sz w:val="24"/>
          <w:szCs w:val="24"/>
        </w:rPr>
        <w:t xml:space="preserve"> </w:t>
      </w:r>
      <w:r>
        <w:rPr>
          <w:rFonts w:ascii="宋体" w:hAnsi="宋体" w:eastAsia="宋体" w:cs="宋体"/>
          <w:spacing w:val="3"/>
          <w:sz w:val="24"/>
          <w:szCs w:val="24"/>
        </w:rPr>
        <w:t>业执照</w:t>
      </w:r>
      <w:r>
        <w:rPr>
          <w:rFonts w:ascii="Times New Roman" w:hAnsi="Times New Roman" w:eastAsia="Times New Roman" w:cs="Times New Roman"/>
          <w:spacing w:val="3"/>
          <w:sz w:val="24"/>
          <w:szCs w:val="24"/>
        </w:rPr>
        <w:t>/</w:t>
      </w:r>
      <w:r>
        <w:rPr>
          <w:rFonts w:ascii="宋体" w:hAnsi="宋体" w:eastAsia="宋体" w:cs="宋体"/>
          <w:spacing w:val="3"/>
          <w:sz w:val="24"/>
          <w:szCs w:val="24"/>
        </w:rPr>
        <w:t>事业单位法人证书</w:t>
      </w:r>
      <w:r>
        <w:rPr>
          <w:rFonts w:ascii="Times New Roman" w:hAnsi="Times New Roman" w:eastAsia="Times New Roman" w:cs="Times New Roman"/>
          <w:spacing w:val="3"/>
          <w:sz w:val="24"/>
          <w:szCs w:val="24"/>
        </w:rPr>
        <w:t>/</w:t>
      </w:r>
      <w:r>
        <w:rPr>
          <w:rFonts w:ascii="宋体" w:hAnsi="宋体" w:eastAsia="宋体" w:cs="宋体"/>
          <w:spacing w:val="3"/>
          <w:sz w:val="24"/>
          <w:szCs w:val="24"/>
        </w:rPr>
        <w:t>专业服务机构执业许可证</w:t>
      </w:r>
      <w:r>
        <w:rPr>
          <w:rFonts w:ascii="Times New Roman" w:hAnsi="Times New Roman" w:eastAsia="Times New Roman" w:cs="Times New Roman"/>
          <w:spacing w:val="3"/>
          <w:sz w:val="24"/>
          <w:szCs w:val="24"/>
        </w:rPr>
        <w:t>/</w:t>
      </w:r>
      <w:r>
        <w:rPr>
          <w:rFonts w:ascii="宋体" w:hAnsi="宋体" w:eastAsia="宋体" w:cs="宋体"/>
          <w:spacing w:val="3"/>
          <w:sz w:val="24"/>
          <w:szCs w:val="24"/>
        </w:rPr>
        <w:t>民办非企业单位登记证书等相</w:t>
      </w:r>
      <w:r>
        <w:rPr>
          <w:rFonts w:ascii="宋体" w:hAnsi="宋体" w:eastAsia="宋体" w:cs="宋体"/>
          <w:spacing w:val="-4"/>
          <w:sz w:val="24"/>
          <w:szCs w:val="24"/>
        </w:rPr>
        <w:t>关证明，</w:t>
      </w:r>
      <w:r>
        <w:rPr>
          <w:rFonts w:ascii="宋体" w:hAnsi="宋体" w:eastAsia="宋体" w:cs="宋体"/>
          <w:spacing w:val="-58"/>
          <w:sz w:val="24"/>
          <w:szCs w:val="24"/>
        </w:rPr>
        <w:t xml:space="preserve"> </w:t>
      </w:r>
      <w:r>
        <w:rPr>
          <w:rFonts w:ascii="宋体" w:hAnsi="宋体" w:eastAsia="宋体" w:cs="宋体"/>
          <w:spacing w:val="-4"/>
          <w:sz w:val="24"/>
          <w:szCs w:val="24"/>
        </w:rPr>
        <w:t>自然人参与的提供其身份证明；</w:t>
      </w:r>
    </w:p>
    <w:p w14:paraId="65A590D3">
      <w:pPr>
        <w:pStyle w:val="12"/>
        <w:spacing w:line="260" w:lineRule="auto"/>
        <w:ind w:firstLine="472" w:firstLineChars="200"/>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28"/>
          <w:sz w:val="24"/>
          <w:szCs w:val="24"/>
        </w:rPr>
        <w:t xml:space="preserve"> </w:t>
      </w:r>
      <w:r>
        <w:rPr>
          <w:rFonts w:ascii="宋体" w:hAnsi="宋体" w:eastAsia="宋体" w:cs="宋体"/>
          <w:spacing w:val="-2"/>
          <w:sz w:val="24"/>
          <w:szCs w:val="24"/>
        </w:rPr>
        <w:t>、投标人应授权合法的人员参加投标：法定代表人直接参加投标，须出具法定</w:t>
      </w:r>
      <w:r>
        <w:rPr>
          <w:rFonts w:ascii="宋体" w:hAnsi="宋体" w:eastAsia="宋体" w:cs="宋体"/>
          <w:sz w:val="24"/>
          <w:szCs w:val="24"/>
        </w:rPr>
        <w:t xml:space="preserve"> </w:t>
      </w:r>
      <w:r>
        <w:rPr>
          <w:rFonts w:ascii="宋体" w:hAnsi="宋体" w:eastAsia="宋体" w:cs="宋体"/>
          <w:spacing w:val="2"/>
          <w:sz w:val="24"/>
          <w:szCs w:val="24"/>
        </w:rPr>
        <w:t>代表人身份证明及法定代表人身份证；法定代表人授权代表参加投标，须出具法定</w:t>
      </w:r>
      <w:r>
        <w:rPr>
          <w:rFonts w:ascii="宋体" w:hAnsi="宋体" w:eastAsia="宋体" w:cs="宋体"/>
          <w:spacing w:val="7"/>
          <w:sz w:val="24"/>
          <w:szCs w:val="24"/>
        </w:rPr>
        <w:t xml:space="preserve"> </w:t>
      </w:r>
      <w:r>
        <w:rPr>
          <w:rFonts w:ascii="宋体" w:hAnsi="宋体" w:eastAsia="宋体" w:cs="宋体"/>
          <w:spacing w:val="-1"/>
          <w:sz w:val="24"/>
          <w:szCs w:val="24"/>
        </w:rPr>
        <w:t>代表人授权书及授权代表身份证；</w:t>
      </w:r>
    </w:p>
    <w:p w14:paraId="34458DB5">
      <w:pPr>
        <w:spacing w:before="78" w:line="218" w:lineRule="auto"/>
        <w:ind w:firstLine="464" w:firstLineChars="200"/>
        <w:jc w:val="both"/>
        <w:rPr>
          <w:rFonts w:ascii="宋体" w:hAnsi="宋体" w:eastAsia="宋体" w:cs="宋体"/>
          <w:sz w:val="24"/>
          <w:szCs w:val="24"/>
        </w:rPr>
      </w:pPr>
      <w:r>
        <w:rPr>
          <w:rFonts w:ascii="Times New Roman" w:hAnsi="Times New Roman" w:eastAsia="Times New Roman" w:cs="Times New Roman"/>
          <w:spacing w:val="-4"/>
          <w:sz w:val="24"/>
          <w:szCs w:val="24"/>
        </w:rPr>
        <w:t>3</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、财务状况报告：提供</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202</w:t>
      </w:r>
      <w:r>
        <w:rPr>
          <w:rFonts w:hint="eastAsia" w:ascii="Times New Roman" w:hAnsi="Times New Roman" w:eastAsia="宋体" w:cs="Times New Roman"/>
          <w:spacing w:val="-4"/>
          <w:sz w:val="24"/>
          <w:szCs w:val="24"/>
          <w:lang w:val="en-US" w:eastAsia="zh-CN"/>
        </w:rPr>
        <w:t>3</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rPr>
        <w:t>年度</w:t>
      </w:r>
      <w:r>
        <w:rPr>
          <w:rFonts w:hint="eastAsia" w:ascii="宋体" w:hAnsi="宋体" w:eastAsia="宋体" w:cs="宋体"/>
          <w:spacing w:val="-4"/>
          <w:sz w:val="24"/>
          <w:szCs w:val="24"/>
          <w:lang w:val="en-US" w:eastAsia="zh-CN"/>
        </w:rPr>
        <w:t>或2024年度</w:t>
      </w:r>
      <w:r>
        <w:rPr>
          <w:rFonts w:ascii="宋体" w:hAnsi="宋体" w:eastAsia="宋体" w:cs="宋体"/>
          <w:spacing w:val="-4"/>
          <w:sz w:val="24"/>
          <w:szCs w:val="24"/>
        </w:rPr>
        <w:t>的财务审计报告或开户银行出具的资信证明；</w:t>
      </w:r>
    </w:p>
    <w:p w14:paraId="4448FC0B">
      <w:pPr>
        <w:spacing w:before="185" w:line="289" w:lineRule="auto"/>
        <w:ind w:left="29" w:right="75" w:firstLine="459"/>
        <w:rPr>
          <w:rFonts w:ascii="宋体" w:hAnsi="宋体" w:eastAsia="宋体" w:cs="宋体"/>
          <w:sz w:val="24"/>
          <w:szCs w:val="24"/>
        </w:rPr>
      </w:pPr>
      <w:r>
        <w:rPr>
          <w:rFonts w:ascii="宋体" w:hAnsi="宋体" w:eastAsia="宋体" w:cs="宋体"/>
          <w:spacing w:val="2"/>
          <w:sz w:val="24"/>
          <w:szCs w:val="24"/>
        </w:rPr>
        <w:t>4、税收缴纳证明：开标前近六个月内任意一个月的纳税凭证/证明，依法免税</w:t>
      </w:r>
      <w:r>
        <w:rPr>
          <w:rFonts w:ascii="宋体" w:hAnsi="宋体" w:eastAsia="宋体" w:cs="宋体"/>
          <w:spacing w:val="-3"/>
          <w:sz w:val="24"/>
          <w:szCs w:val="24"/>
        </w:rPr>
        <w:t>的应提供相关证明材料。</w:t>
      </w:r>
    </w:p>
    <w:p w14:paraId="64C79B65">
      <w:pPr>
        <w:spacing w:before="184" w:line="289" w:lineRule="auto"/>
        <w:ind w:left="14" w:right="75" w:firstLine="480"/>
        <w:rPr>
          <w:rFonts w:ascii="宋体" w:hAnsi="宋体" w:eastAsia="宋体" w:cs="宋体"/>
          <w:sz w:val="24"/>
          <w:szCs w:val="24"/>
        </w:rPr>
      </w:pPr>
      <w:r>
        <w:rPr>
          <w:rFonts w:ascii="宋体" w:hAnsi="宋体" w:eastAsia="宋体" w:cs="宋体"/>
          <w:spacing w:val="-1"/>
          <w:sz w:val="24"/>
          <w:szCs w:val="24"/>
        </w:rPr>
        <w:t>5、社会保障资金缴纳证明：开标前近六个月内任意</w:t>
      </w:r>
      <w:r>
        <w:rPr>
          <w:rFonts w:ascii="宋体" w:hAnsi="宋体" w:eastAsia="宋体" w:cs="宋体"/>
          <w:spacing w:val="-2"/>
          <w:sz w:val="24"/>
          <w:szCs w:val="24"/>
        </w:rPr>
        <w:t>一个月的社会保障资金缴纳</w:t>
      </w:r>
      <w:r>
        <w:rPr>
          <w:rFonts w:ascii="宋体" w:hAnsi="宋体" w:eastAsia="宋体" w:cs="宋体"/>
          <w:spacing w:val="-1"/>
          <w:sz w:val="24"/>
          <w:szCs w:val="24"/>
        </w:rPr>
        <w:t>凭证/证明，依法不需要缴纳的应提供相关证明材料。</w:t>
      </w:r>
    </w:p>
    <w:p w14:paraId="6E800D1A">
      <w:pPr>
        <w:spacing w:before="184" w:line="289" w:lineRule="auto"/>
        <w:ind w:left="14" w:right="75" w:firstLine="476"/>
        <w:rPr>
          <w:rFonts w:ascii="宋体" w:hAnsi="宋体" w:eastAsia="宋体" w:cs="宋体"/>
          <w:sz w:val="24"/>
          <w:szCs w:val="24"/>
        </w:rPr>
      </w:pPr>
      <w:r>
        <w:rPr>
          <w:rFonts w:ascii="Times New Roman" w:hAnsi="Times New Roman" w:eastAsia="Times New Roman" w:cs="Times New Roman"/>
          <w:spacing w:val="-1"/>
          <w:sz w:val="24"/>
          <w:szCs w:val="24"/>
        </w:rPr>
        <w:t>6</w:t>
      </w:r>
      <w:r>
        <w:rPr>
          <w:rFonts w:ascii="宋体" w:hAnsi="宋体" w:eastAsia="宋体" w:cs="宋体"/>
          <w:spacing w:val="-1"/>
          <w:sz w:val="24"/>
          <w:szCs w:val="24"/>
        </w:rPr>
        <w:t>、投标人应出具参加政府采购活动前</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2"/>
          <w:sz w:val="24"/>
          <w:szCs w:val="24"/>
        </w:rPr>
        <w:t>年内在经营活动中没有重大违法记录的</w:t>
      </w:r>
      <w:r>
        <w:rPr>
          <w:rFonts w:ascii="宋体" w:hAnsi="宋体" w:eastAsia="宋体" w:cs="宋体"/>
          <w:spacing w:val="-3"/>
          <w:sz w:val="24"/>
          <w:szCs w:val="24"/>
        </w:rPr>
        <w:t>书面声明；</w:t>
      </w:r>
    </w:p>
    <w:p w14:paraId="36821D99">
      <w:pPr>
        <w:spacing w:before="184" w:line="332" w:lineRule="auto"/>
        <w:ind w:left="9" w:right="75" w:firstLine="480"/>
        <w:rPr>
          <w:rFonts w:ascii="宋体" w:hAnsi="宋体" w:eastAsia="宋体" w:cs="宋体"/>
          <w:sz w:val="24"/>
          <w:szCs w:val="24"/>
        </w:rPr>
      </w:pPr>
      <w:r>
        <w:rPr>
          <w:rFonts w:ascii="Times New Roman" w:hAnsi="Times New Roman" w:eastAsia="Times New Roman" w:cs="Times New Roman"/>
          <w:sz w:val="24"/>
          <w:szCs w:val="24"/>
        </w:rPr>
        <w:t>7</w:t>
      </w:r>
      <w:r>
        <w:rPr>
          <w:rFonts w:ascii="Times New Roman" w:hAnsi="Times New Roman" w:eastAsia="Times New Roman" w:cs="Times New Roman"/>
          <w:spacing w:val="-34"/>
          <w:sz w:val="24"/>
          <w:szCs w:val="24"/>
        </w:rPr>
        <w:t xml:space="preserve"> </w:t>
      </w:r>
      <w:r>
        <w:rPr>
          <w:rFonts w:ascii="宋体" w:hAnsi="宋体" w:eastAsia="宋体" w:cs="宋体"/>
          <w:sz w:val="24"/>
          <w:szCs w:val="24"/>
        </w:rPr>
        <w:t>、投标人应在信用中国（</w:t>
      </w:r>
      <w:r>
        <w:rPr>
          <w:rFonts w:ascii="Times New Roman" w:hAnsi="Times New Roman" w:eastAsia="Times New Roman" w:cs="Times New Roman"/>
          <w:sz w:val="24"/>
          <w:szCs w:val="24"/>
        </w:rPr>
        <w:t>www.creditchina</w:t>
      </w:r>
      <w:r>
        <w:rPr>
          <w:rFonts w:ascii="Times New Roman" w:hAnsi="Times New Roman" w:eastAsia="Times New Roman" w:cs="Times New Roman"/>
          <w:spacing w:val="-1"/>
          <w:sz w:val="24"/>
          <w:szCs w:val="24"/>
        </w:rPr>
        <w:t>.gov.cn</w:t>
      </w:r>
      <w:r>
        <w:rPr>
          <w:rFonts w:ascii="宋体" w:hAnsi="宋体" w:eastAsia="宋体" w:cs="宋体"/>
          <w:spacing w:val="-1"/>
          <w:sz w:val="24"/>
          <w:szCs w:val="24"/>
        </w:rPr>
        <w:t>）未被列入失信被执行人、重</w:t>
      </w:r>
      <w:r>
        <w:rPr>
          <w:rFonts w:ascii="宋体" w:hAnsi="宋体" w:eastAsia="宋体" w:cs="宋体"/>
          <w:spacing w:val="1"/>
          <w:sz w:val="24"/>
          <w:szCs w:val="24"/>
        </w:rPr>
        <w:t>大税收违法案件当事人名单及在中国政府采</w:t>
      </w:r>
      <w:r>
        <w:rPr>
          <w:rFonts w:ascii="宋体" w:hAnsi="宋体" w:eastAsia="宋体" w:cs="宋体"/>
          <w:sz w:val="24"/>
          <w:szCs w:val="24"/>
        </w:rPr>
        <w:t>购网（</w:t>
      </w:r>
      <w:r>
        <w:rPr>
          <w:rFonts w:ascii="Times New Roman" w:hAnsi="Times New Roman" w:eastAsia="Times New Roman" w:cs="Times New Roman"/>
          <w:sz w:val="24"/>
          <w:szCs w:val="24"/>
        </w:rPr>
        <w:t>www.ccgp.gov.cn</w:t>
      </w:r>
      <w:r>
        <w:rPr>
          <w:rFonts w:ascii="宋体" w:hAnsi="宋体" w:eastAsia="宋体" w:cs="宋体"/>
          <w:sz w:val="24"/>
          <w:szCs w:val="24"/>
        </w:rPr>
        <w:t>）未被列入政府</w:t>
      </w:r>
      <w:r>
        <w:rPr>
          <w:rFonts w:ascii="宋体" w:hAnsi="宋体" w:eastAsia="宋体" w:cs="宋体"/>
          <w:spacing w:val="2"/>
          <w:sz w:val="24"/>
          <w:szCs w:val="24"/>
        </w:rPr>
        <w:t>采购严重违法失信行为记录名单（处罚期限届满的除外，如相关失信记录已失效，投标人需提供相关证明资料</w:t>
      </w:r>
      <w:r>
        <w:rPr>
          <w:rFonts w:ascii="宋体" w:hAnsi="宋体" w:eastAsia="宋体" w:cs="宋体"/>
          <w:spacing w:val="10"/>
          <w:sz w:val="24"/>
          <w:szCs w:val="24"/>
        </w:rPr>
        <w:t>），</w:t>
      </w:r>
      <w:r>
        <w:rPr>
          <w:rFonts w:ascii="宋体" w:hAnsi="宋体" w:eastAsia="宋体" w:cs="宋体"/>
          <w:spacing w:val="2"/>
          <w:sz w:val="24"/>
          <w:szCs w:val="24"/>
        </w:rPr>
        <w:t>须提供信用中国及中国政府</w:t>
      </w:r>
      <w:r>
        <w:rPr>
          <w:rFonts w:ascii="宋体" w:hAnsi="宋体" w:eastAsia="宋体" w:cs="宋体"/>
          <w:spacing w:val="1"/>
          <w:sz w:val="24"/>
          <w:szCs w:val="24"/>
        </w:rPr>
        <w:t xml:space="preserve">采购网相应查询结果的 </w:t>
      </w:r>
      <w:r>
        <w:rPr>
          <w:rFonts w:ascii="宋体" w:hAnsi="宋体" w:eastAsia="宋体" w:cs="宋体"/>
          <w:spacing w:val="-2"/>
          <w:sz w:val="24"/>
          <w:szCs w:val="24"/>
        </w:rPr>
        <w:t>网站截图；</w:t>
      </w:r>
    </w:p>
    <w:p w14:paraId="4B9897C1">
      <w:pPr>
        <w:spacing w:before="182" w:line="313" w:lineRule="auto"/>
        <w:ind w:left="11" w:right="75" w:firstLine="484"/>
        <w:rPr>
          <w:rFonts w:ascii="宋体" w:hAnsi="宋体" w:eastAsia="宋体" w:cs="宋体"/>
          <w:sz w:val="24"/>
          <w:szCs w:val="24"/>
        </w:rPr>
      </w:pPr>
      <w:r>
        <w:rPr>
          <w:rFonts w:ascii="Times New Roman" w:hAnsi="Times New Roman" w:eastAsia="Times New Roman" w:cs="Times New Roman"/>
          <w:spacing w:val="1"/>
          <w:sz w:val="24"/>
          <w:szCs w:val="24"/>
        </w:rPr>
        <w:t>8</w:t>
      </w:r>
      <w:r>
        <w:rPr>
          <w:rFonts w:ascii="Times New Roman" w:hAnsi="Times New Roman" w:eastAsia="Times New Roman" w:cs="Times New Roman"/>
          <w:spacing w:val="-22"/>
          <w:sz w:val="24"/>
          <w:szCs w:val="24"/>
        </w:rPr>
        <w:t xml:space="preserve"> </w:t>
      </w:r>
      <w:r>
        <w:rPr>
          <w:rFonts w:ascii="宋体" w:hAnsi="宋体" w:eastAsia="宋体" w:cs="宋体"/>
          <w:spacing w:val="1"/>
          <w:sz w:val="24"/>
          <w:szCs w:val="24"/>
        </w:rPr>
        <w:t>、 投标人为生产厂家须提供合法有效的农药登记证、农药生产许可证及农药</w:t>
      </w:r>
      <w:r>
        <w:rPr>
          <w:rFonts w:ascii="宋体" w:hAnsi="宋体" w:eastAsia="宋体" w:cs="宋体"/>
          <w:spacing w:val="2"/>
          <w:sz w:val="24"/>
          <w:szCs w:val="24"/>
        </w:rPr>
        <w:t>标准证；投标人为代理商的须提供农药经营许可证及生产厂家的农药登记证、农药</w:t>
      </w:r>
      <w:r>
        <w:rPr>
          <w:rFonts w:ascii="宋体" w:hAnsi="宋体" w:eastAsia="宋体" w:cs="宋体"/>
          <w:spacing w:val="-1"/>
          <w:sz w:val="24"/>
          <w:szCs w:val="24"/>
        </w:rPr>
        <w:t>生产许可证、农药标准证以及厂家授权证明。</w:t>
      </w:r>
    </w:p>
    <w:p w14:paraId="465AE1B9">
      <w:pPr>
        <w:spacing w:before="184" w:line="289" w:lineRule="auto"/>
        <w:ind w:left="490" w:right="5145"/>
        <w:rPr>
          <w:rFonts w:ascii="宋体" w:hAnsi="宋体" w:eastAsia="宋体" w:cs="宋体"/>
          <w:sz w:val="24"/>
          <w:szCs w:val="24"/>
        </w:rPr>
      </w:pPr>
      <w:r>
        <w:rPr>
          <w:rFonts w:ascii="Times New Roman" w:hAnsi="Times New Roman" w:eastAsia="Times New Roman" w:cs="Times New Roman"/>
          <w:spacing w:val="-7"/>
          <w:sz w:val="24"/>
          <w:szCs w:val="24"/>
        </w:rPr>
        <w:t>9</w:t>
      </w:r>
      <w:r>
        <w:rPr>
          <w:rFonts w:ascii="Times New Roman" w:hAnsi="Times New Roman" w:eastAsia="Times New Roman" w:cs="Times New Roman"/>
          <w:spacing w:val="-34"/>
          <w:sz w:val="24"/>
          <w:szCs w:val="24"/>
        </w:rPr>
        <w:t xml:space="preserve"> </w:t>
      </w:r>
      <w:r>
        <w:rPr>
          <w:rFonts w:ascii="宋体" w:hAnsi="宋体" w:eastAsia="宋体" w:cs="宋体"/>
          <w:spacing w:val="-7"/>
          <w:sz w:val="24"/>
          <w:szCs w:val="24"/>
        </w:rPr>
        <w:t>、本项目专门面向中小企业；</w:t>
      </w:r>
      <w:r>
        <w:rPr>
          <w:rFonts w:ascii="宋体" w:hAnsi="宋体" w:eastAsia="宋体" w:cs="宋体"/>
          <w:sz w:val="24"/>
          <w:szCs w:val="24"/>
        </w:rPr>
        <w:t xml:space="preserve"> </w:t>
      </w:r>
    </w:p>
    <w:p w14:paraId="050244A7">
      <w:pPr>
        <w:spacing w:before="184" w:line="289" w:lineRule="auto"/>
        <w:ind w:left="490" w:right="5145"/>
        <w:rPr>
          <w:rFonts w:ascii="宋体" w:hAnsi="宋体" w:eastAsia="宋体" w:cs="宋体"/>
          <w:sz w:val="24"/>
          <w:szCs w:val="24"/>
        </w:rPr>
      </w:pPr>
      <w:r>
        <w:rPr>
          <w:rFonts w:ascii="宋体" w:hAnsi="宋体" w:eastAsia="宋体" w:cs="宋体"/>
          <w:spacing w:val="-1"/>
          <w:sz w:val="24"/>
          <w:szCs w:val="24"/>
        </w:rPr>
        <w:t>本项目不接受联合体投标</w:t>
      </w:r>
      <w:r>
        <w:rPr>
          <w:rFonts w:ascii="宋体" w:hAnsi="宋体" w:eastAsia="宋体" w:cs="宋体"/>
          <w:color w:val="333333"/>
          <w:spacing w:val="-1"/>
          <w:sz w:val="24"/>
          <w:szCs w:val="24"/>
        </w:rPr>
        <w:t>。</w:t>
      </w:r>
    </w:p>
    <w:p w14:paraId="400DC462">
      <w:pPr>
        <w:spacing w:before="183" w:line="219" w:lineRule="auto"/>
        <w:ind w:left="9"/>
        <w:rPr>
          <w:rFonts w:ascii="宋体" w:hAnsi="宋体" w:eastAsia="宋体" w:cs="宋体"/>
          <w:sz w:val="24"/>
          <w:szCs w:val="24"/>
        </w:rPr>
      </w:pPr>
      <w:r>
        <w:rPr>
          <w:rFonts w:ascii="宋体" w:hAnsi="宋体" w:eastAsia="宋体" w:cs="宋体"/>
          <w:b/>
          <w:bCs/>
          <w:spacing w:val="-3"/>
          <w:sz w:val="24"/>
          <w:szCs w:val="24"/>
        </w:rPr>
        <w:t>七、项目需要落实的政府采购政策：</w:t>
      </w:r>
    </w:p>
    <w:p w14:paraId="3B5E1657">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（1）《政府采购促进中小企业发展管理办法》（财库〔2020〕46号）；</w:t>
      </w:r>
    </w:p>
    <w:p w14:paraId="0B81632A">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（2）《财政部司法部关于政府采购支持监狱企业发展有关问题的通知》（财库〔2014〕68号）；</w:t>
      </w:r>
    </w:p>
    <w:p w14:paraId="1EAE12BE">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（3）《财政部 民政部 中国残疾人联合会关于促进残疾人就业政府采购政策的通知》（财库〔2017〕141号）；</w:t>
      </w:r>
    </w:p>
    <w:p w14:paraId="6D1F3335">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（4）《财政部 发展改革委 生态环境部 市场监管总局关于调整优化节能产品、环境标志产品政府采购执行机制的通知》（财库〔2019〕9号）；</w:t>
      </w:r>
    </w:p>
    <w:p w14:paraId="6FB019FA">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（5）《关于印发环境标志产品政府采购品目清单的通知》（财库〔2019〕18号）；</w:t>
      </w:r>
    </w:p>
    <w:p w14:paraId="292AA0BB">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（6）《关于印发节能产品政府采购品目清单的通知》（财库〔2019〕19号）；</w:t>
      </w:r>
    </w:p>
    <w:p w14:paraId="58C00254">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（7）《财政部 农业农村部 国家乡村振兴局关于运用政府采购政策支持乡村产业振兴的通知》（财库〔2021〕19号）；</w:t>
      </w:r>
    </w:p>
    <w:p w14:paraId="15B7C4A3">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（8）《陕西省财政厅关于印发陕西省中小企业政府采购信用融资办法》（陕财办采〔2018〕23号）；</w:t>
      </w:r>
    </w:p>
    <w:p w14:paraId="4CEB67C2">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（9）《陕西省财政厅关于加快推进我省中小企业政府采购信用融资工作的通知》（陕财办采〔2020〕15号）；</w:t>
      </w:r>
    </w:p>
    <w:p w14:paraId="0B8F6C00">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（10）《陕西省财政厅关于进一步加大政府采购支持中小企业力度的通知》（陕财办采〔2022〕5号）；</w:t>
      </w:r>
    </w:p>
    <w:p w14:paraId="12F1621C">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（11）《陕西省财政厅关于落实政府采购支持中小企业政策有关事项的通知》（陕财办采函[2022] 10号）；</w:t>
      </w:r>
    </w:p>
    <w:p w14:paraId="7301B388">
      <w:pPr>
        <w:spacing w:before="180" w:line="313" w:lineRule="auto"/>
        <w:ind w:left="12" w:firstLine="495"/>
        <w:rPr>
          <w:rFonts w:hint="eastAsia" w:ascii="宋体" w:hAnsi="宋体" w:eastAsia="宋体" w:cs="宋体"/>
          <w:spacing w:val="-4"/>
          <w:sz w:val="24"/>
          <w:szCs w:val="24"/>
        </w:rPr>
      </w:pPr>
      <w:r>
        <w:rPr>
          <w:rFonts w:hint="eastAsia" w:ascii="宋体" w:hAnsi="宋体" w:eastAsia="宋体" w:cs="宋体"/>
          <w:spacing w:val="-4"/>
          <w:sz w:val="24"/>
          <w:szCs w:val="24"/>
        </w:rPr>
        <w:t>（12）《财政部关于在政府采购活动中查询及使用信用记录有关问题的通知》（财库〔2016〕125 号）；</w:t>
      </w:r>
    </w:p>
    <w:p w14:paraId="4957A799">
      <w:pPr>
        <w:spacing w:before="180" w:line="313" w:lineRule="auto"/>
        <w:ind w:left="12" w:firstLine="495"/>
        <w:rPr>
          <w:rFonts w:ascii="宋体" w:hAnsi="宋体" w:eastAsia="宋体" w:cs="宋体"/>
          <w:sz w:val="24"/>
          <w:szCs w:val="24"/>
        </w:rPr>
      </w:pPr>
      <w:r>
        <w:rPr>
          <w:rFonts w:hint="eastAsia" w:ascii="宋体" w:hAnsi="宋体" w:eastAsia="宋体" w:cs="宋体"/>
          <w:spacing w:val="-4"/>
          <w:sz w:val="24"/>
          <w:szCs w:val="24"/>
        </w:rPr>
        <w:t>（13）其他需要落实的政府采购政策，如有最新颁布的政府采购政策，按最新的文件执行；若享受以上政策优惠的企业，需提供相应声明函或品目清单范围内产品的有效认证证书</w:t>
      </w:r>
      <w:r>
        <w:rPr>
          <w:rFonts w:ascii="宋体" w:hAnsi="宋体" w:eastAsia="宋体" w:cs="宋体"/>
          <w:spacing w:val="-4"/>
          <w:sz w:val="24"/>
          <w:szCs w:val="24"/>
        </w:rPr>
        <w:t>。</w:t>
      </w:r>
    </w:p>
    <w:p w14:paraId="318AEF10">
      <w:pPr>
        <w:spacing w:before="183" w:line="219" w:lineRule="auto"/>
        <w:ind w:left="14"/>
        <w:rPr>
          <w:rFonts w:ascii="宋体" w:hAnsi="宋体" w:eastAsia="宋体" w:cs="宋体"/>
          <w:sz w:val="24"/>
          <w:szCs w:val="24"/>
        </w:rPr>
      </w:pPr>
      <w:r>
        <w:rPr>
          <w:rFonts w:ascii="宋体" w:hAnsi="宋体" w:eastAsia="宋体" w:cs="宋体"/>
          <w:b/>
          <w:bCs/>
          <w:spacing w:val="-4"/>
          <w:sz w:val="24"/>
          <w:szCs w:val="24"/>
        </w:rPr>
        <w:t>八、招标文件获取：</w:t>
      </w:r>
    </w:p>
    <w:p w14:paraId="08421637">
      <w:pPr>
        <w:spacing w:before="181" w:line="290" w:lineRule="auto"/>
        <w:ind w:left="10" w:right="269" w:firstLine="498"/>
        <w:rPr>
          <w:rFonts w:ascii="宋体" w:hAnsi="宋体" w:eastAsia="宋体" w:cs="宋体"/>
          <w:sz w:val="24"/>
          <w:szCs w:val="24"/>
        </w:rPr>
      </w:pPr>
      <w:r>
        <w:rPr>
          <w:rFonts w:ascii="Times New Roman" w:hAnsi="Times New Roman" w:eastAsia="Times New Roman" w:cs="Times New Roman"/>
          <w:spacing w:val="-6"/>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6"/>
          <w:sz w:val="24"/>
          <w:szCs w:val="24"/>
        </w:rPr>
        <w:t>、发售时间：</w:t>
      </w:r>
      <w:r>
        <w:rPr>
          <w:rFonts w:ascii="Times New Roman" w:hAnsi="Times New Roman" w:eastAsia="Times New Roman" w:cs="Times New Roman"/>
          <w:spacing w:val="-6"/>
          <w:sz w:val="24"/>
          <w:szCs w:val="24"/>
        </w:rPr>
        <w:t>202</w:t>
      </w:r>
      <w:r>
        <w:rPr>
          <w:rFonts w:hint="eastAsia" w:ascii="Times New Roman" w:hAnsi="Times New Roman" w:eastAsia="宋体" w:cs="Times New Roman"/>
          <w:spacing w:val="-6"/>
          <w:sz w:val="24"/>
          <w:szCs w:val="24"/>
          <w:lang w:val="en-US" w:eastAsia="zh-CN"/>
        </w:rPr>
        <w:t>5</w:t>
      </w:r>
      <w:r>
        <w:rPr>
          <w:rFonts w:ascii="宋体" w:hAnsi="宋体" w:eastAsia="宋体" w:cs="宋体"/>
          <w:spacing w:val="-6"/>
          <w:sz w:val="24"/>
          <w:szCs w:val="24"/>
        </w:rPr>
        <w:t>年</w:t>
      </w:r>
      <w:r>
        <w:rPr>
          <w:rFonts w:hint="eastAsia" w:ascii="宋体" w:hAnsi="宋体" w:eastAsia="宋体" w:cs="宋体"/>
          <w:spacing w:val="-51"/>
          <w:sz w:val="24"/>
          <w:szCs w:val="24"/>
          <w:lang w:val="en-US" w:eastAsia="zh-CN"/>
        </w:rPr>
        <w:t>11</w:t>
      </w:r>
      <w:r>
        <w:rPr>
          <w:rFonts w:ascii="宋体" w:hAnsi="宋体" w:eastAsia="宋体" w:cs="宋体"/>
          <w:spacing w:val="-6"/>
          <w:sz w:val="24"/>
          <w:szCs w:val="24"/>
        </w:rPr>
        <w:t>月</w:t>
      </w:r>
      <w:r>
        <w:rPr>
          <w:rFonts w:hint="eastAsia" w:ascii="宋体" w:hAnsi="宋体" w:eastAsia="宋体" w:cs="宋体"/>
          <w:spacing w:val="-32"/>
          <w:sz w:val="24"/>
          <w:szCs w:val="24"/>
          <w:lang w:val="en-US" w:eastAsia="zh-CN"/>
        </w:rPr>
        <w:t>17</w:t>
      </w:r>
      <w:r>
        <w:rPr>
          <w:rFonts w:ascii="宋体" w:hAnsi="宋体" w:eastAsia="宋体" w:cs="宋体"/>
          <w:spacing w:val="-6"/>
          <w:sz w:val="24"/>
          <w:szCs w:val="24"/>
        </w:rPr>
        <w:t>日至</w:t>
      </w:r>
      <w:r>
        <w:rPr>
          <w:rFonts w:ascii="宋体" w:hAnsi="宋体" w:eastAsia="宋体" w:cs="宋体"/>
          <w:spacing w:val="-55"/>
          <w:sz w:val="24"/>
          <w:szCs w:val="24"/>
        </w:rPr>
        <w:t xml:space="preserve"> </w:t>
      </w:r>
      <w:r>
        <w:rPr>
          <w:rFonts w:ascii="Times New Roman" w:hAnsi="Times New Roman" w:eastAsia="Times New Roman" w:cs="Times New Roman"/>
          <w:spacing w:val="-7"/>
          <w:sz w:val="24"/>
          <w:szCs w:val="24"/>
        </w:rPr>
        <w:t>202</w:t>
      </w:r>
      <w:r>
        <w:rPr>
          <w:rFonts w:hint="eastAsia" w:ascii="Times New Roman" w:hAnsi="Times New Roman" w:eastAsia="宋体" w:cs="Times New Roman"/>
          <w:spacing w:val="-7"/>
          <w:sz w:val="24"/>
          <w:szCs w:val="24"/>
          <w:lang w:val="en-US" w:eastAsia="zh-CN"/>
        </w:rPr>
        <w:t>5</w:t>
      </w:r>
      <w:r>
        <w:rPr>
          <w:rFonts w:ascii="宋体" w:hAnsi="宋体" w:eastAsia="宋体" w:cs="宋体"/>
          <w:spacing w:val="-7"/>
          <w:sz w:val="24"/>
          <w:szCs w:val="24"/>
        </w:rPr>
        <w:t>年</w:t>
      </w:r>
      <w:r>
        <w:rPr>
          <w:rFonts w:hint="eastAsia" w:ascii="宋体" w:hAnsi="宋体" w:eastAsia="宋体" w:cs="宋体"/>
          <w:spacing w:val="-51"/>
          <w:sz w:val="24"/>
          <w:szCs w:val="24"/>
          <w:lang w:val="en-US" w:eastAsia="zh-CN"/>
        </w:rPr>
        <w:t xml:space="preserve">11 </w:t>
      </w:r>
      <w:r>
        <w:rPr>
          <w:rFonts w:ascii="宋体" w:hAnsi="宋体" w:eastAsia="宋体" w:cs="宋体"/>
          <w:spacing w:val="-7"/>
          <w:sz w:val="24"/>
          <w:szCs w:val="24"/>
        </w:rPr>
        <w:t>月</w:t>
      </w:r>
      <w:r>
        <w:rPr>
          <w:rFonts w:hint="eastAsia" w:ascii="宋体" w:hAnsi="宋体" w:eastAsia="宋体" w:cs="宋体"/>
          <w:spacing w:val="-55"/>
          <w:sz w:val="24"/>
          <w:szCs w:val="24"/>
          <w:lang w:val="en-US" w:eastAsia="zh-CN"/>
        </w:rPr>
        <w:t>21</w:t>
      </w:r>
      <w:r>
        <w:rPr>
          <w:rFonts w:ascii="宋体" w:hAnsi="宋体" w:eastAsia="宋体" w:cs="宋体"/>
          <w:spacing w:val="-7"/>
          <w:sz w:val="24"/>
          <w:szCs w:val="24"/>
        </w:rPr>
        <w:t>日（节假日除外</w:t>
      </w:r>
      <w:r>
        <w:rPr>
          <w:rFonts w:ascii="宋体" w:hAnsi="宋体" w:eastAsia="宋体" w:cs="宋体"/>
          <w:spacing w:val="5"/>
          <w:sz w:val="24"/>
          <w:szCs w:val="24"/>
        </w:rPr>
        <w:t>），</w:t>
      </w:r>
      <w:r>
        <w:rPr>
          <w:rFonts w:ascii="宋体" w:hAnsi="宋体" w:eastAsia="宋体" w:cs="宋体"/>
          <w:spacing w:val="-7"/>
          <w:sz w:val="24"/>
          <w:szCs w:val="24"/>
        </w:rPr>
        <w:t>每日</w:t>
      </w:r>
      <w:r>
        <w:rPr>
          <w:rFonts w:ascii="宋体" w:hAnsi="宋体" w:eastAsia="宋体" w:cs="宋体"/>
          <w:sz w:val="24"/>
          <w:szCs w:val="24"/>
        </w:rPr>
        <w:t xml:space="preserve"> </w:t>
      </w:r>
      <w:r>
        <w:rPr>
          <w:rFonts w:ascii="Times New Roman" w:hAnsi="Times New Roman" w:eastAsia="Times New Roman" w:cs="Times New Roman"/>
          <w:spacing w:val="-3"/>
          <w:sz w:val="24"/>
          <w:szCs w:val="24"/>
        </w:rPr>
        <w:t>9</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00-17</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00 </w:t>
      </w:r>
      <w:r>
        <w:rPr>
          <w:rFonts w:ascii="宋体" w:hAnsi="宋体" w:eastAsia="宋体" w:cs="宋体"/>
          <w:spacing w:val="-3"/>
          <w:sz w:val="24"/>
          <w:szCs w:val="24"/>
        </w:rPr>
        <w:t>止（北京时间</w:t>
      </w:r>
      <w:r>
        <w:rPr>
          <w:rFonts w:ascii="宋体" w:hAnsi="宋体" w:eastAsia="宋体" w:cs="宋体"/>
          <w:spacing w:val="4"/>
          <w:sz w:val="24"/>
          <w:szCs w:val="24"/>
        </w:rPr>
        <w:t>）；</w:t>
      </w:r>
    </w:p>
    <w:p w14:paraId="68A8F733">
      <w:pPr>
        <w:spacing w:before="183" w:line="219" w:lineRule="auto"/>
        <w:ind w:left="485"/>
        <w:rPr>
          <w:rFonts w:ascii="宋体" w:hAnsi="宋体" w:eastAsia="宋体" w:cs="宋体"/>
          <w:sz w:val="24"/>
          <w:szCs w:val="24"/>
        </w:rPr>
      </w:pPr>
      <w:r>
        <w:rPr>
          <w:rFonts w:ascii="Times New Roman" w:hAnsi="Times New Roman" w:eastAsia="Times New Roman" w:cs="Times New Roman"/>
          <w:spacing w:val="-4"/>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、发售地点：</w:t>
      </w:r>
      <w:r>
        <w:rPr>
          <w:rFonts w:hint="eastAsia" w:ascii="宋体" w:hAnsi="宋体" w:eastAsia="宋体" w:cs="宋体"/>
          <w:spacing w:val="-4"/>
          <w:sz w:val="24"/>
          <w:szCs w:val="24"/>
        </w:rPr>
        <w:t>西安市曲江新区雁翔路旺座曲江E座29层2901号</w:t>
      </w:r>
      <w:r>
        <w:rPr>
          <w:rFonts w:ascii="宋体" w:hAnsi="宋体" w:eastAsia="宋体" w:cs="宋体"/>
          <w:spacing w:val="-4"/>
          <w:sz w:val="24"/>
          <w:szCs w:val="24"/>
        </w:rPr>
        <w:t>；</w:t>
      </w:r>
    </w:p>
    <w:p w14:paraId="5D9FA2BF">
      <w:pPr>
        <w:spacing w:before="183" w:line="218" w:lineRule="auto"/>
        <w:ind w:left="490"/>
        <w:rPr>
          <w:rFonts w:ascii="宋体" w:hAnsi="宋体" w:eastAsia="宋体" w:cs="宋体"/>
          <w:sz w:val="24"/>
          <w:szCs w:val="24"/>
        </w:rPr>
      </w:pPr>
      <w:r>
        <w:rPr>
          <w:rFonts w:ascii="Times New Roman" w:hAnsi="Times New Roman" w:eastAsia="Times New Roman" w:cs="Times New Roman"/>
          <w:spacing w:val="-4"/>
          <w:sz w:val="24"/>
          <w:szCs w:val="24"/>
        </w:rPr>
        <w:t>3</w:t>
      </w:r>
      <w:r>
        <w:rPr>
          <w:rFonts w:ascii="Times New Roman" w:hAnsi="Times New Roman" w:eastAsia="Times New Roman" w:cs="Times New Roman"/>
          <w:spacing w:val="-23"/>
          <w:sz w:val="24"/>
          <w:szCs w:val="24"/>
        </w:rPr>
        <w:t xml:space="preserve"> </w:t>
      </w:r>
      <w:r>
        <w:rPr>
          <w:rFonts w:ascii="宋体" w:hAnsi="宋体" w:eastAsia="宋体" w:cs="宋体"/>
          <w:spacing w:val="-4"/>
          <w:sz w:val="24"/>
          <w:szCs w:val="24"/>
        </w:rPr>
        <w:t>、文件售价：</w:t>
      </w:r>
      <w:r>
        <w:rPr>
          <w:rFonts w:hint="eastAsia" w:ascii="宋体" w:hAnsi="宋体" w:eastAsia="宋体" w:cs="宋体"/>
          <w:spacing w:val="-4"/>
          <w:sz w:val="24"/>
          <w:szCs w:val="24"/>
          <w:lang w:val="en-US" w:eastAsia="zh-CN"/>
        </w:rPr>
        <w:t>免费获取</w:t>
      </w:r>
      <w:r>
        <w:rPr>
          <w:rFonts w:ascii="宋体" w:hAnsi="宋体" w:eastAsia="宋体" w:cs="宋体"/>
          <w:spacing w:val="-4"/>
          <w:sz w:val="24"/>
          <w:szCs w:val="24"/>
        </w:rPr>
        <w:t>。</w:t>
      </w:r>
    </w:p>
    <w:p w14:paraId="4392E478">
      <w:pPr>
        <w:spacing w:before="186" w:line="289" w:lineRule="auto"/>
        <w:ind w:left="13" w:firstLine="471"/>
        <w:rPr>
          <w:rFonts w:ascii="宋体" w:hAnsi="宋体" w:eastAsia="宋体" w:cs="宋体"/>
          <w:sz w:val="24"/>
          <w:szCs w:val="24"/>
        </w:rPr>
      </w:pPr>
      <w:r>
        <w:rPr>
          <w:rFonts w:ascii="Times New Roman" w:hAnsi="Times New Roman" w:eastAsia="Times New Roman" w:cs="Times New Roman"/>
          <w:spacing w:val="-2"/>
          <w:sz w:val="24"/>
          <w:szCs w:val="24"/>
        </w:rPr>
        <w:t>4</w:t>
      </w:r>
      <w:r>
        <w:rPr>
          <w:rFonts w:ascii="Times New Roman" w:hAnsi="Times New Roman" w:eastAsia="Times New Roman" w:cs="Times New Roman"/>
          <w:spacing w:val="-27"/>
          <w:sz w:val="24"/>
          <w:szCs w:val="24"/>
        </w:rPr>
        <w:t xml:space="preserve"> </w:t>
      </w:r>
      <w:r>
        <w:rPr>
          <w:rFonts w:ascii="宋体" w:hAnsi="宋体" w:eastAsia="宋体" w:cs="宋体"/>
          <w:spacing w:val="-2"/>
          <w:sz w:val="24"/>
          <w:szCs w:val="24"/>
        </w:rPr>
        <w:t>、</w:t>
      </w:r>
      <w:r>
        <w:rPr>
          <w:rFonts w:ascii="宋体" w:hAnsi="宋体" w:eastAsia="宋体" w:cs="宋体"/>
          <w:color w:val="121212"/>
          <w:spacing w:val="-2"/>
          <w:sz w:val="24"/>
          <w:szCs w:val="24"/>
        </w:rPr>
        <w:t>获取方式：</w:t>
      </w:r>
      <w:r>
        <w:rPr>
          <w:rFonts w:ascii="宋体" w:hAnsi="宋体" w:eastAsia="宋体" w:cs="宋体"/>
          <w:spacing w:val="-2"/>
          <w:sz w:val="24"/>
          <w:szCs w:val="24"/>
        </w:rPr>
        <w:t>领取招标文件请携带单位介绍信原件、经办人身份证原件及加盖投标人公章的复印件。</w:t>
      </w:r>
    </w:p>
    <w:p w14:paraId="37998EE7">
      <w:pPr>
        <w:spacing w:before="184" w:line="219" w:lineRule="auto"/>
        <w:ind w:left="15"/>
        <w:rPr>
          <w:rFonts w:ascii="宋体" w:hAnsi="宋体" w:eastAsia="宋体" w:cs="宋体"/>
          <w:sz w:val="24"/>
          <w:szCs w:val="24"/>
        </w:rPr>
      </w:pPr>
      <w:r>
        <w:rPr>
          <w:rFonts w:ascii="宋体" w:hAnsi="宋体" w:eastAsia="宋体" w:cs="宋体"/>
          <w:b/>
          <w:bCs/>
          <w:spacing w:val="-3"/>
          <w:sz w:val="24"/>
          <w:szCs w:val="24"/>
        </w:rPr>
        <w:t>九、投标文件递交截止时间及开标时间和地点：</w:t>
      </w:r>
    </w:p>
    <w:p w14:paraId="3357A672">
      <w:pPr>
        <w:spacing w:before="184" w:line="219" w:lineRule="auto"/>
        <w:ind w:left="508"/>
        <w:rPr>
          <w:rFonts w:ascii="宋体" w:hAnsi="宋体" w:eastAsia="宋体" w:cs="宋体"/>
          <w:sz w:val="24"/>
          <w:szCs w:val="24"/>
        </w:rPr>
      </w:pPr>
      <w:r>
        <w:rPr>
          <w:rFonts w:ascii="Times New Roman" w:hAnsi="Times New Roman" w:eastAsia="Times New Roman" w:cs="Times New Roman"/>
          <w:spacing w:val="-6"/>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6"/>
          <w:sz w:val="24"/>
          <w:szCs w:val="24"/>
        </w:rPr>
        <w:t>、投标文件递交截止时间：</w:t>
      </w:r>
      <w:r>
        <w:rPr>
          <w:rFonts w:ascii="Times New Roman" w:hAnsi="Times New Roman" w:eastAsia="Times New Roman" w:cs="Times New Roman"/>
          <w:spacing w:val="-6"/>
          <w:sz w:val="24"/>
          <w:szCs w:val="24"/>
        </w:rPr>
        <w:t>202</w:t>
      </w:r>
      <w:r>
        <w:rPr>
          <w:rFonts w:hint="eastAsia" w:ascii="Times New Roman" w:hAnsi="Times New Roman" w:eastAsia="宋体" w:cs="Times New Roman"/>
          <w:spacing w:val="-6"/>
          <w:sz w:val="24"/>
          <w:szCs w:val="24"/>
          <w:lang w:val="en-US" w:eastAsia="zh-CN"/>
        </w:rPr>
        <w:t>5</w:t>
      </w:r>
      <w:r>
        <w:rPr>
          <w:rFonts w:ascii="Times New Roman" w:hAnsi="Times New Roman" w:eastAsia="Times New Roman" w:cs="Times New Roman"/>
          <w:spacing w:val="-6"/>
          <w:sz w:val="24"/>
          <w:szCs w:val="24"/>
        </w:rPr>
        <w:t xml:space="preserve"> </w:t>
      </w:r>
      <w:r>
        <w:rPr>
          <w:rFonts w:ascii="宋体" w:hAnsi="宋体" w:eastAsia="宋体" w:cs="宋体"/>
          <w:spacing w:val="-6"/>
          <w:sz w:val="24"/>
          <w:szCs w:val="24"/>
        </w:rPr>
        <w:t>年</w:t>
      </w:r>
      <w:r>
        <w:rPr>
          <w:rFonts w:hint="eastAsia" w:ascii="宋体" w:hAnsi="宋体" w:eastAsia="宋体" w:cs="宋体"/>
          <w:spacing w:val="-32"/>
          <w:sz w:val="24"/>
          <w:szCs w:val="24"/>
          <w:lang w:val="en-US" w:eastAsia="zh-CN"/>
        </w:rPr>
        <w:t>12</w:t>
      </w:r>
      <w:r>
        <w:rPr>
          <w:rFonts w:ascii="宋体" w:hAnsi="宋体" w:eastAsia="宋体" w:cs="宋体"/>
          <w:spacing w:val="-6"/>
          <w:sz w:val="24"/>
          <w:szCs w:val="24"/>
        </w:rPr>
        <w:t>月</w:t>
      </w:r>
      <w:r>
        <w:rPr>
          <w:rFonts w:hint="eastAsia" w:ascii="宋体" w:hAnsi="宋体" w:eastAsia="宋体" w:cs="宋体"/>
          <w:spacing w:val="-46"/>
          <w:sz w:val="24"/>
          <w:szCs w:val="24"/>
          <w:lang w:val="en-US" w:eastAsia="zh-CN"/>
        </w:rPr>
        <w:t>09</w:t>
      </w:r>
      <w:r>
        <w:rPr>
          <w:rFonts w:ascii="宋体" w:hAnsi="宋体" w:eastAsia="宋体" w:cs="宋体"/>
          <w:spacing w:val="-6"/>
          <w:sz w:val="24"/>
          <w:szCs w:val="24"/>
        </w:rPr>
        <w:t>日</w:t>
      </w:r>
      <w:r>
        <w:rPr>
          <w:rFonts w:hint="eastAsia" w:ascii="宋体" w:hAnsi="宋体" w:eastAsia="宋体" w:cs="宋体"/>
          <w:spacing w:val="-32"/>
          <w:sz w:val="24"/>
          <w:szCs w:val="24"/>
          <w:lang w:val="en-US" w:eastAsia="zh-CN"/>
        </w:rPr>
        <w:t>14</w:t>
      </w:r>
      <w:r>
        <w:rPr>
          <w:rFonts w:ascii="宋体" w:hAnsi="宋体" w:eastAsia="宋体" w:cs="宋体"/>
          <w:spacing w:val="-6"/>
          <w:sz w:val="24"/>
          <w:szCs w:val="24"/>
        </w:rPr>
        <w:t>时</w:t>
      </w:r>
      <w:r>
        <w:rPr>
          <w:rFonts w:hint="eastAsia" w:ascii="宋体" w:hAnsi="宋体" w:eastAsia="宋体" w:cs="宋体"/>
          <w:spacing w:val="-50"/>
          <w:sz w:val="24"/>
          <w:szCs w:val="24"/>
          <w:lang w:val="en-US" w:eastAsia="zh-CN"/>
        </w:rPr>
        <w:t>30</w:t>
      </w:r>
      <w:r>
        <w:rPr>
          <w:rFonts w:ascii="宋体" w:hAnsi="宋体" w:eastAsia="宋体" w:cs="宋体"/>
          <w:spacing w:val="-6"/>
          <w:sz w:val="24"/>
          <w:szCs w:val="24"/>
        </w:rPr>
        <w:t>分（</w:t>
      </w:r>
      <w:r>
        <w:rPr>
          <w:rFonts w:ascii="宋体" w:hAnsi="宋体" w:eastAsia="宋体" w:cs="宋体"/>
          <w:spacing w:val="-7"/>
          <w:sz w:val="24"/>
          <w:szCs w:val="24"/>
        </w:rPr>
        <w:t>北京时间</w:t>
      </w:r>
      <w:r>
        <w:rPr>
          <w:rFonts w:ascii="宋体" w:hAnsi="宋体" w:eastAsia="宋体" w:cs="宋体"/>
          <w:sz w:val="24"/>
          <w:szCs w:val="24"/>
        </w:rPr>
        <w:t>）；</w:t>
      </w:r>
    </w:p>
    <w:p w14:paraId="0D7D5E81">
      <w:pPr>
        <w:spacing w:before="183" w:line="219" w:lineRule="auto"/>
        <w:ind w:left="485"/>
        <w:rPr>
          <w:rFonts w:ascii="宋体" w:hAnsi="宋体" w:eastAsia="宋体" w:cs="宋体"/>
          <w:sz w:val="24"/>
          <w:szCs w:val="24"/>
        </w:rPr>
      </w:pPr>
      <w:r>
        <w:rPr>
          <w:rFonts w:ascii="Times New Roman" w:hAnsi="Times New Roman" w:eastAsia="Times New Roman" w:cs="Times New Roman"/>
          <w:spacing w:val="-6"/>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6"/>
          <w:sz w:val="24"/>
          <w:szCs w:val="24"/>
        </w:rPr>
        <w:t>、开标时间：</w:t>
      </w:r>
      <w:r>
        <w:rPr>
          <w:rFonts w:ascii="Times New Roman" w:hAnsi="Times New Roman" w:eastAsia="Times New Roman" w:cs="Times New Roman"/>
          <w:spacing w:val="-6"/>
          <w:sz w:val="24"/>
          <w:szCs w:val="24"/>
        </w:rPr>
        <w:t>202</w:t>
      </w:r>
      <w:r>
        <w:rPr>
          <w:rFonts w:hint="eastAsia" w:ascii="Times New Roman" w:hAnsi="Times New Roman" w:eastAsia="宋体" w:cs="Times New Roman"/>
          <w:spacing w:val="-6"/>
          <w:sz w:val="24"/>
          <w:szCs w:val="24"/>
          <w:lang w:val="en-US" w:eastAsia="zh-CN"/>
        </w:rPr>
        <w:t>5</w:t>
      </w:r>
      <w:r>
        <w:rPr>
          <w:rFonts w:ascii="宋体" w:hAnsi="宋体" w:eastAsia="宋体" w:cs="宋体"/>
          <w:spacing w:val="-6"/>
          <w:sz w:val="24"/>
          <w:szCs w:val="24"/>
        </w:rPr>
        <w:t>年</w:t>
      </w:r>
      <w:r>
        <w:rPr>
          <w:rFonts w:hint="eastAsia" w:ascii="宋体" w:hAnsi="宋体" w:eastAsia="宋体" w:cs="宋体"/>
          <w:spacing w:val="-32"/>
          <w:sz w:val="24"/>
          <w:szCs w:val="24"/>
          <w:lang w:val="en-US" w:eastAsia="zh-CN"/>
        </w:rPr>
        <w:t>12</w:t>
      </w:r>
      <w:r>
        <w:rPr>
          <w:rFonts w:ascii="宋体" w:hAnsi="宋体" w:eastAsia="宋体" w:cs="宋体"/>
          <w:spacing w:val="-6"/>
          <w:sz w:val="24"/>
          <w:szCs w:val="24"/>
        </w:rPr>
        <w:t>月</w:t>
      </w:r>
      <w:r>
        <w:rPr>
          <w:rFonts w:hint="eastAsia" w:ascii="宋体" w:hAnsi="宋体" w:eastAsia="宋体" w:cs="宋体"/>
          <w:spacing w:val="-45"/>
          <w:sz w:val="24"/>
          <w:szCs w:val="24"/>
          <w:lang w:val="en-US" w:eastAsia="zh-CN"/>
        </w:rPr>
        <w:t>09</w:t>
      </w:r>
      <w:r>
        <w:rPr>
          <w:rFonts w:ascii="宋体" w:hAnsi="宋体" w:eastAsia="宋体" w:cs="宋体"/>
          <w:spacing w:val="-6"/>
          <w:sz w:val="24"/>
          <w:szCs w:val="24"/>
        </w:rPr>
        <w:t>日</w:t>
      </w:r>
      <w:r>
        <w:rPr>
          <w:rFonts w:hint="eastAsia" w:ascii="宋体" w:hAnsi="宋体" w:eastAsia="宋体" w:cs="宋体"/>
          <w:spacing w:val="-32"/>
          <w:sz w:val="24"/>
          <w:szCs w:val="24"/>
          <w:lang w:val="en-US" w:eastAsia="zh-CN"/>
        </w:rPr>
        <w:t>14</w:t>
      </w:r>
      <w:r>
        <w:rPr>
          <w:rFonts w:ascii="宋体" w:hAnsi="宋体" w:eastAsia="宋体" w:cs="宋体"/>
          <w:spacing w:val="-6"/>
          <w:sz w:val="24"/>
          <w:szCs w:val="24"/>
        </w:rPr>
        <w:t>时</w:t>
      </w:r>
      <w:r>
        <w:rPr>
          <w:rFonts w:hint="eastAsia" w:ascii="宋体" w:hAnsi="宋体" w:eastAsia="宋体" w:cs="宋体"/>
          <w:spacing w:val="-51"/>
          <w:sz w:val="24"/>
          <w:szCs w:val="24"/>
          <w:lang w:val="en-US" w:eastAsia="zh-CN"/>
        </w:rPr>
        <w:t>30</w:t>
      </w:r>
      <w:r>
        <w:rPr>
          <w:rFonts w:ascii="宋体" w:hAnsi="宋体" w:eastAsia="宋体" w:cs="宋体"/>
          <w:spacing w:val="-6"/>
          <w:sz w:val="24"/>
          <w:szCs w:val="24"/>
        </w:rPr>
        <w:t>分（北京时间</w:t>
      </w:r>
      <w:r>
        <w:rPr>
          <w:rFonts w:ascii="宋体" w:hAnsi="宋体" w:eastAsia="宋体" w:cs="宋体"/>
          <w:spacing w:val="8"/>
          <w:sz w:val="24"/>
          <w:szCs w:val="24"/>
        </w:rPr>
        <w:t>）；</w:t>
      </w:r>
    </w:p>
    <w:p w14:paraId="7806A4C8">
      <w:pPr>
        <w:keepNext w:val="0"/>
        <w:keepLines w:val="0"/>
        <w:pageBreakBefore w:val="0"/>
        <w:widowControl w:val="0"/>
        <w:kinsoku/>
        <w:wordWrap/>
        <w:overflowPunct/>
        <w:topLinePunct w:val="0"/>
        <w:autoSpaceDE/>
        <w:autoSpaceDN/>
        <w:bidi w:val="0"/>
        <w:adjustRightInd/>
        <w:snapToGrid/>
        <w:spacing w:before="182" w:line="219" w:lineRule="auto"/>
        <w:ind w:left="488"/>
        <w:textAlignment w:val="auto"/>
        <w:outlineLvl w:val="9"/>
        <w:rPr>
          <w:rFonts w:hint="eastAsia" w:ascii="宋体" w:hAnsi="宋体" w:eastAsia="宋体" w:cs="宋体"/>
          <w:sz w:val="24"/>
          <w:szCs w:val="24"/>
          <w:lang w:eastAsia="zh-CN"/>
        </w:rPr>
      </w:pPr>
      <w:r>
        <w:rPr>
          <w:rFonts w:ascii="Times New Roman" w:hAnsi="Times New Roman" w:eastAsia="Times New Roman" w:cs="Times New Roman"/>
          <w:spacing w:val="-4"/>
          <w:sz w:val="24"/>
          <w:szCs w:val="24"/>
        </w:rPr>
        <w:t>3</w:t>
      </w:r>
      <w:r>
        <w:rPr>
          <w:rFonts w:ascii="Times New Roman" w:hAnsi="Times New Roman" w:eastAsia="Times New Roman" w:cs="Times New Roman"/>
          <w:spacing w:val="-28"/>
          <w:sz w:val="24"/>
          <w:szCs w:val="24"/>
        </w:rPr>
        <w:t xml:space="preserve"> </w:t>
      </w:r>
      <w:r>
        <w:rPr>
          <w:rFonts w:ascii="宋体" w:hAnsi="宋体" w:eastAsia="宋体" w:cs="宋体"/>
          <w:spacing w:val="-4"/>
          <w:sz w:val="24"/>
          <w:szCs w:val="24"/>
        </w:rPr>
        <w:t>、开标地点：</w:t>
      </w:r>
      <w:r>
        <w:rPr>
          <w:rFonts w:hint="eastAsia" w:ascii="宋体" w:hAnsi="宋体" w:eastAsia="宋体" w:cs="宋体"/>
          <w:spacing w:val="-4"/>
          <w:sz w:val="24"/>
          <w:szCs w:val="24"/>
        </w:rPr>
        <w:t>西安市曲江新区雁翔路旺座曲江E座</w:t>
      </w:r>
      <w:r>
        <w:rPr>
          <w:rFonts w:hint="eastAsia" w:ascii="宋体" w:hAnsi="宋体" w:eastAsia="宋体" w:cs="宋体"/>
          <w:spacing w:val="-4"/>
          <w:sz w:val="24"/>
          <w:szCs w:val="24"/>
          <w:lang w:val="en-US" w:eastAsia="zh-CN"/>
        </w:rPr>
        <w:t>30</w:t>
      </w:r>
      <w:r>
        <w:rPr>
          <w:rFonts w:hint="eastAsia" w:ascii="宋体" w:hAnsi="宋体" w:eastAsia="宋体" w:cs="宋体"/>
          <w:spacing w:val="-4"/>
          <w:sz w:val="24"/>
          <w:szCs w:val="24"/>
        </w:rPr>
        <w:t>层</w:t>
      </w:r>
      <w:r>
        <w:rPr>
          <w:rFonts w:hint="eastAsia" w:ascii="宋体" w:hAnsi="宋体" w:eastAsia="宋体" w:cs="宋体"/>
          <w:spacing w:val="-4"/>
          <w:sz w:val="24"/>
          <w:szCs w:val="24"/>
          <w:lang w:val="en-US" w:eastAsia="zh-CN"/>
        </w:rPr>
        <w:t>第二会议室</w:t>
      </w:r>
    </w:p>
    <w:p w14:paraId="517D90A8">
      <w:pPr>
        <w:spacing w:line="360" w:lineRule="auto"/>
        <w:rPr>
          <w:rFonts w:hint="eastAsia" w:ascii="宋体" w:hAnsi="宋体"/>
          <w:sz w:val="24"/>
          <w:lang w:eastAsia="zh-CN"/>
        </w:rPr>
      </w:pPr>
      <w:r>
        <w:rPr>
          <w:rFonts w:hint="eastAsia" w:ascii="宋体" w:hAnsi="宋体"/>
          <w:b/>
          <w:bCs/>
          <w:sz w:val="24"/>
          <w:lang w:val="en-US" w:eastAsia="zh-CN"/>
        </w:rPr>
        <w:t>十</w:t>
      </w:r>
      <w:r>
        <w:rPr>
          <w:rFonts w:hint="eastAsia" w:ascii="宋体" w:hAnsi="宋体"/>
          <w:b/>
          <w:bCs/>
          <w:sz w:val="24"/>
          <w:lang w:eastAsia="zh-CN"/>
        </w:rPr>
        <w:t>、对本次招标提出询问，请按以下方式联系</w:t>
      </w:r>
      <w:r>
        <w:rPr>
          <w:rFonts w:hint="eastAsia" w:ascii="宋体" w:hAnsi="宋体"/>
          <w:sz w:val="24"/>
          <w:lang w:eastAsia="zh-CN"/>
        </w:rPr>
        <w:t>。</w:t>
      </w:r>
    </w:p>
    <w:p w14:paraId="17469DEA">
      <w:pPr>
        <w:spacing w:line="360" w:lineRule="auto"/>
        <w:ind w:firstLine="480" w:firstLineChars="200"/>
        <w:rPr>
          <w:rFonts w:hint="eastAsia" w:ascii="宋体" w:hAnsi="宋体"/>
          <w:sz w:val="24"/>
          <w:lang w:eastAsia="zh-CN"/>
        </w:rPr>
      </w:pPr>
      <w:r>
        <w:rPr>
          <w:rFonts w:hint="eastAsia" w:ascii="宋体" w:hAnsi="宋体"/>
          <w:sz w:val="24"/>
          <w:lang w:eastAsia="zh-CN"/>
        </w:rPr>
        <w:t>1.采购人信息</w:t>
      </w:r>
    </w:p>
    <w:p w14:paraId="53BD89C1">
      <w:pPr>
        <w:spacing w:line="360" w:lineRule="auto"/>
        <w:ind w:firstLine="960" w:firstLineChars="400"/>
        <w:rPr>
          <w:rFonts w:hint="eastAsia" w:ascii="宋体" w:hAnsi="宋体"/>
          <w:sz w:val="24"/>
          <w:lang w:eastAsia="zh-CN"/>
        </w:rPr>
      </w:pPr>
      <w:r>
        <w:rPr>
          <w:rFonts w:hint="eastAsia" w:ascii="宋体" w:hAnsi="宋体"/>
          <w:sz w:val="24"/>
          <w:lang w:eastAsia="zh-CN"/>
        </w:rPr>
        <w:t>名称：武功县农业农村局</w:t>
      </w:r>
    </w:p>
    <w:p w14:paraId="078D713B">
      <w:pPr>
        <w:spacing w:line="360" w:lineRule="auto"/>
        <w:ind w:firstLine="960" w:firstLineChars="400"/>
        <w:rPr>
          <w:rFonts w:hint="eastAsia" w:ascii="宋体" w:hAnsi="宋体"/>
          <w:sz w:val="24"/>
          <w:lang w:eastAsia="zh-CN"/>
        </w:rPr>
      </w:pPr>
      <w:r>
        <w:rPr>
          <w:rFonts w:hint="eastAsia" w:ascii="宋体" w:hAnsi="宋体"/>
          <w:sz w:val="24"/>
          <w:lang w:eastAsia="zh-CN"/>
        </w:rPr>
        <w:t>地址：咸阳市武功县后稷路</w:t>
      </w:r>
    </w:p>
    <w:p w14:paraId="66D75EBC">
      <w:pPr>
        <w:spacing w:line="360" w:lineRule="auto"/>
        <w:ind w:firstLine="960" w:firstLineChars="400"/>
        <w:rPr>
          <w:rFonts w:hint="default" w:ascii="宋体" w:hAnsi="宋体"/>
          <w:sz w:val="24"/>
          <w:lang w:val="en-US" w:eastAsia="zh-CN"/>
        </w:rPr>
      </w:pPr>
      <w:r>
        <w:rPr>
          <w:rFonts w:hint="eastAsia" w:ascii="宋体" w:hAnsi="宋体"/>
          <w:sz w:val="24"/>
          <w:lang w:eastAsia="zh-CN"/>
        </w:rPr>
        <w:t>联系方式：32209520</w:t>
      </w:r>
    </w:p>
    <w:p w14:paraId="7C86DC3E">
      <w:pPr>
        <w:spacing w:line="360" w:lineRule="auto"/>
        <w:ind w:firstLine="480" w:firstLineChars="200"/>
        <w:rPr>
          <w:rFonts w:hint="eastAsia" w:ascii="宋体" w:hAnsi="宋体"/>
          <w:sz w:val="24"/>
          <w:lang w:eastAsia="zh-CN"/>
        </w:rPr>
      </w:pPr>
      <w:r>
        <w:rPr>
          <w:rFonts w:hint="eastAsia" w:ascii="宋体" w:hAnsi="宋体"/>
          <w:sz w:val="24"/>
          <w:lang w:eastAsia="zh-CN"/>
        </w:rPr>
        <w:t>2.采购代理机构信息</w:t>
      </w:r>
    </w:p>
    <w:p w14:paraId="285DBCFF">
      <w:pPr>
        <w:spacing w:line="360" w:lineRule="auto"/>
        <w:ind w:firstLine="960" w:firstLineChars="400"/>
        <w:rPr>
          <w:rFonts w:hint="eastAsia" w:ascii="宋体" w:hAnsi="宋体"/>
          <w:sz w:val="24"/>
          <w:lang w:eastAsia="zh-CN"/>
        </w:rPr>
      </w:pPr>
      <w:r>
        <w:rPr>
          <w:rFonts w:hint="eastAsia" w:ascii="宋体" w:hAnsi="宋体"/>
          <w:sz w:val="24"/>
          <w:lang w:eastAsia="zh-CN"/>
        </w:rPr>
        <w:t>名称：华睿诚项目管理有限公司</w:t>
      </w:r>
    </w:p>
    <w:p w14:paraId="4AAE4A34">
      <w:pPr>
        <w:spacing w:line="360" w:lineRule="auto"/>
        <w:ind w:firstLine="960" w:firstLineChars="400"/>
        <w:rPr>
          <w:rFonts w:hint="eastAsia" w:ascii="宋体" w:hAnsi="宋体"/>
          <w:sz w:val="24"/>
          <w:lang w:eastAsia="zh-CN"/>
        </w:rPr>
      </w:pPr>
      <w:r>
        <w:rPr>
          <w:rFonts w:hint="eastAsia" w:ascii="宋体" w:hAnsi="宋体"/>
          <w:sz w:val="24"/>
          <w:lang w:eastAsia="zh-CN"/>
        </w:rPr>
        <w:t>地址：陕西省西安市雁塔区曲江新区雁翔路3269号旺座曲江E座29层</w:t>
      </w:r>
    </w:p>
    <w:p w14:paraId="635CD146">
      <w:pPr>
        <w:spacing w:line="360" w:lineRule="auto"/>
        <w:ind w:firstLine="960" w:firstLineChars="400"/>
        <w:rPr>
          <w:rFonts w:hint="eastAsia" w:ascii="宋体" w:hAnsi="宋体"/>
          <w:sz w:val="24"/>
          <w:lang w:eastAsia="zh-CN"/>
        </w:rPr>
      </w:pPr>
      <w:r>
        <w:rPr>
          <w:rFonts w:hint="eastAsia" w:ascii="宋体" w:hAnsi="宋体"/>
          <w:sz w:val="24"/>
          <w:lang w:eastAsia="zh-CN"/>
        </w:rPr>
        <w:t>联系方式：15829367057</w:t>
      </w:r>
    </w:p>
    <w:p w14:paraId="74BFAFA6">
      <w:pPr>
        <w:spacing w:line="360" w:lineRule="auto"/>
        <w:ind w:firstLine="480" w:firstLineChars="200"/>
        <w:rPr>
          <w:rFonts w:hint="eastAsia" w:ascii="宋体" w:hAnsi="宋体"/>
          <w:sz w:val="24"/>
          <w:lang w:eastAsia="zh-CN"/>
        </w:rPr>
      </w:pPr>
      <w:r>
        <w:rPr>
          <w:rFonts w:hint="eastAsia" w:ascii="宋体" w:hAnsi="宋体"/>
          <w:sz w:val="24"/>
          <w:lang w:eastAsia="zh-CN"/>
        </w:rPr>
        <w:t>3.项目联系方式</w:t>
      </w:r>
    </w:p>
    <w:p w14:paraId="608B7F61">
      <w:pPr>
        <w:spacing w:line="360" w:lineRule="auto"/>
        <w:ind w:firstLine="960" w:firstLineChars="400"/>
        <w:rPr>
          <w:rFonts w:hint="eastAsia" w:ascii="宋体" w:hAnsi="宋体"/>
          <w:sz w:val="24"/>
          <w:lang w:eastAsia="zh-CN"/>
        </w:rPr>
      </w:pPr>
      <w:r>
        <w:rPr>
          <w:rFonts w:hint="eastAsia" w:ascii="宋体" w:hAnsi="宋体"/>
          <w:sz w:val="24"/>
          <w:lang w:eastAsia="zh-CN"/>
        </w:rPr>
        <w:t>项目联系人：冯延平</w:t>
      </w:r>
    </w:p>
    <w:p w14:paraId="012F3A3D">
      <w:pPr>
        <w:spacing w:line="360" w:lineRule="auto"/>
        <w:ind w:firstLine="960" w:firstLineChars="400"/>
        <w:rPr>
          <w:rFonts w:hint="eastAsia" w:ascii="宋体" w:hAnsi="宋体"/>
          <w:sz w:val="24"/>
          <w:lang w:eastAsia="zh-CN"/>
        </w:rPr>
      </w:pPr>
      <w:r>
        <w:rPr>
          <w:rFonts w:hint="eastAsia" w:ascii="宋体" w:hAnsi="宋体"/>
          <w:sz w:val="24"/>
          <w:lang w:eastAsia="zh-CN"/>
        </w:rPr>
        <w:t>电话：15829367057</w:t>
      </w:r>
    </w:p>
    <w:p w14:paraId="0648F30C">
      <w:pPr>
        <w:pStyle w:val="12"/>
        <w:spacing w:line="241" w:lineRule="auto"/>
      </w:pPr>
    </w:p>
    <w:p w14:paraId="201D1634">
      <w:bookmarkStart w:id="3" w:name="bookmark4"/>
      <w:bookmarkEnd w:id="3"/>
      <w:bookmarkStart w:id="4" w:name="bookmark3"/>
      <w:bookmarkEnd w:id="4"/>
      <w:bookmarkStart w:id="5" w:name="_Toc18967"/>
      <w:r>
        <w:br w:type="page"/>
      </w:r>
    </w:p>
    <w:p w14:paraId="7C041F43">
      <w:pPr>
        <w:pStyle w:val="2"/>
        <w:bidi w:val="0"/>
        <w:jc w:val="center"/>
      </w:pPr>
      <w:r>
        <w:t>第二章  投标人须知</w:t>
      </w:r>
      <w:bookmarkEnd w:id="5"/>
    </w:p>
    <w:p w14:paraId="712AB8F9">
      <w:pPr>
        <w:spacing w:before="231" w:line="219" w:lineRule="auto"/>
        <w:ind w:left="3542"/>
        <w:rPr>
          <w:rFonts w:ascii="宋体" w:hAnsi="宋体" w:eastAsia="宋体" w:cs="宋体"/>
          <w:sz w:val="30"/>
          <w:szCs w:val="30"/>
        </w:rPr>
      </w:pPr>
      <w:r>
        <w:rPr>
          <w:rFonts w:ascii="宋体" w:hAnsi="宋体" w:eastAsia="宋体" w:cs="宋体"/>
          <w:b/>
          <w:bCs/>
          <w:spacing w:val="-5"/>
          <w:sz w:val="30"/>
          <w:szCs w:val="30"/>
        </w:rPr>
        <w:t>投标人须知前附表</w:t>
      </w:r>
    </w:p>
    <w:p w14:paraId="4130FED2">
      <w:pPr>
        <w:spacing w:line="105" w:lineRule="exact"/>
      </w:pPr>
    </w:p>
    <w:tbl>
      <w:tblPr>
        <w:tblStyle w:val="22"/>
        <w:tblW w:w="945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0"/>
        <w:gridCol w:w="2251"/>
        <w:gridCol w:w="6529"/>
      </w:tblGrid>
      <w:tr w14:paraId="1D7F2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670" w:type="dxa"/>
            <w:vAlign w:val="top"/>
          </w:tcPr>
          <w:p w14:paraId="0E26EAAF">
            <w:pPr>
              <w:pStyle w:val="23"/>
              <w:spacing w:before="115" w:line="229" w:lineRule="auto"/>
              <w:ind w:left="127"/>
              <w:rPr>
                <w:sz w:val="20"/>
                <w:szCs w:val="20"/>
              </w:rPr>
            </w:pPr>
            <w:r>
              <w:rPr>
                <w:spacing w:val="5"/>
                <w:sz w:val="20"/>
                <w:szCs w:val="20"/>
              </w:rPr>
              <w:t>序号</w:t>
            </w:r>
          </w:p>
        </w:tc>
        <w:tc>
          <w:tcPr>
            <w:tcW w:w="2251" w:type="dxa"/>
            <w:vAlign w:val="top"/>
          </w:tcPr>
          <w:p w14:paraId="3B131E4A">
            <w:pPr>
              <w:pStyle w:val="23"/>
              <w:spacing w:before="115" w:line="228" w:lineRule="auto"/>
              <w:ind w:left="955"/>
              <w:rPr>
                <w:sz w:val="20"/>
                <w:szCs w:val="20"/>
              </w:rPr>
            </w:pPr>
            <w:r>
              <w:rPr>
                <w:spacing w:val="-8"/>
                <w:sz w:val="20"/>
                <w:szCs w:val="20"/>
              </w:rPr>
              <w:t>内容</w:t>
            </w:r>
          </w:p>
        </w:tc>
        <w:tc>
          <w:tcPr>
            <w:tcW w:w="6529" w:type="dxa"/>
            <w:vAlign w:val="top"/>
          </w:tcPr>
          <w:p w14:paraId="6D1E63BC">
            <w:pPr>
              <w:pStyle w:val="23"/>
              <w:spacing w:before="115" w:line="228" w:lineRule="auto"/>
              <w:ind w:left="2739"/>
              <w:rPr>
                <w:sz w:val="20"/>
                <w:szCs w:val="20"/>
              </w:rPr>
            </w:pPr>
            <w:r>
              <w:rPr>
                <w:spacing w:val="7"/>
                <w:sz w:val="20"/>
                <w:szCs w:val="20"/>
              </w:rPr>
              <w:t>说明和要求</w:t>
            </w:r>
          </w:p>
        </w:tc>
      </w:tr>
      <w:tr w14:paraId="70D3F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670" w:type="dxa"/>
            <w:vAlign w:val="top"/>
          </w:tcPr>
          <w:p w14:paraId="691AC7A9">
            <w:pPr>
              <w:spacing w:line="245" w:lineRule="auto"/>
              <w:rPr>
                <w:rFonts w:ascii="Arial"/>
                <w:sz w:val="21"/>
              </w:rPr>
            </w:pPr>
          </w:p>
          <w:p w14:paraId="08C77B1E">
            <w:pPr>
              <w:spacing w:line="245" w:lineRule="auto"/>
              <w:rPr>
                <w:rFonts w:ascii="Arial"/>
                <w:sz w:val="21"/>
              </w:rPr>
            </w:pPr>
          </w:p>
          <w:p w14:paraId="6490813E">
            <w:pPr>
              <w:spacing w:before="57" w:line="195" w:lineRule="auto"/>
              <w:ind w:left="29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251" w:type="dxa"/>
            <w:vAlign w:val="top"/>
          </w:tcPr>
          <w:p w14:paraId="03205FA5">
            <w:pPr>
              <w:spacing w:line="447" w:lineRule="auto"/>
              <w:rPr>
                <w:rFonts w:ascii="Arial"/>
                <w:sz w:val="21"/>
              </w:rPr>
            </w:pPr>
          </w:p>
          <w:p w14:paraId="26C19C3D">
            <w:pPr>
              <w:pStyle w:val="23"/>
              <w:spacing w:before="65" w:line="228" w:lineRule="auto"/>
              <w:ind w:left="805"/>
              <w:rPr>
                <w:sz w:val="20"/>
                <w:szCs w:val="20"/>
              </w:rPr>
            </w:pPr>
            <w:r>
              <w:rPr>
                <w:spacing w:val="6"/>
                <w:sz w:val="20"/>
                <w:szCs w:val="20"/>
              </w:rPr>
              <w:t>招标人</w:t>
            </w:r>
          </w:p>
        </w:tc>
        <w:tc>
          <w:tcPr>
            <w:tcW w:w="6529" w:type="dxa"/>
            <w:vAlign w:val="top"/>
          </w:tcPr>
          <w:p w14:paraId="31CFBE50">
            <w:pPr>
              <w:pStyle w:val="23"/>
              <w:spacing w:before="46" w:line="228" w:lineRule="auto"/>
              <w:ind w:left="219"/>
              <w:rPr>
                <w:rFonts w:hint="eastAsia" w:eastAsia="宋体"/>
                <w:sz w:val="20"/>
                <w:szCs w:val="20"/>
                <w:lang w:eastAsia="zh-CN"/>
              </w:rPr>
            </w:pPr>
            <w:r>
              <w:rPr>
                <w:spacing w:val="8"/>
                <w:sz w:val="20"/>
                <w:szCs w:val="20"/>
              </w:rPr>
              <w:t>名  称：</w:t>
            </w:r>
            <w:r>
              <w:rPr>
                <w:rFonts w:hint="eastAsia"/>
                <w:spacing w:val="8"/>
                <w:sz w:val="20"/>
                <w:szCs w:val="20"/>
                <w:lang w:eastAsia="zh-CN"/>
              </w:rPr>
              <w:t>武功县农业农村局</w:t>
            </w:r>
          </w:p>
          <w:p w14:paraId="673C73E0">
            <w:pPr>
              <w:pStyle w:val="23"/>
              <w:spacing w:before="64" w:line="228" w:lineRule="auto"/>
              <w:ind w:left="217"/>
              <w:rPr>
                <w:rFonts w:hint="eastAsia" w:eastAsia="宋体"/>
                <w:sz w:val="20"/>
                <w:szCs w:val="20"/>
                <w:lang w:eastAsia="zh-CN"/>
              </w:rPr>
            </w:pPr>
            <w:r>
              <w:rPr>
                <w:spacing w:val="8"/>
                <w:sz w:val="20"/>
                <w:szCs w:val="20"/>
              </w:rPr>
              <w:t>地  址：</w:t>
            </w:r>
            <w:r>
              <w:rPr>
                <w:rFonts w:hint="eastAsia"/>
                <w:spacing w:val="8"/>
                <w:sz w:val="20"/>
                <w:szCs w:val="20"/>
                <w:lang w:eastAsia="zh-CN"/>
              </w:rPr>
              <w:t>咸阳市武功县后稷路</w:t>
            </w:r>
          </w:p>
          <w:p w14:paraId="75461058">
            <w:pPr>
              <w:pStyle w:val="23"/>
              <w:spacing w:before="64" w:line="228" w:lineRule="auto"/>
              <w:ind w:left="218"/>
              <w:rPr>
                <w:rFonts w:hint="eastAsia" w:eastAsia="宋体"/>
                <w:sz w:val="20"/>
                <w:szCs w:val="20"/>
                <w:lang w:val="en-US" w:eastAsia="zh-CN"/>
              </w:rPr>
            </w:pPr>
            <w:r>
              <w:rPr>
                <w:spacing w:val="8"/>
                <w:sz w:val="20"/>
                <w:szCs w:val="20"/>
              </w:rPr>
              <w:t>联系人：</w:t>
            </w:r>
            <w:r>
              <w:rPr>
                <w:rFonts w:hint="eastAsia"/>
                <w:spacing w:val="8"/>
                <w:sz w:val="20"/>
                <w:szCs w:val="20"/>
                <w:lang w:val="en-US" w:eastAsia="zh-CN"/>
              </w:rPr>
              <w:t>王楠</w:t>
            </w:r>
          </w:p>
          <w:p w14:paraId="58E1ACF6">
            <w:pPr>
              <w:pStyle w:val="23"/>
              <w:spacing w:before="65" w:line="230" w:lineRule="auto"/>
              <w:ind w:left="241"/>
              <w:rPr>
                <w:rFonts w:hint="default" w:ascii="Times New Roman" w:hAnsi="Times New Roman" w:eastAsia="宋体" w:cs="Times New Roman"/>
                <w:sz w:val="20"/>
                <w:szCs w:val="20"/>
                <w:lang w:val="en-US" w:eastAsia="zh-CN"/>
              </w:rPr>
            </w:pPr>
            <w:r>
              <w:rPr>
                <w:spacing w:val="3"/>
                <w:sz w:val="20"/>
                <w:szCs w:val="20"/>
              </w:rPr>
              <w:t>电  话：</w:t>
            </w:r>
            <w:r>
              <w:rPr>
                <w:rFonts w:hint="eastAsia"/>
                <w:spacing w:val="3"/>
                <w:sz w:val="20"/>
                <w:szCs w:val="20"/>
              </w:rPr>
              <w:t>32209520</w:t>
            </w:r>
          </w:p>
        </w:tc>
      </w:tr>
      <w:tr w14:paraId="697DA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3" w:hRule="atLeast"/>
        </w:trPr>
        <w:tc>
          <w:tcPr>
            <w:tcW w:w="670" w:type="dxa"/>
            <w:vAlign w:val="top"/>
          </w:tcPr>
          <w:p w14:paraId="6FBEB445">
            <w:pPr>
              <w:spacing w:line="350" w:lineRule="auto"/>
              <w:rPr>
                <w:rFonts w:ascii="Arial"/>
                <w:sz w:val="21"/>
              </w:rPr>
            </w:pPr>
          </w:p>
          <w:p w14:paraId="0EF99181">
            <w:pPr>
              <w:spacing w:line="351" w:lineRule="auto"/>
              <w:rPr>
                <w:rFonts w:ascii="Arial"/>
                <w:sz w:val="21"/>
              </w:rPr>
            </w:pPr>
          </w:p>
          <w:p w14:paraId="4FCAABE2">
            <w:pPr>
              <w:spacing w:before="58" w:line="195" w:lineRule="auto"/>
              <w:ind w:left="27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251" w:type="dxa"/>
            <w:vAlign w:val="top"/>
          </w:tcPr>
          <w:p w14:paraId="3AAFFB3C">
            <w:pPr>
              <w:spacing w:line="329" w:lineRule="auto"/>
              <w:rPr>
                <w:rFonts w:ascii="Arial"/>
                <w:sz w:val="21"/>
              </w:rPr>
            </w:pPr>
          </w:p>
          <w:p w14:paraId="04882FE3">
            <w:pPr>
              <w:spacing w:line="329" w:lineRule="auto"/>
              <w:rPr>
                <w:rFonts w:ascii="Arial"/>
                <w:sz w:val="21"/>
              </w:rPr>
            </w:pPr>
          </w:p>
          <w:p w14:paraId="2CBE398C">
            <w:pPr>
              <w:pStyle w:val="23"/>
              <w:spacing w:before="65" w:line="227" w:lineRule="auto"/>
              <w:ind w:left="717"/>
              <w:rPr>
                <w:sz w:val="20"/>
                <w:szCs w:val="20"/>
              </w:rPr>
            </w:pPr>
            <w:r>
              <w:rPr>
                <w:spacing w:val="7"/>
                <w:sz w:val="20"/>
                <w:szCs w:val="20"/>
              </w:rPr>
              <w:t>代理机构</w:t>
            </w:r>
          </w:p>
        </w:tc>
        <w:tc>
          <w:tcPr>
            <w:tcW w:w="6529" w:type="dxa"/>
            <w:vAlign w:val="top"/>
          </w:tcPr>
          <w:p w14:paraId="1B029367">
            <w:pPr>
              <w:pStyle w:val="23"/>
              <w:spacing w:before="103" w:line="228" w:lineRule="auto"/>
              <w:ind w:left="219"/>
              <w:rPr>
                <w:rFonts w:hint="eastAsia" w:eastAsia="宋体"/>
                <w:sz w:val="20"/>
                <w:szCs w:val="20"/>
                <w:lang w:eastAsia="zh-CN"/>
              </w:rPr>
            </w:pPr>
            <w:r>
              <w:rPr>
                <w:spacing w:val="8"/>
                <w:sz w:val="20"/>
                <w:szCs w:val="20"/>
              </w:rPr>
              <w:t>名  称：</w:t>
            </w:r>
            <w:r>
              <w:rPr>
                <w:rFonts w:hint="eastAsia"/>
                <w:spacing w:val="8"/>
                <w:sz w:val="20"/>
                <w:szCs w:val="20"/>
                <w:lang w:eastAsia="zh-CN"/>
              </w:rPr>
              <w:t>华睿诚项目管理有限公司</w:t>
            </w:r>
          </w:p>
          <w:p w14:paraId="46B1D8D7">
            <w:pPr>
              <w:pStyle w:val="23"/>
              <w:spacing w:before="65" w:line="227" w:lineRule="auto"/>
              <w:ind w:left="217"/>
              <w:rPr>
                <w:rFonts w:hint="eastAsia" w:eastAsia="宋体"/>
                <w:sz w:val="20"/>
                <w:szCs w:val="20"/>
                <w:lang w:eastAsia="zh-CN"/>
              </w:rPr>
            </w:pPr>
            <w:r>
              <w:rPr>
                <w:spacing w:val="8"/>
                <w:sz w:val="20"/>
                <w:szCs w:val="20"/>
              </w:rPr>
              <w:t>地  址：</w:t>
            </w:r>
            <w:r>
              <w:rPr>
                <w:rFonts w:hint="eastAsia"/>
                <w:spacing w:val="8"/>
                <w:sz w:val="20"/>
                <w:szCs w:val="20"/>
                <w:lang w:eastAsia="zh-CN"/>
              </w:rPr>
              <w:t>西安市曲江新区雁翔路旺座曲江E座29层2901号</w:t>
            </w:r>
          </w:p>
          <w:p w14:paraId="1F67C78E">
            <w:pPr>
              <w:pStyle w:val="23"/>
              <w:spacing w:before="66" w:line="229" w:lineRule="auto"/>
              <w:ind w:left="218"/>
              <w:rPr>
                <w:rFonts w:hint="eastAsia" w:eastAsia="宋体"/>
                <w:sz w:val="20"/>
                <w:szCs w:val="20"/>
                <w:lang w:eastAsia="zh-CN"/>
              </w:rPr>
            </w:pPr>
            <w:r>
              <w:rPr>
                <w:spacing w:val="8"/>
                <w:sz w:val="20"/>
                <w:szCs w:val="20"/>
              </w:rPr>
              <w:t>联系人：</w:t>
            </w:r>
            <w:r>
              <w:rPr>
                <w:rFonts w:hint="eastAsia"/>
                <w:spacing w:val="8"/>
                <w:sz w:val="20"/>
                <w:szCs w:val="20"/>
                <w:lang w:eastAsia="zh-CN"/>
              </w:rPr>
              <w:t>冯延平</w:t>
            </w:r>
          </w:p>
          <w:p w14:paraId="1A79F02A">
            <w:pPr>
              <w:pStyle w:val="23"/>
              <w:spacing w:before="63" w:line="230" w:lineRule="auto"/>
              <w:ind w:left="241"/>
              <w:rPr>
                <w:rFonts w:hint="eastAsia" w:ascii="Times New Roman" w:hAnsi="Times New Roman" w:eastAsia="宋体" w:cs="Times New Roman"/>
                <w:sz w:val="20"/>
                <w:szCs w:val="20"/>
                <w:lang w:eastAsia="zh-CN"/>
              </w:rPr>
            </w:pPr>
            <w:r>
              <w:rPr>
                <w:spacing w:val="3"/>
                <w:sz w:val="20"/>
                <w:szCs w:val="20"/>
              </w:rPr>
              <w:t>电  话：</w:t>
            </w:r>
            <w:r>
              <w:rPr>
                <w:rFonts w:hint="eastAsia" w:ascii="Times New Roman" w:hAnsi="Times New Roman" w:cs="Times New Roman"/>
                <w:spacing w:val="3"/>
                <w:sz w:val="20"/>
                <w:szCs w:val="20"/>
                <w:lang w:eastAsia="zh-CN"/>
              </w:rPr>
              <w:t>15829367057</w:t>
            </w:r>
          </w:p>
          <w:p w14:paraId="77130D6E">
            <w:pPr>
              <w:pStyle w:val="23"/>
              <w:spacing w:before="63" w:line="221" w:lineRule="auto"/>
              <w:ind w:left="232"/>
              <w:rPr>
                <w:rFonts w:ascii="Times New Roman" w:hAnsi="Times New Roman" w:eastAsia="Times New Roman" w:cs="Times New Roman"/>
                <w:sz w:val="20"/>
                <w:szCs w:val="20"/>
              </w:rPr>
            </w:pPr>
            <w:r>
              <w:rPr>
                <w:spacing w:val="6"/>
                <w:sz w:val="20"/>
                <w:szCs w:val="20"/>
              </w:rPr>
              <w:t>邮  箱：</w:t>
            </w:r>
            <w:r>
              <w:rPr>
                <w:rFonts w:hint="eastAsia" w:ascii="Times New Roman" w:hAnsi="Times New Roman" w:cs="Times New Roman"/>
                <w:sz w:val="20"/>
                <w:szCs w:val="20"/>
                <w:lang w:val="en-US" w:eastAsia="zh-CN"/>
              </w:rPr>
              <w:t>252143519@qq.</w:t>
            </w:r>
            <w:r>
              <w:rPr>
                <w:rFonts w:ascii="Times New Roman" w:hAnsi="Times New Roman" w:eastAsia="Times New Roman" w:cs="Times New Roman"/>
                <w:sz w:val="20"/>
                <w:szCs w:val="20"/>
              </w:rPr>
              <w:t>com</w:t>
            </w:r>
          </w:p>
        </w:tc>
      </w:tr>
      <w:tr w14:paraId="122B8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670" w:type="dxa"/>
            <w:vAlign w:val="top"/>
          </w:tcPr>
          <w:p w14:paraId="47AD79CC">
            <w:pPr>
              <w:spacing w:before="119" w:line="195" w:lineRule="auto"/>
              <w:ind w:left="28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251" w:type="dxa"/>
            <w:vAlign w:val="top"/>
          </w:tcPr>
          <w:p w14:paraId="5EA6EE30">
            <w:pPr>
              <w:pStyle w:val="23"/>
              <w:spacing w:before="83" w:line="228" w:lineRule="auto"/>
              <w:ind w:left="722"/>
              <w:rPr>
                <w:sz w:val="20"/>
                <w:szCs w:val="20"/>
              </w:rPr>
            </w:pPr>
            <w:r>
              <w:rPr>
                <w:spacing w:val="6"/>
                <w:sz w:val="20"/>
                <w:szCs w:val="20"/>
              </w:rPr>
              <w:t>项目名称</w:t>
            </w:r>
          </w:p>
        </w:tc>
        <w:tc>
          <w:tcPr>
            <w:tcW w:w="6529" w:type="dxa"/>
            <w:vAlign w:val="top"/>
          </w:tcPr>
          <w:p w14:paraId="5F853C11">
            <w:pPr>
              <w:pStyle w:val="23"/>
              <w:spacing w:before="83" w:line="227" w:lineRule="auto"/>
              <w:ind w:left="219"/>
              <w:rPr>
                <w:rFonts w:hint="eastAsia" w:eastAsia="宋体"/>
                <w:sz w:val="20"/>
                <w:szCs w:val="20"/>
                <w:lang w:eastAsia="zh-CN"/>
              </w:rPr>
            </w:pPr>
            <w:r>
              <w:rPr>
                <w:rFonts w:hint="eastAsia"/>
                <w:spacing w:val="6"/>
                <w:sz w:val="20"/>
                <w:szCs w:val="20"/>
                <w:lang w:eastAsia="zh-CN"/>
              </w:rPr>
              <w:t>武功县2025年小麦“一喷三防”药剂采购项目</w:t>
            </w:r>
          </w:p>
        </w:tc>
      </w:tr>
      <w:tr w14:paraId="68C58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atLeast"/>
        </w:trPr>
        <w:tc>
          <w:tcPr>
            <w:tcW w:w="670" w:type="dxa"/>
            <w:vAlign w:val="top"/>
          </w:tcPr>
          <w:p w14:paraId="31C9178E">
            <w:pPr>
              <w:spacing w:before="120" w:line="195"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251" w:type="dxa"/>
            <w:vAlign w:val="top"/>
          </w:tcPr>
          <w:p w14:paraId="1E8B0753">
            <w:pPr>
              <w:pStyle w:val="23"/>
              <w:spacing w:before="84" w:line="228" w:lineRule="auto"/>
              <w:ind w:left="722"/>
              <w:rPr>
                <w:sz w:val="20"/>
                <w:szCs w:val="20"/>
              </w:rPr>
            </w:pPr>
            <w:r>
              <w:rPr>
                <w:spacing w:val="6"/>
                <w:sz w:val="20"/>
                <w:szCs w:val="20"/>
              </w:rPr>
              <w:t>项目编号</w:t>
            </w:r>
          </w:p>
        </w:tc>
        <w:tc>
          <w:tcPr>
            <w:tcW w:w="6529" w:type="dxa"/>
            <w:vAlign w:val="top"/>
          </w:tcPr>
          <w:p w14:paraId="3FFD8148">
            <w:pPr>
              <w:spacing w:before="120" w:line="195" w:lineRule="auto"/>
              <w:ind w:firstLine="200" w:firstLineChars="10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 HRC-ZBDL-2025-00420</w:t>
            </w:r>
          </w:p>
        </w:tc>
      </w:tr>
      <w:tr w14:paraId="60A37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atLeast"/>
        </w:trPr>
        <w:tc>
          <w:tcPr>
            <w:tcW w:w="670" w:type="dxa"/>
            <w:vAlign w:val="top"/>
          </w:tcPr>
          <w:p w14:paraId="4566163A">
            <w:pPr>
              <w:spacing w:before="123" w:line="192" w:lineRule="auto"/>
              <w:ind w:left="28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251" w:type="dxa"/>
            <w:vAlign w:val="top"/>
          </w:tcPr>
          <w:p w14:paraId="65223ED8">
            <w:pPr>
              <w:pStyle w:val="23"/>
              <w:spacing w:before="84" w:line="228" w:lineRule="auto"/>
              <w:ind w:left="727"/>
              <w:rPr>
                <w:sz w:val="20"/>
                <w:szCs w:val="20"/>
              </w:rPr>
            </w:pPr>
            <w:r>
              <w:rPr>
                <w:spacing w:val="5"/>
                <w:sz w:val="20"/>
                <w:szCs w:val="20"/>
              </w:rPr>
              <w:t>资金来源</w:t>
            </w:r>
          </w:p>
        </w:tc>
        <w:tc>
          <w:tcPr>
            <w:tcW w:w="6529" w:type="dxa"/>
            <w:vAlign w:val="top"/>
          </w:tcPr>
          <w:p w14:paraId="2378D2E2">
            <w:pPr>
              <w:pStyle w:val="23"/>
              <w:spacing w:before="84" w:line="229" w:lineRule="auto"/>
              <w:ind w:left="218"/>
              <w:rPr>
                <w:sz w:val="20"/>
                <w:szCs w:val="20"/>
              </w:rPr>
            </w:pPr>
            <w:r>
              <w:rPr>
                <w:spacing w:val="7"/>
                <w:sz w:val="20"/>
                <w:szCs w:val="20"/>
              </w:rPr>
              <w:t>财政资金</w:t>
            </w:r>
          </w:p>
        </w:tc>
      </w:tr>
      <w:tr w14:paraId="3FFFD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6" w:hRule="atLeast"/>
        </w:trPr>
        <w:tc>
          <w:tcPr>
            <w:tcW w:w="670" w:type="dxa"/>
            <w:vAlign w:val="top"/>
          </w:tcPr>
          <w:p w14:paraId="433B8A24">
            <w:pPr>
              <w:spacing w:line="331" w:lineRule="auto"/>
              <w:rPr>
                <w:rFonts w:ascii="Arial"/>
                <w:sz w:val="21"/>
              </w:rPr>
            </w:pPr>
          </w:p>
          <w:p w14:paraId="1A34F171">
            <w:pPr>
              <w:spacing w:before="58" w:line="195" w:lineRule="auto"/>
              <w:ind w:left="28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251" w:type="dxa"/>
            <w:vAlign w:val="top"/>
          </w:tcPr>
          <w:p w14:paraId="63BC6A21">
            <w:pPr>
              <w:pStyle w:val="23"/>
              <w:spacing w:before="198" w:line="273" w:lineRule="auto"/>
              <w:ind w:left="520" w:right="494" w:firstLine="200"/>
              <w:rPr>
                <w:sz w:val="20"/>
                <w:szCs w:val="20"/>
              </w:rPr>
            </w:pPr>
            <w:r>
              <w:rPr>
                <w:spacing w:val="6"/>
                <w:sz w:val="20"/>
                <w:szCs w:val="20"/>
              </w:rPr>
              <w:t>预算金额</w:t>
            </w:r>
            <w:r>
              <w:rPr>
                <w:sz w:val="20"/>
                <w:szCs w:val="20"/>
              </w:rPr>
              <w:t xml:space="preserve">   </w:t>
            </w:r>
            <w:r>
              <w:rPr>
                <w:spacing w:val="3"/>
                <w:sz w:val="20"/>
                <w:szCs w:val="20"/>
              </w:rPr>
              <w:t>（最高限价）</w:t>
            </w:r>
          </w:p>
        </w:tc>
        <w:tc>
          <w:tcPr>
            <w:tcW w:w="6529" w:type="dxa"/>
            <w:vAlign w:val="top"/>
          </w:tcPr>
          <w:p w14:paraId="184C23A3">
            <w:pPr>
              <w:pStyle w:val="23"/>
              <w:spacing w:before="198" w:line="273" w:lineRule="auto"/>
              <w:ind w:left="11" w:right="7" w:firstLine="206"/>
              <w:rPr>
                <w:sz w:val="20"/>
                <w:szCs w:val="20"/>
              </w:rPr>
            </w:pPr>
            <w:r>
              <w:rPr>
                <w:spacing w:val="5"/>
                <w:sz w:val="20"/>
                <w:szCs w:val="20"/>
              </w:rPr>
              <w:t>本项目招标金额（最高限价）￥</w:t>
            </w:r>
            <w:r>
              <w:rPr>
                <w:spacing w:val="-72"/>
                <w:sz w:val="20"/>
                <w:szCs w:val="20"/>
              </w:rPr>
              <w:t xml:space="preserve"> </w:t>
            </w:r>
            <w:r>
              <w:rPr>
                <w:rFonts w:ascii="Times New Roman" w:hAnsi="Times New Roman" w:eastAsia="Times New Roman" w:cs="Times New Roman"/>
                <w:spacing w:val="-26"/>
                <w:sz w:val="20"/>
                <w:szCs w:val="20"/>
                <w:u w:val="single" w:color="auto"/>
              </w:rPr>
              <w:t xml:space="preserve"> </w:t>
            </w:r>
            <w:r>
              <w:rPr>
                <w:rFonts w:hint="eastAsia" w:ascii="Times New Roman" w:hAnsi="Times New Roman" w:cs="Times New Roman"/>
                <w:spacing w:val="5"/>
                <w:sz w:val="20"/>
                <w:szCs w:val="20"/>
                <w:u w:val="single" w:color="auto"/>
                <w:lang w:val="en-US" w:eastAsia="zh-CN"/>
              </w:rPr>
              <w:t>1155150.00</w:t>
            </w:r>
            <w:r>
              <w:rPr>
                <w:rFonts w:ascii="Times New Roman" w:hAnsi="Times New Roman" w:eastAsia="Times New Roman" w:cs="Times New Roman"/>
                <w:spacing w:val="5"/>
                <w:sz w:val="20"/>
                <w:szCs w:val="20"/>
                <w:u w:val="single" w:color="auto"/>
              </w:rPr>
              <w:t xml:space="preserve"> </w:t>
            </w:r>
            <w:r>
              <w:rPr>
                <w:spacing w:val="5"/>
                <w:sz w:val="20"/>
                <w:szCs w:val="20"/>
                <w:u w:val="single" w:color="auto"/>
              </w:rPr>
              <w:t>元。</w:t>
            </w:r>
            <w:r>
              <w:rPr>
                <w:spacing w:val="5"/>
                <w:sz w:val="20"/>
                <w:szCs w:val="20"/>
              </w:rPr>
              <w:t>投标人报价超出或等</w:t>
            </w:r>
            <w:r>
              <w:rPr>
                <w:sz w:val="20"/>
                <w:szCs w:val="20"/>
              </w:rPr>
              <w:t xml:space="preserve"> </w:t>
            </w:r>
            <w:r>
              <w:rPr>
                <w:spacing w:val="9"/>
                <w:sz w:val="20"/>
                <w:szCs w:val="20"/>
              </w:rPr>
              <w:t>于招标金额或最高限价，作为不实质性响应招标文件，按无效投标处理</w:t>
            </w:r>
          </w:p>
        </w:tc>
      </w:tr>
      <w:tr w14:paraId="126E5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670" w:type="dxa"/>
            <w:vAlign w:val="top"/>
          </w:tcPr>
          <w:p w14:paraId="6024DA9D">
            <w:pPr>
              <w:spacing w:before="118" w:line="192" w:lineRule="auto"/>
              <w:ind w:left="279"/>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251" w:type="dxa"/>
            <w:vAlign w:val="top"/>
          </w:tcPr>
          <w:p w14:paraId="35735C0B">
            <w:pPr>
              <w:pStyle w:val="23"/>
              <w:spacing w:before="79" w:line="227" w:lineRule="auto"/>
              <w:ind w:left="718"/>
              <w:rPr>
                <w:sz w:val="20"/>
                <w:szCs w:val="20"/>
              </w:rPr>
            </w:pPr>
            <w:r>
              <w:rPr>
                <w:spacing w:val="7"/>
                <w:sz w:val="20"/>
                <w:szCs w:val="20"/>
              </w:rPr>
              <w:t>供货地点</w:t>
            </w:r>
          </w:p>
        </w:tc>
        <w:tc>
          <w:tcPr>
            <w:tcW w:w="6529" w:type="dxa"/>
            <w:vAlign w:val="top"/>
          </w:tcPr>
          <w:p w14:paraId="7E5B57B9">
            <w:pPr>
              <w:pStyle w:val="23"/>
              <w:spacing w:before="79" w:line="228" w:lineRule="auto"/>
              <w:ind w:left="218"/>
              <w:rPr>
                <w:sz w:val="20"/>
                <w:szCs w:val="20"/>
              </w:rPr>
            </w:pPr>
            <w:r>
              <w:rPr>
                <w:spacing w:val="8"/>
                <w:sz w:val="20"/>
                <w:szCs w:val="20"/>
              </w:rPr>
              <w:t>招标人指定地点</w:t>
            </w:r>
          </w:p>
        </w:tc>
      </w:tr>
      <w:tr w14:paraId="00C65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670" w:type="dxa"/>
            <w:vAlign w:val="top"/>
          </w:tcPr>
          <w:p w14:paraId="61D6FDA2">
            <w:pPr>
              <w:spacing w:before="152" w:line="195" w:lineRule="auto"/>
              <w:ind w:left="284"/>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251" w:type="dxa"/>
            <w:vAlign w:val="top"/>
          </w:tcPr>
          <w:p w14:paraId="30E47506">
            <w:pPr>
              <w:pStyle w:val="23"/>
              <w:spacing w:before="117" w:line="228" w:lineRule="auto"/>
              <w:ind w:left="719"/>
              <w:rPr>
                <w:sz w:val="20"/>
                <w:szCs w:val="20"/>
              </w:rPr>
            </w:pPr>
            <w:r>
              <w:rPr>
                <w:spacing w:val="7"/>
                <w:sz w:val="20"/>
                <w:szCs w:val="20"/>
              </w:rPr>
              <w:t>招标方式</w:t>
            </w:r>
          </w:p>
        </w:tc>
        <w:tc>
          <w:tcPr>
            <w:tcW w:w="6529" w:type="dxa"/>
            <w:vAlign w:val="top"/>
          </w:tcPr>
          <w:p w14:paraId="4BF90F24">
            <w:pPr>
              <w:pStyle w:val="23"/>
              <w:spacing w:before="117" w:line="228" w:lineRule="auto"/>
              <w:ind w:left="223"/>
              <w:rPr>
                <w:sz w:val="20"/>
                <w:szCs w:val="20"/>
              </w:rPr>
            </w:pPr>
            <w:r>
              <w:rPr>
                <w:spacing w:val="5"/>
                <w:sz w:val="20"/>
                <w:szCs w:val="20"/>
              </w:rPr>
              <w:t>公开招标</w:t>
            </w:r>
          </w:p>
        </w:tc>
      </w:tr>
      <w:tr w14:paraId="1895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 w:hRule="atLeast"/>
        </w:trPr>
        <w:tc>
          <w:tcPr>
            <w:tcW w:w="670" w:type="dxa"/>
            <w:vAlign w:val="top"/>
          </w:tcPr>
          <w:p w14:paraId="57C27AE2">
            <w:pPr>
              <w:spacing w:before="139" w:line="195" w:lineRule="auto"/>
              <w:ind w:left="280"/>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251" w:type="dxa"/>
            <w:vAlign w:val="top"/>
          </w:tcPr>
          <w:p w14:paraId="0DA4A07D">
            <w:pPr>
              <w:pStyle w:val="23"/>
              <w:spacing w:before="103" w:line="227" w:lineRule="auto"/>
              <w:ind w:left="843"/>
              <w:rPr>
                <w:sz w:val="20"/>
                <w:szCs w:val="20"/>
                <w:highlight w:val="none"/>
              </w:rPr>
            </w:pPr>
            <w:r>
              <w:rPr>
                <w:spacing w:val="6"/>
                <w:sz w:val="20"/>
                <w:szCs w:val="20"/>
                <w:highlight w:val="none"/>
              </w:rPr>
              <w:t>供货期</w:t>
            </w:r>
          </w:p>
        </w:tc>
        <w:tc>
          <w:tcPr>
            <w:tcW w:w="6529" w:type="dxa"/>
            <w:vAlign w:val="top"/>
          </w:tcPr>
          <w:p w14:paraId="77C1B216">
            <w:pPr>
              <w:pStyle w:val="23"/>
              <w:spacing w:before="102" w:line="228" w:lineRule="auto"/>
              <w:ind w:left="251"/>
              <w:rPr>
                <w:sz w:val="20"/>
                <w:szCs w:val="20"/>
                <w:highlight w:val="none"/>
              </w:rPr>
            </w:pPr>
            <w:r>
              <w:rPr>
                <w:rFonts w:hint="eastAsia"/>
                <w:sz w:val="20"/>
                <w:szCs w:val="20"/>
                <w:highlight w:val="none"/>
              </w:rPr>
              <w:t>合同签订后，按甲方通知时间30日供货完成</w:t>
            </w:r>
          </w:p>
        </w:tc>
      </w:tr>
      <w:tr w14:paraId="18E77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 w:hRule="atLeast"/>
        </w:trPr>
        <w:tc>
          <w:tcPr>
            <w:tcW w:w="670" w:type="dxa"/>
            <w:vAlign w:val="top"/>
          </w:tcPr>
          <w:p w14:paraId="00E105CF">
            <w:pPr>
              <w:spacing w:before="140"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251" w:type="dxa"/>
            <w:vAlign w:val="top"/>
          </w:tcPr>
          <w:p w14:paraId="084A7BD4">
            <w:pPr>
              <w:pStyle w:val="23"/>
              <w:spacing w:before="105" w:line="228" w:lineRule="auto"/>
              <w:ind w:left="844"/>
              <w:rPr>
                <w:sz w:val="20"/>
                <w:szCs w:val="20"/>
                <w:highlight w:val="none"/>
              </w:rPr>
            </w:pPr>
            <w:r>
              <w:rPr>
                <w:spacing w:val="6"/>
                <w:sz w:val="20"/>
                <w:szCs w:val="20"/>
                <w:highlight w:val="none"/>
              </w:rPr>
              <w:t>质保期</w:t>
            </w:r>
          </w:p>
        </w:tc>
        <w:tc>
          <w:tcPr>
            <w:tcW w:w="6529" w:type="dxa"/>
            <w:vAlign w:val="top"/>
          </w:tcPr>
          <w:p w14:paraId="1EBE6AF4">
            <w:pPr>
              <w:pStyle w:val="23"/>
              <w:spacing w:before="104" w:line="228" w:lineRule="auto"/>
              <w:ind w:left="233"/>
              <w:rPr>
                <w:sz w:val="20"/>
                <w:szCs w:val="20"/>
                <w:highlight w:val="none"/>
              </w:rPr>
            </w:pPr>
            <w:r>
              <w:rPr>
                <w:rFonts w:hint="eastAsia" w:ascii="Times New Roman" w:hAnsi="Times New Roman" w:cs="Times New Roman"/>
                <w:spacing w:val="1"/>
                <w:sz w:val="20"/>
                <w:szCs w:val="20"/>
                <w:highlight w:val="none"/>
                <w:lang w:val="en-US" w:eastAsia="zh-CN"/>
              </w:rPr>
              <w:t>1年</w:t>
            </w:r>
          </w:p>
        </w:tc>
      </w:tr>
      <w:tr w14:paraId="3F7DF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670" w:type="dxa"/>
            <w:vAlign w:val="top"/>
          </w:tcPr>
          <w:p w14:paraId="21689887">
            <w:pPr>
              <w:spacing w:before="156" w:line="195" w:lineRule="auto"/>
              <w:ind w:left="23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11</w:t>
            </w:r>
          </w:p>
        </w:tc>
        <w:tc>
          <w:tcPr>
            <w:tcW w:w="2251" w:type="dxa"/>
            <w:vAlign w:val="top"/>
          </w:tcPr>
          <w:p w14:paraId="54390E8E">
            <w:pPr>
              <w:pStyle w:val="23"/>
              <w:spacing w:before="120" w:line="228" w:lineRule="auto"/>
              <w:ind w:left="215"/>
              <w:rPr>
                <w:sz w:val="20"/>
                <w:szCs w:val="20"/>
              </w:rPr>
            </w:pPr>
            <w:r>
              <w:rPr>
                <w:spacing w:val="8"/>
                <w:sz w:val="20"/>
                <w:szCs w:val="20"/>
              </w:rPr>
              <w:t>质量标准及技术要求</w:t>
            </w:r>
          </w:p>
        </w:tc>
        <w:tc>
          <w:tcPr>
            <w:tcW w:w="6529" w:type="dxa"/>
            <w:vAlign w:val="top"/>
          </w:tcPr>
          <w:p w14:paraId="62696D14">
            <w:pPr>
              <w:pStyle w:val="23"/>
              <w:spacing w:before="120" w:line="228" w:lineRule="auto"/>
              <w:ind w:left="322"/>
              <w:rPr>
                <w:sz w:val="20"/>
                <w:szCs w:val="20"/>
              </w:rPr>
            </w:pPr>
            <w:r>
              <w:rPr>
                <w:spacing w:val="9"/>
                <w:sz w:val="20"/>
                <w:szCs w:val="20"/>
              </w:rPr>
              <w:t>达到国家行业规定相关标准</w:t>
            </w:r>
          </w:p>
        </w:tc>
      </w:tr>
      <w:tr w14:paraId="2F8DC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670" w:type="dxa"/>
            <w:vAlign w:val="top"/>
          </w:tcPr>
          <w:p w14:paraId="423C5304">
            <w:pPr>
              <w:spacing w:before="136"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2251" w:type="dxa"/>
            <w:vAlign w:val="top"/>
          </w:tcPr>
          <w:p w14:paraId="785D53BF">
            <w:pPr>
              <w:pStyle w:val="23"/>
              <w:spacing w:before="99" w:line="228" w:lineRule="auto"/>
              <w:ind w:left="731"/>
              <w:rPr>
                <w:sz w:val="20"/>
                <w:szCs w:val="20"/>
              </w:rPr>
            </w:pPr>
            <w:r>
              <w:rPr>
                <w:spacing w:val="7"/>
                <w:sz w:val="20"/>
                <w:szCs w:val="20"/>
              </w:rPr>
              <w:t>招标内容</w:t>
            </w:r>
          </w:p>
        </w:tc>
        <w:tc>
          <w:tcPr>
            <w:tcW w:w="6529" w:type="dxa"/>
            <w:vAlign w:val="top"/>
          </w:tcPr>
          <w:p w14:paraId="36F70428">
            <w:pPr>
              <w:pStyle w:val="23"/>
              <w:spacing w:before="119" w:line="227" w:lineRule="auto"/>
              <w:ind w:left="219"/>
              <w:rPr>
                <w:sz w:val="20"/>
                <w:szCs w:val="20"/>
              </w:rPr>
            </w:pPr>
            <w:r>
              <w:rPr>
                <w:spacing w:val="7"/>
                <w:sz w:val="20"/>
                <w:szCs w:val="20"/>
              </w:rPr>
              <w:t>详见第四章</w:t>
            </w:r>
          </w:p>
        </w:tc>
      </w:tr>
      <w:tr w14:paraId="27D7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670" w:type="dxa"/>
            <w:vAlign w:val="top"/>
          </w:tcPr>
          <w:p w14:paraId="560456F9">
            <w:pPr>
              <w:spacing w:before="113"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2251" w:type="dxa"/>
            <w:vAlign w:val="top"/>
          </w:tcPr>
          <w:p w14:paraId="11460BB4">
            <w:pPr>
              <w:pStyle w:val="23"/>
              <w:spacing w:before="77" w:line="228" w:lineRule="auto"/>
              <w:ind w:left="385"/>
              <w:rPr>
                <w:sz w:val="20"/>
                <w:szCs w:val="20"/>
              </w:rPr>
            </w:pPr>
            <w:r>
              <w:rPr>
                <w:spacing w:val="8"/>
                <w:sz w:val="20"/>
                <w:szCs w:val="20"/>
              </w:rPr>
              <w:t>付款方式及要求</w:t>
            </w:r>
          </w:p>
        </w:tc>
        <w:tc>
          <w:tcPr>
            <w:tcW w:w="6529" w:type="dxa"/>
            <w:vAlign w:val="top"/>
          </w:tcPr>
          <w:p w14:paraId="509CB99A">
            <w:pPr>
              <w:pStyle w:val="23"/>
              <w:spacing w:before="77" w:line="227" w:lineRule="auto"/>
              <w:ind w:left="219"/>
              <w:rPr>
                <w:sz w:val="20"/>
                <w:szCs w:val="20"/>
              </w:rPr>
            </w:pPr>
            <w:r>
              <w:rPr>
                <w:spacing w:val="7"/>
                <w:sz w:val="20"/>
                <w:szCs w:val="20"/>
              </w:rPr>
              <w:t>详见第五章</w:t>
            </w:r>
          </w:p>
        </w:tc>
      </w:tr>
      <w:tr w14:paraId="1FA69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670" w:type="dxa"/>
            <w:vAlign w:val="top"/>
          </w:tcPr>
          <w:p w14:paraId="60BD294A">
            <w:pPr>
              <w:spacing w:before="137"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2251" w:type="dxa"/>
            <w:vAlign w:val="top"/>
          </w:tcPr>
          <w:p w14:paraId="50DE500A">
            <w:pPr>
              <w:pStyle w:val="23"/>
              <w:spacing w:before="101" w:line="228" w:lineRule="auto"/>
              <w:ind w:left="597"/>
              <w:rPr>
                <w:sz w:val="20"/>
                <w:szCs w:val="20"/>
              </w:rPr>
            </w:pPr>
            <w:r>
              <w:rPr>
                <w:spacing w:val="7"/>
                <w:sz w:val="20"/>
                <w:szCs w:val="20"/>
              </w:rPr>
              <w:t>联合体投标</w:t>
            </w:r>
          </w:p>
        </w:tc>
        <w:tc>
          <w:tcPr>
            <w:tcW w:w="6529" w:type="dxa"/>
            <w:vAlign w:val="top"/>
          </w:tcPr>
          <w:p w14:paraId="0EB59F24">
            <w:pPr>
              <w:pStyle w:val="23"/>
              <w:spacing w:before="96" w:line="229" w:lineRule="auto"/>
              <w:ind w:left="220"/>
              <w:rPr>
                <w:sz w:val="20"/>
                <w:szCs w:val="20"/>
              </w:rPr>
            </w:pPr>
            <w:r>
              <w:rPr>
                <w:spacing w:val="5"/>
                <w:sz w:val="20"/>
                <w:szCs w:val="20"/>
              </w:rPr>
              <w:t>不接受</w:t>
            </w:r>
          </w:p>
        </w:tc>
      </w:tr>
      <w:tr w14:paraId="7D5DB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70" w:type="dxa"/>
            <w:vAlign w:val="top"/>
          </w:tcPr>
          <w:p w14:paraId="21FAA439">
            <w:pPr>
              <w:spacing w:before="150"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2251" w:type="dxa"/>
            <w:vAlign w:val="top"/>
          </w:tcPr>
          <w:p w14:paraId="4238F718">
            <w:pPr>
              <w:pStyle w:val="23"/>
              <w:spacing w:before="114" w:line="227" w:lineRule="auto"/>
              <w:ind w:left="3"/>
              <w:rPr>
                <w:sz w:val="20"/>
                <w:szCs w:val="20"/>
              </w:rPr>
            </w:pPr>
            <w:r>
              <w:rPr>
                <w:spacing w:val="8"/>
                <w:sz w:val="20"/>
                <w:szCs w:val="20"/>
              </w:rPr>
              <w:t>考察现场、标前答疑会</w:t>
            </w:r>
          </w:p>
        </w:tc>
        <w:tc>
          <w:tcPr>
            <w:tcW w:w="6529" w:type="dxa"/>
            <w:vAlign w:val="top"/>
          </w:tcPr>
          <w:p w14:paraId="4CA29F73">
            <w:pPr>
              <w:pStyle w:val="23"/>
              <w:spacing w:before="135" w:line="231" w:lineRule="auto"/>
              <w:ind w:left="220"/>
              <w:rPr>
                <w:sz w:val="20"/>
                <w:szCs w:val="20"/>
              </w:rPr>
            </w:pPr>
            <w:r>
              <w:rPr>
                <w:spacing w:val="5"/>
                <w:sz w:val="20"/>
                <w:szCs w:val="20"/>
              </w:rPr>
              <w:t>不组织</w:t>
            </w:r>
          </w:p>
        </w:tc>
      </w:tr>
      <w:tr w14:paraId="4FA7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trPr>
        <w:tc>
          <w:tcPr>
            <w:tcW w:w="670" w:type="dxa"/>
            <w:vAlign w:val="top"/>
          </w:tcPr>
          <w:p w14:paraId="56D24ED8">
            <w:pPr>
              <w:spacing w:before="138"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2251" w:type="dxa"/>
            <w:vAlign w:val="top"/>
          </w:tcPr>
          <w:p w14:paraId="1DAC91BF">
            <w:pPr>
              <w:pStyle w:val="23"/>
              <w:spacing w:before="103" w:line="228" w:lineRule="auto"/>
              <w:ind w:left="385"/>
              <w:rPr>
                <w:sz w:val="20"/>
                <w:szCs w:val="20"/>
              </w:rPr>
            </w:pPr>
            <w:r>
              <w:rPr>
                <w:spacing w:val="8"/>
                <w:sz w:val="20"/>
                <w:szCs w:val="20"/>
              </w:rPr>
              <w:t>转包与分包履约</w:t>
            </w:r>
          </w:p>
        </w:tc>
        <w:tc>
          <w:tcPr>
            <w:tcW w:w="6529" w:type="dxa"/>
            <w:vAlign w:val="top"/>
          </w:tcPr>
          <w:p w14:paraId="68403AF8">
            <w:pPr>
              <w:pStyle w:val="23"/>
              <w:spacing w:before="124" w:line="228" w:lineRule="auto"/>
              <w:ind w:left="220"/>
              <w:rPr>
                <w:sz w:val="20"/>
                <w:szCs w:val="20"/>
              </w:rPr>
            </w:pPr>
            <w:r>
              <w:rPr>
                <w:spacing w:val="5"/>
                <w:sz w:val="20"/>
                <w:szCs w:val="20"/>
              </w:rPr>
              <w:t>不允许</w:t>
            </w:r>
          </w:p>
        </w:tc>
      </w:tr>
      <w:tr w14:paraId="6062B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670" w:type="dxa"/>
            <w:vAlign w:val="top"/>
          </w:tcPr>
          <w:p w14:paraId="2C6F6071">
            <w:pPr>
              <w:spacing w:before="251"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17</w:t>
            </w:r>
          </w:p>
        </w:tc>
        <w:tc>
          <w:tcPr>
            <w:tcW w:w="2251" w:type="dxa"/>
            <w:vAlign w:val="top"/>
          </w:tcPr>
          <w:p w14:paraId="4DCC2183">
            <w:pPr>
              <w:pStyle w:val="23"/>
              <w:spacing w:before="58" w:line="258" w:lineRule="auto"/>
              <w:ind w:left="700" w:right="363" w:hanging="286"/>
              <w:rPr>
                <w:sz w:val="20"/>
                <w:szCs w:val="20"/>
              </w:rPr>
            </w:pPr>
            <w:r>
              <w:rPr>
                <w:spacing w:val="8"/>
                <w:sz w:val="20"/>
                <w:szCs w:val="20"/>
              </w:rPr>
              <w:t>构成招标文件的</w:t>
            </w:r>
            <w:r>
              <w:rPr>
                <w:spacing w:val="1"/>
                <w:sz w:val="20"/>
                <w:szCs w:val="20"/>
              </w:rPr>
              <w:t xml:space="preserve"> </w:t>
            </w:r>
            <w:r>
              <w:rPr>
                <w:spacing w:val="7"/>
                <w:sz w:val="20"/>
                <w:szCs w:val="20"/>
              </w:rPr>
              <w:t>其他文件</w:t>
            </w:r>
          </w:p>
        </w:tc>
        <w:tc>
          <w:tcPr>
            <w:tcW w:w="6529" w:type="dxa"/>
            <w:vAlign w:val="top"/>
          </w:tcPr>
          <w:p w14:paraId="59C8BEBB">
            <w:pPr>
              <w:pStyle w:val="23"/>
              <w:spacing w:before="215" w:line="227" w:lineRule="auto"/>
              <w:ind w:right="4"/>
              <w:jc w:val="right"/>
              <w:rPr>
                <w:sz w:val="20"/>
                <w:szCs w:val="20"/>
              </w:rPr>
            </w:pPr>
            <w:r>
              <w:rPr>
                <w:spacing w:val="10"/>
                <w:sz w:val="20"/>
                <w:szCs w:val="20"/>
              </w:rPr>
              <w:t>招标文件的澄清、修改书及有关补充通知为招</w:t>
            </w:r>
            <w:r>
              <w:rPr>
                <w:spacing w:val="9"/>
                <w:sz w:val="20"/>
                <w:szCs w:val="20"/>
              </w:rPr>
              <w:t>标文件的有效组成部分</w:t>
            </w:r>
          </w:p>
        </w:tc>
      </w:tr>
      <w:tr w14:paraId="17CA6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670" w:type="dxa"/>
            <w:vAlign w:val="top"/>
          </w:tcPr>
          <w:p w14:paraId="60CACE5B">
            <w:pPr>
              <w:spacing w:before="251"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18</w:t>
            </w:r>
          </w:p>
        </w:tc>
        <w:tc>
          <w:tcPr>
            <w:tcW w:w="2251" w:type="dxa"/>
            <w:vAlign w:val="top"/>
          </w:tcPr>
          <w:p w14:paraId="527A78F8">
            <w:pPr>
              <w:pStyle w:val="23"/>
              <w:spacing w:before="59" w:line="228" w:lineRule="auto"/>
              <w:ind w:left="282"/>
              <w:rPr>
                <w:sz w:val="20"/>
                <w:szCs w:val="20"/>
              </w:rPr>
            </w:pPr>
            <w:r>
              <w:rPr>
                <w:spacing w:val="8"/>
                <w:sz w:val="20"/>
                <w:szCs w:val="20"/>
              </w:rPr>
              <w:t>投标人对招标文件</w:t>
            </w:r>
          </w:p>
          <w:p w14:paraId="20DD0662">
            <w:pPr>
              <w:pStyle w:val="23"/>
              <w:spacing w:before="64" w:line="228" w:lineRule="auto"/>
              <w:ind w:left="71"/>
              <w:rPr>
                <w:sz w:val="20"/>
                <w:szCs w:val="20"/>
              </w:rPr>
            </w:pPr>
            <w:r>
              <w:rPr>
                <w:spacing w:val="8"/>
                <w:sz w:val="20"/>
                <w:szCs w:val="20"/>
              </w:rPr>
              <w:t>提出异议的时间、形式</w:t>
            </w:r>
          </w:p>
        </w:tc>
        <w:tc>
          <w:tcPr>
            <w:tcW w:w="6529" w:type="dxa"/>
            <w:vAlign w:val="top"/>
          </w:tcPr>
          <w:p w14:paraId="0329DDA5">
            <w:pPr>
              <w:pStyle w:val="23"/>
              <w:spacing w:before="215" w:line="228" w:lineRule="auto"/>
              <w:ind w:left="227"/>
              <w:rPr>
                <w:sz w:val="20"/>
                <w:szCs w:val="20"/>
              </w:rPr>
            </w:pPr>
            <w:r>
              <w:rPr>
                <w:spacing w:val="5"/>
                <w:sz w:val="20"/>
                <w:szCs w:val="20"/>
              </w:rPr>
              <w:t>时间：</w:t>
            </w:r>
            <w:r>
              <w:rPr>
                <w:spacing w:val="-30"/>
                <w:sz w:val="20"/>
                <w:szCs w:val="20"/>
              </w:rPr>
              <w:t xml:space="preserve"> </w:t>
            </w:r>
            <w:r>
              <w:rPr>
                <w:spacing w:val="5"/>
                <w:sz w:val="20"/>
                <w:szCs w:val="20"/>
              </w:rPr>
              <w:t>自投标人收到招标文件之日起</w:t>
            </w:r>
            <w:r>
              <w:rPr>
                <w:rFonts w:ascii="Times New Roman" w:hAnsi="Times New Roman" w:eastAsia="Times New Roman" w:cs="Times New Roman"/>
                <w:spacing w:val="5"/>
                <w:sz w:val="20"/>
                <w:szCs w:val="20"/>
              </w:rPr>
              <w:t>10</w:t>
            </w:r>
            <w:r>
              <w:rPr>
                <w:spacing w:val="5"/>
                <w:sz w:val="20"/>
                <w:szCs w:val="20"/>
              </w:rPr>
              <w:t>日内</w:t>
            </w:r>
          </w:p>
        </w:tc>
      </w:tr>
      <w:tr w14:paraId="78F6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670" w:type="dxa"/>
            <w:vAlign w:val="top"/>
          </w:tcPr>
          <w:p w14:paraId="57484FC8">
            <w:pPr>
              <w:spacing w:line="269" w:lineRule="auto"/>
              <w:rPr>
                <w:rFonts w:ascii="Arial"/>
                <w:sz w:val="21"/>
              </w:rPr>
            </w:pPr>
          </w:p>
          <w:p w14:paraId="17EB4C8B">
            <w:pPr>
              <w:spacing w:before="57"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19</w:t>
            </w:r>
          </w:p>
        </w:tc>
        <w:tc>
          <w:tcPr>
            <w:tcW w:w="2251" w:type="dxa"/>
            <w:vAlign w:val="top"/>
          </w:tcPr>
          <w:p w14:paraId="66F00C2A">
            <w:pPr>
              <w:pStyle w:val="23"/>
              <w:spacing w:before="135" w:line="274" w:lineRule="auto"/>
              <w:ind w:left="384" w:right="286" w:hanging="106"/>
              <w:rPr>
                <w:sz w:val="20"/>
                <w:szCs w:val="20"/>
              </w:rPr>
            </w:pPr>
            <w:r>
              <w:rPr>
                <w:spacing w:val="8"/>
                <w:sz w:val="20"/>
                <w:szCs w:val="20"/>
              </w:rPr>
              <w:t>对投标人提出异议</w:t>
            </w:r>
            <w:r>
              <w:rPr>
                <w:spacing w:val="5"/>
                <w:sz w:val="20"/>
                <w:szCs w:val="20"/>
              </w:rPr>
              <w:t xml:space="preserve"> </w:t>
            </w:r>
            <w:r>
              <w:rPr>
                <w:spacing w:val="8"/>
                <w:sz w:val="20"/>
                <w:szCs w:val="20"/>
              </w:rPr>
              <w:t>答复时间、形式</w:t>
            </w:r>
          </w:p>
        </w:tc>
        <w:tc>
          <w:tcPr>
            <w:tcW w:w="6529" w:type="dxa"/>
            <w:vAlign w:val="top"/>
          </w:tcPr>
          <w:p w14:paraId="14F56067">
            <w:pPr>
              <w:pStyle w:val="23"/>
              <w:spacing w:before="136" w:line="228" w:lineRule="auto"/>
              <w:ind w:left="227"/>
              <w:rPr>
                <w:sz w:val="20"/>
                <w:szCs w:val="20"/>
              </w:rPr>
            </w:pPr>
            <w:r>
              <w:rPr>
                <w:spacing w:val="6"/>
                <w:sz w:val="20"/>
                <w:szCs w:val="20"/>
              </w:rPr>
              <w:t>时间：</w:t>
            </w:r>
            <w:r>
              <w:rPr>
                <w:spacing w:val="-42"/>
                <w:sz w:val="20"/>
                <w:szCs w:val="20"/>
              </w:rPr>
              <w:t xml:space="preserve"> </w:t>
            </w:r>
            <w:r>
              <w:rPr>
                <w:spacing w:val="6"/>
                <w:sz w:val="20"/>
                <w:szCs w:val="20"/>
              </w:rPr>
              <w:t>自收到投标人质疑函之日起</w:t>
            </w:r>
            <w:r>
              <w:rPr>
                <w:rFonts w:ascii="Times New Roman" w:hAnsi="Times New Roman" w:eastAsia="Times New Roman" w:cs="Times New Roman"/>
                <w:spacing w:val="6"/>
                <w:sz w:val="20"/>
                <w:szCs w:val="20"/>
              </w:rPr>
              <w:t>3</w:t>
            </w:r>
            <w:r>
              <w:rPr>
                <w:spacing w:val="6"/>
                <w:sz w:val="20"/>
                <w:szCs w:val="20"/>
              </w:rPr>
              <w:t>个工作日内</w:t>
            </w:r>
          </w:p>
          <w:p w14:paraId="3AFD8AD1">
            <w:pPr>
              <w:pStyle w:val="23"/>
              <w:spacing w:before="65" w:line="227" w:lineRule="auto"/>
              <w:ind w:left="219"/>
              <w:rPr>
                <w:sz w:val="20"/>
                <w:szCs w:val="20"/>
              </w:rPr>
            </w:pPr>
            <w:r>
              <w:rPr>
                <w:spacing w:val="8"/>
                <w:sz w:val="20"/>
                <w:szCs w:val="20"/>
              </w:rPr>
              <w:t>形式：书面形式</w:t>
            </w:r>
          </w:p>
        </w:tc>
      </w:tr>
      <w:tr w14:paraId="18635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top"/>
          </w:tcPr>
          <w:p w14:paraId="5F04BA87">
            <w:pPr>
              <w:spacing w:before="201" w:line="195" w:lineRule="auto"/>
              <w:ind w:left="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2251" w:type="dxa"/>
            <w:vAlign w:val="top"/>
          </w:tcPr>
          <w:p w14:paraId="4800F299">
            <w:pPr>
              <w:pStyle w:val="23"/>
              <w:spacing w:before="166" w:line="228" w:lineRule="auto"/>
              <w:ind w:left="615"/>
              <w:rPr>
                <w:sz w:val="20"/>
                <w:szCs w:val="20"/>
              </w:rPr>
            </w:pPr>
            <w:r>
              <w:rPr>
                <w:spacing w:val="7"/>
                <w:sz w:val="20"/>
                <w:szCs w:val="20"/>
              </w:rPr>
              <w:t>投标有效期</w:t>
            </w:r>
          </w:p>
        </w:tc>
        <w:tc>
          <w:tcPr>
            <w:tcW w:w="6529" w:type="dxa"/>
            <w:vAlign w:val="top"/>
          </w:tcPr>
          <w:p w14:paraId="139E5AAB">
            <w:pPr>
              <w:pStyle w:val="23"/>
              <w:spacing w:before="166" w:line="228" w:lineRule="auto"/>
              <w:ind w:left="219"/>
              <w:rPr>
                <w:sz w:val="20"/>
                <w:szCs w:val="20"/>
              </w:rPr>
            </w:pPr>
            <w:r>
              <w:rPr>
                <w:spacing w:val="8"/>
                <w:sz w:val="20"/>
                <w:szCs w:val="20"/>
              </w:rPr>
              <w:t>从投标截止日起</w:t>
            </w:r>
            <w:r>
              <w:rPr>
                <w:rFonts w:ascii="Times New Roman" w:hAnsi="Times New Roman" w:eastAsia="Times New Roman" w:cs="Times New Roman"/>
                <w:spacing w:val="8"/>
                <w:sz w:val="20"/>
                <w:szCs w:val="20"/>
              </w:rPr>
              <w:t>90</w:t>
            </w:r>
            <w:r>
              <w:rPr>
                <w:spacing w:val="8"/>
                <w:sz w:val="20"/>
                <w:szCs w:val="20"/>
              </w:rPr>
              <w:t>日历天</w:t>
            </w:r>
          </w:p>
        </w:tc>
      </w:tr>
      <w:tr w14:paraId="1CC89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top"/>
          </w:tcPr>
          <w:p w14:paraId="04A28C7C">
            <w:pPr>
              <w:spacing w:before="171" w:line="195" w:lineRule="auto"/>
              <w:ind w:left="223" w:leftChars="0"/>
              <w:rPr>
                <w:rFonts w:ascii="Times New Roman" w:hAnsi="Times New Roman" w:eastAsia="Times New Roman" w:cs="Times New Roman"/>
                <w:spacing w:val="2"/>
                <w:sz w:val="20"/>
                <w:szCs w:val="20"/>
              </w:rPr>
            </w:pPr>
            <w:r>
              <w:rPr>
                <w:rFonts w:ascii="Times New Roman" w:hAnsi="Times New Roman" w:eastAsia="Times New Roman" w:cs="Times New Roman"/>
                <w:spacing w:val="2"/>
                <w:sz w:val="20"/>
                <w:szCs w:val="20"/>
              </w:rPr>
              <w:t>21</w:t>
            </w:r>
          </w:p>
        </w:tc>
        <w:tc>
          <w:tcPr>
            <w:tcW w:w="2251" w:type="dxa"/>
            <w:vAlign w:val="top"/>
          </w:tcPr>
          <w:p w14:paraId="5C0CC1AB">
            <w:pPr>
              <w:pStyle w:val="23"/>
              <w:spacing w:before="135" w:line="228" w:lineRule="auto"/>
              <w:ind w:left="493" w:leftChars="0"/>
              <w:rPr>
                <w:spacing w:val="7"/>
                <w:sz w:val="20"/>
                <w:szCs w:val="20"/>
              </w:rPr>
            </w:pPr>
            <w:r>
              <w:rPr>
                <w:spacing w:val="7"/>
                <w:sz w:val="20"/>
                <w:szCs w:val="20"/>
              </w:rPr>
              <w:t>投标文件份数</w:t>
            </w:r>
          </w:p>
        </w:tc>
        <w:tc>
          <w:tcPr>
            <w:tcW w:w="6529" w:type="dxa"/>
            <w:vAlign w:val="top"/>
          </w:tcPr>
          <w:p w14:paraId="247F6F9B">
            <w:pPr>
              <w:pStyle w:val="23"/>
              <w:spacing w:before="135" w:line="227" w:lineRule="auto"/>
              <w:ind w:left="221" w:leftChars="0"/>
              <w:rPr>
                <w:spacing w:val="8"/>
                <w:sz w:val="20"/>
                <w:szCs w:val="20"/>
              </w:rPr>
            </w:pPr>
            <w:r>
              <w:rPr>
                <w:spacing w:val="6"/>
                <w:sz w:val="20"/>
                <w:szCs w:val="20"/>
              </w:rPr>
              <w:t>正本</w:t>
            </w:r>
            <w:r>
              <w:rPr>
                <w:rFonts w:ascii="Times New Roman" w:hAnsi="Times New Roman" w:eastAsia="Times New Roman" w:cs="Times New Roman"/>
                <w:spacing w:val="6"/>
                <w:sz w:val="20"/>
                <w:szCs w:val="20"/>
              </w:rPr>
              <w:t>1</w:t>
            </w:r>
            <w:r>
              <w:rPr>
                <w:spacing w:val="6"/>
                <w:sz w:val="20"/>
                <w:szCs w:val="20"/>
              </w:rPr>
              <w:t>份；副本</w:t>
            </w:r>
            <w:r>
              <w:rPr>
                <w:rFonts w:ascii="Times New Roman" w:hAnsi="Times New Roman" w:eastAsia="Times New Roman" w:cs="Times New Roman"/>
                <w:spacing w:val="6"/>
                <w:sz w:val="20"/>
                <w:szCs w:val="20"/>
              </w:rPr>
              <w:t>2</w:t>
            </w:r>
            <w:r>
              <w:rPr>
                <w:spacing w:val="6"/>
                <w:sz w:val="20"/>
                <w:szCs w:val="20"/>
              </w:rPr>
              <w:t>份；</w:t>
            </w:r>
            <w:r>
              <w:rPr>
                <w:spacing w:val="-56"/>
                <w:sz w:val="20"/>
                <w:szCs w:val="20"/>
              </w:rPr>
              <w:t xml:space="preserve"> </w:t>
            </w:r>
            <w:r>
              <w:rPr>
                <w:spacing w:val="6"/>
                <w:sz w:val="20"/>
                <w:szCs w:val="20"/>
              </w:rPr>
              <w:t>电子文件（</w:t>
            </w:r>
            <w:r>
              <w:rPr>
                <w:rFonts w:ascii="Times New Roman" w:hAnsi="Times New Roman" w:eastAsia="Times New Roman" w:cs="Times New Roman"/>
                <w:spacing w:val="6"/>
                <w:sz w:val="20"/>
                <w:szCs w:val="20"/>
              </w:rPr>
              <w:t>U</w:t>
            </w:r>
            <w:r>
              <w:rPr>
                <w:spacing w:val="6"/>
                <w:sz w:val="20"/>
                <w:szCs w:val="20"/>
              </w:rPr>
              <w:t>盘）</w:t>
            </w:r>
            <w:r>
              <w:rPr>
                <w:rFonts w:ascii="Times New Roman" w:hAnsi="Times New Roman" w:eastAsia="Times New Roman" w:cs="Times New Roman"/>
                <w:spacing w:val="6"/>
                <w:sz w:val="20"/>
                <w:szCs w:val="20"/>
              </w:rPr>
              <w:t>2</w:t>
            </w:r>
            <w:r>
              <w:rPr>
                <w:spacing w:val="5"/>
                <w:sz w:val="20"/>
                <w:szCs w:val="20"/>
              </w:rPr>
              <w:t>份。</w:t>
            </w:r>
          </w:p>
        </w:tc>
      </w:tr>
      <w:tr w14:paraId="5C60D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top"/>
          </w:tcPr>
          <w:p w14:paraId="1501EF6D">
            <w:pPr>
              <w:spacing w:before="187" w:line="195" w:lineRule="auto"/>
              <w:ind w:left="223" w:leftChars="0"/>
              <w:rPr>
                <w:rFonts w:ascii="Times New Roman" w:hAnsi="Times New Roman" w:eastAsia="Times New Roman" w:cs="Times New Roman"/>
                <w:spacing w:val="2"/>
                <w:sz w:val="20"/>
                <w:szCs w:val="20"/>
              </w:rPr>
            </w:pPr>
            <w:r>
              <w:rPr>
                <w:rFonts w:ascii="Times New Roman" w:hAnsi="Times New Roman" w:eastAsia="Times New Roman" w:cs="Times New Roman"/>
                <w:spacing w:val="2"/>
                <w:sz w:val="20"/>
                <w:szCs w:val="20"/>
              </w:rPr>
              <w:t>22</w:t>
            </w:r>
          </w:p>
        </w:tc>
        <w:tc>
          <w:tcPr>
            <w:tcW w:w="2251" w:type="dxa"/>
            <w:vAlign w:val="top"/>
          </w:tcPr>
          <w:p w14:paraId="016719ED">
            <w:pPr>
              <w:pStyle w:val="23"/>
              <w:spacing w:before="151" w:line="226" w:lineRule="auto"/>
              <w:ind w:left="164" w:leftChars="0"/>
              <w:rPr>
                <w:spacing w:val="7"/>
                <w:sz w:val="20"/>
                <w:szCs w:val="20"/>
              </w:rPr>
            </w:pPr>
            <w:r>
              <w:rPr>
                <w:spacing w:val="8"/>
                <w:sz w:val="20"/>
                <w:szCs w:val="20"/>
              </w:rPr>
              <w:t>备选投标方案和报价</w:t>
            </w:r>
          </w:p>
        </w:tc>
        <w:tc>
          <w:tcPr>
            <w:tcW w:w="6529" w:type="dxa"/>
            <w:vAlign w:val="top"/>
          </w:tcPr>
          <w:p w14:paraId="64E02FED">
            <w:pPr>
              <w:pStyle w:val="23"/>
              <w:spacing w:before="151" w:line="226" w:lineRule="auto"/>
              <w:ind w:left="220" w:leftChars="0"/>
              <w:rPr>
                <w:spacing w:val="6"/>
                <w:sz w:val="20"/>
                <w:szCs w:val="20"/>
              </w:rPr>
            </w:pPr>
            <w:r>
              <w:rPr>
                <w:spacing w:val="8"/>
                <w:sz w:val="20"/>
                <w:szCs w:val="20"/>
              </w:rPr>
              <w:t>不接受备选投标方案和多个报价。</w:t>
            </w:r>
          </w:p>
        </w:tc>
      </w:tr>
      <w:tr w14:paraId="271E6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top"/>
          </w:tcPr>
          <w:p w14:paraId="7571ECAB">
            <w:pPr>
              <w:spacing w:before="107" w:line="195" w:lineRule="auto"/>
              <w:ind w:left="223" w:leftChars="0"/>
              <w:rPr>
                <w:rFonts w:ascii="Times New Roman" w:hAnsi="Times New Roman" w:eastAsia="Times New Roman" w:cs="Times New Roman"/>
                <w:spacing w:val="2"/>
                <w:sz w:val="20"/>
                <w:szCs w:val="20"/>
              </w:rPr>
            </w:pPr>
            <w:r>
              <w:rPr>
                <w:rFonts w:ascii="Times New Roman" w:hAnsi="Times New Roman" w:eastAsia="Times New Roman" w:cs="Times New Roman"/>
                <w:spacing w:val="2"/>
                <w:sz w:val="20"/>
                <w:szCs w:val="20"/>
              </w:rPr>
              <w:t>23</w:t>
            </w:r>
          </w:p>
        </w:tc>
        <w:tc>
          <w:tcPr>
            <w:tcW w:w="2251" w:type="dxa"/>
            <w:vAlign w:val="top"/>
          </w:tcPr>
          <w:p w14:paraId="2DCD7ABA">
            <w:pPr>
              <w:pStyle w:val="23"/>
              <w:spacing w:before="71" w:line="227" w:lineRule="auto"/>
              <w:ind w:left="699" w:leftChars="0"/>
              <w:rPr>
                <w:spacing w:val="7"/>
                <w:sz w:val="20"/>
                <w:szCs w:val="20"/>
              </w:rPr>
            </w:pPr>
            <w:r>
              <w:rPr>
                <w:spacing w:val="7"/>
                <w:sz w:val="20"/>
                <w:szCs w:val="20"/>
              </w:rPr>
              <w:t>签字盖章</w:t>
            </w:r>
          </w:p>
        </w:tc>
        <w:tc>
          <w:tcPr>
            <w:tcW w:w="6529" w:type="dxa"/>
            <w:vAlign w:val="top"/>
          </w:tcPr>
          <w:p w14:paraId="13BCD655">
            <w:pPr>
              <w:pStyle w:val="23"/>
              <w:spacing w:before="71" w:line="227" w:lineRule="auto"/>
              <w:ind w:left="219" w:leftChars="0"/>
              <w:rPr>
                <w:spacing w:val="6"/>
                <w:sz w:val="20"/>
                <w:szCs w:val="20"/>
              </w:rPr>
            </w:pPr>
            <w:r>
              <w:rPr>
                <w:spacing w:val="9"/>
                <w:sz w:val="20"/>
                <w:szCs w:val="20"/>
              </w:rPr>
              <w:t>投标人必须按照招标文件的规定和要求签字、盖章</w:t>
            </w:r>
          </w:p>
        </w:tc>
      </w:tr>
      <w:tr w14:paraId="3A1D6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top"/>
          </w:tcPr>
          <w:p w14:paraId="7635F49B">
            <w:pPr>
              <w:spacing w:before="288" w:line="195" w:lineRule="auto"/>
              <w:ind w:left="223" w:leftChars="0"/>
              <w:rPr>
                <w:rFonts w:ascii="Times New Roman" w:hAnsi="Times New Roman" w:eastAsia="Times New Roman" w:cs="Times New Roman"/>
                <w:spacing w:val="2"/>
                <w:sz w:val="20"/>
                <w:szCs w:val="20"/>
              </w:rPr>
            </w:pPr>
            <w:r>
              <w:rPr>
                <w:rFonts w:ascii="Times New Roman" w:hAnsi="Times New Roman" w:eastAsia="Times New Roman" w:cs="Times New Roman"/>
                <w:spacing w:val="2"/>
                <w:sz w:val="20"/>
                <w:szCs w:val="20"/>
              </w:rPr>
              <w:t>24</w:t>
            </w:r>
          </w:p>
        </w:tc>
        <w:tc>
          <w:tcPr>
            <w:tcW w:w="2251" w:type="dxa"/>
            <w:vAlign w:val="top"/>
          </w:tcPr>
          <w:p w14:paraId="74E17AEC">
            <w:pPr>
              <w:pStyle w:val="23"/>
              <w:spacing w:before="251" w:line="228" w:lineRule="auto"/>
              <w:ind w:left="387" w:leftChars="0"/>
              <w:rPr>
                <w:spacing w:val="7"/>
                <w:sz w:val="20"/>
                <w:szCs w:val="20"/>
              </w:rPr>
            </w:pPr>
            <w:r>
              <w:rPr>
                <w:spacing w:val="8"/>
                <w:sz w:val="20"/>
                <w:szCs w:val="20"/>
              </w:rPr>
              <w:t>投标文件的装订</w:t>
            </w:r>
          </w:p>
        </w:tc>
        <w:tc>
          <w:tcPr>
            <w:tcW w:w="6529" w:type="dxa"/>
            <w:vAlign w:val="top"/>
          </w:tcPr>
          <w:p w14:paraId="6FB01BF4">
            <w:pPr>
              <w:pStyle w:val="23"/>
              <w:spacing w:before="96" w:line="273" w:lineRule="auto"/>
              <w:ind w:left="11" w:leftChars="0" w:right="7" w:rightChars="0" w:firstLine="209" w:firstLineChars="0"/>
              <w:rPr>
                <w:spacing w:val="6"/>
                <w:sz w:val="20"/>
                <w:szCs w:val="20"/>
              </w:rPr>
            </w:pPr>
            <w:r>
              <w:rPr>
                <w:spacing w:val="9"/>
                <w:sz w:val="20"/>
                <w:szCs w:val="20"/>
              </w:rPr>
              <w:t>一律胶装成册（禁止使用活页，建议双面打印</w:t>
            </w:r>
            <w:r>
              <w:rPr>
                <w:spacing w:val="17"/>
                <w:sz w:val="20"/>
                <w:szCs w:val="20"/>
              </w:rPr>
              <w:t>），</w:t>
            </w:r>
            <w:r>
              <w:rPr>
                <w:spacing w:val="9"/>
                <w:sz w:val="20"/>
                <w:szCs w:val="20"/>
              </w:rPr>
              <w:t>正本和副本分</w:t>
            </w:r>
            <w:r>
              <w:rPr>
                <w:spacing w:val="8"/>
                <w:sz w:val="20"/>
                <w:szCs w:val="20"/>
              </w:rPr>
              <w:t>别装</w:t>
            </w:r>
            <w:r>
              <w:rPr>
                <w:spacing w:val="1"/>
                <w:sz w:val="20"/>
                <w:szCs w:val="20"/>
              </w:rPr>
              <w:t xml:space="preserve"> </w:t>
            </w:r>
            <w:r>
              <w:rPr>
                <w:spacing w:val="9"/>
                <w:sz w:val="20"/>
                <w:szCs w:val="20"/>
              </w:rPr>
              <w:t>订、并密封装袋。（正、副本均单独密封，电子版同正本一起密封）</w:t>
            </w:r>
          </w:p>
        </w:tc>
      </w:tr>
      <w:tr w14:paraId="5A99F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top"/>
          </w:tcPr>
          <w:p w14:paraId="496E6778">
            <w:pPr>
              <w:spacing w:before="279" w:line="195" w:lineRule="auto"/>
              <w:ind w:left="223" w:leftChars="0"/>
              <w:rPr>
                <w:rFonts w:ascii="Times New Roman" w:hAnsi="Times New Roman" w:eastAsia="Times New Roman" w:cs="Times New Roman"/>
                <w:spacing w:val="2"/>
                <w:sz w:val="20"/>
                <w:szCs w:val="20"/>
              </w:rPr>
            </w:pPr>
            <w:r>
              <w:rPr>
                <w:rFonts w:ascii="Times New Roman" w:hAnsi="Times New Roman" w:eastAsia="Times New Roman" w:cs="Times New Roman"/>
                <w:spacing w:val="2"/>
                <w:sz w:val="20"/>
                <w:szCs w:val="20"/>
              </w:rPr>
              <w:t>25</w:t>
            </w:r>
          </w:p>
        </w:tc>
        <w:tc>
          <w:tcPr>
            <w:tcW w:w="2251" w:type="dxa"/>
            <w:vAlign w:val="top"/>
          </w:tcPr>
          <w:p w14:paraId="7C20AB96">
            <w:pPr>
              <w:pStyle w:val="23"/>
              <w:spacing w:before="243" w:line="228" w:lineRule="auto"/>
              <w:ind w:left="282" w:leftChars="0"/>
              <w:rPr>
                <w:spacing w:val="7"/>
                <w:sz w:val="20"/>
                <w:szCs w:val="20"/>
              </w:rPr>
            </w:pPr>
            <w:r>
              <w:rPr>
                <w:spacing w:val="8"/>
                <w:sz w:val="20"/>
                <w:szCs w:val="20"/>
              </w:rPr>
              <w:t>投标文件封面标注</w:t>
            </w:r>
          </w:p>
        </w:tc>
        <w:tc>
          <w:tcPr>
            <w:tcW w:w="6529" w:type="dxa"/>
            <w:vAlign w:val="top"/>
          </w:tcPr>
          <w:p w14:paraId="4A5C447C">
            <w:pPr>
              <w:pStyle w:val="23"/>
              <w:spacing w:before="88" w:line="273" w:lineRule="auto"/>
              <w:ind w:left="13" w:leftChars="0" w:right="4" w:rightChars="0" w:firstLine="206" w:firstLineChars="0"/>
              <w:rPr>
                <w:spacing w:val="6"/>
                <w:sz w:val="20"/>
                <w:szCs w:val="20"/>
              </w:rPr>
            </w:pPr>
            <w:r>
              <w:rPr>
                <w:spacing w:val="9"/>
                <w:sz w:val="20"/>
                <w:szCs w:val="20"/>
              </w:rPr>
              <w:t>投标文件正本和副本的封面上均应标明：采购项目名称、采购项目编</w:t>
            </w:r>
            <w:r>
              <w:rPr>
                <w:spacing w:val="18"/>
                <w:sz w:val="20"/>
                <w:szCs w:val="20"/>
              </w:rPr>
              <w:t xml:space="preserve"> </w:t>
            </w:r>
            <w:r>
              <w:rPr>
                <w:spacing w:val="8"/>
                <w:sz w:val="20"/>
                <w:szCs w:val="20"/>
              </w:rPr>
              <w:t>号、投标人名称、年月日；并分别在右上角标明</w:t>
            </w:r>
            <w:r>
              <w:rPr>
                <w:rFonts w:ascii="Times New Roman" w:hAnsi="Times New Roman" w:eastAsia="Times New Roman" w:cs="Times New Roman"/>
                <w:spacing w:val="8"/>
                <w:sz w:val="20"/>
                <w:szCs w:val="20"/>
              </w:rPr>
              <w:t>“</w:t>
            </w:r>
            <w:r>
              <w:rPr>
                <w:spacing w:val="8"/>
                <w:sz w:val="20"/>
                <w:szCs w:val="20"/>
              </w:rPr>
              <w:t>正本</w:t>
            </w:r>
            <w:r>
              <w:rPr>
                <w:rFonts w:ascii="Times New Roman" w:hAnsi="Times New Roman" w:eastAsia="Times New Roman" w:cs="Times New Roman"/>
                <w:spacing w:val="8"/>
                <w:sz w:val="20"/>
                <w:szCs w:val="20"/>
              </w:rPr>
              <w:t>”</w:t>
            </w:r>
            <w:r>
              <w:rPr>
                <w:spacing w:val="8"/>
                <w:sz w:val="20"/>
                <w:szCs w:val="20"/>
              </w:rPr>
              <w:t>和</w:t>
            </w:r>
            <w:r>
              <w:rPr>
                <w:rFonts w:ascii="Times New Roman" w:hAnsi="Times New Roman" w:eastAsia="Times New Roman" w:cs="Times New Roman"/>
                <w:spacing w:val="8"/>
                <w:sz w:val="20"/>
                <w:szCs w:val="20"/>
              </w:rPr>
              <w:t>“</w:t>
            </w:r>
            <w:r>
              <w:rPr>
                <w:spacing w:val="8"/>
                <w:sz w:val="20"/>
                <w:szCs w:val="20"/>
              </w:rPr>
              <w:t>副本</w:t>
            </w:r>
            <w:r>
              <w:rPr>
                <w:rFonts w:ascii="Times New Roman" w:hAnsi="Times New Roman" w:eastAsia="Times New Roman" w:cs="Times New Roman"/>
                <w:spacing w:val="8"/>
                <w:sz w:val="20"/>
                <w:szCs w:val="20"/>
              </w:rPr>
              <w:t>”</w:t>
            </w:r>
            <w:r>
              <w:rPr>
                <w:spacing w:val="8"/>
                <w:sz w:val="20"/>
                <w:szCs w:val="20"/>
              </w:rPr>
              <w:t>字样。</w:t>
            </w:r>
          </w:p>
        </w:tc>
      </w:tr>
      <w:tr w14:paraId="47572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top"/>
          </w:tcPr>
          <w:p w14:paraId="2078D04A">
            <w:pPr>
              <w:spacing w:before="243" w:line="195" w:lineRule="auto"/>
              <w:ind w:left="223" w:leftChars="0"/>
              <w:rPr>
                <w:rFonts w:ascii="Times New Roman" w:hAnsi="Times New Roman" w:eastAsia="Times New Roman" w:cs="Times New Roman"/>
                <w:spacing w:val="2"/>
                <w:sz w:val="20"/>
                <w:szCs w:val="20"/>
              </w:rPr>
            </w:pPr>
            <w:r>
              <w:rPr>
                <w:rFonts w:ascii="Times New Roman" w:hAnsi="Times New Roman" w:eastAsia="Times New Roman" w:cs="Times New Roman"/>
                <w:spacing w:val="2"/>
                <w:sz w:val="20"/>
                <w:szCs w:val="20"/>
              </w:rPr>
              <w:t>26</w:t>
            </w:r>
          </w:p>
        </w:tc>
        <w:tc>
          <w:tcPr>
            <w:tcW w:w="2251" w:type="dxa"/>
            <w:vAlign w:val="top"/>
          </w:tcPr>
          <w:p w14:paraId="5B24351E">
            <w:pPr>
              <w:pStyle w:val="23"/>
              <w:spacing w:before="52" w:line="261" w:lineRule="auto"/>
              <w:ind w:left="491" w:leftChars="0" w:right="495" w:rightChars="0" w:firstLine="1" w:firstLineChars="0"/>
              <w:rPr>
                <w:spacing w:val="7"/>
                <w:sz w:val="20"/>
                <w:szCs w:val="20"/>
              </w:rPr>
            </w:pPr>
            <w:r>
              <w:rPr>
                <w:spacing w:val="7"/>
                <w:sz w:val="20"/>
                <w:szCs w:val="20"/>
              </w:rPr>
              <w:t>投标文件外层</w:t>
            </w:r>
            <w:r>
              <w:rPr>
                <w:spacing w:val="4"/>
                <w:sz w:val="20"/>
                <w:szCs w:val="20"/>
              </w:rPr>
              <w:t xml:space="preserve"> </w:t>
            </w:r>
            <w:r>
              <w:rPr>
                <w:spacing w:val="8"/>
                <w:sz w:val="20"/>
                <w:szCs w:val="20"/>
              </w:rPr>
              <w:t>密封袋的标注</w:t>
            </w:r>
          </w:p>
        </w:tc>
        <w:tc>
          <w:tcPr>
            <w:tcW w:w="6529" w:type="dxa"/>
            <w:vAlign w:val="top"/>
          </w:tcPr>
          <w:p w14:paraId="31A77719">
            <w:pPr>
              <w:pStyle w:val="23"/>
              <w:spacing w:before="52" w:line="261" w:lineRule="auto"/>
              <w:ind w:left="9" w:leftChars="0" w:right="41" w:rightChars="0" w:firstLine="207" w:firstLineChars="0"/>
              <w:rPr>
                <w:spacing w:val="6"/>
                <w:sz w:val="20"/>
                <w:szCs w:val="20"/>
              </w:rPr>
            </w:pPr>
            <w:r>
              <w:rPr>
                <w:spacing w:val="9"/>
                <w:sz w:val="20"/>
                <w:szCs w:val="20"/>
              </w:rPr>
              <w:t>采购项目名称、项目编号、投标人名称、年</w:t>
            </w:r>
            <w:r>
              <w:rPr>
                <w:spacing w:val="8"/>
                <w:sz w:val="20"/>
                <w:szCs w:val="20"/>
              </w:rPr>
              <w:t>月日、</w:t>
            </w:r>
            <w:r>
              <w:rPr>
                <w:rFonts w:ascii="Times New Roman" w:hAnsi="Times New Roman" w:eastAsia="Times New Roman" w:cs="Times New Roman"/>
                <w:spacing w:val="8"/>
                <w:sz w:val="20"/>
                <w:szCs w:val="20"/>
              </w:rPr>
              <w:t>“</w:t>
            </w:r>
            <w:r>
              <w:rPr>
                <w:spacing w:val="8"/>
                <w:sz w:val="20"/>
                <w:szCs w:val="20"/>
              </w:rPr>
              <w:t>正本</w:t>
            </w:r>
            <w:r>
              <w:rPr>
                <w:rFonts w:ascii="Times New Roman" w:hAnsi="Times New Roman" w:eastAsia="Times New Roman" w:cs="Times New Roman"/>
                <w:spacing w:val="8"/>
                <w:sz w:val="20"/>
                <w:szCs w:val="20"/>
              </w:rPr>
              <w:t>”</w:t>
            </w:r>
            <w:r>
              <w:rPr>
                <w:rFonts w:ascii="Times New Roman" w:hAnsi="Times New Roman" w:eastAsia="Times New Roman" w:cs="Times New Roman"/>
                <w:spacing w:val="-26"/>
                <w:sz w:val="20"/>
                <w:szCs w:val="20"/>
              </w:rPr>
              <w:t xml:space="preserve"> </w:t>
            </w:r>
            <w:r>
              <w:rPr>
                <w:spacing w:val="8"/>
                <w:sz w:val="20"/>
                <w:szCs w:val="20"/>
              </w:rPr>
              <w:t>、</w:t>
            </w:r>
            <w:r>
              <w:rPr>
                <w:rFonts w:ascii="Times New Roman" w:hAnsi="Times New Roman" w:eastAsia="Times New Roman" w:cs="Times New Roman"/>
                <w:spacing w:val="8"/>
                <w:sz w:val="20"/>
                <w:szCs w:val="20"/>
              </w:rPr>
              <w:t>“</w:t>
            </w:r>
            <w:r>
              <w:rPr>
                <w:spacing w:val="8"/>
                <w:sz w:val="20"/>
                <w:szCs w:val="20"/>
              </w:rPr>
              <w:t>副本</w:t>
            </w:r>
            <w:r>
              <w:rPr>
                <w:rFonts w:ascii="Times New Roman" w:hAnsi="Times New Roman" w:eastAsia="Times New Roman" w:cs="Times New Roman"/>
                <w:spacing w:val="8"/>
                <w:sz w:val="20"/>
                <w:szCs w:val="20"/>
              </w:rPr>
              <w:t>”</w:t>
            </w:r>
            <w:r>
              <w:rPr>
                <w:spacing w:val="8"/>
                <w:sz w:val="20"/>
                <w:szCs w:val="20"/>
              </w:rPr>
              <w:t>、</w:t>
            </w:r>
            <w:r>
              <w:rPr>
                <w:sz w:val="20"/>
                <w:szCs w:val="20"/>
              </w:rPr>
              <w:t xml:space="preserve"> </w:t>
            </w:r>
            <w:r>
              <w:rPr>
                <w:spacing w:val="2"/>
                <w:sz w:val="20"/>
                <w:szCs w:val="20"/>
              </w:rPr>
              <w:t>字样。</w:t>
            </w:r>
          </w:p>
        </w:tc>
      </w:tr>
      <w:tr w14:paraId="106CF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top"/>
          </w:tcPr>
          <w:p w14:paraId="54F4884F">
            <w:pPr>
              <w:spacing w:line="263" w:lineRule="auto"/>
              <w:rPr>
                <w:rFonts w:ascii="Arial"/>
                <w:sz w:val="21"/>
              </w:rPr>
            </w:pPr>
          </w:p>
          <w:p w14:paraId="447D5FF3">
            <w:pPr>
              <w:spacing w:before="58" w:line="195" w:lineRule="auto"/>
              <w:ind w:left="223" w:leftChars="0"/>
              <w:rPr>
                <w:rFonts w:ascii="Times New Roman" w:hAnsi="Times New Roman" w:eastAsia="Times New Roman" w:cs="Times New Roman"/>
                <w:spacing w:val="2"/>
                <w:sz w:val="20"/>
                <w:szCs w:val="20"/>
              </w:rPr>
            </w:pPr>
            <w:r>
              <w:rPr>
                <w:rFonts w:ascii="Times New Roman" w:hAnsi="Times New Roman" w:eastAsia="Times New Roman" w:cs="Times New Roman"/>
                <w:spacing w:val="2"/>
                <w:sz w:val="20"/>
                <w:szCs w:val="20"/>
              </w:rPr>
              <w:t>27</w:t>
            </w:r>
          </w:p>
        </w:tc>
        <w:tc>
          <w:tcPr>
            <w:tcW w:w="2251" w:type="dxa"/>
            <w:vAlign w:val="top"/>
          </w:tcPr>
          <w:p w14:paraId="03200F61">
            <w:pPr>
              <w:pStyle w:val="23"/>
              <w:spacing w:before="131" w:line="274" w:lineRule="auto"/>
              <w:ind w:left="605" w:leftChars="0" w:right="495" w:rightChars="0" w:hanging="114" w:firstLineChars="0"/>
              <w:rPr>
                <w:spacing w:val="7"/>
                <w:sz w:val="20"/>
                <w:szCs w:val="20"/>
              </w:rPr>
            </w:pPr>
            <w:r>
              <w:rPr>
                <w:spacing w:val="8"/>
                <w:sz w:val="20"/>
                <w:szCs w:val="20"/>
              </w:rPr>
              <w:t>递交投标文件</w:t>
            </w:r>
            <w:r>
              <w:rPr>
                <w:sz w:val="20"/>
                <w:szCs w:val="20"/>
              </w:rPr>
              <w:t xml:space="preserve"> </w:t>
            </w:r>
            <w:r>
              <w:rPr>
                <w:spacing w:val="6"/>
                <w:sz w:val="20"/>
                <w:szCs w:val="20"/>
              </w:rPr>
              <w:t>时间和地点</w:t>
            </w:r>
          </w:p>
        </w:tc>
        <w:tc>
          <w:tcPr>
            <w:tcW w:w="6529" w:type="dxa"/>
            <w:vAlign w:val="top"/>
          </w:tcPr>
          <w:p w14:paraId="25B8C792">
            <w:pPr>
              <w:bidi w:val="0"/>
              <w:rPr>
                <w:rFonts w:hint="eastAsia"/>
                <w:b/>
                <w:bCs/>
                <w:lang w:eastAsia="zh-CN"/>
              </w:rPr>
            </w:pPr>
            <w:r>
              <w:rPr>
                <w:b/>
                <w:bCs/>
              </w:rPr>
              <w:t>开标时间：</w:t>
            </w:r>
            <w:r>
              <w:rPr>
                <w:rFonts w:hint="eastAsia"/>
                <w:b/>
                <w:bCs/>
                <w:lang w:val="en-US" w:eastAsia="zh-CN"/>
              </w:rPr>
              <w:t xml:space="preserve">2025年12月09日14时30分 </w:t>
            </w:r>
          </w:p>
          <w:p w14:paraId="56347B99">
            <w:pPr>
              <w:bidi w:val="0"/>
              <w:rPr>
                <w:spacing w:val="6"/>
                <w:sz w:val="20"/>
                <w:szCs w:val="20"/>
              </w:rPr>
            </w:pPr>
            <w:r>
              <w:rPr>
                <w:b/>
                <w:bCs/>
              </w:rPr>
              <w:t>开标地点：</w:t>
            </w:r>
            <w:r>
              <w:rPr>
                <w:rFonts w:hint="eastAsia"/>
                <w:b/>
                <w:bCs/>
              </w:rPr>
              <w:t>西安市曲江新区雁翔路旺座曲江E座30层第</w:t>
            </w:r>
            <w:r>
              <w:rPr>
                <w:rFonts w:hint="eastAsia"/>
                <w:b/>
                <w:bCs/>
                <w:lang w:val="en-US" w:eastAsia="zh-CN"/>
              </w:rPr>
              <w:t>二</w:t>
            </w:r>
            <w:r>
              <w:rPr>
                <w:rFonts w:hint="eastAsia"/>
                <w:b/>
                <w:bCs/>
              </w:rPr>
              <w:t>会议室</w:t>
            </w:r>
          </w:p>
        </w:tc>
      </w:tr>
      <w:tr w14:paraId="2B4E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center"/>
          </w:tcPr>
          <w:p w14:paraId="42F6F130">
            <w:pPr>
              <w:spacing w:line="271" w:lineRule="auto"/>
              <w:jc w:val="both"/>
              <w:rPr>
                <w:rFonts w:ascii="Arial"/>
                <w:sz w:val="21"/>
              </w:rPr>
            </w:pPr>
          </w:p>
          <w:p w14:paraId="475E25CB">
            <w:pPr>
              <w:spacing w:before="57" w:line="195" w:lineRule="auto"/>
              <w:ind w:left="223" w:leftChars="0"/>
              <w:jc w:val="both"/>
              <w:rPr>
                <w:rFonts w:ascii="Times New Roman" w:hAnsi="Times New Roman" w:eastAsia="Times New Roman" w:cs="Times New Roman"/>
                <w:spacing w:val="2"/>
                <w:sz w:val="20"/>
                <w:szCs w:val="20"/>
              </w:rPr>
            </w:pPr>
            <w:r>
              <w:rPr>
                <w:rFonts w:ascii="Times New Roman" w:hAnsi="Times New Roman" w:eastAsia="Times New Roman" w:cs="Times New Roman"/>
                <w:spacing w:val="2"/>
                <w:sz w:val="20"/>
                <w:szCs w:val="20"/>
              </w:rPr>
              <w:t>28</w:t>
            </w:r>
          </w:p>
        </w:tc>
        <w:tc>
          <w:tcPr>
            <w:tcW w:w="2251" w:type="dxa"/>
            <w:vAlign w:val="top"/>
          </w:tcPr>
          <w:p w14:paraId="4F514751">
            <w:pPr>
              <w:pStyle w:val="23"/>
              <w:spacing w:before="88" w:line="273" w:lineRule="auto"/>
              <w:ind w:left="13" w:leftChars="0" w:right="4" w:rightChars="0" w:firstLine="431" w:firstLineChars="198"/>
              <w:rPr>
                <w:rFonts w:hint="eastAsia"/>
                <w:spacing w:val="9"/>
                <w:sz w:val="20"/>
                <w:szCs w:val="20"/>
                <w:lang w:val="en-US" w:eastAsia="zh-CN"/>
              </w:rPr>
            </w:pPr>
            <w:r>
              <w:rPr>
                <w:rFonts w:hint="eastAsia"/>
                <w:spacing w:val="9"/>
                <w:sz w:val="20"/>
                <w:szCs w:val="20"/>
                <w:lang w:val="en-US" w:eastAsia="zh-CN"/>
              </w:rPr>
              <w:t>评标方法及标准</w:t>
            </w:r>
          </w:p>
        </w:tc>
        <w:tc>
          <w:tcPr>
            <w:tcW w:w="6529" w:type="dxa"/>
            <w:vAlign w:val="top"/>
          </w:tcPr>
          <w:p w14:paraId="68F7E381">
            <w:pPr>
              <w:pStyle w:val="23"/>
              <w:spacing w:before="88" w:line="273" w:lineRule="auto"/>
              <w:ind w:left="13" w:leftChars="0" w:right="4" w:rightChars="0" w:firstLine="206" w:firstLineChars="0"/>
              <w:rPr>
                <w:spacing w:val="9"/>
                <w:sz w:val="20"/>
                <w:szCs w:val="20"/>
              </w:rPr>
            </w:pPr>
            <w:r>
              <w:rPr>
                <w:rFonts w:hint="eastAsia"/>
                <w:spacing w:val="9"/>
                <w:sz w:val="20"/>
                <w:szCs w:val="20"/>
                <w:lang w:val="en-US" w:eastAsia="zh-CN"/>
              </w:rPr>
              <w:t>综合评分发，</w:t>
            </w:r>
            <w:r>
              <w:rPr>
                <w:spacing w:val="9"/>
                <w:sz w:val="20"/>
                <w:szCs w:val="20"/>
              </w:rPr>
              <w:t>详见第三章评标方法</w:t>
            </w:r>
          </w:p>
        </w:tc>
      </w:tr>
      <w:tr w14:paraId="714B4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center"/>
          </w:tcPr>
          <w:p w14:paraId="75DAC17A">
            <w:pPr>
              <w:spacing w:before="57" w:line="195" w:lineRule="auto"/>
              <w:ind w:left="223" w:leftChars="0"/>
              <w:jc w:val="both"/>
              <w:rPr>
                <w:rFonts w:hint="default" w:ascii="Times New Roman" w:hAnsi="Times New Roman" w:eastAsia="宋体" w:cs="Times New Roman"/>
                <w:spacing w:val="2"/>
                <w:sz w:val="20"/>
                <w:szCs w:val="20"/>
                <w:lang w:val="en-US" w:eastAsia="zh-CN"/>
              </w:rPr>
            </w:pPr>
            <w:r>
              <w:rPr>
                <w:rFonts w:hint="eastAsia" w:ascii="Times New Roman" w:hAnsi="Times New Roman" w:eastAsia="宋体" w:cs="Times New Roman"/>
                <w:spacing w:val="2"/>
                <w:sz w:val="20"/>
                <w:szCs w:val="20"/>
                <w:lang w:val="en-US" w:eastAsia="zh-CN"/>
              </w:rPr>
              <w:t>29</w:t>
            </w:r>
          </w:p>
        </w:tc>
        <w:tc>
          <w:tcPr>
            <w:tcW w:w="2251" w:type="dxa"/>
            <w:vAlign w:val="top"/>
          </w:tcPr>
          <w:p w14:paraId="68C6F1A4">
            <w:pPr>
              <w:pStyle w:val="23"/>
              <w:spacing w:before="88" w:line="273" w:lineRule="auto"/>
              <w:ind w:left="13" w:leftChars="0" w:right="4" w:rightChars="0" w:firstLine="431" w:firstLineChars="198"/>
              <w:rPr>
                <w:rFonts w:hint="default"/>
                <w:spacing w:val="9"/>
                <w:sz w:val="20"/>
                <w:szCs w:val="20"/>
                <w:lang w:val="en-US" w:eastAsia="zh-CN"/>
              </w:rPr>
            </w:pPr>
            <w:r>
              <w:rPr>
                <w:rFonts w:hint="eastAsia"/>
                <w:spacing w:val="9"/>
                <w:sz w:val="20"/>
                <w:szCs w:val="20"/>
                <w:lang w:val="en-US" w:eastAsia="zh-CN"/>
              </w:rPr>
              <w:t>本项目所属行业</w:t>
            </w:r>
          </w:p>
        </w:tc>
        <w:tc>
          <w:tcPr>
            <w:tcW w:w="6529" w:type="dxa"/>
            <w:vAlign w:val="top"/>
          </w:tcPr>
          <w:p w14:paraId="4B6B6AA6">
            <w:pPr>
              <w:pStyle w:val="23"/>
              <w:spacing w:before="88" w:line="273" w:lineRule="auto"/>
              <w:ind w:left="13" w:leftChars="0" w:right="4" w:rightChars="0" w:firstLine="206" w:firstLineChars="0"/>
              <w:rPr>
                <w:rFonts w:hint="default"/>
                <w:spacing w:val="9"/>
                <w:sz w:val="20"/>
                <w:szCs w:val="20"/>
                <w:lang w:val="en-US" w:eastAsia="zh-CN"/>
              </w:rPr>
            </w:pPr>
            <w:r>
              <w:rPr>
                <w:rFonts w:hint="eastAsia"/>
                <w:spacing w:val="9"/>
                <w:sz w:val="20"/>
                <w:szCs w:val="20"/>
                <w:lang w:val="en-US" w:eastAsia="zh-CN"/>
              </w:rPr>
              <w:t>农业</w:t>
            </w:r>
          </w:p>
        </w:tc>
      </w:tr>
      <w:tr w14:paraId="4B6EE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center"/>
          </w:tcPr>
          <w:p w14:paraId="5033276F">
            <w:pPr>
              <w:spacing w:before="58" w:line="195" w:lineRule="auto"/>
              <w:ind w:left="223" w:leftChars="0"/>
              <w:jc w:val="both"/>
              <w:rPr>
                <w:rFonts w:hint="default" w:ascii="Times New Roman" w:hAnsi="Times New Roman" w:eastAsia="宋体" w:cs="Times New Roman"/>
                <w:spacing w:val="2"/>
                <w:sz w:val="20"/>
                <w:szCs w:val="20"/>
                <w:lang w:val="en-US" w:eastAsia="zh-CN"/>
              </w:rPr>
            </w:pPr>
            <w:r>
              <w:rPr>
                <w:rFonts w:hint="eastAsia" w:ascii="Times New Roman" w:hAnsi="Times New Roman" w:eastAsia="宋体" w:cs="Times New Roman"/>
                <w:spacing w:val="2"/>
                <w:sz w:val="20"/>
                <w:szCs w:val="20"/>
                <w:lang w:val="en-US" w:eastAsia="zh-CN"/>
              </w:rPr>
              <w:t>30</w:t>
            </w:r>
          </w:p>
        </w:tc>
        <w:tc>
          <w:tcPr>
            <w:tcW w:w="2251" w:type="dxa"/>
            <w:vAlign w:val="top"/>
          </w:tcPr>
          <w:p w14:paraId="5464FC00">
            <w:pPr>
              <w:pStyle w:val="23"/>
              <w:spacing w:before="212" w:line="228" w:lineRule="auto"/>
              <w:ind w:left="805"/>
              <w:rPr>
                <w:sz w:val="20"/>
                <w:szCs w:val="20"/>
              </w:rPr>
            </w:pPr>
            <w:r>
              <w:rPr>
                <w:spacing w:val="6"/>
                <w:sz w:val="20"/>
                <w:szCs w:val="20"/>
              </w:rPr>
              <w:t>开标时</w:t>
            </w:r>
          </w:p>
          <w:p w14:paraId="0DA3CF3F">
            <w:pPr>
              <w:pStyle w:val="23"/>
              <w:spacing w:before="64" w:line="228" w:lineRule="auto"/>
              <w:ind w:left="607" w:leftChars="0"/>
              <w:rPr>
                <w:spacing w:val="7"/>
                <w:sz w:val="20"/>
                <w:szCs w:val="20"/>
              </w:rPr>
            </w:pPr>
            <w:r>
              <w:rPr>
                <w:spacing w:val="5"/>
                <w:sz w:val="20"/>
                <w:szCs w:val="20"/>
              </w:rPr>
              <w:t>需核验原件</w:t>
            </w:r>
          </w:p>
        </w:tc>
        <w:tc>
          <w:tcPr>
            <w:tcW w:w="6529" w:type="dxa"/>
            <w:vAlign w:val="top"/>
          </w:tcPr>
          <w:p w14:paraId="0B08F18B">
            <w:pPr>
              <w:pStyle w:val="23"/>
              <w:spacing w:before="56" w:line="228" w:lineRule="auto"/>
              <w:ind w:left="218"/>
              <w:rPr>
                <w:sz w:val="20"/>
                <w:szCs w:val="20"/>
              </w:rPr>
            </w:pPr>
            <w:r>
              <w:rPr>
                <w:spacing w:val="8"/>
                <w:sz w:val="20"/>
                <w:szCs w:val="20"/>
              </w:rPr>
              <w:t>递交投标文件时需提交：</w:t>
            </w:r>
          </w:p>
          <w:p w14:paraId="696B6FC8">
            <w:pPr>
              <w:pStyle w:val="23"/>
              <w:spacing w:before="65" w:line="259" w:lineRule="auto"/>
              <w:ind w:left="11" w:leftChars="0" w:firstLine="204" w:firstLineChars="0"/>
              <w:rPr>
                <w:spacing w:val="6"/>
                <w:sz w:val="20"/>
                <w:szCs w:val="20"/>
              </w:rPr>
            </w:pPr>
            <w:r>
              <w:rPr>
                <w:spacing w:val="3"/>
                <w:sz w:val="20"/>
                <w:szCs w:val="20"/>
              </w:rPr>
              <w:t xml:space="preserve">法定代表人授权委托书及代理人身份证原件（法定代表人直接参加时， </w:t>
            </w:r>
            <w:r>
              <w:rPr>
                <w:spacing w:val="7"/>
                <w:sz w:val="20"/>
                <w:szCs w:val="20"/>
              </w:rPr>
              <w:t>须出示法定代表人身份证明及其身份证原件</w:t>
            </w:r>
            <w:r>
              <w:rPr>
                <w:spacing w:val="6"/>
                <w:sz w:val="20"/>
                <w:szCs w:val="20"/>
              </w:rPr>
              <w:t>）。</w:t>
            </w:r>
          </w:p>
        </w:tc>
      </w:tr>
      <w:tr w14:paraId="01B56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center"/>
          </w:tcPr>
          <w:p w14:paraId="1513620C">
            <w:pPr>
              <w:spacing w:before="214" w:line="195" w:lineRule="auto"/>
              <w:ind w:left="227" w:leftChars="0"/>
              <w:jc w:val="both"/>
              <w:rPr>
                <w:rFonts w:hint="eastAsia" w:ascii="Times New Roman" w:hAnsi="Times New Roman" w:eastAsia="宋体" w:cs="Times New Roman"/>
                <w:spacing w:val="2"/>
                <w:sz w:val="20"/>
                <w:szCs w:val="20"/>
                <w:lang w:eastAsia="zh-CN"/>
              </w:rPr>
            </w:pPr>
            <w:r>
              <w:rPr>
                <w:rFonts w:hint="eastAsia" w:ascii="Times New Roman" w:hAnsi="Times New Roman" w:eastAsia="宋体" w:cs="Times New Roman"/>
                <w:sz w:val="20"/>
                <w:szCs w:val="20"/>
                <w:lang w:val="en-US" w:eastAsia="zh-CN"/>
              </w:rPr>
              <w:t>31</w:t>
            </w:r>
          </w:p>
        </w:tc>
        <w:tc>
          <w:tcPr>
            <w:tcW w:w="2251" w:type="dxa"/>
            <w:vAlign w:val="top"/>
          </w:tcPr>
          <w:p w14:paraId="6F77723D">
            <w:pPr>
              <w:pStyle w:val="23"/>
              <w:spacing w:before="179" w:line="228" w:lineRule="auto"/>
              <w:ind w:left="467" w:leftChars="0"/>
              <w:rPr>
                <w:spacing w:val="7"/>
                <w:sz w:val="20"/>
                <w:szCs w:val="20"/>
                <w:highlight w:val="none"/>
              </w:rPr>
            </w:pPr>
            <w:r>
              <w:rPr>
                <w:spacing w:val="7"/>
                <w:sz w:val="20"/>
                <w:szCs w:val="20"/>
                <w:highlight w:val="none"/>
              </w:rPr>
              <w:t>履约保证金</w:t>
            </w:r>
          </w:p>
        </w:tc>
        <w:tc>
          <w:tcPr>
            <w:tcW w:w="6529" w:type="dxa"/>
            <w:vAlign w:val="top"/>
          </w:tcPr>
          <w:p w14:paraId="57BABA45">
            <w:pPr>
              <w:pStyle w:val="23"/>
              <w:spacing w:before="179" w:line="228" w:lineRule="auto"/>
              <w:ind w:left="219" w:leftChars="0"/>
              <w:rPr>
                <w:rFonts w:hint="default" w:eastAsia="宋体"/>
                <w:spacing w:val="6"/>
                <w:sz w:val="20"/>
                <w:szCs w:val="20"/>
                <w:highlight w:val="none"/>
                <w:lang w:val="en-US" w:eastAsia="zh-CN"/>
              </w:rPr>
            </w:pPr>
            <w:r>
              <w:rPr>
                <w:rFonts w:hint="eastAsia"/>
                <w:sz w:val="20"/>
                <w:szCs w:val="20"/>
                <w:highlight w:val="none"/>
                <w:lang w:val="en-US" w:eastAsia="zh-CN"/>
              </w:rPr>
              <w:t>无</w:t>
            </w:r>
          </w:p>
        </w:tc>
      </w:tr>
      <w:tr w14:paraId="1DE73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center"/>
          </w:tcPr>
          <w:p w14:paraId="1AF19083">
            <w:pPr>
              <w:spacing w:before="57" w:line="195" w:lineRule="auto"/>
              <w:ind w:left="227" w:leftChars="0"/>
              <w:jc w:val="both"/>
              <w:rPr>
                <w:rFonts w:hint="eastAsia" w:ascii="Times New Roman" w:hAnsi="Times New Roman" w:eastAsia="宋体" w:cs="Times New Roman"/>
                <w:spacing w:val="2"/>
                <w:sz w:val="20"/>
                <w:szCs w:val="20"/>
                <w:lang w:eastAsia="zh-CN"/>
              </w:rPr>
            </w:pPr>
            <w:r>
              <w:rPr>
                <w:rFonts w:ascii="Times New Roman" w:hAnsi="Times New Roman" w:eastAsia="Times New Roman" w:cs="Times New Roman"/>
                <w:sz w:val="20"/>
                <w:szCs w:val="20"/>
              </w:rPr>
              <w:t>3</w:t>
            </w:r>
            <w:r>
              <w:rPr>
                <w:rFonts w:hint="eastAsia" w:ascii="Times New Roman" w:hAnsi="Times New Roman" w:eastAsia="宋体" w:cs="Times New Roman"/>
                <w:sz w:val="20"/>
                <w:szCs w:val="20"/>
                <w:lang w:val="en-US" w:eastAsia="zh-CN"/>
              </w:rPr>
              <w:t>2</w:t>
            </w:r>
          </w:p>
        </w:tc>
        <w:tc>
          <w:tcPr>
            <w:tcW w:w="2251" w:type="dxa"/>
            <w:vAlign w:val="top"/>
          </w:tcPr>
          <w:p w14:paraId="4BD38520">
            <w:pPr>
              <w:spacing w:line="302" w:lineRule="auto"/>
              <w:rPr>
                <w:rFonts w:ascii="Arial"/>
                <w:sz w:val="21"/>
              </w:rPr>
            </w:pPr>
          </w:p>
          <w:p w14:paraId="56232984">
            <w:pPr>
              <w:pStyle w:val="23"/>
              <w:spacing w:before="65" w:line="228" w:lineRule="auto"/>
              <w:ind w:left="272" w:leftChars="0"/>
              <w:rPr>
                <w:spacing w:val="8"/>
                <w:sz w:val="20"/>
                <w:szCs w:val="20"/>
              </w:rPr>
            </w:pPr>
            <w:r>
              <w:rPr>
                <w:spacing w:val="5"/>
                <w:sz w:val="20"/>
                <w:szCs w:val="20"/>
              </w:rPr>
              <w:t>中标代理服务费</w:t>
            </w:r>
          </w:p>
        </w:tc>
        <w:tc>
          <w:tcPr>
            <w:tcW w:w="6529" w:type="dxa"/>
            <w:vAlign w:val="top"/>
          </w:tcPr>
          <w:p w14:paraId="110119A6">
            <w:pPr>
              <w:pStyle w:val="23"/>
              <w:spacing w:before="58" w:line="268" w:lineRule="auto"/>
              <w:ind w:left="12" w:leftChars="0" w:firstLine="201" w:firstLineChars="0"/>
              <w:jc w:val="both"/>
              <w:rPr>
                <w:spacing w:val="8"/>
                <w:sz w:val="20"/>
                <w:szCs w:val="20"/>
              </w:rPr>
            </w:pPr>
            <w:r>
              <w:rPr>
                <w:rFonts w:hint="eastAsia"/>
                <w:spacing w:val="3"/>
                <w:sz w:val="20"/>
                <w:szCs w:val="20"/>
                <w:lang w:val="en-US" w:eastAsia="zh-CN"/>
              </w:rPr>
              <w:t>参照</w:t>
            </w:r>
            <w:r>
              <w:rPr>
                <w:rFonts w:hint="eastAsia"/>
                <w:spacing w:val="3"/>
                <w:sz w:val="20"/>
                <w:szCs w:val="20"/>
              </w:rPr>
              <w:t>《招标代理服务收费管理暂行办法》（计价格[2002]1980号</w:t>
            </w:r>
            <w:r>
              <w:rPr>
                <w:spacing w:val="3"/>
                <w:sz w:val="20"/>
                <w:szCs w:val="20"/>
              </w:rPr>
              <w:t>）文规定的收费标准，由中标人领取中标通知</w:t>
            </w:r>
            <w:r>
              <w:rPr>
                <w:spacing w:val="5"/>
                <w:sz w:val="20"/>
                <w:szCs w:val="20"/>
              </w:rPr>
              <w:t>书时一次性支付完毕。</w:t>
            </w:r>
          </w:p>
        </w:tc>
      </w:tr>
      <w:tr w14:paraId="48151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center"/>
          </w:tcPr>
          <w:p w14:paraId="741B3F78">
            <w:pPr>
              <w:spacing w:before="210" w:line="195" w:lineRule="auto"/>
              <w:ind w:left="227" w:leftChars="0"/>
              <w:jc w:val="both"/>
              <w:rPr>
                <w:rFonts w:hint="eastAsia" w:ascii="Times New Roman" w:hAnsi="Times New Roman" w:eastAsia="宋体" w:cs="Times New Roman"/>
                <w:spacing w:val="2"/>
                <w:sz w:val="20"/>
                <w:szCs w:val="20"/>
                <w:lang w:eastAsia="zh-CN"/>
              </w:rPr>
            </w:pPr>
            <w:r>
              <w:rPr>
                <w:rFonts w:ascii="Times New Roman" w:hAnsi="Times New Roman" w:eastAsia="Times New Roman" w:cs="Times New Roman"/>
                <w:sz w:val="20"/>
                <w:szCs w:val="20"/>
              </w:rPr>
              <w:t>3</w:t>
            </w:r>
            <w:r>
              <w:rPr>
                <w:rFonts w:hint="eastAsia" w:ascii="Times New Roman" w:hAnsi="Times New Roman" w:eastAsia="宋体" w:cs="Times New Roman"/>
                <w:sz w:val="20"/>
                <w:szCs w:val="20"/>
                <w:lang w:val="en-US" w:eastAsia="zh-CN"/>
              </w:rPr>
              <w:t>3</w:t>
            </w:r>
          </w:p>
        </w:tc>
        <w:tc>
          <w:tcPr>
            <w:tcW w:w="2251" w:type="dxa"/>
            <w:vAlign w:val="top"/>
          </w:tcPr>
          <w:p w14:paraId="13EACD0D">
            <w:pPr>
              <w:pStyle w:val="23"/>
              <w:spacing w:before="174" w:line="228" w:lineRule="auto"/>
              <w:ind w:left="568" w:leftChars="0"/>
              <w:rPr>
                <w:spacing w:val="8"/>
                <w:sz w:val="20"/>
                <w:szCs w:val="20"/>
              </w:rPr>
            </w:pPr>
            <w:r>
              <w:rPr>
                <w:spacing w:val="7"/>
                <w:sz w:val="20"/>
                <w:szCs w:val="20"/>
              </w:rPr>
              <w:t>监督部门</w:t>
            </w:r>
          </w:p>
        </w:tc>
        <w:tc>
          <w:tcPr>
            <w:tcW w:w="6529" w:type="dxa"/>
            <w:vAlign w:val="top"/>
          </w:tcPr>
          <w:p w14:paraId="0E35B696">
            <w:pPr>
              <w:pStyle w:val="23"/>
              <w:spacing w:before="174" w:line="229" w:lineRule="auto"/>
              <w:ind w:left="219" w:leftChars="0"/>
              <w:rPr>
                <w:spacing w:val="8"/>
                <w:sz w:val="20"/>
                <w:szCs w:val="20"/>
              </w:rPr>
            </w:pPr>
            <w:r>
              <w:rPr>
                <w:spacing w:val="7"/>
                <w:sz w:val="20"/>
                <w:szCs w:val="20"/>
              </w:rPr>
              <w:t>武功县财政局</w:t>
            </w:r>
          </w:p>
        </w:tc>
      </w:tr>
      <w:tr w14:paraId="2C581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670" w:type="dxa"/>
            <w:vAlign w:val="center"/>
          </w:tcPr>
          <w:p w14:paraId="06F872C2">
            <w:pPr>
              <w:spacing w:before="58" w:line="195" w:lineRule="auto"/>
              <w:ind w:left="227" w:leftChars="0"/>
              <w:jc w:val="both"/>
              <w:rPr>
                <w:rFonts w:hint="eastAsia" w:ascii="Times New Roman" w:hAnsi="Times New Roman" w:eastAsia="宋体" w:cs="Times New Roman"/>
                <w:spacing w:val="2"/>
                <w:sz w:val="20"/>
                <w:szCs w:val="20"/>
                <w:lang w:eastAsia="zh-CN"/>
              </w:rPr>
            </w:pPr>
            <w:r>
              <w:rPr>
                <w:rFonts w:ascii="Times New Roman" w:hAnsi="Times New Roman" w:eastAsia="Times New Roman" w:cs="Times New Roman"/>
                <w:sz w:val="20"/>
                <w:szCs w:val="20"/>
              </w:rPr>
              <w:t>3</w:t>
            </w:r>
            <w:r>
              <w:rPr>
                <w:rFonts w:hint="eastAsia" w:ascii="Times New Roman" w:hAnsi="Times New Roman" w:eastAsia="宋体" w:cs="Times New Roman"/>
                <w:sz w:val="20"/>
                <w:szCs w:val="20"/>
                <w:lang w:val="en-US" w:eastAsia="zh-CN"/>
              </w:rPr>
              <w:t>4</w:t>
            </w:r>
          </w:p>
        </w:tc>
        <w:tc>
          <w:tcPr>
            <w:tcW w:w="2251" w:type="dxa"/>
            <w:vAlign w:val="top"/>
          </w:tcPr>
          <w:p w14:paraId="14027F03">
            <w:pPr>
              <w:spacing w:line="460" w:lineRule="auto"/>
              <w:rPr>
                <w:rFonts w:ascii="Arial"/>
                <w:sz w:val="21"/>
              </w:rPr>
            </w:pPr>
          </w:p>
          <w:p w14:paraId="546C0ECB">
            <w:pPr>
              <w:pStyle w:val="23"/>
              <w:spacing w:before="65" w:line="228" w:lineRule="auto"/>
              <w:ind w:left="779" w:leftChars="0"/>
              <w:rPr>
                <w:spacing w:val="8"/>
                <w:sz w:val="20"/>
                <w:szCs w:val="20"/>
              </w:rPr>
            </w:pPr>
            <w:r>
              <w:rPr>
                <w:spacing w:val="4"/>
                <w:sz w:val="20"/>
                <w:szCs w:val="20"/>
              </w:rPr>
              <w:t>其他</w:t>
            </w:r>
          </w:p>
        </w:tc>
        <w:tc>
          <w:tcPr>
            <w:tcW w:w="6529" w:type="dxa"/>
            <w:vAlign w:val="top"/>
          </w:tcPr>
          <w:p w14:paraId="2AB7F9B0">
            <w:pPr>
              <w:pStyle w:val="23"/>
              <w:spacing w:before="60" w:line="273" w:lineRule="auto"/>
              <w:ind w:left="7" w:right="4" w:hanging="1"/>
              <w:rPr>
                <w:sz w:val="20"/>
                <w:szCs w:val="20"/>
              </w:rPr>
            </w:pPr>
            <w:r>
              <w:rPr>
                <w:spacing w:val="10"/>
                <w:sz w:val="20"/>
                <w:szCs w:val="20"/>
              </w:rPr>
              <w:t>请投标人按照《陕西省财政厅关于政府采购供应商</w:t>
            </w:r>
            <w:r>
              <w:rPr>
                <w:spacing w:val="9"/>
                <w:sz w:val="20"/>
                <w:szCs w:val="20"/>
              </w:rPr>
              <w:t>注册登记有关事项的</w:t>
            </w:r>
            <w:r>
              <w:rPr>
                <w:sz w:val="20"/>
                <w:szCs w:val="20"/>
              </w:rPr>
              <w:t xml:space="preserve"> </w:t>
            </w:r>
            <w:r>
              <w:rPr>
                <w:spacing w:val="11"/>
                <w:sz w:val="20"/>
                <w:szCs w:val="20"/>
              </w:rPr>
              <w:t>通知》中的要求，通过“</w:t>
            </w:r>
            <w:r>
              <w:rPr>
                <w:spacing w:val="-62"/>
                <w:sz w:val="20"/>
                <w:szCs w:val="20"/>
              </w:rPr>
              <w:t xml:space="preserve"> </w:t>
            </w:r>
            <w:r>
              <w:rPr>
                <w:spacing w:val="11"/>
                <w:sz w:val="20"/>
                <w:szCs w:val="20"/>
              </w:rPr>
              <w:t>陕西省政府采购网</w:t>
            </w:r>
            <w:r>
              <w:rPr>
                <w:spacing w:val="-70"/>
                <w:sz w:val="20"/>
                <w:szCs w:val="20"/>
              </w:rPr>
              <w:t xml:space="preserve"> </w:t>
            </w:r>
            <w:r>
              <w:rPr>
                <w:spacing w:val="11"/>
                <w:sz w:val="20"/>
                <w:szCs w:val="20"/>
              </w:rPr>
              <w:t>”</w:t>
            </w:r>
          </w:p>
          <w:p w14:paraId="23B94FCE">
            <w:pPr>
              <w:pStyle w:val="23"/>
              <w:spacing w:before="31" w:line="262" w:lineRule="auto"/>
              <w:ind w:left="9" w:leftChars="0" w:right="7" w:rightChars="0" w:firstLine="9" w:firstLineChars="0"/>
              <w:rPr>
                <w:spacing w:val="8"/>
                <w:sz w:val="20"/>
                <w:szCs w:val="20"/>
              </w:rPr>
            </w:pPr>
            <w:r>
              <w:rPr>
                <w:spacing w:val="8"/>
                <w:sz w:val="20"/>
                <w:szCs w:val="20"/>
              </w:rPr>
              <w:t>（</w:t>
            </w:r>
            <w:r>
              <w:fldChar w:fldCharType="begin"/>
            </w:r>
            <w:r>
              <w:instrText xml:space="preserve"> HYPERLINK "http://www.ccgp-shaanxi.gov.cn/" </w:instrText>
            </w:r>
            <w:r>
              <w:fldChar w:fldCharType="separate"/>
            </w:r>
            <w:r>
              <w:rPr>
                <w:rFonts w:ascii="Times New Roman" w:hAnsi="Times New Roman" w:eastAsia="Times New Roman" w:cs="Times New Roman"/>
                <w:sz w:val="20"/>
                <w:szCs w:val="20"/>
              </w:rPr>
              <w:t>http</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www</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ccgp</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shaanxi</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8"/>
                <w:sz w:val="20"/>
                <w:szCs w:val="20"/>
              </w:rPr>
              <w:t>/</w:t>
            </w:r>
            <w:r>
              <w:rPr>
                <w:rFonts w:ascii="Times New Roman" w:hAnsi="Times New Roman" w:eastAsia="Times New Roman" w:cs="Times New Roman"/>
                <w:spacing w:val="8"/>
                <w:sz w:val="20"/>
                <w:szCs w:val="20"/>
              </w:rPr>
              <w:fldChar w:fldCharType="end"/>
            </w:r>
            <w:r>
              <w:rPr>
                <w:spacing w:val="8"/>
                <w:sz w:val="20"/>
                <w:szCs w:val="20"/>
              </w:rPr>
              <w:t>）注册登记加入陕西省政府采购供应商</w:t>
            </w:r>
            <w:r>
              <w:rPr>
                <w:spacing w:val="18"/>
                <w:sz w:val="20"/>
                <w:szCs w:val="20"/>
              </w:rPr>
              <w:t xml:space="preserve"> </w:t>
            </w:r>
            <w:r>
              <w:rPr>
                <w:sz w:val="20"/>
                <w:szCs w:val="20"/>
              </w:rPr>
              <w:t>库。</w:t>
            </w:r>
          </w:p>
        </w:tc>
      </w:tr>
    </w:tbl>
    <w:p w14:paraId="7695DFD6">
      <w:pPr>
        <w:pStyle w:val="12"/>
      </w:pPr>
    </w:p>
    <w:p w14:paraId="798BD376">
      <w:pPr>
        <w:sectPr>
          <w:headerReference r:id="rId5" w:type="default"/>
          <w:footerReference r:id="rId6" w:type="default"/>
          <w:pgSz w:w="11906" w:h="16839"/>
          <w:pgMar w:top="1134" w:right="1220" w:bottom="1170" w:left="1220" w:header="862" w:footer="956" w:gutter="0"/>
          <w:pgBorders>
            <w:top w:val="none" w:sz="0" w:space="0"/>
            <w:left w:val="none" w:sz="0" w:space="0"/>
            <w:bottom w:val="none" w:sz="0" w:space="0"/>
            <w:right w:val="none" w:sz="0" w:space="0"/>
          </w:pgBorders>
          <w:pgNumType w:fmt="decimal" w:start="1"/>
          <w:cols w:space="720" w:num="1"/>
        </w:sectPr>
      </w:pPr>
    </w:p>
    <w:p w14:paraId="1828F57A">
      <w:pPr>
        <w:pStyle w:val="12"/>
        <w:spacing w:line="252" w:lineRule="auto"/>
      </w:pPr>
    </w:p>
    <w:p w14:paraId="1FCE01BF">
      <w:pPr>
        <w:spacing w:before="91" w:line="221" w:lineRule="auto"/>
        <w:ind w:left="14"/>
        <w:rPr>
          <w:rFonts w:ascii="宋体" w:hAnsi="宋体" w:eastAsia="宋体" w:cs="宋体"/>
          <w:sz w:val="28"/>
          <w:szCs w:val="28"/>
        </w:rPr>
      </w:pPr>
      <w:r>
        <w:rPr>
          <w:rFonts w:ascii="宋体" w:hAnsi="宋体" w:eastAsia="宋体" w:cs="宋体"/>
          <w:b/>
          <w:bCs/>
          <w:spacing w:val="-14"/>
          <w:sz w:val="28"/>
          <w:szCs w:val="28"/>
        </w:rPr>
        <w:t>一</w:t>
      </w:r>
      <w:r>
        <w:rPr>
          <w:rFonts w:ascii="宋体" w:hAnsi="宋体" w:eastAsia="宋体" w:cs="宋体"/>
          <w:spacing w:val="-110"/>
          <w:sz w:val="28"/>
          <w:szCs w:val="28"/>
        </w:rPr>
        <w:t xml:space="preserve"> </w:t>
      </w:r>
      <w:r>
        <w:rPr>
          <w:rFonts w:ascii="宋体" w:hAnsi="宋体" w:eastAsia="宋体" w:cs="宋体"/>
          <w:b/>
          <w:bCs/>
          <w:spacing w:val="-14"/>
          <w:sz w:val="28"/>
          <w:szCs w:val="28"/>
        </w:rPr>
        <w:t>、总</w:t>
      </w:r>
      <w:r>
        <w:rPr>
          <w:rFonts w:ascii="宋体" w:hAnsi="宋体" w:eastAsia="宋体" w:cs="宋体"/>
          <w:spacing w:val="8"/>
          <w:sz w:val="28"/>
          <w:szCs w:val="28"/>
        </w:rPr>
        <w:t xml:space="preserve">  </w:t>
      </w:r>
      <w:r>
        <w:rPr>
          <w:rFonts w:ascii="宋体" w:hAnsi="宋体" w:eastAsia="宋体" w:cs="宋体"/>
          <w:b/>
          <w:bCs/>
          <w:spacing w:val="-14"/>
          <w:sz w:val="28"/>
          <w:szCs w:val="28"/>
        </w:rPr>
        <w:t>则</w:t>
      </w:r>
    </w:p>
    <w:p w14:paraId="237F88E8">
      <w:pPr>
        <w:spacing w:before="204" w:line="220" w:lineRule="auto"/>
        <w:ind w:left="26"/>
        <w:rPr>
          <w:rFonts w:ascii="宋体" w:hAnsi="宋体" w:eastAsia="宋体" w:cs="宋体"/>
          <w:sz w:val="24"/>
          <w:szCs w:val="24"/>
        </w:rPr>
      </w:pPr>
      <w:r>
        <w:rPr>
          <w:rFonts w:ascii="宋体" w:hAnsi="宋体" w:eastAsia="宋体" w:cs="宋体"/>
          <w:b/>
          <w:bCs/>
          <w:spacing w:val="-7"/>
          <w:sz w:val="24"/>
          <w:szCs w:val="24"/>
        </w:rPr>
        <w:t>1、适用范围</w:t>
      </w:r>
    </w:p>
    <w:p w14:paraId="7455CB33">
      <w:pPr>
        <w:spacing w:before="181" w:line="219" w:lineRule="auto"/>
        <w:ind w:left="506"/>
        <w:rPr>
          <w:rFonts w:ascii="宋体" w:hAnsi="宋体" w:eastAsia="宋体" w:cs="宋体"/>
          <w:sz w:val="24"/>
          <w:szCs w:val="24"/>
        </w:rPr>
      </w:pPr>
      <w:r>
        <w:rPr>
          <w:rFonts w:ascii="宋体" w:hAnsi="宋体" w:eastAsia="宋体" w:cs="宋体"/>
          <w:spacing w:val="-2"/>
          <w:sz w:val="24"/>
          <w:szCs w:val="24"/>
        </w:rPr>
        <w:t>1.1</w:t>
      </w:r>
      <w:r>
        <w:rPr>
          <w:rFonts w:ascii="宋体" w:hAnsi="宋体" w:eastAsia="宋体" w:cs="宋体"/>
          <w:spacing w:val="-33"/>
          <w:sz w:val="24"/>
          <w:szCs w:val="24"/>
        </w:rPr>
        <w:t xml:space="preserve"> </w:t>
      </w:r>
      <w:r>
        <w:rPr>
          <w:rFonts w:ascii="宋体" w:hAnsi="宋体" w:eastAsia="宋体" w:cs="宋体"/>
          <w:spacing w:val="-2"/>
          <w:sz w:val="24"/>
          <w:szCs w:val="24"/>
        </w:rPr>
        <w:t>本招标文件仅适用于本次公开招标所叙述项目招标活动。</w:t>
      </w:r>
    </w:p>
    <w:p w14:paraId="2F59E358">
      <w:pPr>
        <w:spacing w:before="181" w:line="219" w:lineRule="auto"/>
        <w:ind w:left="11"/>
        <w:rPr>
          <w:rFonts w:ascii="宋体" w:hAnsi="宋体" w:eastAsia="宋体" w:cs="宋体"/>
          <w:sz w:val="24"/>
          <w:szCs w:val="24"/>
        </w:rPr>
      </w:pPr>
      <w:r>
        <w:rPr>
          <w:rFonts w:ascii="宋体" w:hAnsi="宋体" w:eastAsia="宋体" w:cs="宋体"/>
          <w:b/>
          <w:bCs/>
          <w:spacing w:val="-4"/>
          <w:sz w:val="24"/>
          <w:szCs w:val="24"/>
        </w:rPr>
        <w:t>2、名词解释</w:t>
      </w:r>
    </w:p>
    <w:p w14:paraId="0971598C">
      <w:pPr>
        <w:spacing w:before="183" w:line="219" w:lineRule="auto"/>
        <w:ind w:left="491"/>
        <w:rPr>
          <w:rFonts w:hint="eastAsia" w:ascii="宋体" w:hAnsi="宋体" w:eastAsia="宋体" w:cs="宋体"/>
          <w:sz w:val="24"/>
          <w:szCs w:val="24"/>
          <w:lang w:eastAsia="zh-CN"/>
        </w:rPr>
      </w:pPr>
      <w:r>
        <w:rPr>
          <w:rFonts w:ascii="宋体" w:hAnsi="宋体" w:eastAsia="宋体" w:cs="宋体"/>
          <w:spacing w:val="-2"/>
          <w:sz w:val="24"/>
          <w:szCs w:val="24"/>
        </w:rPr>
        <w:t>2.1</w:t>
      </w:r>
      <w:r>
        <w:rPr>
          <w:rFonts w:ascii="宋体" w:hAnsi="宋体" w:eastAsia="宋体" w:cs="宋体"/>
          <w:spacing w:val="-40"/>
          <w:sz w:val="24"/>
          <w:szCs w:val="24"/>
        </w:rPr>
        <w:t xml:space="preserve"> </w:t>
      </w:r>
      <w:r>
        <w:rPr>
          <w:rFonts w:ascii="宋体" w:hAnsi="宋体" w:eastAsia="宋体" w:cs="宋体"/>
          <w:spacing w:val="-2"/>
          <w:sz w:val="24"/>
          <w:szCs w:val="24"/>
        </w:rPr>
        <w:t>招标人：</w:t>
      </w:r>
      <w:r>
        <w:rPr>
          <w:rFonts w:hint="eastAsia" w:ascii="宋体" w:hAnsi="宋体" w:eastAsia="宋体" w:cs="宋体"/>
          <w:spacing w:val="-2"/>
          <w:sz w:val="24"/>
          <w:szCs w:val="24"/>
          <w:lang w:eastAsia="zh-CN"/>
        </w:rPr>
        <w:t>武功县农业农村局</w:t>
      </w:r>
    </w:p>
    <w:p w14:paraId="5DEED70F">
      <w:pPr>
        <w:spacing w:before="180" w:line="219" w:lineRule="auto"/>
        <w:ind w:left="491"/>
        <w:rPr>
          <w:rFonts w:hint="eastAsia" w:ascii="宋体" w:hAnsi="宋体" w:eastAsia="宋体" w:cs="宋体"/>
          <w:sz w:val="24"/>
          <w:szCs w:val="24"/>
          <w:lang w:eastAsia="zh-CN"/>
        </w:rPr>
      </w:pPr>
      <w:r>
        <w:rPr>
          <w:rFonts w:ascii="宋体" w:hAnsi="宋体" w:eastAsia="宋体" w:cs="宋体"/>
          <w:spacing w:val="-1"/>
          <w:sz w:val="24"/>
          <w:szCs w:val="24"/>
        </w:rPr>
        <w:t>2.2</w:t>
      </w:r>
      <w:r>
        <w:rPr>
          <w:rFonts w:ascii="宋体" w:hAnsi="宋体" w:eastAsia="宋体" w:cs="宋体"/>
          <w:spacing w:val="-50"/>
          <w:sz w:val="24"/>
          <w:szCs w:val="24"/>
        </w:rPr>
        <w:t xml:space="preserve"> </w:t>
      </w:r>
      <w:r>
        <w:rPr>
          <w:rFonts w:ascii="宋体" w:hAnsi="宋体" w:eastAsia="宋体" w:cs="宋体"/>
          <w:spacing w:val="-1"/>
          <w:sz w:val="24"/>
          <w:szCs w:val="24"/>
        </w:rPr>
        <w:t>代理机构：</w:t>
      </w:r>
      <w:r>
        <w:rPr>
          <w:rFonts w:hint="eastAsia" w:ascii="宋体" w:hAnsi="宋体" w:eastAsia="宋体" w:cs="宋体"/>
          <w:spacing w:val="-1"/>
          <w:sz w:val="24"/>
          <w:szCs w:val="24"/>
          <w:lang w:eastAsia="zh-CN"/>
        </w:rPr>
        <w:t>华睿诚项目管理有限公司</w:t>
      </w:r>
    </w:p>
    <w:p w14:paraId="225884E3">
      <w:pPr>
        <w:spacing w:before="185" w:line="219" w:lineRule="auto"/>
        <w:ind w:left="491"/>
        <w:rPr>
          <w:rFonts w:ascii="宋体" w:hAnsi="宋体" w:eastAsia="宋体" w:cs="宋体"/>
          <w:sz w:val="24"/>
          <w:szCs w:val="24"/>
        </w:rPr>
      </w:pPr>
      <w:r>
        <w:rPr>
          <w:rFonts w:ascii="宋体" w:hAnsi="宋体" w:eastAsia="宋体" w:cs="宋体"/>
          <w:spacing w:val="-1"/>
          <w:sz w:val="24"/>
          <w:szCs w:val="24"/>
        </w:rPr>
        <w:t>2.3</w:t>
      </w:r>
      <w:r>
        <w:rPr>
          <w:rFonts w:ascii="宋体" w:hAnsi="宋体" w:eastAsia="宋体" w:cs="宋体"/>
          <w:spacing w:val="-43"/>
          <w:sz w:val="24"/>
          <w:szCs w:val="24"/>
        </w:rPr>
        <w:t xml:space="preserve"> </w:t>
      </w:r>
      <w:r>
        <w:rPr>
          <w:rFonts w:ascii="宋体" w:hAnsi="宋体" w:eastAsia="宋体" w:cs="宋体"/>
          <w:spacing w:val="-1"/>
          <w:sz w:val="24"/>
          <w:szCs w:val="24"/>
        </w:rPr>
        <w:t>投标人：指响应招标，参加投标竞争的法人或其他组织或个人。</w:t>
      </w:r>
    </w:p>
    <w:p w14:paraId="2623E6B2">
      <w:pPr>
        <w:spacing w:before="179" w:line="219" w:lineRule="auto"/>
        <w:ind w:left="491"/>
        <w:rPr>
          <w:rFonts w:ascii="宋体" w:hAnsi="宋体" w:eastAsia="宋体" w:cs="宋体"/>
          <w:sz w:val="24"/>
          <w:szCs w:val="24"/>
        </w:rPr>
      </w:pPr>
      <w:r>
        <w:rPr>
          <w:rFonts w:ascii="宋体" w:hAnsi="宋体" w:eastAsia="宋体" w:cs="宋体"/>
          <w:spacing w:val="-1"/>
          <w:sz w:val="24"/>
          <w:szCs w:val="24"/>
        </w:rPr>
        <w:t>2.4</w:t>
      </w:r>
      <w:r>
        <w:rPr>
          <w:rFonts w:ascii="宋体" w:hAnsi="宋体" w:eastAsia="宋体" w:cs="宋体"/>
          <w:spacing w:val="-50"/>
          <w:sz w:val="24"/>
          <w:szCs w:val="24"/>
        </w:rPr>
        <w:t xml:space="preserve"> </w:t>
      </w:r>
      <w:r>
        <w:rPr>
          <w:rFonts w:ascii="宋体" w:hAnsi="宋体" w:eastAsia="宋体" w:cs="宋体"/>
          <w:spacing w:val="-1"/>
          <w:sz w:val="24"/>
          <w:szCs w:val="24"/>
        </w:rPr>
        <w:t>服务：指</w:t>
      </w:r>
      <w:r>
        <w:rPr>
          <w:rFonts w:hint="eastAsia" w:ascii="宋体" w:hAnsi="宋体" w:eastAsia="宋体" w:cs="宋体"/>
          <w:spacing w:val="-1"/>
          <w:sz w:val="24"/>
          <w:szCs w:val="24"/>
          <w:lang w:eastAsia="zh-CN"/>
        </w:rPr>
        <w:t>为</w:t>
      </w:r>
      <w:r>
        <w:rPr>
          <w:rFonts w:ascii="宋体" w:hAnsi="宋体" w:eastAsia="宋体" w:cs="宋体"/>
          <w:spacing w:val="-1"/>
          <w:sz w:val="24"/>
          <w:szCs w:val="24"/>
        </w:rPr>
        <w:t>满足招标文件要求而提供的服务。</w:t>
      </w:r>
    </w:p>
    <w:p w14:paraId="776DA3A9">
      <w:pPr>
        <w:spacing w:before="185" w:line="288" w:lineRule="auto"/>
        <w:ind w:left="9" w:right="2" w:firstLine="481"/>
        <w:rPr>
          <w:rFonts w:ascii="宋体" w:hAnsi="宋体" w:eastAsia="宋体" w:cs="宋体"/>
          <w:sz w:val="24"/>
          <w:szCs w:val="24"/>
        </w:rPr>
      </w:pPr>
      <w:r>
        <w:rPr>
          <w:rFonts w:ascii="宋体" w:hAnsi="宋体" w:eastAsia="宋体" w:cs="宋体"/>
          <w:sz w:val="24"/>
          <w:szCs w:val="24"/>
        </w:rPr>
        <w:t>2.5</w:t>
      </w:r>
      <w:r>
        <w:rPr>
          <w:rFonts w:ascii="宋体" w:hAnsi="宋体" w:eastAsia="宋体" w:cs="宋体"/>
          <w:spacing w:val="-51"/>
          <w:sz w:val="24"/>
          <w:szCs w:val="24"/>
        </w:rPr>
        <w:t xml:space="preserve"> </w:t>
      </w:r>
      <w:r>
        <w:rPr>
          <w:rFonts w:ascii="宋体" w:hAnsi="宋体" w:eastAsia="宋体" w:cs="宋体"/>
          <w:sz w:val="24"/>
          <w:szCs w:val="24"/>
        </w:rPr>
        <w:t>节能产品或者环保产品是指财政部发布的《节能产品</w:t>
      </w:r>
      <w:r>
        <w:rPr>
          <w:rFonts w:ascii="宋体" w:hAnsi="宋体" w:eastAsia="宋体" w:cs="宋体"/>
          <w:spacing w:val="-1"/>
          <w:sz w:val="24"/>
          <w:szCs w:val="24"/>
        </w:rPr>
        <w:t>政府采购清单》或者《环</w:t>
      </w:r>
      <w:r>
        <w:rPr>
          <w:rFonts w:ascii="宋体" w:hAnsi="宋体" w:eastAsia="宋体" w:cs="宋体"/>
          <w:sz w:val="24"/>
          <w:szCs w:val="24"/>
        </w:rPr>
        <w:t xml:space="preserve"> </w:t>
      </w:r>
      <w:r>
        <w:rPr>
          <w:rFonts w:ascii="宋体" w:hAnsi="宋体" w:eastAsia="宋体" w:cs="宋体"/>
          <w:spacing w:val="-1"/>
          <w:sz w:val="24"/>
          <w:szCs w:val="24"/>
        </w:rPr>
        <w:t>境标志产品政府采购清单》的产品。</w:t>
      </w:r>
    </w:p>
    <w:p w14:paraId="78B4EE31">
      <w:pPr>
        <w:spacing w:before="185" w:line="288" w:lineRule="auto"/>
        <w:ind w:left="14" w:right="2" w:firstLine="476"/>
        <w:rPr>
          <w:rFonts w:ascii="宋体" w:hAnsi="宋体" w:eastAsia="宋体" w:cs="宋体"/>
          <w:sz w:val="24"/>
          <w:szCs w:val="24"/>
        </w:rPr>
      </w:pPr>
      <w:r>
        <w:rPr>
          <w:rFonts w:ascii="宋体" w:hAnsi="宋体" w:eastAsia="宋体" w:cs="宋体"/>
          <w:sz w:val="24"/>
          <w:szCs w:val="24"/>
        </w:rPr>
        <w:t>2.6</w:t>
      </w:r>
      <w:r>
        <w:rPr>
          <w:rFonts w:ascii="宋体" w:hAnsi="宋体" w:eastAsia="宋体" w:cs="宋体"/>
          <w:spacing w:val="-53"/>
          <w:sz w:val="24"/>
          <w:szCs w:val="24"/>
        </w:rPr>
        <w:t xml:space="preserve"> </w:t>
      </w:r>
      <w:r>
        <w:rPr>
          <w:rFonts w:ascii="宋体" w:hAnsi="宋体" w:eastAsia="宋体" w:cs="宋体"/>
          <w:sz w:val="24"/>
          <w:szCs w:val="24"/>
        </w:rPr>
        <w:t>进口产品是指通过中国海关报关验放进入中国境内且产自</w:t>
      </w:r>
      <w:r>
        <w:rPr>
          <w:rFonts w:ascii="宋体" w:hAnsi="宋体" w:eastAsia="宋体" w:cs="宋体"/>
          <w:spacing w:val="-1"/>
          <w:sz w:val="24"/>
          <w:szCs w:val="24"/>
        </w:rPr>
        <w:t>关境外的产品，详见</w:t>
      </w:r>
      <w:r>
        <w:rPr>
          <w:rFonts w:ascii="宋体" w:hAnsi="宋体" w:eastAsia="宋体" w:cs="宋体"/>
          <w:sz w:val="24"/>
          <w:szCs w:val="24"/>
        </w:rPr>
        <w:t xml:space="preserve"> </w:t>
      </w:r>
      <w:r>
        <w:rPr>
          <w:rFonts w:ascii="宋体" w:hAnsi="宋体" w:eastAsia="宋体" w:cs="宋体"/>
          <w:spacing w:val="-2"/>
          <w:sz w:val="24"/>
          <w:szCs w:val="24"/>
        </w:rPr>
        <w:t>《关于政府采购进口产品管理有关问题的通知》</w:t>
      </w:r>
      <w:r>
        <w:rPr>
          <w:rFonts w:ascii="宋体" w:hAnsi="宋体" w:eastAsia="宋体" w:cs="宋体"/>
          <w:spacing w:val="-68"/>
          <w:sz w:val="24"/>
          <w:szCs w:val="24"/>
        </w:rPr>
        <w:t xml:space="preserve"> </w:t>
      </w:r>
      <w:r>
        <w:rPr>
          <w:rFonts w:ascii="宋体" w:hAnsi="宋体" w:eastAsia="宋体" w:cs="宋体"/>
          <w:spacing w:val="-2"/>
          <w:sz w:val="24"/>
          <w:szCs w:val="24"/>
        </w:rPr>
        <w:t>(财库</w:t>
      </w:r>
      <w:r>
        <w:rPr>
          <w:rFonts w:ascii="宋体" w:hAnsi="宋体" w:eastAsia="宋体" w:cs="宋体"/>
          <w:spacing w:val="-3"/>
          <w:sz w:val="24"/>
          <w:szCs w:val="24"/>
        </w:rPr>
        <w:t>[2007]119</w:t>
      </w:r>
      <w:r>
        <w:rPr>
          <w:rFonts w:ascii="宋体" w:hAnsi="宋体" w:eastAsia="宋体" w:cs="宋体"/>
          <w:spacing w:val="-45"/>
          <w:sz w:val="24"/>
          <w:szCs w:val="24"/>
        </w:rPr>
        <w:t xml:space="preserve"> </w:t>
      </w:r>
      <w:r>
        <w:rPr>
          <w:rFonts w:ascii="宋体" w:hAnsi="宋体" w:eastAsia="宋体" w:cs="宋体"/>
          <w:spacing w:val="-3"/>
          <w:sz w:val="24"/>
          <w:szCs w:val="24"/>
        </w:rPr>
        <w:t>号)。</w:t>
      </w:r>
    </w:p>
    <w:p w14:paraId="7AE79B38">
      <w:pPr>
        <w:spacing w:before="183" w:line="313" w:lineRule="auto"/>
        <w:ind w:left="7" w:firstLine="483"/>
        <w:rPr>
          <w:rFonts w:ascii="宋体" w:hAnsi="宋体" w:eastAsia="宋体" w:cs="宋体"/>
          <w:sz w:val="24"/>
          <w:szCs w:val="24"/>
        </w:rPr>
      </w:pPr>
      <w:r>
        <w:rPr>
          <w:rFonts w:ascii="宋体" w:hAnsi="宋体" w:eastAsia="宋体" w:cs="宋体"/>
          <w:spacing w:val="-1"/>
          <w:sz w:val="24"/>
          <w:szCs w:val="24"/>
        </w:rPr>
        <w:t>2.7</w:t>
      </w:r>
      <w:r>
        <w:rPr>
          <w:rFonts w:ascii="宋体" w:hAnsi="宋体" w:eastAsia="宋体" w:cs="宋体"/>
          <w:spacing w:val="-22"/>
          <w:sz w:val="24"/>
          <w:szCs w:val="24"/>
        </w:rPr>
        <w:t xml:space="preserve"> </w:t>
      </w:r>
      <w:r>
        <w:rPr>
          <w:rFonts w:ascii="宋体" w:hAnsi="宋体" w:eastAsia="宋体" w:cs="宋体"/>
          <w:spacing w:val="-1"/>
          <w:sz w:val="24"/>
          <w:szCs w:val="24"/>
        </w:rPr>
        <w:t>中小企业是指符合《工业和信息化部、国家统计局、国家发展和改革委员会、</w:t>
      </w:r>
      <w:r>
        <w:rPr>
          <w:rFonts w:ascii="宋体" w:hAnsi="宋体" w:eastAsia="宋体" w:cs="宋体"/>
          <w:sz w:val="24"/>
          <w:szCs w:val="24"/>
        </w:rPr>
        <w:t xml:space="preserve"> 财政部关于印发中小企业划型标准规定的通知》（工信部联企业[20</w:t>
      </w:r>
      <w:r>
        <w:rPr>
          <w:rFonts w:ascii="宋体" w:hAnsi="宋体" w:eastAsia="宋体" w:cs="宋体"/>
          <w:spacing w:val="-1"/>
          <w:sz w:val="24"/>
          <w:szCs w:val="24"/>
        </w:rPr>
        <w:t>11]300</w:t>
      </w:r>
      <w:r>
        <w:rPr>
          <w:rFonts w:ascii="宋体" w:hAnsi="宋体" w:eastAsia="宋体" w:cs="宋体"/>
          <w:spacing w:val="-45"/>
          <w:sz w:val="24"/>
          <w:szCs w:val="24"/>
        </w:rPr>
        <w:t xml:space="preserve"> </w:t>
      </w:r>
      <w:r>
        <w:rPr>
          <w:rFonts w:ascii="宋体" w:hAnsi="宋体" w:eastAsia="宋体" w:cs="宋体"/>
          <w:spacing w:val="-1"/>
          <w:sz w:val="24"/>
          <w:szCs w:val="24"/>
        </w:rPr>
        <w:t>号）规定的</w:t>
      </w:r>
      <w:r>
        <w:rPr>
          <w:rFonts w:ascii="宋体" w:hAnsi="宋体" w:eastAsia="宋体" w:cs="宋体"/>
          <w:sz w:val="24"/>
          <w:szCs w:val="24"/>
        </w:rPr>
        <w:t xml:space="preserve"> </w:t>
      </w:r>
      <w:r>
        <w:rPr>
          <w:rFonts w:ascii="宋体" w:hAnsi="宋体" w:eastAsia="宋体" w:cs="宋体"/>
          <w:spacing w:val="-1"/>
          <w:sz w:val="24"/>
          <w:szCs w:val="24"/>
        </w:rPr>
        <w:t>对中小企业的划分标准的企业。</w:t>
      </w:r>
    </w:p>
    <w:p w14:paraId="4F3B9864">
      <w:pPr>
        <w:spacing w:before="181" w:line="324" w:lineRule="auto"/>
        <w:ind w:left="8" w:right="2" w:firstLine="482"/>
        <w:rPr>
          <w:rFonts w:ascii="宋体" w:hAnsi="宋体" w:eastAsia="宋体" w:cs="宋体"/>
          <w:sz w:val="24"/>
          <w:szCs w:val="24"/>
        </w:rPr>
      </w:pPr>
      <w:r>
        <w:rPr>
          <w:rFonts w:ascii="宋体" w:hAnsi="宋体" w:eastAsia="宋体" w:cs="宋体"/>
          <w:sz w:val="24"/>
          <w:szCs w:val="24"/>
        </w:rPr>
        <w:t>2.8</w:t>
      </w:r>
      <w:r>
        <w:rPr>
          <w:rFonts w:ascii="宋体" w:hAnsi="宋体" w:eastAsia="宋体" w:cs="宋体"/>
          <w:spacing w:val="-50"/>
          <w:sz w:val="24"/>
          <w:szCs w:val="24"/>
        </w:rPr>
        <w:t xml:space="preserve"> </w:t>
      </w:r>
      <w:r>
        <w:rPr>
          <w:rFonts w:ascii="宋体" w:hAnsi="宋体" w:eastAsia="宋体" w:cs="宋体"/>
          <w:sz w:val="24"/>
          <w:szCs w:val="24"/>
        </w:rPr>
        <w:t>监狱企业是指由司法部认定的为罪犯、戒毒人员提</w:t>
      </w:r>
      <w:r>
        <w:rPr>
          <w:rFonts w:ascii="宋体" w:hAnsi="宋体" w:eastAsia="宋体" w:cs="宋体"/>
          <w:spacing w:val="-1"/>
          <w:sz w:val="24"/>
          <w:szCs w:val="24"/>
        </w:rPr>
        <w:t>供生产项目和劳动对象，且</w:t>
      </w:r>
      <w:r>
        <w:rPr>
          <w:rFonts w:ascii="宋体" w:hAnsi="宋体" w:eastAsia="宋体" w:cs="宋体"/>
          <w:sz w:val="24"/>
          <w:szCs w:val="24"/>
        </w:rPr>
        <w:t xml:space="preserve"> </w:t>
      </w:r>
      <w:r>
        <w:rPr>
          <w:rFonts w:ascii="宋体" w:hAnsi="宋体" w:eastAsia="宋体" w:cs="宋体"/>
          <w:spacing w:val="-2"/>
          <w:sz w:val="24"/>
          <w:szCs w:val="24"/>
        </w:rPr>
        <w:t>全部产权属于司法部监狱管理局、戒毒管理局、直属煤矿管理局，各省、自治区、直辖</w:t>
      </w:r>
      <w:r>
        <w:rPr>
          <w:rFonts w:ascii="宋体" w:hAnsi="宋体" w:eastAsia="宋体" w:cs="宋体"/>
          <w:spacing w:val="17"/>
          <w:sz w:val="24"/>
          <w:szCs w:val="24"/>
        </w:rPr>
        <w:t xml:space="preserve"> </w:t>
      </w:r>
      <w:r>
        <w:rPr>
          <w:rFonts w:ascii="宋体" w:hAnsi="宋体" w:eastAsia="宋体" w:cs="宋体"/>
          <w:spacing w:val="-2"/>
          <w:sz w:val="24"/>
          <w:szCs w:val="24"/>
        </w:rPr>
        <w:t>市监狱管理局、戒毒管理局，各地（设区的市）监狱、强制隔离戒毒所、戒毒康复所，</w:t>
      </w:r>
      <w:r>
        <w:rPr>
          <w:rFonts w:ascii="宋体" w:hAnsi="宋体" w:eastAsia="宋体" w:cs="宋体"/>
          <w:spacing w:val="17"/>
          <w:sz w:val="24"/>
          <w:szCs w:val="24"/>
        </w:rPr>
        <w:t xml:space="preserve"> </w:t>
      </w:r>
      <w:r>
        <w:rPr>
          <w:rFonts w:ascii="宋体" w:hAnsi="宋体" w:eastAsia="宋体" w:cs="宋体"/>
          <w:spacing w:val="-1"/>
          <w:sz w:val="24"/>
          <w:szCs w:val="24"/>
        </w:rPr>
        <w:t>以及新疆生产建设兵团监狱管理局、戒毒管理局的企业。</w:t>
      </w:r>
    </w:p>
    <w:p w14:paraId="4D711CE3">
      <w:pPr>
        <w:spacing w:before="184" w:line="288" w:lineRule="auto"/>
        <w:ind w:left="8" w:right="11" w:firstLine="482"/>
        <w:rPr>
          <w:rFonts w:ascii="宋体" w:hAnsi="宋体" w:eastAsia="宋体" w:cs="宋体"/>
          <w:sz w:val="24"/>
          <w:szCs w:val="24"/>
        </w:rPr>
      </w:pPr>
      <w:r>
        <w:rPr>
          <w:rFonts w:ascii="宋体" w:hAnsi="宋体" w:eastAsia="宋体" w:cs="宋体"/>
          <w:spacing w:val="5"/>
          <w:sz w:val="24"/>
          <w:szCs w:val="24"/>
        </w:rPr>
        <w:t>2.9 残疾人福利性单位是指符合《财政部、</w:t>
      </w:r>
      <w:r>
        <w:rPr>
          <w:rFonts w:ascii="宋体" w:hAnsi="宋体" w:eastAsia="宋体" w:cs="宋体"/>
          <w:spacing w:val="4"/>
          <w:sz w:val="24"/>
          <w:szCs w:val="24"/>
        </w:rPr>
        <w:t>民政部、中国残疾人联合会关于促进</w:t>
      </w:r>
      <w:r>
        <w:rPr>
          <w:rFonts w:ascii="宋体" w:hAnsi="宋体" w:eastAsia="宋体" w:cs="宋体"/>
          <w:sz w:val="24"/>
          <w:szCs w:val="24"/>
        </w:rPr>
        <w:t xml:space="preserve"> </w:t>
      </w:r>
      <w:r>
        <w:rPr>
          <w:rFonts w:ascii="宋体" w:hAnsi="宋体" w:eastAsia="宋体" w:cs="宋体"/>
          <w:spacing w:val="7"/>
          <w:sz w:val="24"/>
          <w:szCs w:val="24"/>
        </w:rPr>
        <w:t>残疾人就业政府采购政策的通知》</w:t>
      </w:r>
      <w:r>
        <w:rPr>
          <w:rFonts w:ascii="宋体" w:hAnsi="宋体" w:eastAsia="宋体" w:cs="宋体"/>
          <w:spacing w:val="-93"/>
          <w:sz w:val="24"/>
          <w:szCs w:val="24"/>
        </w:rPr>
        <w:t xml:space="preserve"> </w:t>
      </w:r>
      <w:r>
        <w:rPr>
          <w:rFonts w:ascii="宋体" w:hAnsi="宋体" w:eastAsia="宋体" w:cs="宋体"/>
          <w:spacing w:val="7"/>
          <w:sz w:val="24"/>
          <w:szCs w:val="24"/>
        </w:rPr>
        <w:t>（财库〔2017〕141</w:t>
      </w:r>
      <w:r>
        <w:rPr>
          <w:rFonts w:ascii="宋体" w:hAnsi="宋体" w:eastAsia="宋体" w:cs="宋体"/>
          <w:spacing w:val="-45"/>
          <w:sz w:val="24"/>
          <w:szCs w:val="24"/>
        </w:rPr>
        <w:t xml:space="preserve"> </w:t>
      </w:r>
      <w:r>
        <w:rPr>
          <w:rFonts w:ascii="宋体" w:hAnsi="宋体" w:eastAsia="宋体" w:cs="宋体"/>
          <w:spacing w:val="7"/>
          <w:sz w:val="24"/>
          <w:szCs w:val="24"/>
        </w:rPr>
        <w:t>号）规定条件的单位。</w:t>
      </w:r>
    </w:p>
    <w:p w14:paraId="3089F1F8">
      <w:pPr>
        <w:spacing w:before="184" w:line="219" w:lineRule="auto"/>
        <w:ind w:left="13"/>
        <w:rPr>
          <w:rFonts w:ascii="宋体" w:hAnsi="宋体" w:eastAsia="宋体" w:cs="宋体"/>
          <w:sz w:val="24"/>
          <w:szCs w:val="24"/>
        </w:rPr>
      </w:pPr>
      <w:r>
        <w:rPr>
          <w:rFonts w:ascii="宋体" w:hAnsi="宋体" w:eastAsia="宋体" w:cs="宋体"/>
          <w:b/>
          <w:bCs/>
          <w:spacing w:val="-4"/>
          <w:sz w:val="24"/>
          <w:szCs w:val="24"/>
        </w:rPr>
        <w:t>3、合格的投标人</w:t>
      </w:r>
    </w:p>
    <w:p w14:paraId="643327D9">
      <w:pPr>
        <w:spacing w:before="181" w:line="219" w:lineRule="auto"/>
        <w:ind w:left="483"/>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2"/>
          <w:sz w:val="24"/>
          <w:szCs w:val="24"/>
        </w:rPr>
        <w:t xml:space="preserve"> </w:t>
      </w:r>
      <w:r>
        <w:rPr>
          <w:rFonts w:ascii="宋体" w:hAnsi="宋体" w:eastAsia="宋体" w:cs="宋体"/>
          <w:spacing w:val="-2"/>
          <w:sz w:val="24"/>
          <w:szCs w:val="24"/>
        </w:rPr>
        <w:t>合格的投标人应具备以下条件：</w:t>
      </w:r>
    </w:p>
    <w:p w14:paraId="66A77DF9">
      <w:pPr>
        <w:spacing w:before="183" w:line="218" w:lineRule="auto"/>
        <w:ind w:left="499"/>
        <w:rPr>
          <w:rFonts w:ascii="宋体" w:hAnsi="宋体" w:eastAsia="宋体" w:cs="宋体"/>
          <w:sz w:val="24"/>
          <w:szCs w:val="24"/>
        </w:rPr>
      </w:pPr>
      <w:r>
        <w:rPr>
          <w:rFonts w:ascii="宋体" w:hAnsi="宋体" w:eastAsia="宋体" w:cs="宋体"/>
          <w:spacing w:val="-3"/>
          <w:sz w:val="24"/>
          <w:szCs w:val="24"/>
        </w:rPr>
        <w:t>（1）具备且满足“招标公告</w:t>
      </w:r>
      <w:r>
        <w:rPr>
          <w:rFonts w:ascii="宋体" w:hAnsi="宋体" w:eastAsia="宋体" w:cs="宋体"/>
          <w:spacing w:val="-88"/>
          <w:sz w:val="24"/>
          <w:szCs w:val="24"/>
        </w:rPr>
        <w:t xml:space="preserve"> </w:t>
      </w:r>
      <w:r>
        <w:rPr>
          <w:rFonts w:ascii="宋体" w:hAnsi="宋体" w:eastAsia="宋体" w:cs="宋体"/>
          <w:spacing w:val="-3"/>
          <w:sz w:val="24"/>
          <w:szCs w:val="24"/>
        </w:rPr>
        <w:t>”要求的；</w:t>
      </w:r>
    </w:p>
    <w:p w14:paraId="3F1FB8B7">
      <w:pPr>
        <w:spacing w:before="182" w:line="219" w:lineRule="auto"/>
        <w:ind w:left="499"/>
        <w:rPr>
          <w:rFonts w:ascii="宋体" w:hAnsi="宋体" w:eastAsia="宋体" w:cs="宋体"/>
          <w:sz w:val="24"/>
          <w:szCs w:val="24"/>
        </w:rPr>
      </w:pPr>
      <w:r>
        <w:rPr>
          <w:rFonts w:ascii="宋体" w:hAnsi="宋体" w:eastAsia="宋体" w:cs="宋体"/>
          <w:spacing w:val="-1"/>
          <w:sz w:val="24"/>
          <w:szCs w:val="24"/>
        </w:rPr>
        <w:t>（2）向代理机构购买了招标文件并登记备案；</w:t>
      </w:r>
    </w:p>
    <w:p w14:paraId="51B5185A">
      <w:pPr>
        <w:spacing w:before="185" w:line="288" w:lineRule="auto"/>
        <w:ind w:left="9" w:firstLine="490"/>
        <w:rPr>
          <w:rFonts w:ascii="宋体" w:hAnsi="宋体" w:eastAsia="宋体" w:cs="宋体"/>
          <w:sz w:val="24"/>
          <w:szCs w:val="24"/>
        </w:rPr>
      </w:pPr>
      <w:r>
        <w:rPr>
          <w:rFonts w:ascii="宋体" w:hAnsi="宋体" w:eastAsia="宋体" w:cs="宋体"/>
          <w:spacing w:val="1"/>
          <w:sz w:val="24"/>
          <w:szCs w:val="24"/>
        </w:rPr>
        <w:t>（3）一个投标人只能提交一个投标文件，法定代表人为同一人的两个及两个以上</w:t>
      </w:r>
      <w:r>
        <w:rPr>
          <w:rFonts w:ascii="宋体" w:hAnsi="宋体" w:eastAsia="宋体" w:cs="宋体"/>
          <w:spacing w:val="16"/>
          <w:sz w:val="24"/>
          <w:szCs w:val="24"/>
        </w:rPr>
        <w:t xml:space="preserve"> </w:t>
      </w:r>
      <w:r>
        <w:rPr>
          <w:rFonts w:ascii="宋体" w:hAnsi="宋体" w:eastAsia="宋体" w:cs="宋体"/>
          <w:spacing w:val="-1"/>
          <w:sz w:val="24"/>
          <w:szCs w:val="24"/>
        </w:rPr>
        <w:t>法人，不得同时参加本项目投标；</w:t>
      </w:r>
    </w:p>
    <w:p w14:paraId="72B8F28E">
      <w:pPr>
        <w:spacing w:before="184" w:line="290" w:lineRule="auto"/>
        <w:ind w:left="9" w:firstLine="490"/>
        <w:rPr>
          <w:rFonts w:ascii="宋体" w:hAnsi="宋体" w:eastAsia="宋体" w:cs="宋体"/>
          <w:sz w:val="24"/>
          <w:szCs w:val="24"/>
        </w:rPr>
      </w:pPr>
      <w:r>
        <w:rPr>
          <w:rFonts w:ascii="宋体" w:hAnsi="宋体" w:eastAsia="宋体" w:cs="宋体"/>
          <w:spacing w:val="1"/>
          <w:sz w:val="24"/>
          <w:szCs w:val="24"/>
        </w:rPr>
        <w:t>（4）有隶属关系的两个公司或有控股关系的两个公司不能同时参加同一项目的投</w:t>
      </w:r>
      <w:r>
        <w:rPr>
          <w:rFonts w:ascii="宋体" w:hAnsi="宋体" w:eastAsia="宋体" w:cs="宋体"/>
          <w:spacing w:val="16"/>
          <w:sz w:val="24"/>
          <w:szCs w:val="24"/>
        </w:rPr>
        <w:t xml:space="preserve"> </w:t>
      </w:r>
      <w:r>
        <w:rPr>
          <w:rFonts w:ascii="宋体" w:hAnsi="宋体" w:eastAsia="宋体" w:cs="宋体"/>
          <w:spacing w:val="-6"/>
          <w:sz w:val="24"/>
          <w:szCs w:val="24"/>
        </w:rPr>
        <w:t>标；</w:t>
      </w:r>
    </w:p>
    <w:p w14:paraId="4E3C829C">
      <w:pPr>
        <w:spacing w:before="180" w:line="219" w:lineRule="auto"/>
        <w:ind w:left="499"/>
        <w:rPr>
          <w:rFonts w:ascii="宋体" w:hAnsi="宋体" w:eastAsia="宋体" w:cs="宋体"/>
          <w:sz w:val="24"/>
          <w:szCs w:val="24"/>
        </w:rPr>
      </w:pPr>
      <w:r>
        <w:rPr>
          <w:rFonts w:ascii="宋体" w:hAnsi="宋体" w:eastAsia="宋体" w:cs="宋体"/>
          <w:spacing w:val="-1"/>
          <w:sz w:val="24"/>
          <w:szCs w:val="24"/>
        </w:rPr>
        <w:t>（5）遵守国家、陕西省相关的法律、法规和规范性文件要求；</w:t>
      </w:r>
    </w:p>
    <w:p w14:paraId="293B12CB">
      <w:pPr>
        <w:spacing w:line="219" w:lineRule="auto"/>
        <w:rPr>
          <w:rFonts w:ascii="宋体" w:hAnsi="宋体" w:eastAsia="宋体" w:cs="宋体"/>
          <w:sz w:val="24"/>
          <w:szCs w:val="24"/>
        </w:rPr>
        <w:sectPr>
          <w:headerReference r:id="rId7" w:type="default"/>
          <w:footerReference r:id="rId8"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433D0CB7">
      <w:pPr>
        <w:pStyle w:val="12"/>
        <w:spacing w:line="260" w:lineRule="auto"/>
      </w:pPr>
    </w:p>
    <w:p w14:paraId="04B9C313">
      <w:pPr>
        <w:spacing w:before="78" w:line="219" w:lineRule="auto"/>
        <w:ind w:left="499"/>
        <w:rPr>
          <w:rFonts w:ascii="宋体" w:hAnsi="宋体" w:eastAsia="宋体" w:cs="宋体"/>
          <w:sz w:val="24"/>
          <w:szCs w:val="24"/>
        </w:rPr>
      </w:pPr>
      <w:r>
        <w:rPr>
          <w:rFonts w:ascii="宋体" w:hAnsi="宋体" w:eastAsia="宋体" w:cs="宋体"/>
          <w:spacing w:val="-1"/>
          <w:sz w:val="24"/>
          <w:szCs w:val="24"/>
        </w:rPr>
        <w:t>（6）招标文件和法律、行政法规规定的其他条件。</w:t>
      </w:r>
    </w:p>
    <w:p w14:paraId="3876B30B">
      <w:pPr>
        <w:spacing w:before="183" w:line="219" w:lineRule="auto"/>
        <w:ind w:left="493"/>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42"/>
          <w:sz w:val="24"/>
          <w:szCs w:val="24"/>
        </w:rPr>
        <w:t xml:space="preserve"> </w:t>
      </w:r>
      <w:r>
        <w:rPr>
          <w:rFonts w:ascii="宋体" w:hAnsi="宋体" w:eastAsia="宋体" w:cs="宋体"/>
          <w:spacing w:val="-2"/>
          <w:sz w:val="24"/>
          <w:szCs w:val="24"/>
        </w:rPr>
        <w:t>投标人不得存在下列情形之一：</w:t>
      </w:r>
    </w:p>
    <w:p w14:paraId="6BC67697">
      <w:pPr>
        <w:spacing w:before="179" w:line="219" w:lineRule="auto"/>
        <w:ind w:left="499"/>
        <w:rPr>
          <w:rFonts w:ascii="宋体" w:hAnsi="宋体" w:eastAsia="宋体" w:cs="宋体"/>
          <w:sz w:val="24"/>
          <w:szCs w:val="24"/>
        </w:rPr>
      </w:pPr>
      <w:r>
        <w:rPr>
          <w:rFonts w:ascii="宋体" w:hAnsi="宋体" w:eastAsia="宋体" w:cs="宋体"/>
          <w:spacing w:val="-1"/>
          <w:sz w:val="24"/>
          <w:szCs w:val="24"/>
        </w:rPr>
        <w:t>（l）与招标人、代理机构存在隶属关系或者其他利害关系；</w:t>
      </w:r>
    </w:p>
    <w:p w14:paraId="1D9B9037">
      <w:pPr>
        <w:spacing w:before="184" w:line="289" w:lineRule="auto"/>
        <w:ind w:left="12" w:right="40" w:firstLine="487"/>
        <w:rPr>
          <w:rFonts w:ascii="宋体" w:hAnsi="宋体" w:eastAsia="宋体" w:cs="宋体"/>
          <w:sz w:val="24"/>
          <w:szCs w:val="24"/>
        </w:rPr>
      </w:pPr>
      <w:r>
        <w:rPr>
          <w:rFonts w:ascii="宋体" w:hAnsi="宋体" w:eastAsia="宋体" w:cs="宋体"/>
          <w:sz w:val="24"/>
          <w:szCs w:val="24"/>
        </w:rPr>
        <w:t>（2）与其他人的法定代表人（或者负责人）为同一人，或者与其他人存在控股、</w:t>
      </w:r>
      <w:r>
        <w:rPr>
          <w:rFonts w:ascii="宋体" w:hAnsi="宋体" w:eastAsia="宋体" w:cs="宋体"/>
          <w:spacing w:val="12"/>
          <w:sz w:val="24"/>
          <w:szCs w:val="24"/>
        </w:rPr>
        <w:t xml:space="preserve"> </w:t>
      </w:r>
      <w:r>
        <w:rPr>
          <w:rFonts w:ascii="宋体" w:hAnsi="宋体" w:eastAsia="宋体" w:cs="宋体"/>
          <w:spacing w:val="-3"/>
          <w:sz w:val="24"/>
          <w:szCs w:val="24"/>
        </w:rPr>
        <w:t>关联关系；</w:t>
      </w:r>
    </w:p>
    <w:p w14:paraId="7D85E21F">
      <w:pPr>
        <w:spacing w:before="182" w:line="220" w:lineRule="auto"/>
        <w:ind w:left="499"/>
        <w:rPr>
          <w:rFonts w:ascii="宋体" w:hAnsi="宋体" w:eastAsia="宋体" w:cs="宋体"/>
          <w:sz w:val="24"/>
          <w:szCs w:val="24"/>
        </w:rPr>
      </w:pPr>
      <w:r>
        <w:rPr>
          <w:rFonts w:ascii="宋体" w:hAnsi="宋体" w:eastAsia="宋体" w:cs="宋体"/>
          <w:spacing w:val="-3"/>
          <w:sz w:val="24"/>
          <w:szCs w:val="24"/>
        </w:rPr>
        <w:t>（3）受到刑事处罚；</w:t>
      </w:r>
    </w:p>
    <w:p w14:paraId="446017A7">
      <w:pPr>
        <w:spacing w:before="180" w:line="219" w:lineRule="auto"/>
        <w:ind w:left="499"/>
        <w:rPr>
          <w:rFonts w:ascii="宋体" w:hAnsi="宋体" w:eastAsia="宋体" w:cs="宋体"/>
          <w:sz w:val="24"/>
          <w:szCs w:val="24"/>
        </w:rPr>
      </w:pPr>
      <w:r>
        <w:rPr>
          <w:rFonts w:ascii="宋体" w:hAnsi="宋体" w:eastAsia="宋体" w:cs="宋体"/>
          <w:spacing w:val="-2"/>
          <w:sz w:val="24"/>
          <w:szCs w:val="24"/>
        </w:rPr>
        <w:t>（4）受到较大数额罚款的行政处罚；</w:t>
      </w:r>
    </w:p>
    <w:p w14:paraId="149EC417">
      <w:pPr>
        <w:spacing w:before="182" w:line="219" w:lineRule="auto"/>
        <w:ind w:left="487"/>
        <w:rPr>
          <w:rFonts w:ascii="宋体" w:hAnsi="宋体" w:eastAsia="宋体" w:cs="宋体"/>
          <w:sz w:val="24"/>
          <w:szCs w:val="24"/>
        </w:rPr>
      </w:pPr>
      <w:r>
        <w:rPr>
          <w:rFonts w:ascii="宋体" w:hAnsi="宋体" w:eastAsia="宋体" w:cs="宋体"/>
          <w:spacing w:val="-6"/>
          <w:sz w:val="24"/>
          <w:szCs w:val="24"/>
        </w:rPr>
        <w:t>（5）被责令停产停业、暂扣或者吊销许可证、暂扣或者吊销执</w:t>
      </w:r>
      <w:r>
        <w:rPr>
          <w:rFonts w:ascii="宋体" w:hAnsi="宋体" w:eastAsia="宋体" w:cs="宋体"/>
          <w:spacing w:val="-7"/>
          <w:sz w:val="24"/>
          <w:szCs w:val="24"/>
        </w:rPr>
        <w:t>照的行政处罚；</w:t>
      </w:r>
    </w:p>
    <w:p w14:paraId="6EB35034">
      <w:pPr>
        <w:spacing w:before="183" w:line="290" w:lineRule="auto"/>
        <w:ind w:left="9" w:right="2" w:firstLine="490"/>
        <w:rPr>
          <w:rFonts w:ascii="宋体" w:hAnsi="宋体" w:eastAsia="宋体" w:cs="宋体"/>
          <w:sz w:val="24"/>
          <w:szCs w:val="24"/>
        </w:rPr>
      </w:pPr>
      <w:r>
        <w:rPr>
          <w:rFonts w:ascii="宋体" w:hAnsi="宋体" w:eastAsia="宋体" w:cs="宋体"/>
          <w:spacing w:val="1"/>
          <w:sz w:val="24"/>
          <w:szCs w:val="24"/>
        </w:rPr>
        <w:t>（6）在一至三年内禁止参加政府采购活动或存在财政部门认定的其他重大违法记</w:t>
      </w:r>
      <w:r>
        <w:rPr>
          <w:rFonts w:ascii="宋体" w:hAnsi="宋体" w:eastAsia="宋体" w:cs="宋体"/>
          <w:spacing w:val="14"/>
          <w:sz w:val="24"/>
          <w:szCs w:val="24"/>
        </w:rPr>
        <w:t xml:space="preserve"> </w:t>
      </w:r>
      <w:r>
        <w:rPr>
          <w:rFonts w:ascii="宋体" w:hAnsi="宋体" w:eastAsia="宋体" w:cs="宋体"/>
          <w:spacing w:val="-6"/>
          <w:sz w:val="24"/>
          <w:szCs w:val="24"/>
        </w:rPr>
        <w:t>录。</w:t>
      </w:r>
    </w:p>
    <w:p w14:paraId="739D6EFF">
      <w:pPr>
        <w:spacing w:before="178" w:line="219" w:lineRule="auto"/>
        <w:ind w:left="7"/>
        <w:rPr>
          <w:rFonts w:ascii="宋体" w:hAnsi="宋体" w:eastAsia="宋体" w:cs="宋体"/>
          <w:sz w:val="24"/>
          <w:szCs w:val="24"/>
        </w:rPr>
      </w:pPr>
      <w:r>
        <w:rPr>
          <w:rFonts w:ascii="宋体" w:hAnsi="宋体" w:eastAsia="宋体" w:cs="宋体"/>
          <w:b/>
          <w:bCs/>
          <w:spacing w:val="-3"/>
          <w:sz w:val="24"/>
          <w:szCs w:val="24"/>
        </w:rPr>
        <w:t>4、合格的货物和服务</w:t>
      </w:r>
    </w:p>
    <w:p w14:paraId="3772C4FF">
      <w:pPr>
        <w:spacing w:before="185" w:line="312" w:lineRule="auto"/>
        <w:ind w:left="10" w:firstLine="477"/>
        <w:rPr>
          <w:rFonts w:ascii="宋体" w:hAnsi="宋体" w:eastAsia="宋体" w:cs="宋体"/>
          <w:sz w:val="24"/>
          <w:szCs w:val="24"/>
        </w:rPr>
      </w:pPr>
      <w:r>
        <w:rPr>
          <w:rFonts w:ascii="宋体" w:hAnsi="宋体" w:eastAsia="宋体" w:cs="宋体"/>
          <w:sz w:val="24"/>
          <w:szCs w:val="24"/>
        </w:rPr>
        <w:t>4.1</w:t>
      </w:r>
      <w:r>
        <w:rPr>
          <w:rFonts w:ascii="宋体" w:hAnsi="宋体" w:eastAsia="宋体" w:cs="宋体"/>
          <w:spacing w:val="-48"/>
          <w:sz w:val="24"/>
          <w:szCs w:val="24"/>
        </w:rPr>
        <w:t xml:space="preserve"> </w:t>
      </w:r>
      <w:r>
        <w:rPr>
          <w:rFonts w:ascii="宋体" w:hAnsi="宋体" w:eastAsia="宋体" w:cs="宋体"/>
          <w:sz w:val="24"/>
          <w:szCs w:val="24"/>
        </w:rPr>
        <w:t>投标人提供的所有货物和服务，必须是合法生产、合法</w:t>
      </w:r>
      <w:r>
        <w:rPr>
          <w:rFonts w:ascii="宋体" w:hAnsi="宋体" w:eastAsia="宋体" w:cs="宋体"/>
          <w:spacing w:val="-1"/>
          <w:sz w:val="24"/>
          <w:szCs w:val="24"/>
        </w:rPr>
        <w:t>来源，符合国家有关标</w:t>
      </w:r>
      <w:r>
        <w:rPr>
          <w:rFonts w:ascii="宋体" w:hAnsi="宋体" w:eastAsia="宋体" w:cs="宋体"/>
          <w:sz w:val="24"/>
          <w:szCs w:val="24"/>
        </w:rPr>
        <w:t xml:space="preserve"> </w:t>
      </w:r>
      <w:r>
        <w:rPr>
          <w:rFonts w:ascii="宋体" w:hAnsi="宋体" w:eastAsia="宋体" w:cs="宋体"/>
          <w:spacing w:val="-2"/>
          <w:sz w:val="24"/>
          <w:szCs w:val="24"/>
        </w:rPr>
        <w:t>准要求，并满足招标文件规定的规格、参数、质量、价格、有效期、售后服务及投标人</w:t>
      </w:r>
      <w:r>
        <w:rPr>
          <w:rFonts w:ascii="宋体" w:hAnsi="宋体" w:eastAsia="宋体" w:cs="宋体"/>
          <w:spacing w:val="18"/>
          <w:sz w:val="24"/>
          <w:szCs w:val="24"/>
        </w:rPr>
        <w:t xml:space="preserve"> </w:t>
      </w:r>
      <w:r>
        <w:rPr>
          <w:rFonts w:ascii="宋体" w:hAnsi="宋体" w:eastAsia="宋体" w:cs="宋体"/>
          <w:sz w:val="24"/>
          <w:szCs w:val="24"/>
        </w:rPr>
        <w:t>须承担的运输、安装、技术支持、培训和招标文件</w:t>
      </w:r>
      <w:r>
        <w:rPr>
          <w:rFonts w:ascii="宋体" w:hAnsi="宋体" w:eastAsia="宋体" w:cs="宋体"/>
          <w:spacing w:val="-1"/>
          <w:sz w:val="24"/>
          <w:szCs w:val="24"/>
        </w:rPr>
        <w:t>规定的其它伴随服务等要求。</w:t>
      </w:r>
    </w:p>
    <w:p w14:paraId="32A22AAC">
      <w:pPr>
        <w:spacing w:before="183" w:line="289" w:lineRule="auto"/>
        <w:ind w:left="37" w:right="2" w:firstLine="450"/>
        <w:rPr>
          <w:rFonts w:ascii="宋体" w:hAnsi="宋体" w:eastAsia="宋体" w:cs="宋体"/>
          <w:sz w:val="24"/>
          <w:szCs w:val="24"/>
        </w:rPr>
      </w:pPr>
      <w:r>
        <w:rPr>
          <w:rFonts w:ascii="宋体" w:hAnsi="宋体" w:eastAsia="宋体" w:cs="宋体"/>
          <w:sz w:val="24"/>
          <w:szCs w:val="24"/>
        </w:rPr>
        <w:t>4.2</w:t>
      </w:r>
      <w:r>
        <w:rPr>
          <w:rFonts w:ascii="宋体" w:hAnsi="宋体" w:eastAsia="宋体" w:cs="宋体"/>
          <w:spacing w:val="-50"/>
          <w:sz w:val="24"/>
          <w:szCs w:val="24"/>
        </w:rPr>
        <w:t xml:space="preserve"> </w:t>
      </w:r>
      <w:r>
        <w:rPr>
          <w:rFonts w:ascii="宋体" w:hAnsi="宋体" w:eastAsia="宋体" w:cs="宋体"/>
          <w:sz w:val="24"/>
          <w:szCs w:val="24"/>
        </w:rPr>
        <w:t>招标人有权拒绝接受任何不合格的货物和服务，由此产生的</w:t>
      </w:r>
      <w:r>
        <w:rPr>
          <w:rFonts w:ascii="宋体" w:hAnsi="宋体" w:eastAsia="宋体" w:cs="宋体"/>
          <w:spacing w:val="-1"/>
          <w:sz w:val="24"/>
          <w:szCs w:val="24"/>
        </w:rPr>
        <w:t>费用及相关后果均</w:t>
      </w:r>
      <w:r>
        <w:rPr>
          <w:rFonts w:ascii="宋体" w:hAnsi="宋体" w:eastAsia="宋体" w:cs="宋体"/>
          <w:sz w:val="24"/>
          <w:szCs w:val="24"/>
        </w:rPr>
        <w:t xml:space="preserve"> </w:t>
      </w:r>
      <w:r>
        <w:rPr>
          <w:rFonts w:ascii="宋体" w:hAnsi="宋体" w:eastAsia="宋体" w:cs="宋体"/>
          <w:spacing w:val="-5"/>
          <w:sz w:val="24"/>
          <w:szCs w:val="24"/>
        </w:rPr>
        <w:t>由投标人自行承担。</w:t>
      </w:r>
    </w:p>
    <w:p w14:paraId="097C811C">
      <w:pPr>
        <w:spacing w:before="183" w:line="219" w:lineRule="auto"/>
        <w:ind w:left="13"/>
        <w:rPr>
          <w:rFonts w:ascii="宋体" w:hAnsi="宋体" w:eastAsia="宋体" w:cs="宋体"/>
          <w:sz w:val="24"/>
          <w:szCs w:val="24"/>
        </w:rPr>
      </w:pPr>
      <w:r>
        <w:rPr>
          <w:rFonts w:ascii="宋体" w:hAnsi="宋体" w:eastAsia="宋体" w:cs="宋体"/>
          <w:b/>
          <w:bCs/>
          <w:spacing w:val="-5"/>
          <w:sz w:val="24"/>
          <w:szCs w:val="24"/>
        </w:rPr>
        <w:t>5、知识产权</w:t>
      </w:r>
    </w:p>
    <w:p w14:paraId="0A9D61AD">
      <w:pPr>
        <w:spacing w:before="182" w:line="312" w:lineRule="auto"/>
        <w:ind w:left="9" w:firstLine="483"/>
        <w:rPr>
          <w:rFonts w:ascii="宋体" w:hAnsi="宋体" w:eastAsia="宋体" w:cs="宋体"/>
          <w:sz w:val="24"/>
          <w:szCs w:val="24"/>
        </w:rPr>
      </w:pPr>
      <w:r>
        <w:rPr>
          <w:rFonts w:ascii="宋体" w:hAnsi="宋体" w:eastAsia="宋体" w:cs="宋体"/>
          <w:sz w:val="24"/>
          <w:szCs w:val="24"/>
        </w:rPr>
        <w:t>5.1</w:t>
      </w:r>
      <w:r>
        <w:rPr>
          <w:rFonts w:ascii="宋体" w:hAnsi="宋体" w:eastAsia="宋体" w:cs="宋体"/>
          <w:spacing w:val="-48"/>
          <w:sz w:val="24"/>
          <w:szCs w:val="24"/>
        </w:rPr>
        <w:t xml:space="preserve"> </w:t>
      </w:r>
      <w:r>
        <w:rPr>
          <w:rFonts w:ascii="宋体" w:hAnsi="宋体" w:eastAsia="宋体" w:cs="宋体"/>
          <w:sz w:val="24"/>
          <w:szCs w:val="24"/>
        </w:rPr>
        <w:t>投标人应保证在本项目使用的任何产品和</w:t>
      </w:r>
      <w:r>
        <w:rPr>
          <w:rFonts w:ascii="宋体" w:hAnsi="宋体" w:eastAsia="宋体" w:cs="宋体"/>
          <w:spacing w:val="-1"/>
          <w:sz w:val="24"/>
          <w:szCs w:val="24"/>
        </w:rPr>
        <w:t>服务（包括部分使用）时，不会产生</w:t>
      </w:r>
      <w:r>
        <w:rPr>
          <w:rFonts w:ascii="宋体" w:hAnsi="宋体" w:eastAsia="宋体" w:cs="宋体"/>
          <w:sz w:val="24"/>
          <w:szCs w:val="24"/>
        </w:rPr>
        <w:t xml:space="preserve"> </w:t>
      </w:r>
      <w:r>
        <w:rPr>
          <w:rFonts w:ascii="宋体" w:hAnsi="宋体" w:eastAsia="宋体" w:cs="宋体"/>
          <w:spacing w:val="-1"/>
          <w:sz w:val="24"/>
          <w:szCs w:val="24"/>
        </w:rPr>
        <w:t>因第三方提出侵犯其专利权、商标权或其它</w:t>
      </w:r>
      <w:r>
        <w:rPr>
          <w:rFonts w:ascii="宋体" w:hAnsi="宋体" w:eastAsia="宋体" w:cs="宋体"/>
          <w:spacing w:val="-2"/>
          <w:sz w:val="24"/>
          <w:szCs w:val="24"/>
        </w:rPr>
        <w:t>知识产权而引起的法律和经济纠纷，如因专</w:t>
      </w:r>
      <w:r>
        <w:rPr>
          <w:rFonts w:ascii="宋体" w:hAnsi="宋体" w:eastAsia="宋体" w:cs="宋体"/>
          <w:sz w:val="24"/>
          <w:szCs w:val="24"/>
        </w:rPr>
        <w:t xml:space="preserve"> 利权、商标权或其它知识产权而引起法律和经济纠纷，由</w:t>
      </w:r>
      <w:r>
        <w:rPr>
          <w:rFonts w:ascii="宋体" w:hAnsi="宋体" w:eastAsia="宋体" w:cs="宋体"/>
          <w:spacing w:val="-1"/>
          <w:sz w:val="24"/>
          <w:szCs w:val="24"/>
        </w:rPr>
        <w:t>投标人承担所有相关责任。</w:t>
      </w:r>
    </w:p>
    <w:p w14:paraId="35712416">
      <w:pPr>
        <w:spacing w:before="183" w:line="219" w:lineRule="auto"/>
        <w:ind w:left="493"/>
        <w:rPr>
          <w:rFonts w:ascii="宋体" w:hAnsi="宋体" w:eastAsia="宋体" w:cs="宋体"/>
          <w:sz w:val="24"/>
          <w:szCs w:val="24"/>
        </w:rPr>
      </w:pPr>
      <w:r>
        <w:rPr>
          <w:rFonts w:ascii="宋体" w:hAnsi="宋体" w:eastAsia="宋体" w:cs="宋体"/>
          <w:spacing w:val="-1"/>
          <w:sz w:val="24"/>
          <w:szCs w:val="24"/>
        </w:rPr>
        <w:t>5.2</w:t>
      </w:r>
      <w:r>
        <w:rPr>
          <w:rFonts w:ascii="宋体" w:hAnsi="宋体" w:eastAsia="宋体" w:cs="宋体"/>
          <w:spacing w:val="-47"/>
          <w:sz w:val="24"/>
          <w:szCs w:val="24"/>
        </w:rPr>
        <w:t xml:space="preserve"> </w:t>
      </w:r>
      <w:r>
        <w:rPr>
          <w:rFonts w:ascii="宋体" w:hAnsi="宋体" w:eastAsia="宋体" w:cs="宋体"/>
          <w:spacing w:val="-1"/>
          <w:sz w:val="24"/>
          <w:szCs w:val="24"/>
        </w:rPr>
        <w:t>招标人享有本项目实施过程中产生的知识成果及知识产权。</w:t>
      </w:r>
    </w:p>
    <w:p w14:paraId="0B0D1AF6">
      <w:pPr>
        <w:spacing w:before="181" w:line="313" w:lineRule="auto"/>
        <w:ind w:left="8" w:firstLine="484"/>
        <w:rPr>
          <w:rFonts w:ascii="宋体" w:hAnsi="宋体" w:eastAsia="宋体" w:cs="宋体"/>
          <w:sz w:val="24"/>
          <w:szCs w:val="24"/>
        </w:rPr>
      </w:pPr>
      <w:r>
        <w:rPr>
          <w:rFonts w:ascii="宋体" w:hAnsi="宋体" w:eastAsia="宋体" w:cs="宋体"/>
          <w:sz w:val="24"/>
          <w:szCs w:val="24"/>
        </w:rPr>
        <w:t>5.3</w:t>
      </w:r>
      <w:r>
        <w:rPr>
          <w:rFonts w:ascii="宋体" w:hAnsi="宋体" w:eastAsia="宋体" w:cs="宋体"/>
          <w:spacing w:val="-48"/>
          <w:sz w:val="24"/>
          <w:szCs w:val="24"/>
        </w:rPr>
        <w:t xml:space="preserve"> </w:t>
      </w:r>
      <w:r>
        <w:rPr>
          <w:rFonts w:ascii="宋体" w:hAnsi="宋体" w:eastAsia="宋体" w:cs="宋体"/>
          <w:sz w:val="24"/>
          <w:szCs w:val="24"/>
        </w:rPr>
        <w:t>投标人如欲在项目实施过程中采用自有知</w:t>
      </w:r>
      <w:r>
        <w:rPr>
          <w:rFonts w:ascii="宋体" w:hAnsi="宋体" w:eastAsia="宋体" w:cs="宋体"/>
          <w:spacing w:val="-1"/>
          <w:sz w:val="24"/>
          <w:szCs w:val="24"/>
        </w:rPr>
        <w:t>识成果，需在投标文件中声明，并提</w:t>
      </w:r>
      <w:r>
        <w:rPr>
          <w:rFonts w:ascii="宋体" w:hAnsi="宋体" w:eastAsia="宋体" w:cs="宋体"/>
          <w:sz w:val="24"/>
          <w:szCs w:val="24"/>
        </w:rPr>
        <w:t xml:space="preserve"> </w:t>
      </w:r>
      <w:r>
        <w:rPr>
          <w:rFonts w:ascii="宋体" w:hAnsi="宋体" w:eastAsia="宋体" w:cs="宋体"/>
          <w:spacing w:val="-1"/>
          <w:sz w:val="24"/>
          <w:szCs w:val="24"/>
        </w:rPr>
        <w:t>供相关知识产权证明文件。使用该知识成果后</w:t>
      </w:r>
      <w:r>
        <w:rPr>
          <w:rFonts w:ascii="宋体" w:hAnsi="宋体" w:eastAsia="宋体" w:cs="宋体"/>
          <w:spacing w:val="-2"/>
          <w:sz w:val="24"/>
          <w:szCs w:val="24"/>
        </w:rPr>
        <w:t>，投标人需提供开发接口和开发手册等技</w:t>
      </w:r>
      <w:r>
        <w:rPr>
          <w:rFonts w:ascii="宋体" w:hAnsi="宋体" w:eastAsia="宋体" w:cs="宋体"/>
          <w:sz w:val="24"/>
          <w:szCs w:val="24"/>
        </w:rPr>
        <w:t xml:space="preserve"> </w:t>
      </w:r>
      <w:r>
        <w:rPr>
          <w:rFonts w:ascii="宋体" w:hAnsi="宋体" w:eastAsia="宋体" w:cs="宋体"/>
          <w:spacing w:val="-1"/>
          <w:sz w:val="24"/>
          <w:szCs w:val="24"/>
        </w:rPr>
        <w:t>术文档，并承诺提供无限期技术支持，招标人享有永久使用权。</w:t>
      </w:r>
    </w:p>
    <w:p w14:paraId="2E6F32BD">
      <w:pPr>
        <w:spacing w:before="180" w:line="289" w:lineRule="auto"/>
        <w:ind w:left="8" w:right="2" w:firstLine="484"/>
        <w:rPr>
          <w:rFonts w:ascii="宋体" w:hAnsi="宋体" w:eastAsia="宋体" w:cs="宋体"/>
          <w:sz w:val="24"/>
          <w:szCs w:val="24"/>
        </w:rPr>
      </w:pPr>
      <w:r>
        <w:rPr>
          <w:rFonts w:ascii="宋体" w:hAnsi="宋体" w:eastAsia="宋体" w:cs="宋体"/>
          <w:sz w:val="24"/>
          <w:szCs w:val="24"/>
        </w:rPr>
        <w:t>5.4</w:t>
      </w:r>
      <w:r>
        <w:rPr>
          <w:rFonts w:ascii="宋体" w:hAnsi="宋体" w:eastAsia="宋体" w:cs="宋体"/>
          <w:spacing w:val="-47"/>
          <w:sz w:val="24"/>
          <w:szCs w:val="24"/>
        </w:rPr>
        <w:t xml:space="preserve"> </w:t>
      </w:r>
      <w:r>
        <w:rPr>
          <w:rFonts w:ascii="宋体" w:hAnsi="宋体" w:eastAsia="宋体" w:cs="宋体"/>
          <w:sz w:val="24"/>
          <w:szCs w:val="24"/>
        </w:rPr>
        <w:t>如采用投标人所不拥有的知识产权，则</w:t>
      </w:r>
      <w:r>
        <w:rPr>
          <w:rFonts w:ascii="宋体" w:hAnsi="宋体" w:eastAsia="宋体" w:cs="宋体"/>
          <w:spacing w:val="-1"/>
          <w:sz w:val="24"/>
          <w:szCs w:val="24"/>
        </w:rPr>
        <w:t>在投标报价中必须包括合法获取该知识</w:t>
      </w:r>
      <w:r>
        <w:rPr>
          <w:rFonts w:ascii="宋体" w:hAnsi="宋体" w:eastAsia="宋体" w:cs="宋体"/>
          <w:sz w:val="24"/>
          <w:szCs w:val="24"/>
        </w:rPr>
        <w:t xml:space="preserve"> </w:t>
      </w:r>
      <w:r>
        <w:rPr>
          <w:rFonts w:ascii="宋体" w:hAnsi="宋体" w:eastAsia="宋体" w:cs="宋体"/>
          <w:spacing w:val="-2"/>
          <w:sz w:val="24"/>
          <w:szCs w:val="24"/>
        </w:rPr>
        <w:t>产权的相关费用。</w:t>
      </w:r>
    </w:p>
    <w:p w14:paraId="00464AEA">
      <w:pPr>
        <w:spacing w:before="183" w:line="220" w:lineRule="auto"/>
        <w:ind w:left="10"/>
        <w:rPr>
          <w:rFonts w:ascii="宋体" w:hAnsi="宋体" w:eastAsia="宋体" w:cs="宋体"/>
          <w:sz w:val="24"/>
          <w:szCs w:val="24"/>
        </w:rPr>
      </w:pPr>
      <w:r>
        <w:rPr>
          <w:rFonts w:ascii="宋体" w:hAnsi="宋体" w:eastAsia="宋体" w:cs="宋体"/>
          <w:b/>
          <w:bCs/>
          <w:spacing w:val="-4"/>
          <w:sz w:val="24"/>
          <w:szCs w:val="24"/>
        </w:rPr>
        <w:t>6、投标费用</w:t>
      </w:r>
    </w:p>
    <w:p w14:paraId="0596B274">
      <w:pPr>
        <w:spacing w:before="180" w:line="220" w:lineRule="auto"/>
        <w:ind w:left="504"/>
        <w:rPr>
          <w:rFonts w:ascii="宋体" w:hAnsi="宋体" w:eastAsia="宋体" w:cs="宋体"/>
          <w:sz w:val="24"/>
          <w:szCs w:val="24"/>
        </w:rPr>
      </w:pPr>
      <w:r>
        <w:rPr>
          <w:rFonts w:ascii="宋体" w:hAnsi="宋体" w:eastAsia="宋体" w:cs="宋体"/>
          <w:spacing w:val="-1"/>
          <w:sz w:val="24"/>
          <w:szCs w:val="24"/>
        </w:rPr>
        <w:t>不论投标结果如何，投标人准备和参加投标活动的费用自理。</w:t>
      </w:r>
    </w:p>
    <w:p w14:paraId="003331F8">
      <w:pPr>
        <w:spacing w:before="188" w:line="222" w:lineRule="auto"/>
        <w:ind w:left="14"/>
        <w:rPr>
          <w:rFonts w:ascii="黑体" w:hAnsi="黑体" w:eastAsia="黑体" w:cs="黑体"/>
          <w:sz w:val="28"/>
          <w:szCs w:val="28"/>
        </w:rPr>
      </w:pPr>
      <w:r>
        <w:rPr>
          <w:rFonts w:ascii="黑体" w:hAnsi="黑体" w:eastAsia="黑体" w:cs="黑体"/>
          <w:b/>
          <w:bCs/>
          <w:spacing w:val="-5"/>
          <w:sz w:val="28"/>
          <w:szCs w:val="28"/>
        </w:rPr>
        <w:t>二、招标文件</w:t>
      </w:r>
    </w:p>
    <w:p w14:paraId="32404621">
      <w:pPr>
        <w:spacing w:line="222" w:lineRule="auto"/>
        <w:rPr>
          <w:rFonts w:ascii="黑体" w:hAnsi="黑体" w:eastAsia="黑体" w:cs="黑体"/>
          <w:sz w:val="28"/>
          <w:szCs w:val="28"/>
        </w:rPr>
        <w:sectPr>
          <w:headerReference r:id="rId9" w:type="default"/>
          <w:footerReference r:id="rId10"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6FA112A4">
      <w:pPr>
        <w:pStyle w:val="12"/>
        <w:spacing w:line="260" w:lineRule="auto"/>
      </w:pPr>
    </w:p>
    <w:p w14:paraId="1E0676D4">
      <w:pPr>
        <w:spacing w:before="78" w:line="219" w:lineRule="auto"/>
        <w:ind w:left="14"/>
        <w:rPr>
          <w:rFonts w:ascii="宋体" w:hAnsi="宋体" w:eastAsia="宋体" w:cs="宋体"/>
          <w:sz w:val="24"/>
          <w:szCs w:val="24"/>
        </w:rPr>
      </w:pPr>
      <w:r>
        <w:rPr>
          <w:rFonts w:ascii="宋体" w:hAnsi="宋体" w:eastAsia="宋体" w:cs="宋体"/>
          <w:b/>
          <w:bCs/>
          <w:spacing w:val="-4"/>
          <w:sz w:val="24"/>
          <w:szCs w:val="24"/>
        </w:rPr>
        <w:t>7、招标文件的组成</w:t>
      </w:r>
    </w:p>
    <w:p w14:paraId="739FF8F2">
      <w:pPr>
        <w:spacing w:before="183" w:line="288" w:lineRule="auto"/>
        <w:ind w:left="7" w:right="61" w:firstLine="486"/>
        <w:rPr>
          <w:rFonts w:ascii="宋体" w:hAnsi="宋体" w:eastAsia="宋体" w:cs="宋体"/>
          <w:sz w:val="24"/>
          <w:szCs w:val="24"/>
        </w:rPr>
      </w:pPr>
      <w:r>
        <w:rPr>
          <w:rFonts w:ascii="宋体" w:hAnsi="宋体" w:eastAsia="宋体" w:cs="宋体"/>
          <w:sz w:val="24"/>
          <w:szCs w:val="24"/>
        </w:rPr>
        <w:t>7</w:t>
      </w:r>
      <w:r>
        <w:rPr>
          <w:rFonts w:ascii="宋体" w:hAnsi="宋体" w:eastAsia="宋体" w:cs="宋体"/>
          <w:b/>
          <w:bCs/>
          <w:sz w:val="24"/>
          <w:szCs w:val="24"/>
        </w:rPr>
        <w:t>.</w:t>
      </w:r>
      <w:r>
        <w:rPr>
          <w:rFonts w:ascii="宋体" w:hAnsi="宋体" w:eastAsia="宋体" w:cs="宋体"/>
          <w:sz w:val="24"/>
          <w:szCs w:val="24"/>
        </w:rPr>
        <w:t>1</w:t>
      </w:r>
      <w:r>
        <w:rPr>
          <w:rFonts w:ascii="宋体" w:hAnsi="宋体" w:eastAsia="宋体" w:cs="宋体"/>
          <w:spacing w:val="-47"/>
          <w:sz w:val="24"/>
          <w:szCs w:val="24"/>
        </w:rPr>
        <w:t xml:space="preserve"> </w:t>
      </w:r>
      <w:r>
        <w:rPr>
          <w:rFonts w:ascii="宋体" w:hAnsi="宋体" w:eastAsia="宋体" w:cs="宋体"/>
          <w:sz w:val="24"/>
          <w:szCs w:val="24"/>
        </w:rPr>
        <w:t>招标文件用以阐明采购项目所需的资</w:t>
      </w:r>
      <w:r>
        <w:rPr>
          <w:rFonts w:ascii="宋体" w:hAnsi="宋体" w:eastAsia="宋体" w:cs="宋体"/>
          <w:spacing w:val="-1"/>
          <w:sz w:val="24"/>
          <w:szCs w:val="24"/>
        </w:rPr>
        <w:t>质、技术、服务及报价等要求、招标投标</w:t>
      </w:r>
      <w:r>
        <w:rPr>
          <w:rFonts w:ascii="宋体" w:hAnsi="宋体" w:eastAsia="宋体" w:cs="宋体"/>
          <w:sz w:val="24"/>
          <w:szCs w:val="24"/>
        </w:rPr>
        <w:t xml:space="preserve"> 程序、有关规定和注意事项以及合同主要条款等。本招</w:t>
      </w:r>
      <w:r>
        <w:rPr>
          <w:rFonts w:ascii="宋体" w:hAnsi="宋体" w:eastAsia="宋体" w:cs="宋体"/>
          <w:spacing w:val="-1"/>
          <w:sz w:val="24"/>
          <w:szCs w:val="24"/>
        </w:rPr>
        <w:t>标文件包括以下内容：</w:t>
      </w:r>
    </w:p>
    <w:p w14:paraId="0F5B348C">
      <w:pPr>
        <w:spacing w:before="183" w:line="218" w:lineRule="auto"/>
        <w:ind w:left="499"/>
        <w:rPr>
          <w:rFonts w:ascii="宋体" w:hAnsi="宋体" w:eastAsia="宋体" w:cs="宋体"/>
          <w:sz w:val="24"/>
          <w:szCs w:val="24"/>
        </w:rPr>
      </w:pPr>
      <w:r>
        <w:rPr>
          <w:rFonts w:ascii="宋体" w:hAnsi="宋体" w:eastAsia="宋体" w:cs="宋体"/>
          <w:spacing w:val="-3"/>
          <w:sz w:val="24"/>
          <w:szCs w:val="24"/>
        </w:rPr>
        <w:t>（1）招标公告；</w:t>
      </w:r>
    </w:p>
    <w:p w14:paraId="7AB805DA">
      <w:pPr>
        <w:spacing w:before="182" w:line="220" w:lineRule="auto"/>
        <w:ind w:left="499"/>
        <w:rPr>
          <w:rFonts w:ascii="宋体" w:hAnsi="宋体" w:eastAsia="宋体" w:cs="宋体"/>
          <w:sz w:val="24"/>
          <w:szCs w:val="24"/>
        </w:rPr>
      </w:pPr>
      <w:r>
        <w:rPr>
          <w:rFonts w:ascii="宋体" w:hAnsi="宋体" w:eastAsia="宋体" w:cs="宋体"/>
          <w:spacing w:val="-3"/>
          <w:sz w:val="24"/>
          <w:szCs w:val="24"/>
        </w:rPr>
        <w:t>（2）投标人须知；</w:t>
      </w:r>
    </w:p>
    <w:p w14:paraId="5D0F47D0">
      <w:pPr>
        <w:spacing w:before="183" w:line="219" w:lineRule="auto"/>
        <w:ind w:left="499"/>
        <w:rPr>
          <w:rFonts w:ascii="宋体" w:hAnsi="宋体" w:eastAsia="宋体" w:cs="宋体"/>
          <w:sz w:val="24"/>
          <w:szCs w:val="24"/>
        </w:rPr>
      </w:pPr>
      <w:r>
        <w:rPr>
          <w:rFonts w:ascii="宋体" w:hAnsi="宋体" w:eastAsia="宋体" w:cs="宋体"/>
          <w:spacing w:val="-3"/>
          <w:sz w:val="24"/>
          <w:szCs w:val="24"/>
        </w:rPr>
        <w:t>（3）评标办法；</w:t>
      </w:r>
    </w:p>
    <w:p w14:paraId="5E2A8D36">
      <w:pPr>
        <w:spacing w:before="181" w:line="219" w:lineRule="auto"/>
        <w:ind w:left="499"/>
        <w:rPr>
          <w:rFonts w:ascii="宋体" w:hAnsi="宋体" w:eastAsia="宋体" w:cs="宋体"/>
          <w:sz w:val="24"/>
          <w:szCs w:val="24"/>
        </w:rPr>
      </w:pPr>
      <w:r>
        <w:rPr>
          <w:rFonts w:ascii="宋体" w:hAnsi="宋体" w:eastAsia="宋体" w:cs="宋体"/>
          <w:spacing w:val="-2"/>
          <w:sz w:val="24"/>
          <w:szCs w:val="24"/>
        </w:rPr>
        <w:t>（4）招标内容及要求；</w:t>
      </w:r>
    </w:p>
    <w:p w14:paraId="43765D63">
      <w:pPr>
        <w:spacing w:before="183" w:line="219" w:lineRule="auto"/>
        <w:ind w:left="499"/>
        <w:rPr>
          <w:rFonts w:ascii="宋体" w:hAnsi="宋体" w:eastAsia="宋体" w:cs="宋体"/>
          <w:sz w:val="24"/>
          <w:szCs w:val="24"/>
        </w:rPr>
      </w:pPr>
      <w:r>
        <w:rPr>
          <w:rFonts w:ascii="宋体" w:hAnsi="宋体" w:eastAsia="宋体" w:cs="宋体"/>
          <w:spacing w:val="-3"/>
          <w:sz w:val="24"/>
          <w:szCs w:val="24"/>
        </w:rPr>
        <w:t>（5）合同格式；</w:t>
      </w:r>
    </w:p>
    <w:p w14:paraId="3A551EE8">
      <w:pPr>
        <w:spacing w:before="183" w:line="219" w:lineRule="auto"/>
        <w:ind w:left="499"/>
        <w:rPr>
          <w:rFonts w:ascii="宋体" w:hAnsi="宋体" w:eastAsia="宋体" w:cs="宋体"/>
          <w:sz w:val="24"/>
          <w:szCs w:val="24"/>
        </w:rPr>
      </w:pPr>
      <w:r>
        <w:rPr>
          <w:rFonts w:ascii="宋体" w:hAnsi="宋体" w:eastAsia="宋体" w:cs="宋体"/>
          <w:spacing w:val="-3"/>
          <w:sz w:val="24"/>
          <w:szCs w:val="24"/>
        </w:rPr>
        <w:t>（6）投标文件格式。</w:t>
      </w:r>
    </w:p>
    <w:p w14:paraId="137D89A0">
      <w:pPr>
        <w:spacing w:before="181" w:line="219" w:lineRule="auto"/>
        <w:ind w:left="9"/>
        <w:rPr>
          <w:rFonts w:ascii="宋体" w:hAnsi="宋体" w:eastAsia="宋体" w:cs="宋体"/>
          <w:sz w:val="24"/>
          <w:szCs w:val="24"/>
        </w:rPr>
      </w:pPr>
      <w:r>
        <w:rPr>
          <w:rFonts w:ascii="宋体" w:hAnsi="宋体" w:eastAsia="宋体" w:cs="宋体"/>
          <w:b/>
          <w:bCs/>
          <w:spacing w:val="-3"/>
          <w:sz w:val="24"/>
          <w:szCs w:val="24"/>
        </w:rPr>
        <w:t>8、招标文件的澄清和修改</w:t>
      </w:r>
    </w:p>
    <w:p w14:paraId="09993D6E">
      <w:pPr>
        <w:spacing w:before="180" w:line="290" w:lineRule="auto"/>
        <w:ind w:left="12" w:right="61" w:firstLine="477"/>
        <w:rPr>
          <w:rFonts w:ascii="宋体" w:hAnsi="宋体" w:eastAsia="宋体" w:cs="宋体"/>
          <w:sz w:val="24"/>
          <w:szCs w:val="24"/>
        </w:rPr>
      </w:pPr>
      <w:r>
        <w:rPr>
          <w:rFonts w:ascii="宋体" w:hAnsi="宋体" w:eastAsia="宋体" w:cs="宋体"/>
          <w:spacing w:val="-1"/>
          <w:sz w:val="24"/>
          <w:szCs w:val="24"/>
        </w:rPr>
        <w:t>8.1 在投标截止时间前，代理机构无论</w:t>
      </w:r>
      <w:r>
        <w:rPr>
          <w:rFonts w:ascii="宋体" w:hAnsi="宋体" w:eastAsia="宋体" w:cs="宋体"/>
          <w:spacing w:val="-2"/>
          <w:sz w:val="24"/>
          <w:szCs w:val="24"/>
        </w:rPr>
        <w:t>出于何种原因，可以对已发出招标文件进行</w:t>
      </w:r>
      <w:r>
        <w:rPr>
          <w:rFonts w:ascii="宋体" w:hAnsi="宋体" w:eastAsia="宋体" w:cs="宋体"/>
          <w:sz w:val="24"/>
          <w:szCs w:val="24"/>
        </w:rPr>
        <w:t xml:space="preserve"> </w:t>
      </w:r>
      <w:r>
        <w:rPr>
          <w:rFonts w:ascii="宋体" w:hAnsi="宋体" w:eastAsia="宋体" w:cs="宋体"/>
          <w:spacing w:val="-2"/>
          <w:sz w:val="24"/>
          <w:szCs w:val="24"/>
        </w:rPr>
        <w:t>必要的澄清或者修改。</w:t>
      </w:r>
    </w:p>
    <w:p w14:paraId="753F80D0">
      <w:pPr>
        <w:spacing w:before="183" w:line="331" w:lineRule="auto"/>
        <w:ind w:left="11" w:firstLine="478"/>
        <w:rPr>
          <w:rFonts w:ascii="宋体" w:hAnsi="宋体" w:eastAsia="宋体" w:cs="宋体"/>
          <w:sz w:val="24"/>
          <w:szCs w:val="24"/>
        </w:rPr>
      </w:pPr>
      <w:r>
        <w:rPr>
          <w:rFonts w:ascii="宋体" w:hAnsi="宋体" w:eastAsia="宋体" w:cs="宋体"/>
          <w:spacing w:val="-1"/>
          <w:sz w:val="24"/>
          <w:szCs w:val="24"/>
        </w:rPr>
        <w:t>8.2 澄清或者修改的内容可能影响投标</w:t>
      </w:r>
      <w:r>
        <w:rPr>
          <w:rFonts w:ascii="宋体" w:hAnsi="宋体" w:eastAsia="宋体" w:cs="宋体"/>
          <w:spacing w:val="-2"/>
          <w:sz w:val="24"/>
          <w:szCs w:val="24"/>
        </w:rPr>
        <w:t>文件编制的，代理机构应当在投标文件截止</w:t>
      </w:r>
      <w:r>
        <w:rPr>
          <w:rFonts w:ascii="宋体" w:hAnsi="宋体" w:eastAsia="宋体" w:cs="宋体"/>
          <w:sz w:val="24"/>
          <w:szCs w:val="24"/>
        </w:rPr>
        <w:t xml:space="preserve"> </w:t>
      </w:r>
      <w:r>
        <w:rPr>
          <w:rFonts w:ascii="宋体" w:hAnsi="宋体" w:eastAsia="宋体" w:cs="宋体"/>
          <w:spacing w:val="-5"/>
          <w:sz w:val="24"/>
          <w:szCs w:val="24"/>
        </w:rPr>
        <w:t>时间</w:t>
      </w:r>
      <w:r>
        <w:rPr>
          <w:rFonts w:ascii="宋体" w:hAnsi="宋体" w:eastAsia="宋体" w:cs="宋体"/>
          <w:spacing w:val="-33"/>
          <w:sz w:val="24"/>
          <w:szCs w:val="24"/>
        </w:rPr>
        <w:t xml:space="preserve"> </w:t>
      </w:r>
      <w:r>
        <w:rPr>
          <w:rFonts w:ascii="宋体" w:hAnsi="宋体" w:eastAsia="宋体" w:cs="宋体"/>
          <w:b/>
          <w:bCs/>
          <w:spacing w:val="-5"/>
          <w:sz w:val="24"/>
          <w:szCs w:val="24"/>
        </w:rPr>
        <w:t>15</w:t>
      </w:r>
      <w:r>
        <w:rPr>
          <w:rFonts w:ascii="宋体" w:hAnsi="宋体" w:eastAsia="宋体" w:cs="宋体"/>
          <w:spacing w:val="-5"/>
          <w:sz w:val="24"/>
          <w:szCs w:val="24"/>
        </w:rPr>
        <w:t xml:space="preserve"> 日前，以书面形式将澄清或者修改的内容通知所有获取招</w:t>
      </w:r>
      <w:r>
        <w:rPr>
          <w:rFonts w:ascii="宋体" w:hAnsi="宋体" w:eastAsia="宋体" w:cs="宋体"/>
          <w:spacing w:val="-6"/>
          <w:sz w:val="24"/>
          <w:szCs w:val="24"/>
        </w:rPr>
        <w:t>标文件的潜在投标人，</w:t>
      </w:r>
      <w:r>
        <w:rPr>
          <w:rFonts w:ascii="宋体" w:hAnsi="宋体" w:eastAsia="宋体" w:cs="宋体"/>
          <w:sz w:val="24"/>
          <w:szCs w:val="24"/>
        </w:rPr>
        <w:t xml:space="preserve"> </w:t>
      </w:r>
      <w:r>
        <w:rPr>
          <w:rFonts w:ascii="宋体" w:hAnsi="宋体" w:eastAsia="宋体" w:cs="宋体"/>
          <w:spacing w:val="5"/>
          <w:sz w:val="24"/>
          <w:szCs w:val="24"/>
        </w:rPr>
        <w:t>同时在原信息发布媒体上发布澄清公告。该澄清或者修改的内容为招</w:t>
      </w:r>
      <w:r>
        <w:rPr>
          <w:rFonts w:ascii="宋体" w:hAnsi="宋体" w:eastAsia="宋体" w:cs="宋体"/>
          <w:spacing w:val="4"/>
          <w:sz w:val="24"/>
          <w:szCs w:val="24"/>
        </w:rPr>
        <w:t>标文件的组成部</w:t>
      </w:r>
      <w:r>
        <w:rPr>
          <w:rFonts w:ascii="宋体" w:hAnsi="宋体" w:eastAsia="宋体" w:cs="宋体"/>
          <w:sz w:val="24"/>
          <w:szCs w:val="24"/>
        </w:rPr>
        <w:t xml:space="preserve"> </w:t>
      </w:r>
      <w:r>
        <w:rPr>
          <w:rFonts w:ascii="宋体" w:hAnsi="宋体" w:eastAsia="宋体" w:cs="宋体"/>
          <w:spacing w:val="-2"/>
          <w:sz w:val="24"/>
          <w:szCs w:val="24"/>
        </w:rPr>
        <w:t>分。投标人在收到上述通知后，应立即以书面形式向代理机构确认。如果澄清或者修改</w:t>
      </w:r>
      <w:r>
        <w:rPr>
          <w:rFonts w:ascii="宋体" w:hAnsi="宋体" w:eastAsia="宋体" w:cs="宋体"/>
          <w:spacing w:val="17"/>
          <w:sz w:val="24"/>
          <w:szCs w:val="24"/>
        </w:rPr>
        <w:t xml:space="preserve"> </w:t>
      </w:r>
      <w:r>
        <w:rPr>
          <w:rFonts w:ascii="宋体" w:hAnsi="宋体" w:eastAsia="宋体" w:cs="宋体"/>
          <w:spacing w:val="-3"/>
          <w:sz w:val="24"/>
          <w:szCs w:val="24"/>
        </w:rPr>
        <w:t>发出的时间距规定的投标截止时间不足</w:t>
      </w:r>
      <w:r>
        <w:rPr>
          <w:rFonts w:ascii="宋体" w:hAnsi="宋体" w:eastAsia="宋体" w:cs="宋体"/>
          <w:spacing w:val="-32"/>
          <w:sz w:val="24"/>
          <w:szCs w:val="24"/>
        </w:rPr>
        <w:t xml:space="preserve"> </w:t>
      </w:r>
      <w:r>
        <w:rPr>
          <w:rFonts w:ascii="宋体" w:hAnsi="宋体" w:eastAsia="宋体" w:cs="宋体"/>
          <w:b/>
          <w:bCs/>
          <w:spacing w:val="-3"/>
          <w:sz w:val="24"/>
          <w:szCs w:val="24"/>
        </w:rPr>
        <w:t>15</w:t>
      </w:r>
      <w:r>
        <w:rPr>
          <w:rFonts w:ascii="宋体" w:hAnsi="宋体" w:eastAsia="宋体" w:cs="宋体"/>
          <w:spacing w:val="-3"/>
          <w:sz w:val="24"/>
          <w:szCs w:val="24"/>
        </w:rPr>
        <w:t xml:space="preserve"> 日，将相应顺延投标截止时</w:t>
      </w:r>
      <w:r>
        <w:rPr>
          <w:rFonts w:ascii="宋体" w:hAnsi="宋体" w:eastAsia="宋体" w:cs="宋体"/>
          <w:spacing w:val="-4"/>
          <w:sz w:val="24"/>
          <w:szCs w:val="24"/>
        </w:rPr>
        <w:t>间。</w:t>
      </w:r>
    </w:p>
    <w:p w14:paraId="04D83C2F">
      <w:pPr>
        <w:spacing w:before="181" w:line="331" w:lineRule="auto"/>
        <w:ind w:left="6" w:right="61" w:firstLine="482"/>
        <w:rPr>
          <w:rFonts w:ascii="宋体" w:hAnsi="宋体" w:eastAsia="宋体" w:cs="宋体"/>
          <w:sz w:val="24"/>
          <w:szCs w:val="24"/>
        </w:rPr>
      </w:pPr>
      <w:r>
        <w:rPr>
          <w:rFonts w:ascii="宋体" w:hAnsi="宋体" w:eastAsia="宋体" w:cs="宋体"/>
          <w:sz w:val="24"/>
          <w:szCs w:val="24"/>
        </w:rPr>
        <w:t>8</w:t>
      </w:r>
      <w:r>
        <w:rPr>
          <w:rFonts w:ascii="宋体" w:hAnsi="宋体" w:eastAsia="宋体" w:cs="宋体"/>
          <w:b/>
          <w:bCs/>
          <w:sz w:val="24"/>
          <w:szCs w:val="24"/>
        </w:rPr>
        <w:t>.</w:t>
      </w:r>
      <w:r>
        <w:rPr>
          <w:rFonts w:ascii="宋体" w:hAnsi="宋体" w:eastAsia="宋体" w:cs="宋体"/>
          <w:sz w:val="24"/>
          <w:szCs w:val="24"/>
        </w:rPr>
        <w:t>3</w:t>
      </w:r>
      <w:r>
        <w:rPr>
          <w:rFonts w:ascii="宋体" w:hAnsi="宋体" w:eastAsia="宋体" w:cs="宋体"/>
          <w:spacing w:val="-45"/>
          <w:sz w:val="24"/>
          <w:szCs w:val="24"/>
        </w:rPr>
        <w:t xml:space="preserve"> </w:t>
      </w:r>
      <w:r>
        <w:rPr>
          <w:rFonts w:ascii="宋体" w:hAnsi="宋体" w:eastAsia="宋体" w:cs="宋体"/>
          <w:sz w:val="24"/>
          <w:szCs w:val="24"/>
        </w:rPr>
        <w:t>投标人应仔细阅读招标文件的全部内容。如</w:t>
      </w:r>
      <w:r>
        <w:rPr>
          <w:rFonts w:ascii="宋体" w:hAnsi="宋体" w:eastAsia="宋体" w:cs="宋体"/>
          <w:spacing w:val="-1"/>
          <w:sz w:val="24"/>
          <w:szCs w:val="24"/>
        </w:rPr>
        <w:t>发现缺页或附件不全，应及时向代</w:t>
      </w:r>
      <w:r>
        <w:rPr>
          <w:rFonts w:ascii="宋体" w:hAnsi="宋体" w:eastAsia="宋体" w:cs="宋体"/>
          <w:sz w:val="24"/>
          <w:szCs w:val="24"/>
        </w:rPr>
        <w:t xml:space="preserve"> </w:t>
      </w:r>
      <w:r>
        <w:rPr>
          <w:rFonts w:ascii="宋体" w:hAnsi="宋体" w:eastAsia="宋体" w:cs="宋体"/>
          <w:spacing w:val="-1"/>
          <w:sz w:val="24"/>
          <w:szCs w:val="24"/>
        </w:rPr>
        <w:t>理机构提出，以便补齐。如需要询问或澄清的（除</w:t>
      </w:r>
      <w:r>
        <w:rPr>
          <w:rFonts w:ascii="宋体" w:hAnsi="宋体" w:eastAsia="宋体" w:cs="宋体"/>
          <w:spacing w:val="-2"/>
          <w:sz w:val="24"/>
          <w:szCs w:val="24"/>
        </w:rPr>
        <w:t>质疑外</w:t>
      </w:r>
      <w:r>
        <w:rPr>
          <w:rFonts w:ascii="宋体" w:hAnsi="宋体" w:eastAsia="宋体" w:cs="宋体"/>
          <w:spacing w:val="-3"/>
          <w:sz w:val="24"/>
          <w:szCs w:val="24"/>
        </w:rPr>
        <w:t>），</w:t>
      </w:r>
      <w:r>
        <w:rPr>
          <w:rFonts w:ascii="宋体" w:hAnsi="宋体" w:eastAsia="宋体" w:cs="宋体"/>
          <w:spacing w:val="-2"/>
          <w:sz w:val="24"/>
          <w:szCs w:val="24"/>
        </w:rPr>
        <w:t>或认为有必要与代理机构</w:t>
      </w:r>
      <w:r>
        <w:rPr>
          <w:rFonts w:ascii="宋体" w:hAnsi="宋体" w:eastAsia="宋体" w:cs="宋体"/>
          <w:spacing w:val="1"/>
          <w:sz w:val="24"/>
          <w:szCs w:val="24"/>
        </w:rPr>
        <w:t xml:space="preserve"> </w:t>
      </w:r>
      <w:r>
        <w:rPr>
          <w:rFonts w:ascii="宋体" w:hAnsi="宋体" w:eastAsia="宋体" w:cs="宋体"/>
          <w:spacing w:val="-1"/>
          <w:sz w:val="24"/>
          <w:szCs w:val="24"/>
        </w:rPr>
        <w:t>进行技术交流的，均应在投标截止时间</w:t>
      </w:r>
      <w:r>
        <w:rPr>
          <w:rFonts w:ascii="宋体" w:hAnsi="宋体" w:eastAsia="宋体" w:cs="宋体"/>
          <w:spacing w:val="-21"/>
          <w:sz w:val="24"/>
          <w:szCs w:val="24"/>
        </w:rPr>
        <w:t xml:space="preserve"> </w:t>
      </w:r>
      <w:r>
        <w:rPr>
          <w:rFonts w:ascii="宋体" w:hAnsi="宋体" w:eastAsia="宋体" w:cs="宋体"/>
          <w:b/>
          <w:bCs/>
          <w:spacing w:val="-1"/>
          <w:sz w:val="24"/>
          <w:szCs w:val="24"/>
        </w:rPr>
        <w:t>10</w:t>
      </w:r>
      <w:r>
        <w:rPr>
          <w:rFonts w:ascii="宋体" w:hAnsi="宋体" w:eastAsia="宋体" w:cs="宋体"/>
          <w:spacing w:val="-1"/>
          <w:sz w:val="24"/>
          <w:szCs w:val="24"/>
        </w:rPr>
        <w:t xml:space="preserve"> 日前按招标文件中的联系方式，以书面形式</w:t>
      </w:r>
      <w:r>
        <w:rPr>
          <w:rFonts w:ascii="宋体" w:hAnsi="宋体" w:eastAsia="宋体" w:cs="宋体"/>
          <w:sz w:val="24"/>
          <w:szCs w:val="24"/>
        </w:rPr>
        <w:t xml:space="preserve"> </w:t>
      </w:r>
      <w:r>
        <w:rPr>
          <w:rFonts w:ascii="宋体" w:hAnsi="宋体" w:eastAsia="宋体" w:cs="宋体"/>
          <w:spacing w:val="-2"/>
          <w:sz w:val="24"/>
          <w:szCs w:val="24"/>
        </w:rPr>
        <w:t>向代理机构提出，代理机构应当在</w:t>
      </w:r>
      <w:r>
        <w:rPr>
          <w:rFonts w:ascii="宋体" w:hAnsi="宋体" w:eastAsia="宋体" w:cs="宋体"/>
          <w:spacing w:val="-46"/>
          <w:sz w:val="24"/>
          <w:szCs w:val="24"/>
        </w:rPr>
        <w:t xml:space="preserve"> </w:t>
      </w:r>
      <w:r>
        <w:rPr>
          <w:rFonts w:ascii="宋体" w:hAnsi="宋体" w:eastAsia="宋体" w:cs="宋体"/>
          <w:b/>
          <w:bCs/>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个工作日内，以书面形式予以答复</w:t>
      </w:r>
      <w:r>
        <w:rPr>
          <w:rFonts w:ascii="宋体" w:hAnsi="宋体" w:eastAsia="宋体" w:cs="宋体"/>
          <w:spacing w:val="-3"/>
          <w:sz w:val="24"/>
          <w:szCs w:val="24"/>
        </w:rPr>
        <w:t>，或认为有必要</w:t>
      </w:r>
      <w:r>
        <w:rPr>
          <w:rFonts w:ascii="宋体" w:hAnsi="宋体" w:eastAsia="宋体" w:cs="宋体"/>
          <w:sz w:val="24"/>
          <w:szCs w:val="24"/>
        </w:rPr>
        <w:t xml:space="preserve"> 召开答疑会。超过该时间收到的需要询问或澄清的内容，代理</w:t>
      </w:r>
      <w:r>
        <w:rPr>
          <w:rFonts w:ascii="宋体" w:hAnsi="宋体" w:eastAsia="宋体" w:cs="宋体"/>
          <w:spacing w:val="-1"/>
          <w:sz w:val="24"/>
          <w:szCs w:val="24"/>
        </w:rPr>
        <w:t>机构有权不予答复。</w:t>
      </w:r>
    </w:p>
    <w:p w14:paraId="309C2AD4">
      <w:pPr>
        <w:spacing w:before="184" w:line="312" w:lineRule="auto"/>
        <w:ind w:left="12" w:right="61" w:firstLine="477"/>
        <w:rPr>
          <w:rFonts w:ascii="宋体" w:hAnsi="宋体" w:eastAsia="宋体" w:cs="宋体"/>
          <w:sz w:val="24"/>
          <w:szCs w:val="24"/>
        </w:rPr>
      </w:pPr>
      <w:r>
        <w:rPr>
          <w:rFonts w:ascii="宋体" w:hAnsi="宋体" w:eastAsia="宋体" w:cs="宋体"/>
          <w:sz w:val="24"/>
          <w:szCs w:val="24"/>
        </w:rPr>
        <w:t>8.4</w:t>
      </w:r>
      <w:r>
        <w:rPr>
          <w:rFonts w:ascii="宋体" w:hAnsi="宋体" w:eastAsia="宋体" w:cs="宋体"/>
          <w:spacing w:val="-52"/>
          <w:sz w:val="24"/>
          <w:szCs w:val="24"/>
        </w:rPr>
        <w:t xml:space="preserve"> </w:t>
      </w:r>
      <w:r>
        <w:rPr>
          <w:rFonts w:ascii="宋体" w:hAnsi="宋体" w:eastAsia="宋体" w:cs="宋体"/>
          <w:sz w:val="24"/>
          <w:szCs w:val="24"/>
        </w:rPr>
        <w:t>在投标截止时间前，代理机构可以视招标具体情况，延长投</w:t>
      </w:r>
      <w:r>
        <w:rPr>
          <w:rFonts w:ascii="宋体" w:hAnsi="宋体" w:eastAsia="宋体" w:cs="宋体"/>
          <w:spacing w:val="-1"/>
          <w:sz w:val="24"/>
          <w:szCs w:val="24"/>
        </w:rPr>
        <w:t>标截止时间和开标</w:t>
      </w:r>
      <w:r>
        <w:rPr>
          <w:rFonts w:ascii="宋体" w:hAnsi="宋体" w:eastAsia="宋体" w:cs="宋体"/>
          <w:sz w:val="24"/>
          <w:szCs w:val="24"/>
        </w:rPr>
        <w:t xml:space="preserve"> </w:t>
      </w:r>
      <w:r>
        <w:rPr>
          <w:rFonts w:ascii="宋体" w:hAnsi="宋体" w:eastAsia="宋体" w:cs="宋体"/>
          <w:spacing w:val="-2"/>
          <w:sz w:val="24"/>
          <w:szCs w:val="24"/>
        </w:rPr>
        <w:t>时间，并在招标文件要求提交投标文件的截止时间前，将变更时间以书面形式通知所有</w:t>
      </w:r>
      <w:r>
        <w:rPr>
          <w:rFonts w:ascii="宋体" w:hAnsi="宋体" w:eastAsia="宋体" w:cs="宋体"/>
          <w:spacing w:val="16"/>
          <w:sz w:val="24"/>
          <w:szCs w:val="24"/>
        </w:rPr>
        <w:t xml:space="preserve"> </w:t>
      </w:r>
      <w:r>
        <w:rPr>
          <w:rFonts w:ascii="宋体" w:hAnsi="宋体" w:eastAsia="宋体" w:cs="宋体"/>
          <w:spacing w:val="-1"/>
          <w:sz w:val="24"/>
          <w:szCs w:val="24"/>
        </w:rPr>
        <w:t>获取招标文件的潜在投标人，同时在原信息发布媒体上发布变更公告。</w:t>
      </w:r>
    </w:p>
    <w:p w14:paraId="536075DA">
      <w:pPr>
        <w:spacing w:before="182" w:line="219" w:lineRule="auto"/>
        <w:ind w:left="9"/>
        <w:rPr>
          <w:rFonts w:ascii="宋体" w:hAnsi="宋体" w:eastAsia="宋体" w:cs="宋体"/>
          <w:sz w:val="24"/>
          <w:szCs w:val="24"/>
        </w:rPr>
      </w:pPr>
      <w:r>
        <w:rPr>
          <w:rFonts w:ascii="宋体" w:hAnsi="宋体" w:eastAsia="宋体" w:cs="宋体"/>
          <w:b/>
          <w:bCs/>
          <w:spacing w:val="-3"/>
          <w:sz w:val="24"/>
          <w:szCs w:val="24"/>
        </w:rPr>
        <w:t>9、答疑会或现场考察</w:t>
      </w:r>
    </w:p>
    <w:p w14:paraId="0603B67A">
      <w:pPr>
        <w:spacing w:before="181" w:line="313" w:lineRule="auto"/>
        <w:ind w:left="9" w:right="61" w:firstLine="480"/>
        <w:rPr>
          <w:rFonts w:ascii="宋体" w:hAnsi="宋体" w:eastAsia="宋体" w:cs="宋体"/>
          <w:sz w:val="24"/>
          <w:szCs w:val="24"/>
        </w:rPr>
      </w:pPr>
      <w:r>
        <w:rPr>
          <w:rFonts w:ascii="宋体" w:hAnsi="宋体" w:eastAsia="宋体" w:cs="宋体"/>
          <w:sz w:val="24"/>
          <w:szCs w:val="24"/>
        </w:rPr>
        <w:t>9.1</w:t>
      </w:r>
      <w:r>
        <w:rPr>
          <w:rFonts w:ascii="宋体" w:hAnsi="宋体" w:eastAsia="宋体" w:cs="宋体"/>
          <w:spacing w:val="-51"/>
          <w:sz w:val="24"/>
          <w:szCs w:val="24"/>
        </w:rPr>
        <w:t xml:space="preserve"> </w:t>
      </w:r>
      <w:r>
        <w:rPr>
          <w:rFonts w:ascii="宋体" w:hAnsi="宋体" w:eastAsia="宋体" w:cs="宋体"/>
          <w:sz w:val="24"/>
          <w:szCs w:val="24"/>
        </w:rPr>
        <w:t>根据采购项目和具体情况，代理机构认为有必要，可以组</w:t>
      </w:r>
      <w:r>
        <w:rPr>
          <w:rFonts w:ascii="宋体" w:hAnsi="宋体" w:eastAsia="宋体" w:cs="宋体"/>
          <w:spacing w:val="-1"/>
          <w:sz w:val="24"/>
          <w:szCs w:val="24"/>
        </w:rPr>
        <w:t>织召开标前答疑会或</w:t>
      </w:r>
      <w:r>
        <w:rPr>
          <w:rFonts w:ascii="宋体" w:hAnsi="宋体" w:eastAsia="宋体" w:cs="宋体"/>
          <w:sz w:val="24"/>
          <w:szCs w:val="24"/>
        </w:rPr>
        <w:t xml:space="preserve"> </w:t>
      </w:r>
      <w:r>
        <w:rPr>
          <w:rFonts w:ascii="宋体" w:hAnsi="宋体" w:eastAsia="宋体" w:cs="宋体"/>
          <w:spacing w:val="-1"/>
          <w:sz w:val="24"/>
          <w:szCs w:val="24"/>
        </w:rPr>
        <w:t>组织投标人对项目现场进行考察。答疑会或</w:t>
      </w:r>
      <w:r>
        <w:rPr>
          <w:rFonts w:ascii="宋体" w:hAnsi="宋体" w:eastAsia="宋体" w:cs="宋体"/>
          <w:spacing w:val="-2"/>
          <w:sz w:val="24"/>
          <w:szCs w:val="24"/>
        </w:rPr>
        <w:t>进行现场考察的时间，招标代理机构将以书</w:t>
      </w:r>
      <w:r>
        <w:rPr>
          <w:rFonts w:ascii="宋体" w:hAnsi="宋体" w:eastAsia="宋体" w:cs="宋体"/>
          <w:sz w:val="24"/>
          <w:szCs w:val="24"/>
        </w:rPr>
        <w:t xml:space="preserve"> </w:t>
      </w:r>
      <w:r>
        <w:rPr>
          <w:rFonts w:ascii="宋体" w:hAnsi="宋体" w:eastAsia="宋体" w:cs="宋体"/>
          <w:spacing w:val="-1"/>
          <w:sz w:val="24"/>
          <w:szCs w:val="24"/>
        </w:rPr>
        <w:t>面形式通知所有购买了招标文件的投标人。</w:t>
      </w:r>
    </w:p>
    <w:p w14:paraId="319BA1FB">
      <w:pPr>
        <w:spacing w:before="183" w:line="219" w:lineRule="auto"/>
        <w:ind w:right="27"/>
        <w:jc w:val="right"/>
        <w:rPr>
          <w:rFonts w:ascii="宋体" w:hAnsi="宋体" w:eastAsia="宋体" w:cs="宋体"/>
          <w:sz w:val="24"/>
          <w:szCs w:val="24"/>
        </w:rPr>
      </w:pPr>
      <w:r>
        <w:rPr>
          <w:rFonts w:ascii="宋体" w:hAnsi="宋体" w:eastAsia="宋体" w:cs="宋体"/>
          <w:spacing w:val="1"/>
          <w:sz w:val="24"/>
          <w:szCs w:val="24"/>
        </w:rPr>
        <w:t>9.2 答疑会或现场考察后，招标人或代理机构对投标人所提问题的澄清（答复）以</w:t>
      </w:r>
    </w:p>
    <w:p w14:paraId="3473AA76">
      <w:pPr>
        <w:spacing w:line="219" w:lineRule="auto"/>
        <w:rPr>
          <w:rFonts w:ascii="宋体" w:hAnsi="宋体" w:eastAsia="宋体" w:cs="宋体"/>
          <w:sz w:val="24"/>
          <w:szCs w:val="24"/>
        </w:rPr>
        <w:sectPr>
          <w:headerReference r:id="rId11" w:type="default"/>
          <w:footerReference r:id="rId12" w:type="default"/>
          <w:pgSz w:w="11907" w:h="16840"/>
          <w:pgMar w:top="1134" w:right="1355" w:bottom="1172" w:left="1417" w:header="862" w:footer="958" w:gutter="0"/>
          <w:pgBorders>
            <w:top w:val="none" w:sz="0" w:space="0"/>
            <w:left w:val="none" w:sz="0" w:space="0"/>
            <w:bottom w:val="none" w:sz="0" w:space="0"/>
            <w:right w:val="none" w:sz="0" w:space="0"/>
          </w:pgBorders>
          <w:pgNumType w:fmt="decimal"/>
          <w:cols w:space="720" w:num="1"/>
        </w:sectPr>
      </w:pPr>
    </w:p>
    <w:p w14:paraId="09E74FE5">
      <w:pPr>
        <w:pStyle w:val="12"/>
        <w:spacing w:line="260" w:lineRule="auto"/>
      </w:pPr>
    </w:p>
    <w:p w14:paraId="4DE59996">
      <w:pPr>
        <w:spacing w:before="78" w:line="219" w:lineRule="auto"/>
        <w:jc w:val="right"/>
        <w:rPr>
          <w:rFonts w:ascii="宋体" w:hAnsi="宋体" w:eastAsia="宋体" w:cs="宋体"/>
          <w:sz w:val="24"/>
          <w:szCs w:val="24"/>
        </w:rPr>
      </w:pPr>
      <w:r>
        <w:rPr>
          <w:rFonts w:ascii="宋体" w:hAnsi="宋体" w:eastAsia="宋体" w:cs="宋体"/>
          <w:spacing w:val="-1"/>
          <w:sz w:val="24"/>
          <w:szCs w:val="24"/>
        </w:rPr>
        <w:t>书面形式通知所有购买了招标文件的投标人。该</w:t>
      </w:r>
      <w:r>
        <w:rPr>
          <w:rFonts w:ascii="宋体" w:hAnsi="宋体" w:eastAsia="宋体" w:cs="宋体"/>
          <w:spacing w:val="-2"/>
          <w:sz w:val="24"/>
          <w:szCs w:val="24"/>
        </w:rPr>
        <w:t>澄清内容为招标文件的组成部分成交。</w:t>
      </w:r>
    </w:p>
    <w:p w14:paraId="6A6AECA2">
      <w:pPr>
        <w:spacing w:before="184" w:line="288" w:lineRule="auto"/>
        <w:ind w:left="9" w:right="8" w:firstLine="420"/>
        <w:rPr>
          <w:rFonts w:ascii="宋体" w:hAnsi="宋体" w:eastAsia="宋体" w:cs="宋体"/>
          <w:sz w:val="24"/>
          <w:szCs w:val="24"/>
        </w:rPr>
      </w:pPr>
      <w:r>
        <w:rPr>
          <w:rFonts w:ascii="宋体" w:hAnsi="宋体" w:eastAsia="宋体" w:cs="宋体"/>
          <w:sz w:val="24"/>
          <w:szCs w:val="24"/>
        </w:rPr>
        <w:t xml:space="preserve">9.3 招标人不对投标人现场考察而做出的推论、理解和结论负责。一旦，中标人不 </w:t>
      </w:r>
      <w:r>
        <w:rPr>
          <w:rFonts w:ascii="宋体" w:hAnsi="宋体" w:eastAsia="宋体" w:cs="宋体"/>
          <w:spacing w:val="-1"/>
          <w:sz w:val="24"/>
          <w:szCs w:val="24"/>
        </w:rPr>
        <w:t>得以任何借口，提出额外补偿，或延长合同期限的要求。</w:t>
      </w:r>
    </w:p>
    <w:p w14:paraId="69B68EB1">
      <w:pPr>
        <w:spacing w:before="184" w:line="219" w:lineRule="auto"/>
        <w:ind w:left="429"/>
        <w:rPr>
          <w:rFonts w:ascii="宋体" w:hAnsi="宋体" w:eastAsia="宋体" w:cs="宋体"/>
          <w:sz w:val="24"/>
          <w:szCs w:val="24"/>
        </w:rPr>
      </w:pPr>
      <w:r>
        <w:rPr>
          <w:rFonts w:ascii="宋体" w:hAnsi="宋体" w:eastAsia="宋体" w:cs="宋体"/>
          <w:spacing w:val="-1"/>
          <w:sz w:val="24"/>
          <w:szCs w:val="24"/>
        </w:rPr>
        <w:t>9.4 答疑或考察现场所发生的一切费用由投标人自行承担。</w:t>
      </w:r>
    </w:p>
    <w:p w14:paraId="4E64B7C0">
      <w:pPr>
        <w:spacing w:before="180" w:line="219" w:lineRule="auto"/>
        <w:ind w:left="26"/>
        <w:rPr>
          <w:rFonts w:ascii="宋体" w:hAnsi="宋体" w:eastAsia="宋体" w:cs="宋体"/>
          <w:sz w:val="24"/>
          <w:szCs w:val="24"/>
        </w:rPr>
      </w:pPr>
      <w:r>
        <w:rPr>
          <w:rFonts w:ascii="宋体" w:hAnsi="宋体" w:eastAsia="宋体" w:cs="宋体"/>
          <w:b/>
          <w:bCs/>
          <w:spacing w:val="-5"/>
          <w:sz w:val="24"/>
          <w:szCs w:val="24"/>
        </w:rPr>
        <w:t>10、招标文件的解释权</w:t>
      </w:r>
    </w:p>
    <w:p w14:paraId="365E73D1">
      <w:pPr>
        <w:spacing w:before="182" w:line="345" w:lineRule="auto"/>
        <w:ind w:left="10" w:right="8" w:firstLine="479"/>
        <w:rPr>
          <w:rFonts w:ascii="宋体" w:hAnsi="宋体" w:eastAsia="宋体" w:cs="宋体"/>
          <w:sz w:val="24"/>
          <w:szCs w:val="24"/>
        </w:rPr>
      </w:pPr>
      <w:r>
        <w:rPr>
          <w:rFonts w:ascii="宋体" w:hAnsi="宋体" w:eastAsia="宋体" w:cs="宋体"/>
          <w:spacing w:val="5"/>
          <w:sz w:val="24"/>
          <w:szCs w:val="24"/>
        </w:rPr>
        <w:t xml:space="preserve">招标文件的解释权归代理机构，如发现招标文件内容与现行法律法规不相符的情 </w:t>
      </w:r>
      <w:r>
        <w:rPr>
          <w:rFonts w:ascii="宋体" w:hAnsi="宋体" w:eastAsia="宋体" w:cs="宋体"/>
          <w:spacing w:val="-1"/>
          <w:sz w:val="24"/>
          <w:szCs w:val="24"/>
        </w:rPr>
        <w:t>况，以现行法律法规为准。</w:t>
      </w:r>
    </w:p>
    <w:p w14:paraId="6B5D876E">
      <w:pPr>
        <w:spacing w:before="42" w:line="223" w:lineRule="auto"/>
        <w:ind w:left="15"/>
        <w:rPr>
          <w:rFonts w:ascii="黑体" w:hAnsi="黑体" w:eastAsia="黑体" w:cs="黑体"/>
          <w:sz w:val="28"/>
          <w:szCs w:val="28"/>
        </w:rPr>
      </w:pPr>
      <w:r>
        <w:rPr>
          <w:rFonts w:ascii="黑体" w:hAnsi="黑体" w:eastAsia="黑体" w:cs="黑体"/>
          <w:b/>
          <w:bCs/>
          <w:spacing w:val="-6"/>
          <w:sz w:val="28"/>
          <w:szCs w:val="28"/>
        </w:rPr>
        <w:t>三、投标人</w:t>
      </w:r>
    </w:p>
    <w:p w14:paraId="740D9918">
      <w:pPr>
        <w:spacing w:before="202" w:line="219" w:lineRule="auto"/>
        <w:ind w:left="26"/>
        <w:rPr>
          <w:rFonts w:ascii="宋体" w:hAnsi="宋体" w:eastAsia="宋体" w:cs="宋体"/>
          <w:sz w:val="24"/>
          <w:szCs w:val="24"/>
        </w:rPr>
      </w:pPr>
      <w:r>
        <w:rPr>
          <w:rFonts w:ascii="宋体" w:hAnsi="宋体" w:eastAsia="宋体" w:cs="宋体"/>
          <w:b/>
          <w:bCs/>
          <w:spacing w:val="-6"/>
          <w:sz w:val="24"/>
          <w:szCs w:val="24"/>
        </w:rPr>
        <w:t>11、投标人资格</w:t>
      </w:r>
    </w:p>
    <w:p w14:paraId="797D999B">
      <w:pPr>
        <w:spacing w:before="181" w:line="219" w:lineRule="auto"/>
        <w:ind w:left="506"/>
        <w:rPr>
          <w:rFonts w:ascii="宋体" w:hAnsi="宋体" w:eastAsia="宋体" w:cs="宋体"/>
          <w:sz w:val="24"/>
          <w:szCs w:val="24"/>
        </w:rPr>
      </w:pPr>
      <w:r>
        <w:rPr>
          <w:rFonts w:ascii="宋体" w:hAnsi="宋体" w:eastAsia="宋体" w:cs="宋体"/>
          <w:spacing w:val="-4"/>
          <w:sz w:val="24"/>
          <w:szCs w:val="24"/>
        </w:rPr>
        <w:t>11.1</w:t>
      </w:r>
      <w:r>
        <w:rPr>
          <w:rFonts w:ascii="宋体" w:hAnsi="宋体" w:eastAsia="宋体" w:cs="宋体"/>
          <w:spacing w:val="-41"/>
          <w:sz w:val="24"/>
          <w:szCs w:val="24"/>
        </w:rPr>
        <w:t xml:space="preserve"> </w:t>
      </w:r>
      <w:r>
        <w:rPr>
          <w:rFonts w:ascii="宋体" w:hAnsi="宋体" w:eastAsia="宋体" w:cs="宋体"/>
          <w:spacing w:val="-4"/>
          <w:sz w:val="24"/>
          <w:szCs w:val="24"/>
        </w:rPr>
        <w:t>投标人资格要求：</w:t>
      </w:r>
    </w:p>
    <w:p w14:paraId="74787153">
      <w:pPr>
        <w:spacing w:before="184" w:line="312" w:lineRule="auto"/>
        <w:ind w:left="8" w:right="5" w:firstLine="498"/>
        <w:rPr>
          <w:rFonts w:ascii="宋体" w:hAnsi="宋体" w:eastAsia="宋体" w:cs="宋体"/>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z w:val="24"/>
          <w:szCs w:val="24"/>
        </w:rPr>
        <w:t xml:space="preserve">、具有独立承担民事责任能力的法人、其他组织或自然人，提供合法有效的营业 </w:t>
      </w:r>
      <w:r>
        <w:rPr>
          <w:rFonts w:ascii="宋体" w:hAnsi="宋体" w:eastAsia="宋体" w:cs="宋体"/>
          <w:spacing w:val="6"/>
          <w:sz w:val="24"/>
          <w:szCs w:val="24"/>
        </w:rPr>
        <w:t>执照</w:t>
      </w:r>
      <w:r>
        <w:rPr>
          <w:rFonts w:ascii="Times New Roman" w:hAnsi="Times New Roman" w:eastAsia="Times New Roman" w:cs="Times New Roman"/>
          <w:spacing w:val="6"/>
          <w:sz w:val="24"/>
          <w:szCs w:val="24"/>
        </w:rPr>
        <w:t>/</w:t>
      </w:r>
      <w:r>
        <w:rPr>
          <w:rFonts w:ascii="宋体" w:hAnsi="宋体" w:eastAsia="宋体" w:cs="宋体"/>
          <w:spacing w:val="6"/>
          <w:sz w:val="24"/>
          <w:szCs w:val="24"/>
        </w:rPr>
        <w:t>事业单位法人证书</w:t>
      </w:r>
      <w:r>
        <w:rPr>
          <w:rFonts w:ascii="Times New Roman" w:hAnsi="Times New Roman" w:eastAsia="Times New Roman" w:cs="Times New Roman"/>
          <w:spacing w:val="6"/>
          <w:sz w:val="24"/>
          <w:szCs w:val="24"/>
        </w:rPr>
        <w:t>/</w:t>
      </w:r>
      <w:r>
        <w:rPr>
          <w:rFonts w:ascii="宋体" w:hAnsi="宋体" w:eastAsia="宋体" w:cs="宋体"/>
          <w:spacing w:val="6"/>
          <w:sz w:val="24"/>
          <w:szCs w:val="24"/>
        </w:rPr>
        <w:t>专业服务机构执业许可证</w:t>
      </w:r>
      <w:r>
        <w:rPr>
          <w:rFonts w:ascii="Times New Roman" w:hAnsi="Times New Roman" w:eastAsia="Times New Roman" w:cs="Times New Roman"/>
          <w:spacing w:val="6"/>
          <w:sz w:val="24"/>
          <w:szCs w:val="24"/>
        </w:rPr>
        <w:t>/</w:t>
      </w:r>
      <w:r>
        <w:rPr>
          <w:rFonts w:ascii="宋体" w:hAnsi="宋体" w:eastAsia="宋体" w:cs="宋体"/>
          <w:spacing w:val="6"/>
          <w:sz w:val="24"/>
          <w:szCs w:val="24"/>
        </w:rPr>
        <w:t>民办非企</w:t>
      </w:r>
      <w:r>
        <w:rPr>
          <w:rFonts w:ascii="宋体" w:hAnsi="宋体" w:eastAsia="宋体" w:cs="宋体"/>
          <w:spacing w:val="5"/>
          <w:sz w:val="24"/>
          <w:szCs w:val="24"/>
        </w:rPr>
        <w:t>业单位登记证书等相关证</w:t>
      </w:r>
      <w:r>
        <w:rPr>
          <w:rFonts w:ascii="宋体" w:hAnsi="宋体" w:eastAsia="宋体" w:cs="宋体"/>
          <w:sz w:val="24"/>
          <w:szCs w:val="24"/>
        </w:rPr>
        <w:t xml:space="preserve"> </w:t>
      </w:r>
      <w:r>
        <w:rPr>
          <w:rFonts w:ascii="宋体" w:hAnsi="宋体" w:eastAsia="宋体" w:cs="宋体"/>
          <w:spacing w:val="-4"/>
          <w:sz w:val="24"/>
          <w:szCs w:val="24"/>
        </w:rPr>
        <w:t>明，</w:t>
      </w:r>
      <w:r>
        <w:rPr>
          <w:rFonts w:ascii="宋体" w:hAnsi="宋体" w:eastAsia="宋体" w:cs="宋体"/>
          <w:spacing w:val="-67"/>
          <w:sz w:val="24"/>
          <w:szCs w:val="24"/>
        </w:rPr>
        <w:t xml:space="preserve"> </w:t>
      </w:r>
      <w:r>
        <w:rPr>
          <w:rFonts w:ascii="宋体" w:hAnsi="宋体" w:eastAsia="宋体" w:cs="宋体"/>
          <w:spacing w:val="-4"/>
          <w:sz w:val="24"/>
          <w:szCs w:val="24"/>
        </w:rPr>
        <w:t>自然人参与的提供其身份证明；</w:t>
      </w:r>
    </w:p>
    <w:p w14:paraId="0A4E209F">
      <w:pPr>
        <w:spacing w:before="182" w:line="312" w:lineRule="auto"/>
        <w:ind w:left="7" w:right="5" w:firstLine="476"/>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、投标人应授权合法的人员参加投标：法定代表人直接参加投标，须出具法定代</w:t>
      </w:r>
      <w:r>
        <w:rPr>
          <w:rFonts w:ascii="宋体" w:hAnsi="宋体" w:eastAsia="宋体" w:cs="宋体"/>
          <w:sz w:val="24"/>
          <w:szCs w:val="24"/>
        </w:rPr>
        <w:t xml:space="preserve"> </w:t>
      </w:r>
      <w:r>
        <w:rPr>
          <w:rFonts w:ascii="宋体" w:hAnsi="宋体" w:eastAsia="宋体" w:cs="宋体"/>
          <w:spacing w:val="-1"/>
          <w:sz w:val="24"/>
          <w:szCs w:val="24"/>
        </w:rPr>
        <w:t>表人身份证明及法定代表人身份证；法定代表</w:t>
      </w:r>
      <w:r>
        <w:rPr>
          <w:rFonts w:ascii="宋体" w:hAnsi="宋体" w:eastAsia="宋体" w:cs="宋体"/>
          <w:spacing w:val="-2"/>
          <w:sz w:val="24"/>
          <w:szCs w:val="24"/>
        </w:rPr>
        <w:t>人授权代表参加投标，须出具法定代表人</w:t>
      </w:r>
      <w:r>
        <w:rPr>
          <w:rFonts w:ascii="宋体" w:hAnsi="宋体" w:eastAsia="宋体" w:cs="宋体"/>
          <w:sz w:val="24"/>
          <w:szCs w:val="24"/>
        </w:rPr>
        <w:t xml:space="preserve"> </w:t>
      </w:r>
      <w:r>
        <w:rPr>
          <w:rFonts w:ascii="宋体" w:hAnsi="宋体" w:eastAsia="宋体" w:cs="宋体"/>
          <w:spacing w:val="-1"/>
          <w:sz w:val="24"/>
          <w:szCs w:val="24"/>
        </w:rPr>
        <w:t>授权书及授权代表身份证；</w:t>
      </w:r>
    </w:p>
    <w:p w14:paraId="44755BE7">
      <w:pPr>
        <w:spacing w:before="184" w:line="218" w:lineRule="auto"/>
        <w:ind w:left="488"/>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、财务状况报告：提供</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3</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年度</w:t>
      </w:r>
      <w:r>
        <w:rPr>
          <w:rFonts w:hint="eastAsia" w:ascii="宋体" w:hAnsi="宋体" w:eastAsia="宋体" w:cs="宋体"/>
          <w:spacing w:val="-1"/>
          <w:sz w:val="24"/>
          <w:szCs w:val="24"/>
          <w:lang w:val="en-US" w:eastAsia="zh-CN"/>
        </w:rPr>
        <w:t>或2024年度</w:t>
      </w:r>
      <w:r>
        <w:rPr>
          <w:rFonts w:ascii="宋体" w:hAnsi="宋体" w:eastAsia="宋体" w:cs="宋体"/>
          <w:spacing w:val="-1"/>
          <w:sz w:val="24"/>
          <w:szCs w:val="24"/>
        </w:rPr>
        <w:t>的财务审计报告或开户银行出具的</w:t>
      </w:r>
      <w:r>
        <w:rPr>
          <w:rFonts w:ascii="宋体" w:hAnsi="宋体" w:eastAsia="宋体" w:cs="宋体"/>
          <w:spacing w:val="-2"/>
          <w:sz w:val="24"/>
          <w:szCs w:val="24"/>
        </w:rPr>
        <w:t>资信证明；</w:t>
      </w:r>
    </w:p>
    <w:p w14:paraId="3C3E38A3">
      <w:pPr>
        <w:spacing w:before="186" w:line="288" w:lineRule="auto"/>
        <w:ind w:left="9" w:right="8" w:firstLine="478"/>
        <w:rPr>
          <w:rFonts w:ascii="宋体" w:hAnsi="宋体" w:eastAsia="宋体" w:cs="宋体"/>
          <w:sz w:val="24"/>
          <w:szCs w:val="24"/>
        </w:rPr>
      </w:pPr>
      <w:r>
        <w:rPr>
          <w:rFonts w:ascii="宋体" w:hAnsi="宋体" w:eastAsia="宋体" w:cs="宋体"/>
          <w:spacing w:val="-2"/>
          <w:sz w:val="24"/>
          <w:szCs w:val="24"/>
        </w:rPr>
        <w:t>4、税收缴纳证明：开标前近六个月内任意一个月的纳税凭证/证明，依法免税的应</w:t>
      </w:r>
      <w:r>
        <w:rPr>
          <w:rFonts w:ascii="宋体" w:hAnsi="宋体" w:eastAsia="宋体" w:cs="宋体"/>
          <w:spacing w:val="16"/>
          <w:sz w:val="24"/>
          <w:szCs w:val="24"/>
        </w:rPr>
        <w:t xml:space="preserve"> </w:t>
      </w:r>
      <w:r>
        <w:rPr>
          <w:rFonts w:ascii="宋体" w:hAnsi="宋体" w:eastAsia="宋体" w:cs="宋体"/>
          <w:spacing w:val="-2"/>
          <w:sz w:val="24"/>
          <w:szCs w:val="24"/>
        </w:rPr>
        <w:t>提供相关证明材料。</w:t>
      </w:r>
    </w:p>
    <w:p w14:paraId="2DD71152">
      <w:pPr>
        <w:spacing w:before="184" w:line="288" w:lineRule="auto"/>
        <w:ind w:left="8" w:right="5" w:firstLine="484"/>
        <w:rPr>
          <w:rFonts w:ascii="宋体" w:hAnsi="宋体" w:eastAsia="宋体" w:cs="宋体"/>
          <w:sz w:val="24"/>
          <w:szCs w:val="24"/>
        </w:rPr>
      </w:pPr>
      <w:r>
        <w:rPr>
          <w:rFonts w:ascii="宋体" w:hAnsi="宋体" w:eastAsia="宋体" w:cs="宋体"/>
          <w:spacing w:val="2"/>
          <w:sz w:val="24"/>
          <w:szCs w:val="24"/>
        </w:rPr>
        <w:t>5、社会保障资金缴纳证明：开标前近六个月内任意</w:t>
      </w:r>
      <w:r>
        <w:rPr>
          <w:rFonts w:ascii="宋体" w:hAnsi="宋体" w:eastAsia="宋体" w:cs="宋体"/>
          <w:spacing w:val="1"/>
          <w:sz w:val="24"/>
          <w:szCs w:val="24"/>
        </w:rPr>
        <w:t>一个月的社会保障资金缴纳凭</w:t>
      </w:r>
      <w:r>
        <w:rPr>
          <w:rFonts w:ascii="宋体" w:hAnsi="宋体" w:eastAsia="宋体" w:cs="宋体"/>
          <w:sz w:val="24"/>
          <w:szCs w:val="24"/>
        </w:rPr>
        <w:t xml:space="preserve"> </w:t>
      </w:r>
      <w:r>
        <w:rPr>
          <w:rFonts w:ascii="宋体" w:hAnsi="宋体" w:eastAsia="宋体" w:cs="宋体"/>
          <w:spacing w:val="-1"/>
          <w:sz w:val="24"/>
          <w:szCs w:val="24"/>
        </w:rPr>
        <w:t>证/证明，依法不需要缴纳的应提供相关证明材料。</w:t>
      </w:r>
    </w:p>
    <w:p w14:paraId="1511CBD1">
      <w:pPr>
        <w:spacing w:before="183" w:line="289" w:lineRule="auto"/>
        <w:ind w:left="9" w:right="5" w:firstLine="480"/>
        <w:rPr>
          <w:rFonts w:ascii="宋体" w:hAnsi="宋体" w:eastAsia="宋体" w:cs="宋体"/>
          <w:sz w:val="24"/>
          <w:szCs w:val="24"/>
        </w:rPr>
      </w:pPr>
      <w:r>
        <w:rPr>
          <w:rFonts w:ascii="Times New Roman" w:hAnsi="Times New Roman" w:eastAsia="Times New Roman" w:cs="Times New Roman"/>
          <w:spacing w:val="1"/>
          <w:sz w:val="24"/>
          <w:szCs w:val="24"/>
        </w:rPr>
        <w:t>6</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、投标人应出具参加政府采购活动前</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年内在</w:t>
      </w:r>
      <w:r>
        <w:rPr>
          <w:rFonts w:ascii="宋体" w:hAnsi="宋体" w:eastAsia="宋体" w:cs="宋体"/>
          <w:sz w:val="24"/>
          <w:szCs w:val="24"/>
        </w:rPr>
        <w:t xml:space="preserve">经营活动中没有重大违法记录的书 </w:t>
      </w:r>
      <w:r>
        <w:rPr>
          <w:rFonts w:ascii="宋体" w:hAnsi="宋体" w:eastAsia="宋体" w:cs="宋体"/>
          <w:spacing w:val="-3"/>
          <w:sz w:val="24"/>
          <w:szCs w:val="24"/>
        </w:rPr>
        <w:t>面声明；</w:t>
      </w:r>
    </w:p>
    <w:p w14:paraId="6CFE0177">
      <w:pPr>
        <w:spacing w:before="182" w:line="324" w:lineRule="auto"/>
        <w:ind w:left="8" w:right="5" w:firstLine="479"/>
        <w:rPr>
          <w:rFonts w:ascii="宋体" w:hAnsi="宋体" w:eastAsia="宋体" w:cs="宋体"/>
          <w:sz w:val="24"/>
          <w:szCs w:val="24"/>
        </w:rPr>
      </w:pPr>
      <w:r>
        <w:rPr>
          <w:rFonts w:ascii="Times New Roman" w:hAnsi="Times New Roman" w:eastAsia="Times New Roman" w:cs="Times New Roman"/>
          <w:spacing w:val="-3"/>
          <w:sz w:val="24"/>
          <w:szCs w:val="24"/>
        </w:rPr>
        <w:t>7</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、投标人应在信用中国（</w:t>
      </w:r>
      <w:r>
        <w:rPr>
          <w:rFonts w:ascii="Times New Roman" w:hAnsi="Times New Roman" w:eastAsia="Times New Roman" w:cs="Times New Roman"/>
          <w:spacing w:val="-3"/>
          <w:sz w:val="24"/>
          <w:szCs w:val="24"/>
        </w:rPr>
        <w:t>www.creditchina.gov.cn</w:t>
      </w:r>
      <w:r>
        <w:rPr>
          <w:rFonts w:ascii="宋体" w:hAnsi="宋体" w:eastAsia="宋体" w:cs="宋体"/>
          <w:spacing w:val="-3"/>
          <w:sz w:val="24"/>
          <w:szCs w:val="24"/>
        </w:rPr>
        <w:t>）未被列入</w:t>
      </w:r>
      <w:r>
        <w:rPr>
          <w:rFonts w:ascii="宋体" w:hAnsi="宋体" w:eastAsia="宋体" w:cs="宋体"/>
          <w:spacing w:val="-4"/>
          <w:sz w:val="24"/>
          <w:szCs w:val="24"/>
        </w:rPr>
        <w:t>失信被执行人、重大税</w:t>
      </w:r>
      <w:r>
        <w:rPr>
          <w:rFonts w:ascii="宋体" w:hAnsi="宋体" w:eastAsia="宋体" w:cs="宋体"/>
          <w:sz w:val="24"/>
          <w:szCs w:val="24"/>
        </w:rPr>
        <w:t xml:space="preserve"> </w:t>
      </w:r>
      <w:r>
        <w:rPr>
          <w:rFonts w:ascii="宋体" w:hAnsi="宋体" w:eastAsia="宋体" w:cs="宋体"/>
          <w:spacing w:val="-2"/>
          <w:sz w:val="24"/>
          <w:szCs w:val="24"/>
        </w:rPr>
        <w:t>收违法案件当事人名单及在中国政府采购网（</w:t>
      </w:r>
      <w:r>
        <w:rPr>
          <w:rFonts w:ascii="Times New Roman" w:hAnsi="Times New Roman" w:eastAsia="Times New Roman" w:cs="Times New Roman"/>
          <w:spacing w:val="-2"/>
          <w:sz w:val="24"/>
          <w:szCs w:val="24"/>
        </w:rPr>
        <w:t>ww</w:t>
      </w:r>
      <w:r>
        <w:rPr>
          <w:rFonts w:ascii="Times New Roman" w:hAnsi="Times New Roman" w:eastAsia="Times New Roman" w:cs="Times New Roman"/>
          <w:spacing w:val="-3"/>
          <w:sz w:val="24"/>
          <w:szCs w:val="24"/>
        </w:rPr>
        <w:t>w.ccgp.gov.cn</w:t>
      </w:r>
      <w:r>
        <w:rPr>
          <w:rFonts w:ascii="宋体" w:hAnsi="宋体" w:eastAsia="宋体" w:cs="宋体"/>
          <w:spacing w:val="-3"/>
          <w:sz w:val="24"/>
          <w:szCs w:val="24"/>
        </w:rPr>
        <w:t>）未被列入政府采购严重</w:t>
      </w:r>
      <w:r>
        <w:rPr>
          <w:rFonts w:ascii="宋体" w:hAnsi="宋体" w:eastAsia="宋体" w:cs="宋体"/>
          <w:sz w:val="24"/>
          <w:szCs w:val="24"/>
        </w:rPr>
        <w:t xml:space="preserve"> </w:t>
      </w:r>
      <w:r>
        <w:rPr>
          <w:rFonts w:ascii="宋体" w:hAnsi="宋体" w:eastAsia="宋体" w:cs="宋体"/>
          <w:spacing w:val="-2"/>
          <w:sz w:val="24"/>
          <w:szCs w:val="24"/>
        </w:rPr>
        <w:t>违法失信行为记录名单（处罚期限届满的除外，如相关失信记录已失效，投标人需提供</w:t>
      </w:r>
      <w:r>
        <w:rPr>
          <w:rFonts w:ascii="宋体" w:hAnsi="宋体" w:eastAsia="宋体" w:cs="宋体"/>
          <w:spacing w:val="17"/>
          <w:sz w:val="24"/>
          <w:szCs w:val="24"/>
        </w:rPr>
        <w:t xml:space="preserve"> </w:t>
      </w:r>
      <w:r>
        <w:rPr>
          <w:rFonts w:ascii="宋体" w:hAnsi="宋体" w:eastAsia="宋体" w:cs="宋体"/>
          <w:spacing w:val="-1"/>
          <w:sz w:val="24"/>
          <w:szCs w:val="24"/>
        </w:rPr>
        <w:t>相关证明资料</w:t>
      </w:r>
      <w:r>
        <w:rPr>
          <w:rFonts w:ascii="宋体" w:hAnsi="宋体" w:eastAsia="宋体" w:cs="宋体"/>
          <w:spacing w:val="11"/>
          <w:sz w:val="24"/>
          <w:szCs w:val="24"/>
        </w:rPr>
        <w:t>），</w:t>
      </w:r>
      <w:r>
        <w:rPr>
          <w:rFonts w:ascii="宋体" w:hAnsi="宋体" w:eastAsia="宋体" w:cs="宋体"/>
          <w:spacing w:val="-1"/>
          <w:sz w:val="24"/>
          <w:szCs w:val="24"/>
        </w:rPr>
        <w:t>须提供信用中国及中国政府采购网相应查询结果的网站截图；</w:t>
      </w:r>
    </w:p>
    <w:p w14:paraId="58A49B6E">
      <w:pPr>
        <w:spacing w:before="186" w:line="312" w:lineRule="auto"/>
        <w:ind w:left="8" w:right="5" w:firstLine="485"/>
        <w:rPr>
          <w:rFonts w:ascii="宋体" w:hAnsi="宋体" w:eastAsia="宋体" w:cs="宋体"/>
          <w:sz w:val="24"/>
          <w:szCs w:val="24"/>
        </w:rPr>
      </w:pPr>
      <w:r>
        <w:rPr>
          <w:rFonts w:ascii="Times New Roman" w:hAnsi="Times New Roman" w:eastAsia="Times New Roman" w:cs="Times New Roman"/>
          <w:spacing w:val="-2"/>
          <w:sz w:val="24"/>
          <w:szCs w:val="24"/>
        </w:rPr>
        <w:t>8</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 投标人为生产厂家须提供合法有效的农药登记</w:t>
      </w:r>
      <w:r>
        <w:rPr>
          <w:rFonts w:ascii="宋体" w:hAnsi="宋体" w:eastAsia="宋体" w:cs="宋体"/>
          <w:spacing w:val="-3"/>
          <w:sz w:val="24"/>
          <w:szCs w:val="24"/>
        </w:rPr>
        <w:t>证、农药生产许可证及农药标准</w:t>
      </w:r>
      <w:r>
        <w:rPr>
          <w:rFonts w:ascii="宋体" w:hAnsi="宋体" w:eastAsia="宋体" w:cs="宋体"/>
          <w:sz w:val="24"/>
          <w:szCs w:val="24"/>
        </w:rPr>
        <w:t xml:space="preserve"> </w:t>
      </w:r>
      <w:r>
        <w:rPr>
          <w:rFonts w:ascii="宋体" w:hAnsi="宋体" w:eastAsia="宋体" w:cs="宋体"/>
          <w:spacing w:val="-1"/>
          <w:sz w:val="24"/>
          <w:szCs w:val="24"/>
        </w:rPr>
        <w:t>证；投标人为代理商的须提供农药经营许可证</w:t>
      </w:r>
      <w:r>
        <w:rPr>
          <w:rFonts w:ascii="宋体" w:hAnsi="宋体" w:eastAsia="宋体" w:cs="宋体"/>
          <w:spacing w:val="-2"/>
          <w:sz w:val="24"/>
          <w:szCs w:val="24"/>
        </w:rPr>
        <w:t>及生产厂家的农药登记证、农药生产</w:t>
      </w:r>
      <w:r>
        <w:rPr>
          <w:rFonts w:hint="eastAsia" w:ascii="宋体" w:hAnsi="宋体" w:eastAsia="宋体" w:cs="宋体"/>
          <w:spacing w:val="-2"/>
          <w:sz w:val="24"/>
          <w:szCs w:val="24"/>
          <w:lang w:eastAsia="zh-CN"/>
        </w:rPr>
        <w:t>许可证</w:t>
      </w:r>
      <w:r>
        <w:rPr>
          <w:rFonts w:ascii="宋体" w:hAnsi="宋体" w:eastAsia="宋体" w:cs="宋体"/>
          <w:spacing w:val="-1"/>
          <w:sz w:val="24"/>
          <w:szCs w:val="24"/>
        </w:rPr>
        <w:t>、农药标准证以及厂家授权证明。</w:t>
      </w:r>
    </w:p>
    <w:p w14:paraId="6A8F35B1">
      <w:pPr>
        <w:spacing w:line="312" w:lineRule="auto"/>
        <w:rPr>
          <w:rFonts w:ascii="宋体" w:hAnsi="宋体" w:eastAsia="宋体" w:cs="宋体"/>
          <w:sz w:val="24"/>
          <w:szCs w:val="24"/>
        </w:rPr>
        <w:sectPr>
          <w:headerReference r:id="rId13" w:type="default"/>
          <w:footerReference r:id="rId14" w:type="default"/>
          <w:pgSz w:w="11907" w:h="16840"/>
          <w:pgMar w:top="1134" w:right="1410" w:bottom="1172" w:left="1417" w:header="862" w:footer="958" w:gutter="0"/>
          <w:pgBorders>
            <w:top w:val="none" w:sz="0" w:space="0"/>
            <w:left w:val="none" w:sz="0" w:space="0"/>
            <w:bottom w:val="none" w:sz="0" w:space="0"/>
            <w:right w:val="none" w:sz="0" w:space="0"/>
          </w:pgBorders>
          <w:pgNumType w:fmt="decimal"/>
          <w:cols w:space="720" w:num="1"/>
        </w:sectPr>
      </w:pPr>
    </w:p>
    <w:p w14:paraId="7234B942">
      <w:pPr>
        <w:pStyle w:val="12"/>
        <w:spacing w:line="261" w:lineRule="auto"/>
      </w:pPr>
    </w:p>
    <w:p w14:paraId="0E2DD582">
      <w:pPr>
        <w:spacing w:before="78" w:line="346" w:lineRule="auto"/>
        <w:ind w:left="492" w:right="5514"/>
        <w:rPr>
          <w:rFonts w:ascii="宋体" w:hAnsi="宋体" w:eastAsia="宋体" w:cs="宋体"/>
          <w:sz w:val="24"/>
          <w:szCs w:val="24"/>
        </w:rPr>
      </w:pPr>
      <w:r>
        <w:rPr>
          <w:rFonts w:ascii="Times New Roman" w:hAnsi="Times New Roman" w:eastAsia="Times New Roman" w:cs="Times New Roman"/>
          <w:spacing w:val="-7"/>
          <w:sz w:val="24"/>
          <w:szCs w:val="24"/>
        </w:rPr>
        <w:t>9</w:t>
      </w:r>
      <w:r>
        <w:rPr>
          <w:rFonts w:ascii="Times New Roman" w:hAnsi="Times New Roman" w:eastAsia="Times New Roman" w:cs="Times New Roman"/>
          <w:spacing w:val="-34"/>
          <w:sz w:val="24"/>
          <w:szCs w:val="24"/>
        </w:rPr>
        <w:t xml:space="preserve"> </w:t>
      </w:r>
      <w:r>
        <w:rPr>
          <w:rFonts w:ascii="宋体" w:hAnsi="宋体" w:eastAsia="宋体" w:cs="宋体"/>
          <w:spacing w:val="-7"/>
          <w:sz w:val="24"/>
          <w:szCs w:val="24"/>
        </w:rPr>
        <w:t>、本项目专门面向中小企业；</w:t>
      </w:r>
      <w:r>
        <w:rPr>
          <w:rFonts w:ascii="宋体" w:hAnsi="宋体" w:eastAsia="宋体" w:cs="宋体"/>
          <w:sz w:val="24"/>
          <w:szCs w:val="24"/>
        </w:rPr>
        <w:t xml:space="preserve"> </w:t>
      </w:r>
      <w:r>
        <w:rPr>
          <w:rFonts w:ascii="宋体" w:hAnsi="宋体" w:eastAsia="宋体" w:cs="宋体"/>
          <w:spacing w:val="-1"/>
          <w:sz w:val="24"/>
          <w:szCs w:val="24"/>
        </w:rPr>
        <w:t>本项目不接受联合体投标</w:t>
      </w:r>
      <w:r>
        <w:rPr>
          <w:rFonts w:ascii="宋体" w:hAnsi="宋体" w:eastAsia="宋体" w:cs="宋体"/>
          <w:color w:val="333333"/>
          <w:spacing w:val="-1"/>
          <w:sz w:val="24"/>
          <w:szCs w:val="24"/>
        </w:rPr>
        <w:t>。</w:t>
      </w:r>
    </w:p>
    <w:p w14:paraId="79D78EAB">
      <w:pPr>
        <w:spacing w:before="32" w:line="350" w:lineRule="auto"/>
        <w:ind w:left="13" w:right="101" w:firstLine="478"/>
        <w:jc w:val="both"/>
        <w:rPr>
          <w:rFonts w:ascii="宋体" w:hAnsi="宋体" w:eastAsia="宋体" w:cs="宋体"/>
          <w:sz w:val="24"/>
          <w:szCs w:val="24"/>
        </w:rPr>
      </w:pPr>
      <w:r>
        <w:rPr>
          <w:rFonts w:ascii="宋体" w:hAnsi="宋体" w:eastAsia="宋体" w:cs="宋体"/>
          <w:b/>
          <w:bCs/>
          <w:spacing w:val="-4"/>
          <w:sz w:val="24"/>
          <w:szCs w:val="24"/>
        </w:rPr>
        <w:t>注：上述资格证明材料为必备材料，缺少一项或某项达不到招标文件</w:t>
      </w:r>
      <w:r>
        <w:rPr>
          <w:rFonts w:ascii="宋体" w:hAnsi="宋体" w:eastAsia="宋体" w:cs="宋体"/>
          <w:b/>
          <w:bCs/>
          <w:spacing w:val="-5"/>
          <w:sz w:val="24"/>
          <w:szCs w:val="24"/>
        </w:rPr>
        <w:t>要求的按无效</w:t>
      </w:r>
      <w:r>
        <w:rPr>
          <w:rFonts w:ascii="宋体" w:hAnsi="宋体" w:eastAsia="宋体" w:cs="宋体"/>
          <w:sz w:val="24"/>
          <w:szCs w:val="24"/>
        </w:rPr>
        <w:t xml:space="preserve"> </w:t>
      </w:r>
      <w:r>
        <w:rPr>
          <w:rFonts w:ascii="宋体" w:hAnsi="宋体" w:eastAsia="宋体" w:cs="宋体"/>
          <w:b/>
          <w:bCs/>
          <w:spacing w:val="-4"/>
          <w:sz w:val="24"/>
          <w:szCs w:val="24"/>
        </w:rPr>
        <w:t>投标文件处理。在投标文件正本中应附一套以上完整的资格证明材料，复印</w:t>
      </w:r>
      <w:r>
        <w:rPr>
          <w:rFonts w:ascii="宋体" w:hAnsi="宋体" w:eastAsia="宋体" w:cs="宋体"/>
          <w:b/>
          <w:bCs/>
          <w:spacing w:val="-5"/>
          <w:sz w:val="24"/>
          <w:szCs w:val="24"/>
        </w:rPr>
        <w:t>件加盖投标</w:t>
      </w:r>
      <w:r>
        <w:rPr>
          <w:rFonts w:ascii="宋体" w:hAnsi="宋体" w:eastAsia="宋体" w:cs="宋体"/>
          <w:sz w:val="24"/>
          <w:szCs w:val="24"/>
        </w:rPr>
        <w:t xml:space="preserve"> </w:t>
      </w:r>
      <w:r>
        <w:rPr>
          <w:rFonts w:ascii="宋体" w:hAnsi="宋体" w:eastAsia="宋体" w:cs="宋体"/>
          <w:b/>
          <w:bCs/>
          <w:spacing w:val="-2"/>
          <w:sz w:val="24"/>
          <w:szCs w:val="24"/>
        </w:rPr>
        <w:t>人红色公章；投标文件副本可采用正本的复印件并加盖投标人单位公章。</w:t>
      </w:r>
    </w:p>
    <w:p w14:paraId="2A91C4C3">
      <w:pPr>
        <w:spacing w:before="35" w:line="345" w:lineRule="auto"/>
        <w:ind w:left="11" w:right="99" w:firstLine="497"/>
        <w:rPr>
          <w:rFonts w:ascii="宋体" w:hAnsi="宋体" w:eastAsia="宋体" w:cs="宋体"/>
          <w:sz w:val="24"/>
          <w:szCs w:val="24"/>
        </w:rPr>
      </w:pPr>
      <w:r>
        <w:rPr>
          <w:rFonts w:ascii="宋体" w:hAnsi="宋体" w:eastAsia="宋体" w:cs="宋体"/>
          <w:spacing w:val="-4"/>
          <w:sz w:val="24"/>
          <w:szCs w:val="24"/>
        </w:rPr>
        <w:t>11.2</w:t>
      </w:r>
      <w:r>
        <w:rPr>
          <w:rFonts w:ascii="宋体" w:hAnsi="宋体" w:eastAsia="宋体" w:cs="宋体"/>
          <w:spacing w:val="-42"/>
          <w:sz w:val="24"/>
          <w:szCs w:val="24"/>
        </w:rPr>
        <w:t xml:space="preserve"> </w:t>
      </w:r>
      <w:r>
        <w:rPr>
          <w:rFonts w:ascii="宋体" w:hAnsi="宋体" w:eastAsia="宋体" w:cs="宋体"/>
          <w:spacing w:val="-4"/>
          <w:sz w:val="24"/>
          <w:szCs w:val="24"/>
        </w:rPr>
        <w:t>投标人应保证所提供的全部证明材料的真实性，并保证愿意接受由招标人对其</w:t>
      </w:r>
      <w:r>
        <w:rPr>
          <w:rFonts w:ascii="宋体" w:hAnsi="宋体" w:eastAsia="宋体" w:cs="宋体"/>
          <w:sz w:val="24"/>
          <w:szCs w:val="24"/>
        </w:rPr>
        <w:t xml:space="preserve"> </w:t>
      </w:r>
      <w:r>
        <w:rPr>
          <w:rFonts w:ascii="宋体" w:hAnsi="宋体" w:eastAsia="宋体" w:cs="宋体"/>
          <w:spacing w:val="-1"/>
          <w:sz w:val="24"/>
          <w:szCs w:val="24"/>
        </w:rPr>
        <w:t>所提供材料的真实性的调查和考证。</w:t>
      </w:r>
    </w:p>
    <w:p w14:paraId="12544BBF">
      <w:pPr>
        <w:spacing w:before="38" w:line="219" w:lineRule="auto"/>
        <w:ind w:left="29"/>
        <w:rPr>
          <w:rFonts w:ascii="宋体" w:hAnsi="宋体" w:eastAsia="宋体" w:cs="宋体"/>
          <w:sz w:val="24"/>
          <w:szCs w:val="24"/>
        </w:rPr>
      </w:pPr>
      <w:r>
        <w:rPr>
          <w:rFonts w:ascii="宋体" w:hAnsi="宋体" w:eastAsia="宋体" w:cs="宋体"/>
          <w:b/>
          <w:bCs/>
          <w:spacing w:val="-6"/>
          <w:sz w:val="24"/>
          <w:szCs w:val="24"/>
        </w:rPr>
        <w:t>12、授权委托</w:t>
      </w:r>
    </w:p>
    <w:p w14:paraId="35581F77">
      <w:pPr>
        <w:spacing w:before="184" w:line="344" w:lineRule="auto"/>
        <w:ind w:left="17" w:right="99" w:firstLine="492"/>
        <w:rPr>
          <w:rFonts w:ascii="宋体" w:hAnsi="宋体" w:eastAsia="宋体" w:cs="宋体"/>
          <w:sz w:val="24"/>
          <w:szCs w:val="24"/>
        </w:rPr>
      </w:pPr>
      <w:r>
        <w:rPr>
          <w:rFonts w:ascii="宋体" w:hAnsi="宋体" w:eastAsia="宋体" w:cs="宋体"/>
          <w:spacing w:val="-4"/>
          <w:sz w:val="24"/>
          <w:szCs w:val="24"/>
        </w:rPr>
        <w:t>12.1</w:t>
      </w:r>
      <w:r>
        <w:rPr>
          <w:rFonts w:ascii="宋体" w:hAnsi="宋体" w:eastAsia="宋体" w:cs="宋体"/>
          <w:spacing w:val="-42"/>
          <w:sz w:val="24"/>
          <w:szCs w:val="24"/>
        </w:rPr>
        <w:t xml:space="preserve"> </w:t>
      </w:r>
      <w:r>
        <w:rPr>
          <w:rFonts w:ascii="宋体" w:hAnsi="宋体" w:eastAsia="宋体" w:cs="宋体"/>
          <w:spacing w:val="-4"/>
          <w:sz w:val="24"/>
          <w:szCs w:val="24"/>
        </w:rPr>
        <w:t>投标人代表为法定代表人的，应持有法定代表人身份证明。投标人代表不是法</w:t>
      </w:r>
      <w:r>
        <w:rPr>
          <w:rFonts w:ascii="宋体" w:hAnsi="宋体" w:eastAsia="宋体" w:cs="宋体"/>
          <w:sz w:val="24"/>
          <w:szCs w:val="24"/>
        </w:rPr>
        <w:t xml:space="preserve"> </w:t>
      </w:r>
      <w:r>
        <w:rPr>
          <w:rFonts w:ascii="宋体" w:hAnsi="宋体" w:eastAsia="宋体" w:cs="宋体"/>
          <w:spacing w:val="-1"/>
          <w:sz w:val="24"/>
          <w:szCs w:val="24"/>
        </w:rPr>
        <w:t>定代表人的，应持有法定代表人授权委托书。</w:t>
      </w:r>
    </w:p>
    <w:p w14:paraId="26E4718B">
      <w:pPr>
        <w:spacing w:before="35" w:line="220" w:lineRule="auto"/>
        <w:ind w:left="29"/>
        <w:rPr>
          <w:rFonts w:ascii="宋体" w:hAnsi="宋体" w:eastAsia="宋体" w:cs="宋体"/>
          <w:sz w:val="24"/>
          <w:szCs w:val="24"/>
        </w:rPr>
      </w:pPr>
      <w:r>
        <w:rPr>
          <w:rFonts w:ascii="宋体" w:hAnsi="宋体" w:eastAsia="宋体" w:cs="宋体"/>
          <w:b/>
          <w:bCs/>
          <w:spacing w:val="-6"/>
          <w:sz w:val="24"/>
          <w:szCs w:val="24"/>
        </w:rPr>
        <w:t>13.联合体投标</w:t>
      </w:r>
    </w:p>
    <w:p w14:paraId="56419879">
      <w:pPr>
        <w:spacing w:before="182" w:line="219" w:lineRule="auto"/>
        <w:ind w:left="435"/>
        <w:rPr>
          <w:rFonts w:ascii="宋体" w:hAnsi="宋体" w:eastAsia="宋体" w:cs="宋体"/>
          <w:sz w:val="24"/>
          <w:szCs w:val="24"/>
        </w:rPr>
      </w:pPr>
      <w:r>
        <w:rPr>
          <w:rFonts w:ascii="宋体" w:hAnsi="宋体" w:eastAsia="宋体" w:cs="宋体"/>
          <w:spacing w:val="-1"/>
          <w:sz w:val="24"/>
          <w:szCs w:val="24"/>
        </w:rPr>
        <w:t>本项目不接受联合体投标。</w:t>
      </w:r>
    </w:p>
    <w:p w14:paraId="24B2D819">
      <w:pPr>
        <w:spacing w:before="183" w:line="219" w:lineRule="auto"/>
        <w:ind w:left="29"/>
        <w:rPr>
          <w:rFonts w:ascii="宋体" w:hAnsi="宋体" w:eastAsia="宋体" w:cs="宋体"/>
          <w:sz w:val="24"/>
          <w:szCs w:val="24"/>
        </w:rPr>
      </w:pPr>
      <w:r>
        <w:rPr>
          <w:rFonts w:ascii="宋体" w:hAnsi="宋体" w:eastAsia="宋体" w:cs="宋体"/>
          <w:b/>
          <w:bCs/>
          <w:spacing w:val="-5"/>
          <w:sz w:val="24"/>
          <w:szCs w:val="24"/>
        </w:rPr>
        <w:t>14、享受政府采购政策</w:t>
      </w:r>
    </w:p>
    <w:p w14:paraId="5DF5B92A">
      <w:pPr>
        <w:spacing w:before="181" w:line="219" w:lineRule="auto"/>
        <w:ind w:left="509"/>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51"/>
          <w:sz w:val="24"/>
          <w:szCs w:val="24"/>
        </w:rPr>
        <w:t xml:space="preserve"> </w:t>
      </w:r>
      <w:r>
        <w:rPr>
          <w:rFonts w:ascii="宋体" w:hAnsi="宋体" w:eastAsia="宋体" w:cs="宋体"/>
          <w:spacing w:val="-1"/>
          <w:sz w:val="24"/>
          <w:szCs w:val="24"/>
        </w:rPr>
        <w:t>所投产品符合政府采购强制采购政策</w:t>
      </w:r>
      <w:r>
        <w:rPr>
          <w:rFonts w:ascii="宋体" w:hAnsi="宋体" w:eastAsia="宋体" w:cs="宋体"/>
          <w:spacing w:val="-2"/>
          <w:sz w:val="24"/>
          <w:szCs w:val="24"/>
        </w:rPr>
        <w:t>的，实行强制采购。</w:t>
      </w:r>
    </w:p>
    <w:p w14:paraId="2D45F45A">
      <w:pPr>
        <w:spacing w:before="185" w:line="288" w:lineRule="auto"/>
        <w:ind w:left="57" w:right="99" w:firstLine="451"/>
        <w:rPr>
          <w:rFonts w:ascii="宋体" w:hAnsi="宋体" w:eastAsia="宋体" w:cs="宋体"/>
          <w:sz w:val="24"/>
          <w:szCs w:val="24"/>
        </w:rPr>
      </w:pPr>
      <w:r>
        <w:rPr>
          <w:rFonts w:ascii="宋体" w:hAnsi="宋体" w:eastAsia="宋体" w:cs="宋体"/>
          <w:spacing w:val="-5"/>
          <w:sz w:val="24"/>
          <w:szCs w:val="24"/>
        </w:rPr>
        <w:t>14.2</w:t>
      </w:r>
      <w:r>
        <w:rPr>
          <w:rFonts w:ascii="宋体" w:hAnsi="宋体" w:eastAsia="宋体" w:cs="宋体"/>
          <w:spacing w:val="-36"/>
          <w:sz w:val="24"/>
          <w:szCs w:val="24"/>
        </w:rPr>
        <w:t xml:space="preserve"> </w:t>
      </w:r>
      <w:r>
        <w:rPr>
          <w:rFonts w:ascii="宋体" w:hAnsi="宋体" w:eastAsia="宋体" w:cs="宋体"/>
          <w:spacing w:val="-5"/>
          <w:sz w:val="24"/>
          <w:szCs w:val="24"/>
        </w:rPr>
        <w:t>符合政府采购优先采购政策的，所投产品属于“节能产品政府采购清单</w:t>
      </w:r>
      <w:r>
        <w:rPr>
          <w:rFonts w:ascii="宋体" w:hAnsi="宋体" w:eastAsia="宋体" w:cs="宋体"/>
          <w:spacing w:val="-88"/>
          <w:sz w:val="24"/>
          <w:szCs w:val="24"/>
        </w:rPr>
        <w:t xml:space="preserve"> </w:t>
      </w:r>
      <w:r>
        <w:rPr>
          <w:rFonts w:ascii="宋体" w:hAnsi="宋体" w:eastAsia="宋体" w:cs="宋体"/>
          <w:spacing w:val="-5"/>
          <w:sz w:val="24"/>
          <w:szCs w:val="24"/>
        </w:rPr>
        <w:t>”中品</w:t>
      </w:r>
      <w:r>
        <w:rPr>
          <w:rFonts w:ascii="宋体" w:hAnsi="宋体" w:eastAsia="宋体" w:cs="宋体"/>
          <w:sz w:val="24"/>
          <w:szCs w:val="24"/>
        </w:rPr>
        <w:t xml:space="preserve"> </w:t>
      </w:r>
      <w:r>
        <w:rPr>
          <w:rFonts w:ascii="宋体" w:hAnsi="宋体" w:eastAsia="宋体" w:cs="宋体"/>
          <w:spacing w:val="-4"/>
          <w:sz w:val="24"/>
          <w:szCs w:val="24"/>
        </w:rPr>
        <w:t>目的产品，需提供最新一期“节能产品政府采购清单</w:t>
      </w:r>
      <w:r>
        <w:rPr>
          <w:rFonts w:ascii="宋体" w:hAnsi="宋体" w:eastAsia="宋体" w:cs="宋体"/>
          <w:spacing w:val="-70"/>
          <w:sz w:val="24"/>
          <w:szCs w:val="24"/>
        </w:rPr>
        <w:t xml:space="preserve"> </w:t>
      </w:r>
      <w:r>
        <w:rPr>
          <w:rFonts w:ascii="宋体" w:hAnsi="宋体" w:eastAsia="宋体" w:cs="宋体"/>
          <w:spacing w:val="-4"/>
          <w:sz w:val="24"/>
          <w:szCs w:val="24"/>
        </w:rPr>
        <w:t>”中投标产品所在清单页并加盖投</w:t>
      </w:r>
    </w:p>
    <w:p w14:paraId="41253977">
      <w:pPr>
        <w:spacing w:before="147" w:line="300" w:lineRule="auto"/>
        <w:ind w:left="11"/>
        <w:rPr>
          <w:rFonts w:ascii="宋体" w:hAnsi="宋体" w:eastAsia="宋体" w:cs="宋体"/>
          <w:sz w:val="24"/>
          <w:szCs w:val="24"/>
        </w:rPr>
      </w:pPr>
      <w:r>
        <w:rPr>
          <w:rFonts w:ascii="宋体" w:hAnsi="宋体" w:eastAsia="宋体" w:cs="宋体"/>
          <w:sz w:val="24"/>
          <w:szCs w:val="24"/>
        </w:rPr>
        <w:t>标人公章。该清单可在中国政府采购网（</w:t>
      </w:r>
      <w:r>
        <w:fldChar w:fldCharType="begin"/>
      </w:r>
      <w:r>
        <w:instrText xml:space="preserve"> HYPERLINK "http://www.ccgp.gov.cn/" </w:instrText>
      </w:r>
      <w:r>
        <w:fldChar w:fldCharType="separate"/>
      </w:r>
      <w:r>
        <w:rPr>
          <w:rFonts w:ascii="宋体" w:hAnsi="宋体" w:eastAsia="宋体" w:cs="宋体"/>
          <w:sz w:val="24"/>
          <w:szCs w:val="24"/>
        </w:rPr>
        <w:t>http://www.ccgp.gov</w:t>
      </w:r>
      <w:r>
        <w:rPr>
          <w:rFonts w:ascii="宋体" w:hAnsi="宋体" w:eastAsia="宋体" w:cs="宋体"/>
          <w:spacing w:val="-1"/>
          <w:sz w:val="24"/>
          <w:szCs w:val="24"/>
        </w:rPr>
        <w:t>.cn/</w:t>
      </w:r>
      <w:r>
        <w:rPr>
          <w:rFonts w:ascii="宋体" w:hAnsi="宋体" w:eastAsia="宋体" w:cs="宋体"/>
          <w:spacing w:val="-1"/>
          <w:sz w:val="24"/>
          <w:szCs w:val="24"/>
        </w:rPr>
        <w:fldChar w:fldCharType="end"/>
      </w:r>
      <w:r>
        <w:rPr>
          <w:rFonts w:ascii="宋体" w:hAnsi="宋体" w:eastAsia="宋体" w:cs="宋体"/>
          <w:spacing w:val="-1"/>
          <w:sz w:val="24"/>
          <w:szCs w:val="24"/>
        </w:rPr>
        <w:t>）、中国环境资源</w:t>
      </w:r>
      <w:r>
        <w:rPr>
          <w:rFonts w:ascii="宋体" w:hAnsi="宋体" w:eastAsia="宋体" w:cs="宋体"/>
          <w:sz w:val="24"/>
          <w:szCs w:val="24"/>
        </w:rPr>
        <w:t xml:space="preserve">  </w:t>
      </w:r>
      <w:r>
        <w:rPr>
          <w:rFonts w:ascii="宋体" w:hAnsi="宋体" w:eastAsia="宋体" w:cs="宋体"/>
          <w:spacing w:val="-7"/>
          <w:sz w:val="24"/>
          <w:szCs w:val="24"/>
        </w:rPr>
        <w:t>信息网（</w:t>
      </w:r>
      <w:r>
        <w:fldChar w:fldCharType="begin"/>
      </w:r>
      <w:r>
        <w:instrText xml:space="preserve"> HYPERLINK "http://www.cern.gov.cn/" </w:instrText>
      </w:r>
      <w:r>
        <w:fldChar w:fldCharType="separate"/>
      </w:r>
      <w:r>
        <w:rPr>
          <w:rFonts w:ascii="宋体" w:hAnsi="宋体" w:eastAsia="宋体" w:cs="宋体"/>
          <w:spacing w:val="-7"/>
          <w:sz w:val="24"/>
          <w:szCs w:val="24"/>
        </w:rPr>
        <w:t>http://www.cern.gov.cn/</w:t>
      </w:r>
      <w:r>
        <w:rPr>
          <w:rFonts w:ascii="宋体" w:hAnsi="宋体" w:eastAsia="宋体" w:cs="宋体"/>
          <w:spacing w:val="-7"/>
          <w:sz w:val="24"/>
          <w:szCs w:val="24"/>
        </w:rPr>
        <w:fldChar w:fldCharType="end"/>
      </w:r>
      <w:r>
        <w:rPr>
          <w:rFonts w:ascii="宋体" w:hAnsi="宋体" w:eastAsia="宋体" w:cs="宋体"/>
          <w:spacing w:val="-7"/>
          <w:sz w:val="24"/>
          <w:szCs w:val="24"/>
        </w:rPr>
        <w:t>）、中国节能节水认证网（</w:t>
      </w:r>
      <w:r>
        <w:fldChar w:fldCharType="begin"/>
      </w:r>
      <w:r>
        <w:instrText xml:space="preserve"> HYPERLINK "http://www.cecp.org.cn/" </w:instrText>
      </w:r>
      <w:r>
        <w:fldChar w:fldCharType="separate"/>
      </w:r>
      <w:r>
        <w:rPr>
          <w:rFonts w:ascii="宋体" w:hAnsi="宋体" w:eastAsia="宋体" w:cs="宋体"/>
          <w:spacing w:val="-7"/>
          <w:sz w:val="24"/>
          <w:szCs w:val="24"/>
        </w:rPr>
        <w:t>http://www.cecp.org.cn/</w:t>
      </w:r>
      <w:r>
        <w:rPr>
          <w:rFonts w:ascii="宋体" w:hAnsi="宋体" w:eastAsia="宋体" w:cs="宋体"/>
          <w:spacing w:val="-7"/>
          <w:sz w:val="24"/>
          <w:szCs w:val="24"/>
        </w:rPr>
        <w:fldChar w:fldCharType="end"/>
      </w:r>
      <w:r>
        <w:rPr>
          <w:rFonts w:ascii="宋体" w:hAnsi="宋体" w:eastAsia="宋体" w:cs="宋体"/>
          <w:spacing w:val="-7"/>
          <w:sz w:val="24"/>
          <w:szCs w:val="24"/>
        </w:rPr>
        <w:t>）</w:t>
      </w:r>
    </w:p>
    <w:p w14:paraId="785A7049">
      <w:pPr>
        <w:spacing w:before="190" w:line="350" w:lineRule="auto"/>
        <w:ind w:right="99" w:firstLine="13"/>
        <w:jc w:val="both"/>
        <w:rPr>
          <w:rFonts w:ascii="宋体" w:hAnsi="宋体" w:eastAsia="宋体" w:cs="宋体"/>
          <w:sz w:val="24"/>
          <w:szCs w:val="24"/>
        </w:rPr>
      </w:pPr>
      <w:r>
        <w:rPr>
          <w:rFonts w:ascii="宋体" w:hAnsi="宋体" w:eastAsia="宋体" w:cs="宋体"/>
          <w:spacing w:val="-2"/>
          <w:sz w:val="24"/>
          <w:szCs w:val="24"/>
        </w:rPr>
        <w:t>上查找；所投产品属于“环境标志产品政府采购清单</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3"/>
          <w:sz w:val="24"/>
          <w:szCs w:val="24"/>
        </w:rPr>
        <w:t>中品目的产品，需提供最新一期</w:t>
      </w:r>
      <w:r>
        <w:rPr>
          <w:rFonts w:ascii="宋体" w:hAnsi="宋体" w:eastAsia="宋体" w:cs="宋体"/>
          <w:sz w:val="24"/>
          <w:szCs w:val="24"/>
        </w:rPr>
        <w:t xml:space="preserve"> </w:t>
      </w:r>
      <w:r>
        <w:rPr>
          <w:rFonts w:ascii="宋体" w:hAnsi="宋体" w:eastAsia="宋体" w:cs="宋体"/>
          <w:spacing w:val="-2"/>
          <w:sz w:val="24"/>
          <w:szCs w:val="24"/>
        </w:rPr>
        <w:t>“环境标志产品政府采购清单</w:t>
      </w:r>
      <w:r>
        <w:rPr>
          <w:rFonts w:ascii="宋体" w:hAnsi="宋体" w:eastAsia="宋体" w:cs="宋体"/>
          <w:spacing w:val="-89"/>
          <w:sz w:val="24"/>
          <w:szCs w:val="24"/>
        </w:rPr>
        <w:t xml:space="preserve"> </w:t>
      </w:r>
      <w:r>
        <w:rPr>
          <w:rFonts w:ascii="宋体" w:hAnsi="宋体" w:eastAsia="宋体" w:cs="宋体"/>
          <w:spacing w:val="-2"/>
          <w:sz w:val="24"/>
          <w:szCs w:val="24"/>
        </w:rPr>
        <w:t>”中投标产品所在清单页并加盖投标人公章。该清单可在</w:t>
      </w:r>
      <w:r>
        <w:rPr>
          <w:rFonts w:ascii="宋体" w:hAnsi="宋体" w:eastAsia="宋体" w:cs="宋体"/>
          <w:sz w:val="24"/>
          <w:szCs w:val="24"/>
        </w:rPr>
        <w:t xml:space="preserve"> 中国政府采购网（</w:t>
      </w:r>
      <w:r>
        <w:fldChar w:fldCharType="begin"/>
      </w:r>
      <w:r>
        <w:instrText xml:space="preserve"> HYPERLINK "http://www.ccgp.gov.cn/" </w:instrText>
      </w:r>
      <w:r>
        <w:fldChar w:fldCharType="separate"/>
      </w:r>
      <w:r>
        <w:rPr>
          <w:rFonts w:ascii="宋体" w:hAnsi="宋体" w:eastAsia="宋体" w:cs="宋体"/>
          <w:sz w:val="24"/>
          <w:szCs w:val="24"/>
        </w:rPr>
        <w:t>http://www.ccgp.gov.cn/</w:t>
      </w:r>
      <w:r>
        <w:rPr>
          <w:rFonts w:ascii="宋体" w:hAnsi="宋体" w:eastAsia="宋体" w:cs="宋体"/>
          <w:sz w:val="24"/>
          <w:szCs w:val="24"/>
        </w:rPr>
        <w:fldChar w:fldCharType="end"/>
      </w:r>
      <w:r>
        <w:rPr>
          <w:rFonts w:ascii="宋体" w:hAnsi="宋体" w:eastAsia="宋体" w:cs="宋体"/>
          <w:sz w:val="24"/>
          <w:szCs w:val="24"/>
        </w:rPr>
        <w:t>）、国家环境保护总局网</w:t>
      </w:r>
    </w:p>
    <w:p w14:paraId="4825938F">
      <w:pPr>
        <w:spacing w:line="466" w:lineRule="exact"/>
        <w:ind w:left="23"/>
        <w:rPr>
          <w:rFonts w:ascii="宋体" w:hAnsi="宋体" w:eastAsia="宋体" w:cs="宋体"/>
          <w:sz w:val="24"/>
          <w:szCs w:val="24"/>
        </w:rPr>
      </w:pPr>
      <w:r>
        <w:rPr>
          <w:rFonts w:ascii="宋体" w:hAnsi="宋体" w:eastAsia="宋体" w:cs="宋体"/>
          <w:position w:val="6"/>
          <w:sz w:val="24"/>
          <w:szCs w:val="24"/>
        </w:rPr>
        <w:t>（</w:t>
      </w:r>
      <w:r>
        <w:fldChar w:fldCharType="begin"/>
      </w:r>
      <w:r>
        <w:instrText xml:space="preserve"> HYPERLINK "http://www.sepa.gov.cn/" </w:instrText>
      </w:r>
      <w:r>
        <w:fldChar w:fldCharType="separate"/>
      </w:r>
      <w:r>
        <w:rPr>
          <w:rFonts w:ascii="宋体" w:hAnsi="宋体" w:eastAsia="宋体" w:cs="宋体"/>
          <w:position w:val="6"/>
          <w:sz w:val="24"/>
          <w:szCs w:val="24"/>
        </w:rPr>
        <w:t>http://www.sepa.gov.cn/</w:t>
      </w:r>
      <w:r>
        <w:rPr>
          <w:rFonts w:ascii="宋体" w:hAnsi="宋体" w:eastAsia="宋体" w:cs="宋体"/>
          <w:position w:val="6"/>
          <w:sz w:val="24"/>
          <w:szCs w:val="24"/>
        </w:rPr>
        <w:fldChar w:fldCharType="end"/>
      </w:r>
      <w:r>
        <w:rPr>
          <w:rFonts w:ascii="宋体" w:hAnsi="宋体" w:eastAsia="宋体" w:cs="宋体"/>
          <w:position w:val="6"/>
          <w:sz w:val="24"/>
          <w:szCs w:val="24"/>
        </w:rPr>
        <w:t>）、中国绿色采购网（htt</w:t>
      </w:r>
      <w:r>
        <w:rPr>
          <w:rFonts w:ascii="宋体" w:hAnsi="宋体" w:eastAsia="宋体" w:cs="宋体"/>
          <w:spacing w:val="-1"/>
          <w:position w:val="6"/>
          <w:sz w:val="24"/>
          <w:szCs w:val="24"/>
        </w:rPr>
        <w:t>p://www.cgpn. cn/）上查找。</w:t>
      </w:r>
    </w:p>
    <w:p w14:paraId="3751800E">
      <w:pPr>
        <w:spacing w:before="39" w:line="354" w:lineRule="auto"/>
        <w:ind w:left="13" w:right="21" w:firstLine="495"/>
        <w:jc w:val="both"/>
        <w:rPr>
          <w:rFonts w:ascii="宋体" w:hAnsi="宋体" w:eastAsia="宋体" w:cs="宋体"/>
          <w:sz w:val="24"/>
          <w:szCs w:val="24"/>
        </w:rPr>
      </w:pPr>
      <w:r>
        <w:rPr>
          <w:rFonts w:ascii="宋体" w:hAnsi="宋体" w:eastAsia="宋体" w:cs="宋体"/>
          <w:spacing w:val="-4"/>
          <w:sz w:val="24"/>
          <w:szCs w:val="24"/>
        </w:rPr>
        <w:t>14.3</w:t>
      </w:r>
      <w:r>
        <w:rPr>
          <w:rFonts w:ascii="宋体" w:hAnsi="宋体" w:eastAsia="宋体" w:cs="宋体"/>
          <w:spacing w:val="-42"/>
          <w:sz w:val="24"/>
          <w:szCs w:val="24"/>
        </w:rPr>
        <w:t xml:space="preserve"> </w:t>
      </w:r>
      <w:r>
        <w:rPr>
          <w:rFonts w:ascii="宋体" w:hAnsi="宋体" w:eastAsia="宋体" w:cs="宋体"/>
          <w:spacing w:val="-4"/>
          <w:sz w:val="24"/>
          <w:szCs w:val="24"/>
        </w:rPr>
        <w:t>投标人享受支持中小型企业发展政策优惠的，可以同时享受节能产品、环境标</w:t>
      </w:r>
      <w:r>
        <w:rPr>
          <w:rFonts w:ascii="宋体" w:hAnsi="宋体" w:eastAsia="宋体" w:cs="宋体"/>
          <w:sz w:val="24"/>
          <w:szCs w:val="24"/>
        </w:rPr>
        <w:t xml:space="preserve"> 志产品优先采购政策。依照</w:t>
      </w:r>
      <w:r>
        <w:rPr>
          <w:rFonts w:hint="eastAsia" w:ascii="宋体" w:hAnsi="宋体" w:eastAsia="宋体" w:cs="宋体"/>
          <w:sz w:val="24"/>
          <w:szCs w:val="24"/>
          <w:lang w:eastAsia="zh-CN"/>
        </w:rPr>
        <w:t>〈</w:t>
      </w:r>
      <w:r>
        <w:rPr>
          <w:rFonts w:ascii="宋体" w:hAnsi="宋体" w:eastAsia="宋体" w:cs="宋体"/>
          <w:sz w:val="24"/>
          <w:szCs w:val="24"/>
        </w:rPr>
        <w:t>财政部、司法部关于政府采</w:t>
      </w:r>
      <w:r>
        <w:rPr>
          <w:rFonts w:ascii="宋体" w:hAnsi="宋体" w:eastAsia="宋体" w:cs="宋体"/>
          <w:spacing w:val="-1"/>
          <w:sz w:val="24"/>
          <w:szCs w:val="24"/>
        </w:rPr>
        <w:t>购支持监狱企业发展有关问题</w:t>
      </w:r>
      <w:r>
        <w:rPr>
          <w:rFonts w:ascii="宋体" w:hAnsi="宋体" w:eastAsia="宋体" w:cs="宋体"/>
          <w:sz w:val="24"/>
          <w:szCs w:val="24"/>
        </w:rPr>
        <w:t xml:space="preserve">  </w:t>
      </w:r>
      <w:r>
        <w:rPr>
          <w:rFonts w:ascii="宋体" w:hAnsi="宋体" w:eastAsia="宋体" w:cs="宋体"/>
          <w:spacing w:val="-4"/>
          <w:sz w:val="24"/>
          <w:szCs w:val="24"/>
        </w:rPr>
        <w:t>的通知</w:t>
      </w:r>
      <w:r>
        <w:rPr>
          <w:rFonts w:hint="eastAsia" w:ascii="宋体" w:hAnsi="宋体" w:eastAsia="宋体" w:cs="宋体"/>
          <w:spacing w:val="-4"/>
          <w:sz w:val="24"/>
          <w:szCs w:val="24"/>
          <w:lang w:eastAsia="zh-CN"/>
        </w:rPr>
        <w:t>〉</w:t>
      </w:r>
      <w:r>
        <w:rPr>
          <w:rFonts w:ascii="宋体" w:hAnsi="宋体" w:eastAsia="宋体" w:cs="宋体"/>
          <w:spacing w:val="-4"/>
          <w:sz w:val="24"/>
          <w:szCs w:val="24"/>
        </w:rPr>
        <w:t>（财库〔2014〕68</w:t>
      </w:r>
      <w:r>
        <w:rPr>
          <w:rFonts w:ascii="宋体" w:hAnsi="宋体" w:eastAsia="宋体" w:cs="宋体"/>
          <w:spacing w:val="-45"/>
          <w:sz w:val="24"/>
          <w:szCs w:val="24"/>
        </w:rPr>
        <w:t xml:space="preserve"> </w:t>
      </w:r>
      <w:r>
        <w:rPr>
          <w:rFonts w:ascii="宋体" w:hAnsi="宋体" w:eastAsia="宋体" w:cs="宋体"/>
          <w:spacing w:val="-4"/>
          <w:sz w:val="24"/>
          <w:szCs w:val="24"/>
        </w:rPr>
        <w:t>号）之规定，监狱企业参加政府采购活动时</w:t>
      </w:r>
      <w:r>
        <w:rPr>
          <w:rFonts w:ascii="宋体" w:hAnsi="宋体" w:eastAsia="宋体" w:cs="宋体"/>
          <w:spacing w:val="-5"/>
          <w:sz w:val="24"/>
          <w:szCs w:val="24"/>
        </w:rPr>
        <w:t>，视同中小企业；</w:t>
      </w:r>
      <w:r>
        <w:rPr>
          <w:rFonts w:ascii="宋体" w:hAnsi="宋体" w:eastAsia="宋体" w:cs="宋体"/>
          <w:sz w:val="24"/>
          <w:szCs w:val="24"/>
        </w:rPr>
        <w:t xml:space="preserve"> </w:t>
      </w:r>
      <w:r>
        <w:rPr>
          <w:rFonts w:ascii="宋体" w:hAnsi="宋体" w:eastAsia="宋体" w:cs="宋体"/>
          <w:spacing w:val="-1"/>
          <w:sz w:val="24"/>
          <w:szCs w:val="24"/>
        </w:rPr>
        <w:t>依据《财政部、民政部、中国残疾人联合会关于促进残疾人就业政府采购政策的通知》</w:t>
      </w:r>
      <w:r>
        <w:rPr>
          <w:rFonts w:ascii="宋体" w:hAnsi="宋体" w:eastAsia="宋体" w:cs="宋体"/>
          <w:spacing w:val="16"/>
          <w:sz w:val="24"/>
          <w:szCs w:val="24"/>
        </w:rPr>
        <w:t xml:space="preserve"> </w:t>
      </w:r>
      <w:r>
        <w:rPr>
          <w:rFonts w:ascii="宋体" w:hAnsi="宋体" w:eastAsia="宋体" w:cs="宋体"/>
          <w:spacing w:val="-1"/>
          <w:sz w:val="24"/>
          <w:szCs w:val="24"/>
        </w:rPr>
        <w:t>（财库〔2017〕141</w:t>
      </w:r>
      <w:r>
        <w:rPr>
          <w:rFonts w:ascii="宋体" w:hAnsi="宋体" w:eastAsia="宋体" w:cs="宋体"/>
          <w:spacing w:val="-32"/>
          <w:sz w:val="24"/>
          <w:szCs w:val="24"/>
        </w:rPr>
        <w:t xml:space="preserve"> </w:t>
      </w:r>
      <w:r>
        <w:rPr>
          <w:rFonts w:ascii="宋体" w:hAnsi="宋体" w:eastAsia="宋体" w:cs="宋体"/>
          <w:spacing w:val="-1"/>
          <w:sz w:val="24"/>
          <w:szCs w:val="24"/>
        </w:rPr>
        <w:t>号）的规定，残疾人福利性单位参加政府采购活动时，也视同小微</w:t>
      </w:r>
      <w:r>
        <w:rPr>
          <w:rFonts w:ascii="宋体" w:hAnsi="宋体" w:eastAsia="宋体" w:cs="宋体"/>
          <w:sz w:val="24"/>
          <w:szCs w:val="24"/>
        </w:rPr>
        <w:t xml:space="preserve"> </w:t>
      </w:r>
      <w:r>
        <w:rPr>
          <w:rFonts w:ascii="宋体" w:hAnsi="宋体" w:eastAsia="宋体" w:cs="宋体"/>
          <w:spacing w:val="-8"/>
          <w:sz w:val="24"/>
          <w:szCs w:val="24"/>
        </w:rPr>
        <w:t>企业；</w:t>
      </w:r>
      <w:r>
        <w:rPr>
          <w:rFonts w:ascii="宋体" w:hAnsi="宋体" w:eastAsia="宋体" w:cs="宋体"/>
          <w:b/>
          <w:bCs/>
          <w:spacing w:val="-8"/>
          <w:sz w:val="24"/>
          <w:szCs w:val="24"/>
        </w:rPr>
        <w:t>同一项目中部分产品属于优先采购政策的，评审时只对该部分产品实行优先采购。</w:t>
      </w:r>
    </w:p>
    <w:p w14:paraId="2D31CAA8">
      <w:pPr>
        <w:spacing w:before="38" w:line="346" w:lineRule="auto"/>
        <w:ind w:left="13" w:right="99" w:firstLine="495"/>
        <w:rPr>
          <w:rFonts w:ascii="宋体" w:hAnsi="宋体" w:eastAsia="宋体" w:cs="宋体"/>
          <w:sz w:val="24"/>
          <w:szCs w:val="24"/>
        </w:rPr>
      </w:pPr>
      <w:r>
        <w:rPr>
          <w:rFonts w:ascii="宋体" w:hAnsi="宋体" w:eastAsia="宋体" w:cs="宋体"/>
          <w:spacing w:val="-4"/>
          <w:sz w:val="24"/>
          <w:szCs w:val="24"/>
        </w:rPr>
        <w:t>14.3.1</w:t>
      </w:r>
      <w:r>
        <w:rPr>
          <w:rFonts w:ascii="宋体" w:hAnsi="宋体" w:eastAsia="宋体" w:cs="宋体"/>
          <w:spacing w:val="-38"/>
          <w:sz w:val="24"/>
          <w:szCs w:val="24"/>
        </w:rPr>
        <w:t xml:space="preserve"> </w:t>
      </w:r>
      <w:r>
        <w:rPr>
          <w:rFonts w:ascii="宋体" w:hAnsi="宋体" w:eastAsia="宋体" w:cs="宋体"/>
          <w:spacing w:val="-4"/>
          <w:sz w:val="24"/>
          <w:szCs w:val="24"/>
        </w:rPr>
        <w:t>参加政府采购活动的中小企业应当提供《中小企业声明函》（见第七章投标</w:t>
      </w:r>
      <w:r>
        <w:rPr>
          <w:rFonts w:ascii="宋体" w:hAnsi="宋体" w:eastAsia="宋体" w:cs="宋体"/>
          <w:sz w:val="24"/>
          <w:szCs w:val="24"/>
        </w:rPr>
        <w:t xml:space="preserve"> </w:t>
      </w:r>
      <w:r>
        <w:rPr>
          <w:rFonts w:ascii="宋体" w:hAnsi="宋体" w:eastAsia="宋体" w:cs="宋体"/>
          <w:spacing w:val="-1"/>
          <w:sz w:val="24"/>
          <w:szCs w:val="24"/>
        </w:rPr>
        <w:t>文件格式</w:t>
      </w:r>
      <w:r>
        <w:rPr>
          <w:rFonts w:ascii="宋体" w:hAnsi="宋体" w:eastAsia="宋体" w:cs="宋体"/>
          <w:spacing w:val="9"/>
          <w:sz w:val="24"/>
          <w:szCs w:val="24"/>
        </w:rPr>
        <w:t>），</w:t>
      </w:r>
      <w:r>
        <w:rPr>
          <w:rFonts w:ascii="宋体" w:hAnsi="宋体" w:eastAsia="宋体" w:cs="宋体"/>
          <w:spacing w:val="-1"/>
          <w:sz w:val="24"/>
          <w:szCs w:val="24"/>
        </w:rPr>
        <w:t>不提供的或提供有瑕疵的，在评审时不享受政府采购优惠政策。</w:t>
      </w:r>
    </w:p>
    <w:p w14:paraId="73A01D28">
      <w:pPr>
        <w:spacing w:line="346" w:lineRule="auto"/>
        <w:rPr>
          <w:rFonts w:ascii="宋体" w:hAnsi="宋体" w:eastAsia="宋体" w:cs="宋体"/>
          <w:sz w:val="24"/>
          <w:szCs w:val="24"/>
        </w:rPr>
        <w:sectPr>
          <w:headerReference r:id="rId15" w:type="default"/>
          <w:footerReference r:id="rId16" w:type="default"/>
          <w:pgSz w:w="11907" w:h="16840"/>
          <w:pgMar w:top="1134" w:right="1317" w:bottom="1172" w:left="1413" w:header="862" w:footer="958" w:gutter="0"/>
          <w:pgBorders>
            <w:top w:val="none" w:sz="0" w:space="0"/>
            <w:left w:val="none" w:sz="0" w:space="0"/>
            <w:bottom w:val="none" w:sz="0" w:space="0"/>
            <w:right w:val="none" w:sz="0" w:space="0"/>
          </w:pgBorders>
          <w:pgNumType w:fmt="decimal"/>
          <w:cols w:space="720" w:num="1"/>
        </w:sectPr>
      </w:pPr>
    </w:p>
    <w:p w14:paraId="5D9DEA3F">
      <w:pPr>
        <w:pStyle w:val="12"/>
        <w:spacing w:line="261" w:lineRule="auto"/>
      </w:pPr>
    </w:p>
    <w:p w14:paraId="3735DB09">
      <w:pPr>
        <w:spacing w:before="78" w:line="312" w:lineRule="auto"/>
        <w:ind w:left="9" w:right="47" w:firstLine="496"/>
        <w:rPr>
          <w:rFonts w:ascii="宋体" w:hAnsi="宋体" w:eastAsia="宋体" w:cs="宋体"/>
          <w:sz w:val="24"/>
          <w:szCs w:val="24"/>
        </w:rPr>
      </w:pPr>
      <w:r>
        <w:rPr>
          <w:rFonts w:ascii="宋体" w:hAnsi="宋体" w:eastAsia="宋体" w:cs="宋体"/>
          <w:spacing w:val="-4"/>
          <w:sz w:val="24"/>
          <w:szCs w:val="24"/>
        </w:rPr>
        <w:t>14.3.2</w:t>
      </w:r>
      <w:r>
        <w:rPr>
          <w:rFonts w:ascii="宋体" w:hAnsi="宋体" w:eastAsia="宋体" w:cs="宋体"/>
          <w:spacing w:val="-38"/>
          <w:sz w:val="24"/>
          <w:szCs w:val="24"/>
        </w:rPr>
        <w:t xml:space="preserve"> </w:t>
      </w:r>
      <w:r>
        <w:rPr>
          <w:rFonts w:ascii="宋体" w:hAnsi="宋体" w:eastAsia="宋体" w:cs="宋体"/>
          <w:spacing w:val="-4"/>
          <w:sz w:val="24"/>
          <w:szCs w:val="24"/>
        </w:rPr>
        <w:t>参加政府采购活动的监狱企业应当提供由省级以上监狱管理局、戒毒管理局</w:t>
      </w:r>
      <w:r>
        <w:rPr>
          <w:rFonts w:ascii="宋体" w:hAnsi="宋体" w:eastAsia="宋体" w:cs="宋体"/>
          <w:sz w:val="24"/>
          <w:szCs w:val="24"/>
        </w:rPr>
        <w:t xml:space="preserve"> </w:t>
      </w:r>
      <w:r>
        <w:rPr>
          <w:rFonts w:ascii="宋体" w:hAnsi="宋体" w:eastAsia="宋体" w:cs="宋体"/>
          <w:spacing w:val="-1"/>
          <w:sz w:val="24"/>
          <w:szCs w:val="24"/>
        </w:rPr>
        <w:t>出具的属于监狱企业的证明文件，不提供或</w:t>
      </w:r>
      <w:r>
        <w:rPr>
          <w:rFonts w:ascii="宋体" w:hAnsi="宋体" w:eastAsia="宋体" w:cs="宋体"/>
          <w:spacing w:val="-2"/>
          <w:sz w:val="24"/>
          <w:szCs w:val="24"/>
        </w:rPr>
        <w:t>提供有瑕疵的不视为中小企业，在评审时不</w:t>
      </w:r>
      <w:r>
        <w:rPr>
          <w:rFonts w:ascii="宋体" w:hAnsi="宋体" w:eastAsia="宋体" w:cs="宋体"/>
          <w:sz w:val="24"/>
          <w:szCs w:val="24"/>
        </w:rPr>
        <w:t xml:space="preserve"> </w:t>
      </w:r>
      <w:r>
        <w:rPr>
          <w:rFonts w:ascii="宋体" w:hAnsi="宋体" w:eastAsia="宋体" w:cs="宋体"/>
          <w:spacing w:val="-1"/>
          <w:sz w:val="24"/>
          <w:szCs w:val="24"/>
        </w:rPr>
        <w:t>享受政府采购优惠政策。</w:t>
      </w:r>
    </w:p>
    <w:p w14:paraId="617BE4BD">
      <w:pPr>
        <w:spacing w:before="184" w:line="312" w:lineRule="auto"/>
        <w:ind w:left="12" w:right="49" w:firstLine="493"/>
        <w:rPr>
          <w:rFonts w:ascii="宋体" w:hAnsi="宋体" w:eastAsia="宋体" w:cs="宋体"/>
          <w:sz w:val="24"/>
          <w:szCs w:val="24"/>
        </w:rPr>
      </w:pPr>
      <w:r>
        <w:rPr>
          <w:rFonts w:ascii="宋体" w:hAnsi="宋体" w:eastAsia="宋体" w:cs="宋体"/>
          <w:spacing w:val="-1"/>
          <w:sz w:val="24"/>
          <w:szCs w:val="24"/>
        </w:rPr>
        <w:t>14.3.3 参加政府采购活动的残疾人福利性单位应当提供《残疾人福利性单位声明</w:t>
      </w:r>
      <w:r>
        <w:rPr>
          <w:rFonts w:ascii="宋体" w:hAnsi="宋体" w:eastAsia="宋体" w:cs="宋体"/>
          <w:spacing w:val="10"/>
          <w:sz w:val="24"/>
          <w:szCs w:val="24"/>
        </w:rPr>
        <w:t xml:space="preserve"> </w:t>
      </w:r>
      <w:r>
        <w:rPr>
          <w:rFonts w:ascii="宋体" w:hAnsi="宋体" w:eastAsia="宋体" w:cs="宋体"/>
          <w:spacing w:val="-2"/>
          <w:sz w:val="24"/>
          <w:szCs w:val="24"/>
        </w:rPr>
        <w:t>函》（见第七章投标文件格式</w:t>
      </w:r>
      <w:r>
        <w:rPr>
          <w:rFonts w:ascii="宋体" w:hAnsi="宋体" w:eastAsia="宋体" w:cs="宋体"/>
          <w:spacing w:val="4"/>
          <w:sz w:val="24"/>
          <w:szCs w:val="24"/>
        </w:rPr>
        <w:t>），</w:t>
      </w:r>
      <w:r>
        <w:rPr>
          <w:rFonts w:ascii="宋体" w:hAnsi="宋体" w:eastAsia="宋体" w:cs="宋体"/>
          <w:spacing w:val="-2"/>
          <w:sz w:val="24"/>
          <w:szCs w:val="24"/>
        </w:rPr>
        <w:t>不提供或提供有瑕疵的，不视为小微企业，在评审时</w:t>
      </w:r>
      <w:r>
        <w:rPr>
          <w:rFonts w:ascii="宋体" w:hAnsi="宋体" w:eastAsia="宋体" w:cs="宋体"/>
          <w:spacing w:val="1"/>
          <w:sz w:val="24"/>
          <w:szCs w:val="24"/>
        </w:rPr>
        <w:t xml:space="preserve"> </w:t>
      </w:r>
      <w:r>
        <w:rPr>
          <w:rFonts w:ascii="宋体" w:hAnsi="宋体" w:eastAsia="宋体" w:cs="宋体"/>
          <w:spacing w:val="-2"/>
          <w:sz w:val="24"/>
          <w:szCs w:val="24"/>
        </w:rPr>
        <w:t>不享受政府采购优惠政策。</w:t>
      </w:r>
    </w:p>
    <w:p w14:paraId="11E001D7">
      <w:pPr>
        <w:spacing w:before="181" w:line="220" w:lineRule="auto"/>
        <w:ind w:left="26"/>
        <w:rPr>
          <w:rFonts w:ascii="宋体" w:hAnsi="宋体" w:eastAsia="宋体" w:cs="宋体"/>
          <w:sz w:val="24"/>
          <w:szCs w:val="24"/>
        </w:rPr>
      </w:pPr>
      <w:r>
        <w:rPr>
          <w:rFonts w:ascii="宋体" w:hAnsi="宋体" w:eastAsia="宋体" w:cs="宋体"/>
          <w:b/>
          <w:bCs/>
          <w:spacing w:val="-6"/>
          <w:sz w:val="24"/>
          <w:szCs w:val="24"/>
        </w:rPr>
        <w:t>15、转包与分包</w:t>
      </w:r>
    </w:p>
    <w:p w14:paraId="314A2A2C">
      <w:pPr>
        <w:spacing w:before="181" w:line="219" w:lineRule="auto"/>
        <w:ind w:left="506"/>
        <w:rPr>
          <w:rFonts w:ascii="宋体" w:hAnsi="宋体" w:eastAsia="宋体" w:cs="宋体"/>
          <w:sz w:val="24"/>
          <w:szCs w:val="24"/>
        </w:rPr>
      </w:pPr>
      <w:r>
        <w:rPr>
          <w:rFonts w:ascii="宋体" w:hAnsi="宋体" w:eastAsia="宋体" w:cs="宋体"/>
          <w:spacing w:val="-2"/>
          <w:sz w:val="24"/>
          <w:szCs w:val="24"/>
        </w:rPr>
        <w:t>15.1</w:t>
      </w:r>
      <w:r>
        <w:rPr>
          <w:rFonts w:ascii="宋体" w:hAnsi="宋体" w:eastAsia="宋体" w:cs="宋体"/>
          <w:spacing w:val="-47"/>
          <w:sz w:val="24"/>
          <w:szCs w:val="24"/>
        </w:rPr>
        <w:t xml:space="preserve"> </w:t>
      </w:r>
      <w:r>
        <w:rPr>
          <w:rFonts w:ascii="宋体" w:hAnsi="宋体" w:eastAsia="宋体" w:cs="宋体"/>
          <w:spacing w:val="-2"/>
          <w:sz w:val="24"/>
          <w:szCs w:val="24"/>
        </w:rPr>
        <w:t>本项目不允许采取转包方式履行合同。</w:t>
      </w:r>
    </w:p>
    <w:p w14:paraId="027C7970">
      <w:pPr>
        <w:spacing w:before="183" w:line="219" w:lineRule="auto"/>
        <w:ind w:left="506"/>
        <w:rPr>
          <w:rFonts w:ascii="宋体" w:hAnsi="宋体" w:eastAsia="宋体" w:cs="宋体"/>
          <w:sz w:val="24"/>
          <w:szCs w:val="24"/>
        </w:rPr>
      </w:pPr>
      <w:r>
        <w:rPr>
          <w:rFonts w:ascii="宋体" w:hAnsi="宋体" w:eastAsia="宋体" w:cs="宋体"/>
          <w:spacing w:val="-3"/>
          <w:sz w:val="24"/>
          <w:szCs w:val="24"/>
        </w:rPr>
        <w:t>15.2</w:t>
      </w:r>
      <w:r>
        <w:rPr>
          <w:rFonts w:ascii="宋体" w:hAnsi="宋体" w:eastAsia="宋体" w:cs="宋体"/>
          <w:spacing w:val="-50"/>
          <w:sz w:val="24"/>
          <w:szCs w:val="24"/>
        </w:rPr>
        <w:t xml:space="preserve"> </w:t>
      </w:r>
      <w:r>
        <w:rPr>
          <w:rFonts w:ascii="宋体" w:hAnsi="宋体" w:eastAsia="宋体" w:cs="宋体"/>
          <w:spacing w:val="-3"/>
          <w:sz w:val="24"/>
          <w:szCs w:val="24"/>
        </w:rPr>
        <w:t>本项目不允许分包。</w:t>
      </w:r>
    </w:p>
    <w:p w14:paraId="45EDFBDC">
      <w:pPr>
        <w:spacing w:before="181" w:line="220" w:lineRule="auto"/>
        <w:ind w:left="26"/>
        <w:rPr>
          <w:rFonts w:ascii="宋体" w:hAnsi="宋体" w:eastAsia="宋体" w:cs="宋体"/>
          <w:sz w:val="24"/>
          <w:szCs w:val="24"/>
        </w:rPr>
      </w:pPr>
      <w:r>
        <w:rPr>
          <w:rFonts w:ascii="宋体" w:hAnsi="宋体" w:eastAsia="宋体" w:cs="宋体"/>
          <w:b/>
          <w:bCs/>
          <w:spacing w:val="-5"/>
          <w:sz w:val="24"/>
          <w:szCs w:val="24"/>
        </w:rPr>
        <w:t>16、投标人的风险</w:t>
      </w:r>
    </w:p>
    <w:p w14:paraId="2AAE0A01">
      <w:pPr>
        <w:spacing w:before="179" w:line="353" w:lineRule="auto"/>
        <w:ind w:left="7" w:firstLine="498"/>
        <w:jc w:val="both"/>
        <w:rPr>
          <w:rFonts w:ascii="宋体" w:hAnsi="宋体" w:eastAsia="宋体" w:cs="宋体"/>
          <w:sz w:val="24"/>
          <w:szCs w:val="24"/>
        </w:rPr>
      </w:pPr>
      <w:r>
        <w:rPr>
          <w:rFonts w:ascii="宋体" w:hAnsi="宋体" w:eastAsia="宋体" w:cs="宋体"/>
          <w:spacing w:val="-3"/>
          <w:sz w:val="24"/>
          <w:szCs w:val="24"/>
        </w:rPr>
        <w:t>16.1</w:t>
      </w:r>
      <w:r>
        <w:rPr>
          <w:rFonts w:ascii="宋体" w:hAnsi="宋体" w:eastAsia="宋体" w:cs="宋体"/>
          <w:spacing w:val="-33"/>
          <w:sz w:val="24"/>
          <w:szCs w:val="24"/>
        </w:rPr>
        <w:t xml:space="preserve"> </w:t>
      </w:r>
      <w:r>
        <w:rPr>
          <w:rFonts w:ascii="宋体" w:hAnsi="宋体" w:eastAsia="宋体" w:cs="宋体"/>
          <w:spacing w:val="-3"/>
          <w:sz w:val="24"/>
          <w:szCs w:val="24"/>
        </w:rPr>
        <w:t>投标人应认真阅读和充分理解招标文件中所有的事项、格式条款和规范要求，</w:t>
      </w:r>
      <w:r>
        <w:rPr>
          <w:rFonts w:ascii="宋体" w:hAnsi="宋体" w:eastAsia="宋体" w:cs="宋体"/>
          <w:sz w:val="24"/>
          <w:szCs w:val="24"/>
        </w:rPr>
        <w:t xml:space="preserve"> </w:t>
      </w:r>
      <w:r>
        <w:rPr>
          <w:rFonts w:ascii="宋体" w:hAnsi="宋体" w:eastAsia="宋体" w:cs="宋体"/>
          <w:spacing w:val="-1"/>
          <w:sz w:val="24"/>
          <w:szCs w:val="24"/>
        </w:rPr>
        <w:t>任何对招标文件的忽略或误解不能作为投标文</w:t>
      </w:r>
      <w:r>
        <w:rPr>
          <w:rFonts w:ascii="宋体" w:hAnsi="宋体" w:eastAsia="宋体" w:cs="宋体"/>
          <w:spacing w:val="-2"/>
          <w:sz w:val="24"/>
          <w:szCs w:val="24"/>
        </w:rPr>
        <w:t>件存在缺陷或瑕疵的理由；投标人没有按</w:t>
      </w:r>
      <w:r>
        <w:rPr>
          <w:rFonts w:ascii="宋体" w:hAnsi="宋体" w:eastAsia="宋体" w:cs="宋体"/>
          <w:sz w:val="24"/>
          <w:szCs w:val="24"/>
        </w:rPr>
        <w:t xml:space="preserve"> </w:t>
      </w:r>
      <w:r>
        <w:rPr>
          <w:rFonts w:ascii="宋体" w:hAnsi="宋体" w:eastAsia="宋体" w:cs="宋体"/>
          <w:spacing w:val="-1"/>
          <w:sz w:val="24"/>
          <w:szCs w:val="24"/>
        </w:rPr>
        <w:t>照招标文件要求提供全部资料，或对招标文件</w:t>
      </w:r>
      <w:r>
        <w:rPr>
          <w:rFonts w:ascii="宋体" w:hAnsi="宋体" w:eastAsia="宋体" w:cs="宋体"/>
          <w:spacing w:val="-2"/>
          <w:sz w:val="24"/>
          <w:szCs w:val="24"/>
        </w:rPr>
        <w:t>全面做出实质性响应是投标人的风险，并</w:t>
      </w:r>
      <w:r>
        <w:rPr>
          <w:rFonts w:ascii="宋体" w:hAnsi="宋体" w:eastAsia="宋体" w:cs="宋体"/>
          <w:sz w:val="24"/>
          <w:szCs w:val="24"/>
        </w:rPr>
        <w:t xml:space="preserve"> </w:t>
      </w:r>
      <w:r>
        <w:rPr>
          <w:rFonts w:ascii="宋体" w:hAnsi="宋体" w:eastAsia="宋体" w:cs="宋体"/>
          <w:spacing w:val="-1"/>
          <w:sz w:val="24"/>
          <w:szCs w:val="24"/>
        </w:rPr>
        <w:t>可能导致其投标文件被拒绝。</w:t>
      </w:r>
    </w:p>
    <w:p w14:paraId="47AA090E">
      <w:pPr>
        <w:spacing w:before="35" w:line="219" w:lineRule="auto"/>
        <w:ind w:left="30"/>
        <w:rPr>
          <w:rFonts w:ascii="宋体" w:hAnsi="宋体" w:eastAsia="宋体" w:cs="宋体"/>
          <w:sz w:val="24"/>
          <w:szCs w:val="24"/>
        </w:rPr>
      </w:pPr>
      <w:r>
        <w:rPr>
          <w:rFonts w:ascii="宋体" w:hAnsi="宋体" w:eastAsia="宋体" w:cs="宋体"/>
          <w:b/>
          <w:bCs/>
          <w:spacing w:val="-8"/>
          <w:sz w:val="24"/>
          <w:szCs w:val="24"/>
        </w:rPr>
        <w:t>四、投标文件</w:t>
      </w:r>
    </w:p>
    <w:p w14:paraId="64E33D97">
      <w:pPr>
        <w:spacing w:before="181" w:line="219" w:lineRule="auto"/>
        <w:ind w:left="26"/>
        <w:rPr>
          <w:rFonts w:ascii="宋体" w:hAnsi="宋体" w:eastAsia="宋体" w:cs="宋体"/>
          <w:sz w:val="24"/>
          <w:szCs w:val="24"/>
        </w:rPr>
      </w:pPr>
      <w:r>
        <w:rPr>
          <w:rFonts w:ascii="宋体" w:hAnsi="宋体" w:eastAsia="宋体" w:cs="宋体"/>
          <w:b/>
          <w:bCs/>
          <w:spacing w:val="-4"/>
          <w:sz w:val="24"/>
          <w:szCs w:val="24"/>
        </w:rPr>
        <w:t>17、投标文件的编写原则和要求</w:t>
      </w:r>
    </w:p>
    <w:p w14:paraId="5999C715">
      <w:pPr>
        <w:spacing w:before="184" w:line="331" w:lineRule="auto"/>
        <w:ind w:left="6" w:right="47" w:firstLine="499"/>
        <w:rPr>
          <w:rFonts w:ascii="宋体" w:hAnsi="宋体" w:eastAsia="宋体" w:cs="宋体"/>
          <w:sz w:val="24"/>
          <w:szCs w:val="24"/>
        </w:rPr>
      </w:pPr>
      <w:r>
        <w:rPr>
          <w:rFonts w:ascii="宋体" w:hAnsi="宋体" w:eastAsia="宋体" w:cs="宋体"/>
          <w:spacing w:val="-4"/>
          <w:sz w:val="24"/>
          <w:szCs w:val="24"/>
        </w:rPr>
        <w:t>17.1</w:t>
      </w:r>
      <w:r>
        <w:rPr>
          <w:rFonts w:ascii="宋体" w:hAnsi="宋体" w:eastAsia="宋体" w:cs="宋体"/>
          <w:spacing w:val="-42"/>
          <w:sz w:val="24"/>
          <w:szCs w:val="24"/>
        </w:rPr>
        <w:t xml:space="preserve"> </w:t>
      </w:r>
      <w:r>
        <w:rPr>
          <w:rFonts w:ascii="宋体" w:hAnsi="宋体" w:eastAsia="宋体" w:cs="宋体"/>
          <w:spacing w:val="-4"/>
          <w:sz w:val="24"/>
          <w:szCs w:val="24"/>
        </w:rPr>
        <w:t>投标人应仔细阅读招标文件的所有内容，按招标文件规定及要求编写，应当对</w:t>
      </w:r>
      <w:r>
        <w:rPr>
          <w:rFonts w:ascii="宋体" w:hAnsi="宋体" w:eastAsia="宋体" w:cs="宋体"/>
          <w:sz w:val="24"/>
          <w:szCs w:val="24"/>
        </w:rPr>
        <w:t xml:space="preserve"> </w:t>
      </w:r>
      <w:r>
        <w:rPr>
          <w:rFonts w:ascii="宋体" w:hAnsi="宋体" w:eastAsia="宋体" w:cs="宋体"/>
          <w:spacing w:val="-1"/>
          <w:sz w:val="24"/>
          <w:szCs w:val="24"/>
        </w:rPr>
        <w:t>招标文件提出的实质性要求做出响应，并提交完</w:t>
      </w:r>
      <w:r>
        <w:rPr>
          <w:rFonts w:ascii="宋体" w:hAnsi="宋体" w:eastAsia="宋体" w:cs="宋体"/>
          <w:spacing w:val="-2"/>
          <w:sz w:val="24"/>
          <w:szCs w:val="24"/>
        </w:rPr>
        <w:t>整的投标文件。投标人应对投标货物和</w:t>
      </w:r>
      <w:r>
        <w:rPr>
          <w:rFonts w:ascii="宋体" w:hAnsi="宋体" w:eastAsia="宋体" w:cs="宋体"/>
          <w:sz w:val="24"/>
          <w:szCs w:val="24"/>
        </w:rPr>
        <w:t xml:space="preserve"> </w:t>
      </w:r>
      <w:r>
        <w:rPr>
          <w:rFonts w:ascii="宋体" w:hAnsi="宋体" w:eastAsia="宋体" w:cs="宋体"/>
          <w:spacing w:val="-1"/>
          <w:sz w:val="24"/>
          <w:szCs w:val="24"/>
        </w:rPr>
        <w:t>服务提供完整详细的技术说明，若投标人对指定</w:t>
      </w:r>
      <w:r>
        <w:rPr>
          <w:rFonts w:ascii="宋体" w:hAnsi="宋体" w:eastAsia="宋体" w:cs="宋体"/>
          <w:spacing w:val="-2"/>
          <w:sz w:val="24"/>
          <w:szCs w:val="24"/>
        </w:rPr>
        <w:t>的技术要求不能完全响应，应在投标文</w:t>
      </w:r>
      <w:r>
        <w:rPr>
          <w:rFonts w:ascii="宋体" w:hAnsi="宋体" w:eastAsia="宋体" w:cs="宋体"/>
          <w:sz w:val="24"/>
          <w:szCs w:val="24"/>
        </w:rPr>
        <w:t xml:space="preserve"> </w:t>
      </w:r>
      <w:r>
        <w:rPr>
          <w:rFonts w:ascii="宋体" w:hAnsi="宋体" w:eastAsia="宋体" w:cs="宋体"/>
          <w:spacing w:val="-1"/>
          <w:sz w:val="24"/>
          <w:szCs w:val="24"/>
        </w:rPr>
        <w:t>件中清楚地注明。投标人对本招标文件的每一项</w:t>
      </w:r>
      <w:r>
        <w:rPr>
          <w:rFonts w:ascii="宋体" w:hAnsi="宋体" w:eastAsia="宋体" w:cs="宋体"/>
          <w:spacing w:val="-2"/>
          <w:sz w:val="24"/>
          <w:szCs w:val="24"/>
        </w:rPr>
        <w:t>要求所给予的响应必须是唯一的，否则</w:t>
      </w:r>
      <w:r>
        <w:rPr>
          <w:rFonts w:ascii="宋体" w:hAnsi="宋体" w:eastAsia="宋体" w:cs="宋体"/>
          <w:sz w:val="24"/>
          <w:szCs w:val="24"/>
        </w:rPr>
        <w:t xml:space="preserve"> </w:t>
      </w:r>
      <w:r>
        <w:rPr>
          <w:rFonts w:ascii="宋体" w:hAnsi="宋体" w:eastAsia="宋体" w:cs="宋体"/>
          <w:spacing w:val="-1"/>
          <w:sz w:val="24"/>
          <w:szCs w:val="24"/>
        </w:rPr>
        <w:t>将视为无效投标文件。</w:t>
      </w:r>
    </w:p>
    <w:p w14:paraId="6FAE4922">
      <w:pPr>
        <w:spacing w:before="181" w:line="219" w:lineRule="auto"/>
        <w:ind w:left="506"/>
        <w:rPr>
          <w:rFonts w:ascii="宋体" w:hAnsi="宋体" w:eastAsia="宋体" w:cs="宋体"/>
          <w:sz w:val="24"/>
          <w:szCs w:val="24"/>
        </w:rPr>
      </w:pPr>
      <w:r>
        <w:rPr>
          <w:rFonts w:ascii="宋体" w:hAnsi="宋体" w:eastAsia="宋体" w:cs="宋体"/>
          <w:spacing w:val="-5"/>
          <w:sz w:val="24"/>
          <w:szCs w:val="24"/>
        </w:rPr>
        <w:t>17.2</w:t>
      </w:r>
      <w:r>
        <w:rPr>
          <w:rFonts w:ascii="宋体" w:hAnsi="宋体" w:eastAsia="宋体" w:cs="宋体"/>
          <w:spacing w:val="-44"/>
          <w:sz w:val="24"/>
          <w:szCs w:val="24"/>
        </w:rPr>
        <w:t xml:space="preserve"> </w:t>
      </w:r>
      <w:r>
        <w:rPr>
          <w:rFonts w:ascii="宋体" w:hAnsi="宋体" w:eastAsia="宋体" w:cs="宋体"/>
          <w:spacing w:val="-5"/>
          <w:sz w:val="24"/>
          <w:szCs w:val="24"/>
        </w:rPr>
        <w:t>真实性原则</w:t>
      </w:r>
    </w:p>
    <w:p w14:paraId="6D96F4E1">
      <w:pPr>
        <w:spacing w:before="182" w:line="219" w:lineRule="auto"/>
        <w:ind w:left="506"/>
        <w:rPr>
          <w:rFonts w:ascii="宋体" w:hAnsi="宋体" w:eastAsia="宋体" w:cs="宋体"/>
          <w:sz w:val="24"/>
          <w:szCs w:val="24"/>
        </w:rPr>
      </w:pPr>
      <w:r>
        <w:rPr>
          <w:rFonts w:ascii="宋体" w:hAnsi="宋体" w:eastAsia="宋体" w:cs="宋体"/>
          <w:spacing w:val="-1"/>
          <w:sz w:val="24"/>
          <w:szCs w:val="24"/>
        </w:rPr>
        <w:t>17.2.1</w:t>
      </w:r>
      <w:r>
        <w:rPr>
          <w:rFonts w:ascii="宋体" w:hAnsi="宋体" w:eastAsia="宋体" w:cs="宋体"/>
          <w:spacing w:val="-48"/>
          <w:sz w:val="24"/>
          <w:szCs w:val="24"/>
        </w:rPr>
        <w:t xml:space="preserve"> </w:t>
      </w:r>
      <w:r>
        <w:rPr>
          <w:rFonts w:ascii="宋体" w:hAnsi="宋体" w:eastAsia="宋体" w:cs="宋体"/>
          <w:spacing w:val="-1"/>
          <w:sz w:val="24"/>
          <w:szCs w:val="24"/>
        </w:rPr>
        <w:t>投标人应保证所提供的投标文件和所有资料的真实性、准确性和完</w:t>
      </w:r>
      <w:r>
        <w:rPr>
          <w:rFonts w:ascii="宋体" w:hAnsi="宋体" w:eastAsia="宋体" w:cs="宋体"/>
          <w:spacing w:val="-2"/>
          <w:sz w:val="24"/>
          <w:szCs w:val="24"/>
        </w:rPr>
        <w:t>整性。</w:t>
      </w:r>
    </w:p>
    <w:p w14:paraId="32164372">
      <w:pPr>
        <w:spacing w:before="183" w:line="289" w:lineRule="auto"/>
        <w:ind w:left="9" w:right="47" w:firstLine="496"/>
        <w:rPr>
          <w:rFonts w:ascii="宋体" w:hAnsi="宋体" w:eastAsia="宋体" w:cs="宋体"/>
          <w:sz w:val="24"/>
          <w:szCs w:val="24"/>
        </w:rPr>
      </w:pPr>
      <w:r>
        <w:rPr>
          <w:rFonts w:ascii="宋体" w:hAnsi="宋体" w:eastAsia="宋体" w:cs="宋体"/>
          <w:spacing w:val="-4"/>
          <w:sz w:val="24"/>
          <w:szCs w:val="24"/>
        </w:rPr>
        <w:t>17.2.2</w:t>
      </w:r>
      <w:r>
        <w:rPr>
          <w:rFonts w:ascii="宋体" w:hAnsi="宋体" w:eastAsia="宋体" w:cs="宋体"/>
          <w:spacing w:val="-38"/>
          <w:sz w:val="24"/>
          <w:szCs w:val="24"/>
        </w:rPr>
        <w:t xml:space="preserve"> </w:t>
      </w:r>
      <w:r>
        <w:rPr>
          <w:rFonts w:ascii="宋体" w:hAnsi="宋体" w:eastAsia="宋体" w:cs="宋体"/>
          <w:spacing w:val="-4"/>
          <w:sz w:val="24"/>
          <w:szCs w:val="24"/>
        </w:rPr>
        <w:t>投标人在政府采购过程中提供不真实的材料，无论其材料是否重要，招标人</w:t>
      </w:r>
      <w:r>
        <w:rPr>
          <w:rFonts w:ascii="宋体" w:hAnsi="宋体" w:eastAsia="宋体" w:cs="宋体"/>
          <w:sz w:val="24"/>
          <w:szCs w:val="24"/>
        </w:rPr>
        <w:t xml:space="preserve"> 均有权拒绝，并取消其投标资格，投标人需承</w:t>
      </w:r>
      <w:r>
        <w:rPr>
          <w:rFonts w:ascii="宋体" w:hAnsi="宋体" w:eastAsia="宋体" w:cs="宋体"/>
          <w:spacing w:val="-1"/>
          <w:sz w:val="24"/>
          <w:szCs w:val="24"/>
        </w:rPr>
        <w:t>担相应的后果及法律责任。</w:t>
      </w:r>
    </w:p>
    <w:p w14:paraId="40E669F4">
      <w:pPr>
        <w:spacing w:before="181" w:line="220" w:lineRule="auto"/>
        <w:ind w:left="506"/>
        <w:rPr>
          <w:rFonts w:ascii="宋体" w:hAnsi="宋体" w:eastAsia="宋体" w:cs="宋体"/>
          <w:sz w:val="24"/>
          <w:szCs w:val="24"/>
        </w:rPr>
      </w:pPr>
      <w:r>
        <w:rPr>
          <w:rFonts w:ascii="宋体" w:hAnsi="宋体" w:eastAsia="宋体" w:cs="宋体"/>
          <w:spacing w:val="-5"/>
          <w:sz w:val="24"/>
          <w:szCs w:val="24"/>
        </w:rPr>
        <w:t>17.3</w:t>
      </w:r>
      <w:r>
        <w:rPr>
          <w:rFonts w:ascii="宋体" w:hAnsi="宋体" w:eastAsia="宋体" w:cs="宋体"/>
          <w:spacing w:val="-48"/>
          <w:sz w:val="24"/>
          <w:szCs w:val="24"/>
        </w:rPr>
        <w:t xml:space="preserve"> </w:t>
      </w:r>
      <w:r>
        <w:rPr>
          <w:rFonts w:ascii="宋体" w:hAnsi="宋体" w:eastAsia="宋体" w:cs="宋体"/>
          <w:spacing w:val="-5"/>
          <w:sz w:val="24"/>
          <w:szCs w:val="24"/>
        </w:rPr>
        <w:t>投标语言</w:t>
      </w:r>
    </w:p>
    <w:p w14:paraId="3F5560AF">
      <w:pPr>
        <w:spacing w:before="183" w:line="312" w:lineRule="auto"/>
        <w:ind w:left="10" w:right="47" w:firstLine="495"/>
        <w:rPr>
          <w:rFonts w:ascii="宋体" w:hAnsi="宋体" w:eastAsia="宋体" w:cs="宋体"/>
          <w:sz w:val="24"/>
          <w:szCs w:val="24"/>
        </w:rPr>
      </w:pPr>
      <w:r>
        <w:rPr>
          <w:rFonts w:ascii="宋体" w:hAnsi="宋体" w:eastAsia="宋体" w:cs="宋体"/>
          <w:spacing w:val="-1"/>
          <w:sz w:val="24"/>
          <w:szCs w:val="24"/>
        </w:rPr>
        <w:t>17.3.1</w:t>
      </w:r>
      <w:r>
        <w:rPr>
          <w:rFonts w:ascii="宋体" w:hAnsi="宋体" w:eastAsia="宋体" w:cs="宋体"/>
          <w:spacing w:val="-48"/>
          <w:sz w:val="24"/>
          <w:szCs w:val="24"/>
        </w:rPr>
        <w:t xml:space="preserve"> </w:t>
      </w:r>
      <w:r>
        <w:rPr>
          <w:rFonts w:ascii="宋体" w:hAnsi="宋体" w:eastAsia="宋体" w:cs="宋体"/>
          <w:spacing w:val="-1"/>
          <w:sz w:val="24"/>
          <w:szCs w:val="24"/>
        </w:rPr>
        <w:t>投标人提交的投标文件以及投标人与代理机构就有关投标的所有来</w:t>
      </w:r>
      <w:r>
        <w:rPr>
          <w:rFonts w:ascii="宋体" w:hAnsi="宋体" w:eastAsia="宋体" w:cs="宋体"/>
          <w:spacing w:val="-2"/>
          <w:sz w:val="24"/>
          <w:szCs w:val="24"/>
        </w:rPr>
        <w:t>往书面</w:t>
      </w:r>
      <w:r>
        <w:rPr>
          <w:rFonts w:ascii="宋体" w:hAnsi="宋体" w:eastAsia="宋体" w:cs="宋体"/>
          <w:sz w:val="24"/>
          <w:szCs w:val="24"/>
        </w:rPr>
        <w:t xml:space="preserve">  </w:t>
      </w:r>
      <w:r>
        <w:rPr>
          <w:rFonts w:ascii="宋体" w:hAnsi="宋体" w:eastAsia="宋体" w:cs="宋体"/>
          <w:spacing w:val="-2"/>
          <w:sz w:val="24"/>
          <w:szCs w:val="24"/>
        </w:rPr>
        <w:t>文件均须使用中文。投标文件中如附有外文资料，必须逐一对应翻译成中文并加盖投标</w:t>
      </w:r>
      <w:r>
        <w:rPr>
          <w:rFonts w:ascii="宋体" w:hAnsi="宋体" w:eastAsia="宋体" w:cs="宋体"/>
          <w:spacing w:val="18"/>
          <w:sz w:val="24"/>
          <w:szCs w:val="24"/>
        </w:rPr>
        <w:t xml:space="preserve"> </w:t>
      </w:r>
      <w:r>
        <w:rPr>
          <w:rFonts w:ascii="宋体" w:hAnsi="宋体" w:eastAsia="宋体" w:cs="宋体"/>
          <w:sz w:val="24"/>
          <w:szCs w:val="24"/>
        </w:rPr>
        <w:t>人公章后附在相关外文资料后面，否则，投标人的投</w:t>
      </w:r>
      <w:r>
        <w:rPr>
          <w:rFonts w:ascii="宋体" w:hAnsi="宋体" w:eastAsia="宋体" w:cs="宋体"/>
          <w:spacing w:val="-1"/>
          <w:sz w:val="24"/>
          <w:szCs w:val="24"/>
        </w:rPr>
        <w:t>标文件将作为无效投标处理。</w:t>
      </w:r>
    </w:p>
    <w:p w14:paraId="27FC68A2">
      <w:pPr>
        <w:spacing w:before="183" w:line="219" w:lineRule="auto"/>
        <w:ind w:left="506"/>
        <w:rPr>
          <w:rFonts w:ascii="宋体" w:hAnsi="宋体" w:eastAsia="宋体" w:cs="宋体"/>
          <w:sz w:val="24"/>
          <w:szCs w:val="24"/>
        </w:rPr>
      </w:pPr>
      <w:r>
        <w:rPr>
          <w:rFonts w:ascii="宋体" w:hAnsi="宋体" w:eastAsia="宋体" w:cs="宋体"/>
          <w:spacing w:val="-4"/>
          <w:sz w:val="24"/>
          <w:szCs w:val="24"/>
        </w:rPr>
        <w:t>17.3.2</w:t>
      </w:r>
      <w:r>
        <w:rPr>
          <w:rFonts w:ascii="宋体" w:hAnsi="宋体" w:eastAsia="宋体" w:cs="宋体"/>
          <w:spacing w:val="-38"/>
          <w:sz w:val="24"/>
          <w:szCs w:val="24"/>
        </w:rPr>
        <w:t xml:space="preserve"> </w:t>
      </w:r>
      <w:r>
        <w:rPr>
          <w:rFonts w:ascii="宋体" w:hAnsi="宋体" w:eastAsia="宋体" w:cs="宋体"/>
          <w:spacing w:val="-4"/>
          <w:sz w:val="24"/>
          <w:szCs w:val="24"/>
        </w:rPr>
        <w:t>翻译的中文资料与外文资料如果出现差异和矛盾时，以中文为准。但不能故</w:t>
      </w:r>
    </w:p>
    <w:p w14:paraId="706D928E">
      <w:pPr>
        <w:spacing w:line="219" w:lineRule="auto"/>
        <w:rPr>
          <w:rFonts w:ascii="宋体" w:hAnsi="宋体" w:eastAsia="宋体" w:cs="宋体"/>
          <w:sz w:val="24"/>
          <w:szCs w:val="24"/>
        </w:rPr>
        <w:sectPr>
          <w:headerReference r:id="rId17" w:type="default"/>
          <w:footerReference r:id="rId18" w:type="default"/>
          <w:pgSz w:w="11907" w:h="16840"/>
          <w:pgMar w:top="1134" w:right="1369" w:bottom="1172" w:left="1417" w:header="862" w:footer="958" w:gutter="0"/>
          <w:pgBorders>
            <w:top w:val="none" w:sz="0" w:space="0"/>
            <w:left w:val="none" w:sz="0" w:space="0"/>
            <w:bottom w:val="none" w:sz="0" w:space="0"/>
            <w:right w:val="none" w:sz="0" w:space="0"/>
          </w:pgBorders>
          <w:pgNumType w:fmt="decimal"/>
          <w:cols w:space="720" w:num="1"/>
        </w:sectPr>
      </w:pPr>
    </w:p>
    <w:p w14:paraId="2657AD7A">
      <w:pPr>
        <w:pStyle w:val="12"/>
        <w:spacing w:line="261" w:lineRule="auto"/>
      </w:pPr>
    </w:p>
    <w:p w14:paraId="074877E8">
      <w:pPr>
        <w:spacing w:before="78" w:line="346" w:lineRule="auto"/>
        <w:ind w:left="9" w:right="5" w:firstLine="5"/>
        <w:rPr>
          <w:rFonts w:ascii="宋体" w:hAnsi="宋体" w:eastAsia="宋体" w:cs="宋体"/>
          <w:sz w:val="24"/>
          <w:szCs w:val="24"/>
        </w:rPr>
      </w:pPr>
      <w:r>
        <w:rPr>
          <w:rFonts w:ascii="宋体" w:hAnsi="宋体" w:eastAsia="宋体" w:cs="宋体"/>
          <w:spacing w:val="-2"/>
          <w:sz w:val="24"/>
          <w:szCs w:val="24"/>
        </w:rPr>
        <w:t>意错误翻译，否则，投标人的投标文件将作为无效投标处理。必要时招标人可以要求投</w:t>
      </w:r>
      <w:r>
        <w:rPr>
          <w:rFonts w:ascii="宋体" w:hAnsi="宋体" w:eastAsia="宋体" w:cs="宋体"/>
          <w:spacing w:val="13"/>
          <w:sz w:val="24"/>
          <w:szCs w:val="24"/>
        </w:rPr>
        <w:t xml:space="preserve"> </w:t>
      </w:r>
      <w:r>
        <w:rPr>
          <w:rFonts w:ascii="宋体" w:hAnsi="宋体" w:eastAsia="宋体" w:cs="宋体"/>
          <w:sz w:val="24"/>
          <w:szCs w:val="24"/>
        </w:rPr>
        <w:t>标人提供附有公证书的中文翻译文件或者与原版文件签</w:t>
      </w:r>
      <w:r>
        <w:rPr>
          <w:rFonts w:ascii="宋体" w:hAnsi="宋体" w:eastAsia="宋体" w:cs="宋体"/>
          <w:spacing w:val="-1"/>
          <w:sz w:val="24"/>
          <w:szCs w:val="24"/>
        </w:rPr>
        <w:t>章相一致的中文翻译文件。</w:t>
      </w:r>
    </w:p>
    <w:p w14:paraId="61A449E6">
      <w:pPr>
        <w:spacing w:before="33" w:line="220" w:lineRule="auto"/>
        <w:ind w:left="506"/>
        <w:rPr>
          <w:rFonts w:ascii="宋体" w:hAnsi="宋体" w:eastAsia="宋体" w:cs="宋体"/>
          <w:sz w:val="24"/>
          <w:szCs w:val="24"/>
        </w:rPr>
      </w:pPr>
      <w:r>
        <w:rPr>
          <w:rFonts w:ascii="宋体" w:hAnsi="宋体" w:eastAsia="宋体" w:cs="宋体"/>
          <w:spacing w:val="-5"/>
          <w:sz w:val="24"/>
          <w:szCs w:val="24"/>
        </w:rPr>
        <w:t>17.4</w:t>
      </w:r>
      <w:r>
        <w:rPr>
          <w:rFonts w:ascii="宋体" w:hAnsi="宋体" w:eastAsia="宋体" w:cs="宋体"/>
          <w:spacing w:val="-49"/>
          <w:sz w:val="24"/>
          <w:szCs w:val="24"/>
        </w:rPr>
        <w:t xml:space="preserve"> </w:t>
      </w:r>
      <w:r>
        <w:rPr>
          <w:rFonts w:ascii="宋体" w:hAnsi="宋体" w:eastAsia="宋体" w:cs="宋体"/>
          <w:spacing w:val="-5"/>
          <w:sz w:val="24"/>
          <w:szCs w:val="24"/>
        </w:rPr>
        <w:t>计量单位</w:t>
      </w:r>
    </w:p>
    <w:p w14:paraId="54A8B8F1">
      <w:pPr>
        <w:spacing w:before="183" w:line="312" w:lineRule="auto"/>
        <w:ind w:left="14" w:firstLine="492"/>
        <w:rPr>
          <w:rFonts w:ascii="宋体" w:hAnsi="宋体" w:eastAsia="宋体" w:cs="宋体"/>
          <w:sz w:val="24"/>
          <w:szCs w:val="24"/>
        </w:rPr>
      </w:pPr>
      <w:r>
        <w:rPr>
          <w:rFonts w:ascii="宋体" w:hAnsi="宋体" w:eastAsia="宋体" w:cs="宋体"/>
          <w:spacing w:val="-4"/>
          <w:sz w:val="24"/>
          <w:szCs w:val="24"/>
        </w:rPr>
        <w:t>17.4.1</w:t>
      </w:r>
      <w:r>
        <w:rPr>
          <w:rFonts w:ascii="宋体" w:hAnsi="宋体" w:eastAsia="宋体" w:cs="宋体"/>
          <w:spacing w:val="-38"/>
          <w:sz w:val="24"/>
          <w:szCs w:val="24"/>
        </w:rPr>
        <w:t xml:space="preserve"> </w:t>
      </w:r>
      <w:r>
        <w:rPr>
          <w:rFonts w:ascii="宋体" w:hAnsi="宋体" w:eastAsia="宋体" w:cs="宋体"/>
          <w:spacing w:val="-4"/>
          <w:sz w:val="24"/>
          <w:szCs w:val="24"/>
        </w:rPr>
        <w:t>招标文件已有明确规定的，使用招标文件规定的计量单位；招标文件没有规</w:t>
      </w:r>
      <w:r>
        <w:rPr>
          <w:rFonts w:ascii="宋体" w:hAnsi="宋体" w:eastAsia="宋体" w:cs="宋体"/>
          <w:sz w:val="24"/>
          <w:szCs w:val="24"/>
        </w:rPr>
        <w:t xml:space="preserve"> </w:t>
      </w:r>
      <w:r>
        <w:rPr>
          <w:rFonts w:ascii="宋体" w:hAnsi="宋体" w:eastAsia="宋体" w:cs="宋体"/>
          <w:spacing w:val="-1"/>
          <w:sz w:val="24"/>
          <w:szCs w:val="24"/>
        </w:rPr>
        <w:t>定的，应采用中华人民共和国法定计量单位(国际</w:t>
      </w:r>
      <w:r>
        <w:rPr>
          <w:rFonts w:ascii="宋体" w:hAnsi="宋体" w:eastAsia="宋体" w:cs="宋体"/>
          <w:spacing w:val="-2"/>
          <w:sz w:val="24"/>
          <w:szCs w:val="24"/>
        </w:rPr>
        <w:t>单位制和国家选定的其他计量单位)。</w:t>
      </w:r>
      <w:r>
        <w:rPr>
          <w:rFonts w:ascii="宋体" w:hAnsi="宋体" w:eastAsia="宋体" w:cs="宋体"/>
          <w:sz w:val="24"/>
          <w:szCs w:val="24"/>
        </w:rPr>
        <w:t xml:space="preserve"> </w:t>
      </w:r>
      <w:r>
        <w:rPr>
          <w:rFonts w:ascii="宋体" w:hAnsi="宋体" w:eastAsia="宋体" w:cs="宋体"/>
          <w:spacing w:val="-1"/>
          <w:sz w:val="24"/>
          <w:szCs w:val="24"/>
        </w:rPr>
        <w:t>否则，视为对招标文件未作出实质性响应。</w:t>
      </w:r>
    </w:p>
    <w:p w14:paraId="66D3B7A2">
      <w:pPr>
        <w:spacing w:before="179" w:line="219" w:lineRule="auto"/>
        <w:ind w:left="506"/>
        <w:rPr>
          <w:rFonts w:ascii="宋体" w:hAnsi="宋体" w:eastAsia="宋体" w:cs="宋体"/>
          <w:sz w:val="24"/>
          <w:szCs w:val="24"/>
        </w:rPr>
      </w:pPr>
      <w:r>
        <w:rPr>
          <w:rFonts w:ascii="宋体" w:hAnsi="宋体" w:eastAsia="宋体" w:cs="宋体"/>
          <w:spacing w:val="-5"/>
          <w:sz w:val="24"/>
          <w:szCs w:val="24"/>
        </w:rPr>
        <w:t>17.5</w:t>
      </w:r>
      <w:r>
        <w:rPr>
          <w:rFonts w:ascii="宋体" w:hAnsi="宋体" w:eastAsia="宋体" w:cs="宋体"/>
          <w:spacing w:val="-48"/>
          <w:sz w:val="24"/>
          <w:szCs w:val="24"/>
        </w:rPr>
        <w:t xml:space="preserve"> </w:t>
      </w:r>
      <w:r>
        <w:rPr>
          <w:rFonts w:ascii="宋体" w:hAnsi="宋体" w:eastAsia="宋体" w:cs="宋体"/>
          <w:spacing w:val="-5"/>
          <w:sz w:val="24"/>
          <w:szCs w:val="24"/>
        </w:rPr>
        <w:t>投标货币</w:t>
      </w:r>
    </w:p>
    <w:p w14:paraId="6D59494D">
      <w:pPr>
        <w:spacing w:before="184" w:line="218" w:lineRule="auto"/>
        <w:ind w:left="506"/>
        <w:rPr>
          <w:rFonts w:ascii="宋体" w:hAnsi="宋体" w:eastAsia="宋体" w:cs="宋体"/>
          <w:sz w:val="24"/>
          <w:szCs w:val="24"/>
        </w:rPr>
      </w:pPr>
      <w:r>
        <w:rPr>
          <w:rFonts w:ascii="宋体" w:hAnsi="宋体" w:eastAsia="宋体" w:cs="宋体"/>
          <w:spacing w:val="-2"/>
          <w:sz w:val="24"/>
          <w:szCs w:val="24"/>
        </w:rPr>
        <w:t>17.5.1</w:t>
      </w:r>
      <w:r>
        <w:rPr>
          <w:rFonts w:ascii="宋体" w:hAnsi="宋体" w:eastAsia="宋体" w:cs="宋体"/>
          <w:spacing w:val="-43"/>
          <w:sz w:val="24"/>
          <w:szCs w:val="24"/>
        </w:rPr>
        <w:t xml:space="preserve"> </w:t>
      </w:r>
      <w:r>
        <w:rPr>
          <w:rFonts w:ascii="宋体" w:hAnsi="宋体" w:eastAsia="宋体" w:cs="宋体"/>
          <w:spacing w:val="-2"/>
          <w:sz w:val="24"/>
          <w:szCs w:val="24"/>
        </w:rPr>
        <w:t>本次采购项目的投标均以人民币报价。</w:t>
      </w:r>
    </w:p>
    <w:p w14:paraId="00257B16">
      <w:pPr>
        <w:spacing w:before="185" w:line="219" w:lineRule="auto"/>
        <w:ind w:left="506"/>
        <w:rPr>
          <w:rFonts w:ascii="宋体" w:hAnsi="宋体" w:eastAsia="宋体" w:cs="宋体"/>
          <w:sz w:val="24"/>
          <w:szCs w:val="24"/>
        </w:rPr>
      </w:pPr>
      <w:r>
        <w:rPr>
          <w:rFonts w:ascii="宋体" w:hAnsi="宋体" w:eastAsia="宋体" w:cs="宋体"/>
          <w:spacing w:val="-4"/>
          <w:sz w:val="24"/>
          <w:szCs w:val="24"/>
        </w:rPr>
        <w:t>17.6</w:t>
      </w:r>
      <w:r>
        <w:rPr>
          <w:rFonts w:ascii="宋体" w:hAnsi="宋体" w:eastAsia="宋体" w:cs="宋体"/>
          <w:spacing w:val="-48"/>
          <w:sz w:val="24"/>
          <w:szCs w:val="24"/>
        </w:rPr>
        <w:t xml:space="preserve"> </w:t>
      </w:r>
      <w:r>
        <w:rPr>
          <w:rFonts w:ascii="宋体" w:hAnsi="宋体" w:eastAsia="宋体" w:cs="宋体"/>
          <w:spacing w:val="-4"/>
          <w:sz w:val="24"/>
          <w:szCs w:val="24"/>
        </w:rPr>
        <w:t>投标文件形式</w:t>
      </w:r>
    </w:p>
    <w:p w14:paraId="7A668C5E">
      <w:pPr>
        <w:spacing w:before="179" w:line="346" w:lineRule="auto"/>
        <w:ind w:left="7" w:right="5" w:firstLine="481"/>
        <w:rPr>
          <w:rFonts w:ascii="宋体" w:hAnsi="宋体" w:eastAsia="宋体" w:cs="宋体"/>
          <w:sz w:val="24"/>
          <w:szCs w:val="24"/>
        </w:rPr>
      </w:pPr>
      <w:r>
        <w:rPr>
          <w:rFonts w:ascii="宋体" w:hAnsi="宋体" w:eastAsia="宋体" w:cs="宋体"/>
          <w:spacing w:val="-2"/>
          <w:sz w:val="24"/>
          <w:szCs w:val="24"/>
        </w:rPr>
        <w:t>本项目投标文件应采用书面文件形式，电报、传真、电子邮件形式的投标文件不予</w:t>
      </w:r>
      <w:r>
        <w:rPr>
          <w:rFonts w:ascii="宋体" w:hAnsi="宋体" w:eastAsia="宋体" w:cs="宋体"/>
          <w:spacing w:val="15"/>
          <w:sz w:val="24"/>
          <w:szCs w:val="24"/>
        </w:rPr>
        <w:t xml:space="preserve"> </w:t>
      </w:r>
      <w:r>
        <w:rPr>
          <w:rFonts w:ascii="宋体" w:hAnsi="宋体" w:eastAsia="宋体" w:cs="宋体"/>
          <w:spacing w:val="-3"/>
          <w:sz w:val="24"/>
          <w:szCs w:val="24"/>
        </w:rPr>
        <w:t>接受。</w:t>
      </w:r>
    </w:p>
    <w:p w14:paraId="31090F5B">
      <w:pPr>
        <w:spacing w:before="35" w:line="220" w:lineRule="auto"/>
        <w:ind w:left="506"/>
        <w:rPr>
          <w:rFonts w:ascii="宋体" w:hAnsi="宋体" w:eastAsia="宋体" w:cs="宋体"/>
          <w:sz w:val="24"/>
          <w:szCs w:val="24"/>
        </w:rPr>
      </w:pPr>
      <w:r>
        <w:rPr>
          <w:rFonts w:ascii="宋体" w:hAnsi="宋体" w:eastAsia="宋体" w:cs="宋体"/>
          <w:spacing w:val="-5"/>
          <w:sz w:val="24"/>
          <w:szCs w:val="24"/>
        </w:rPr>
        <w:t>17.7</w:t>
      </w:r>
      <w:r>
        <w:rPr>
          <w:rFonts w:ascii="宋体" w:hAnsi="宋体" w:eastAsia="宋体" w:cs="宋体"/>
          <w:spacing w:val="-48"/>
          <w:sz w:val="24"/>
          <w:szCs w:val="24"/>
        </w:rPr>
        <w:t xml:space="preserve"> </w:t>
      </w:r>
      <w:r>
        <w:rPr>
          <w:rFonts w:ascii="宋体" w:hAnsi="宋体" w:eastAsia="宋体" w:cs="宋体"/>
          <w:spacing w:val="-5"/>
          <w:sz w:val="24"/>
          <w:szCs w:val="24"/>
        </w:rPr>
        <w:t>备选方案</w:t>
      </w:r>
    </w:p>
    <w:p w14:paraId="65C8EF6B">
      <w:pPr>
        <w:spacing w:before="182" w:line="288" w:lineRule="auto"/>
        <w:ind w:left="7" w:right="5" w:firstLine="498"/>
        <w:rPr>
          <w:rFonts w:ascii="宋体" w:hAnsi="宋体" w:eastAsia="宋体" w:cs="宋体"/>
          <w:sz w:val="24"/>
          <w:szCs w:val="24"/>
        </w:rPr>
      </w:pPr>
      <w:r>
        <w:rPr>
          <w:rFonts w:ascii="宋体" w:hAnsi="宋体" w:eastAsia="宋体" w:cs="宋体"/>
          <w:spacing w:val="-4"/>
          <w:sz w:val="24"/>
          <w:szCs w:val="24"/>
        </w:rPr>
        <w:t>17.7.1</w:t>
      </w:r>
      <w:r>
        <w:rPr>
          <w:rFonts w:ascii="宋体" w:hAnsi="宋体" w:eastAsia="宋体" w:cs="宋体"/>
          <w:spacing w:val="-38"/>
          <w:sz w:val="24"/>
          <w:szCs w:val="24"/>
        </w:rPr>
        <w:t xml:space="preserve"> </w:t>
      </w:r>
      <w:r>
        <w:rPr>
          <w:rFonts w:ascii="宋体" w:hAnsi="宋体" w:eastAsia="宋体" w:cs="宋体"/>
          <w:spacing w:val="-4"/>
          <w:sz w:val="24"/>
          <w:szCs w:val="24"/>
        </w:rPr>
        <w:t>本项目不接受备选投标方案，投标文件的报价只允许有一个报价，不接受有</w:t>
      </w:r>
      <w:r>
        <w:rPr>
          <w:rFonts w:ascii="宋体" w:hAnsi="宋体" w:eastAsia="宋体" w:cs="宋体"/>
          <w:sz w:val="24"/>
          <w:szCs w:val="24"/>
        </w:rPr>
        <w:t xml:space="preserve"> 任何选择或具有附加条件的报价，否则，在评标</w:t>
      </w:r>
      <w:r>
        <w:rPr>
          <w:rFonts w:ascii="宋体" w:hAnsi="宋体" w:eastAsia="宋体" w:cs="宋体"/>
          <w:spacing w:val="-1"/>
          <w:sz w:val="24"/>
          <w:szCs w:val="24"/>
        </w:rPr>
        <w:t>时将其视为无效投标。</w:t>
      </w:r>
    </w:p>
    <w:p w14:paraId="5CD041FE">
      <w:pPr>
        <w:spacing w:before="185" w:line="219" w:lineRule="auto"/>
        <w:ind w:left="26"/>
        <w:rPr>
          <w:rFonts w:ascii="宋体" w:hAnsi="宋体" w:eastAsia="宋体" w:cs="宋体"/>
          <w:sz w:val="24"/>
          <w:szCs w:val="24"/>
        </w:rPr>
      </w:pPr>
      <w:r>
        <w:rPr>
          <w:rFonts w:ascii="宋体" w:hAnsi="宋体" w:eastAsia="宋体" w:cs="宋体"/>
          <w:b/>
          <w:bCs/>
          <w:spacing w:val="-5"/>
          <w:sz w:val="24"/>
          <w:szCs w:val="24"/>
        </w:rPr>
        <w:t>18、投标文件的组成</w:t>
      </w:r>
    </w:p>
    <w:p w14:paraId="1D10CF35">
      <w:pPr>
        <w:spacing w:before="181" w:line="219" w:lineRule="auto"/>
        <w:ind w:left="491"/>
        <w:rPr>
          <w:rFonts w:ascii="宋体" w:hAnsi="宋体" w:eastAsia="宋体" w:cs="宋体"/>
          <w:sz w:val="24"/>
          <w:szCs w:val="24"/>
        </w:rPr>
      </w:pPr>
      <w:r>
        <w:rPr>
          <w:rFonts w:ascii="宋体" w:hAnsi="宋体" w:eastAsia="宋体" w:cs="宋体"/>
          <w:spacing w:val="-1"/>
          <w:sz w:val="24"/>
          <w:szCs w:val="24"/>
        </w:rPr>
        <w:t>投标文件由下列部分组成（包括但不限于</w:t>
      </w:r>
      <w:r>
        <w:rPr>
          <w:rFonts w:ascii="宋体" w:hAnsi="宋体" w:eastAsia="宋体" w:cs="宋体"/>
          <w:spacing w:val="2"/>
          <w:sz w:val="24"/>
          <w:szCs w:val="24"/>
        </w:rPr>
        <w:t>）：</w:t>
      </w:r>
    </w:p>
    <w:p w14:paraId="5AB9BB48">
      <w:pPr>
        <w:spacing w:before="183" w:line="220" w:lineRule="auto"/>
        <w:ind w:left="492"/>
        <w:rPr>
          <w:rFonts w:ascii="宋体" w:hAnsi="宋体" w:eastAsia="宋体" w:cs="宋体"/>
          <w:sz w:val="24"/>
          <w:szCs w:val="24"/>
        </w:rPr>
      </w:pPr>
      <w:r>
        <w:rPr>
          <w:rFonts w:ascii="宋体" w:hAnsi="宋体" w:eastAsia="宋体" w:cs="宋体"/>
          <w:spacing w:val="-3"/>
          <w:sz w:val="24"/>
          <w:szCs w:val="24"/>
        </w:rPr>
        <w:t>一、投标函</w:t>
      </w:r>
    </w:p>
    <w:p w14:paraId="4B7B37DA">
      <w:pPr>
        <w:spacing w:before="180" w:line="220" w:lineRule="auto"/>
        <w:ind w:left="492"/>
        <w:rPr>
          <w:rFonts w:ascii="宋体" w:hAnsi="宋体" w:eastAsia="宋体" w:cs="宋体"/>
          <w:sz w:val="24"/>
          <w:szCs w:val="24"/>
        </w:rPr>
      </w:pPr>
      <w:r>
        <w:rPr>
          <w:rFonts w:ascii="宋体" w:hAnsi="宋体" w:eastAsia="宋体" w:cs="宋体"/>
          <w:spacing w:val="-2"/>
          <w:sz w:val="24"/>
          <w:szCs w:val="24"/>
        </w:rPr>
        <w:t>二、开标一览表</w:t>
      </w:r>
    </w:p>
    <w:p w14:paraId="73B21AFB">
      <w:pPr>
        <w:spacing w:before="182" w:line="219" w:lineRule="auto"/>
        <w:ind w:left="488"/>
        <w:rPr>
          <w:rFonts w:ascii="宋体" w:hAnsi="宋体" w:eastAsia="宋体" w:cs="宋体"/>
          <w:sz w:val="24"/>
          <w:szCs w:val="24"/>
        </w:rPr>
      </w:pPr>
      <w:r>
        <w:rPr>
          <w:rFonts w:ascii="宋体" w:hAnsi="宋体" w:eastAsia="宋体" w:cs="宋体"/>
          <w:spacing w:val="-2"/>
          <w:sz w:val="24"/>
          <w:szCs w:val="24"/>
        </w:rPr>
        <w:t>三、技术响应偏离表</w:t>
      </w:r>
    </w:p>
    <w:p w14:paraId="4ED0705F">
      <w:pPr>
        <w:spacing w:before="181" w:line="219" w:lineRule="auto"/>
        <w:ind w:left="510"/>
        <w:rPr>
          <w:rFonts w:ascii="宋体" w:hAnsi="宋体" w:eastAsia="宋体" w:cs="宋体"/>
          <w:sz w:val="24"/>
          <w:szCs w:val="24"/>
        </w:rPr>
      </w:pPr>
      <w:r>
        <w:rPr>
          <w:rFonts w:ascii="宋体" w:hAnsi="宋体" w:eastAsia="宋体" w:cs="宋体"/>
          <w:spacing w:val="-4"/>
          <w:sz w:val="24"/>
          <w:szCs w:val="24"/>
        </w:rPr>
        <w:t>四、商务响应偏离表</w:t>
      </w:r>
    </w:p>
    <w:p w14:paraId="777486FE">
      <w:pPr>
        <w:spacing w:before="183" w:line="219" w:lineRule="auto"/>
        <w:ind w:left="492"/>
        <w:rPr>
          <w:rFonts w:ascii="宋体" w:hAnsi="宋体" w:eastAsia="宋体" w:cs="宋体"/>
          <w:sz w:val="24"/>
          <w:szCs w:val="24"/>
        </w:rPr>
      </w:pPr>
      <w:r>
        <w:rPr>
          <w:rFonts w:ascii="宋体" w:hAnsi="宋体" w:eastAsia="宋体" w:cs="宋体"/>
          <w:spacing w:val="-3"/>
          <w:sz w:val="24"/>
          <w:szCs w:val="24"/>
        </w:rPr>
        <w:t>五、服务方案</w:t>
      </w:r>
    </w:p>
    <w:p w14:paraId="5FCE10B0">
      <w:pPr>
        <w:spacing w:before="181" w:line="220" w:lineRule="auto"/>
        <w:ind w:left="490"/>
        <w:rPr>
          <w:rFonts w:ascii="宋体" w:hAnsi="宋体" w:eastAsia="宋体" w:cs="宋体"/>
          <w:sz w:val="24"/>
          <w:szCs w:val="24"/>
        </w:rPr>
      </w:pPr>
      <w:r>
        <w:rPr>
          <w:rFonts w:ascii="宋体" w:hAnsi="宋体" w:eastAsia="宋体" w:cs="宋体"/>
          <w:spacing w:val="-2"/>
          <w:sz w:val="24"/>
          <w:szCs w:val="24"/>
        </w:rPr>
        <w:t>六、企业业绩</w:t>
      </w:r>
    </w:p>
    <w:p w14:paraId="6D615E3E">
      <w:pPr>
        <w:spacing w:before="182" w:line="219" w:lineRule="auto"/>
        <w:ind w:left="487"/>
        <w:rPr>
          <w:rFonts w:ascii="宋体" w:hAnsi="宋体" w:eastAsia="宋体" w:cs="宋体"/>
          <w:sz w:val="24"/>
          <w:szCs w:val="24"/>
        </w:rPr>
      </w:pPr>
      <w:r>
        <w:rPr>
          <w:rFonts w:ascii="宋体" w:hAnsi="宋体" w:eastAsia="宋体" w:cs="宋体"/>
          <w:spacing w:val="-2"/>
          <w:sz w:val="24"/>
          <w:szCs w:val="24"/>
        </w:rPr>
        <w:t>七、服务承诺</w:t>
      </w:r>
    </w:p>
    <w:p w14:paraId="5C4CD7B0">
      <w:pPr>
        <w:spacing w:before="184" w:line="219" w:lineRule="auto"/>
        <w:ind w:left="492"/>
        <w:rPr>
          <w:rFonts w:ascii="宋体" w:hAnsi="宋体" w:eastAsia="宋体" w:cs="宋体"/>
          <w:sz w:val="24"/>
          <w:szCs w:val="24"/>
        </w:rPr>
      </w:pPr>
      <w:r>
        <w:rPr>
          <w:rFonts w:ascii="宋体" w:hAnsi="宋体" w:eastAsia="宋体" w:cs="宋体"/>
          <w:spacing w:val="-2"/>
          <w:sz w:val="24"/>
          <w:szCs w:val="24"/>
        </w:rPr>
        <w:t>八、投标人资格证明文件</w:t>
      </w:r>
    </w:p>
    <w:p w14:paraId="0C03B1B1">
      <w:pPr>
        <w:spacing w:before="181" w:line="219" w:lineRule="auto"/>
        <w:ind w:left="494"/>
        <w:rPr>
          <w:rFonts w:ascii="宋体" w:hAnsi="宋体" w:eastAsia="宋体" w:cs="宋体"/>
          <w:sz w:val="24"/>
          <w:szCs w:val="24"/>
        </w:rPr>
      </w:pPr>
      <w:r>
        <w:rPr>
          <w:rFonts w:ascii="宋体" w:hAnsi="宋体" w:eastAsia="宋体" w:cs="宋体"/>
          <w:spacing w:val="-1"/>
          <w:sz w:val="24"/>
          <w:szCs w:val="24"/>
        </w:rPr>
        <w:t>九、投标人认为有必要补充说明的事项</w:t>
      </w:r>
    </w:p>
    <w:p w14:paraId="0247DD76">
      <w:pPr>
        <w:spacing w:before="180" w:line="218" w:lineRule="auto"/>
        <w:ind w:left="26"/>
        <w:rPr>
          <w:rFonts w:ascii="宋体" w:hAnsi="宋体" w:eastAsia="宋体" w:cs="宋体"/>
          <w:sz w:val="24"/>
          <w:szCs w:val="24"/>
        </w:rPr>
      </w:pPr>
      <w:r>
        <w:rPr>
          <w:rFonts w:ascii="宋体" w:hAnsi="宋体" w:eastAsia="宋体" w:cs="宋体"/>
          <w:b/>
          <w:bCs/>
          <w:spacing w:val="-6"/>
          <w:sz w:val="24"/>
          <w:szCs w:val="24"/>
        </w:rPr>
        <w:t>19、投标报价</w:t>
      </w:r>
    </w:p>
    <w:p w14:paraId="52F4F3E7">
      <w:pPr>
        <w:spacing w:before="185" w:line="288" w:lineRule="auto"/>
        <w:ind w:left="35" w:right="5" w:firstLine="470"/>
        <w:rPr>
          <w:rFonts w:ascii="宋体" w:hAnsi="宋体" w:eastAsia="宋体" w:cs="宋体"/>
          <w:sz w:val="24"/>
          <w:szCs w:val="24"/>
        </w:rPr>
      </w:pPr>
      <w:r>
        <w:rPr>
          <w:rFonts w:ascii="宋体" w:hAnsi="宋体" w:eastAsia="宋体" w:cs="宋体"/>
          <w:spacing w:val="-4"/>
          <w:sz w:val="24"/>
          <w:szCs w:val="24"/>
        </w:rPr>
        <w:t>19.1</w:t>
      </w:r>
      <w:r>
        <w:rPr>
          <w:rFonts w:ascii="宋体" w:hAnsi="宋体" w:eastAsia="宋体" w:cs="宋体"/>
          <w:spacing w:val="-42"/>
          <w:sz w:val="24"/>
          <w:szCs w:val="24"/>
        </w:rPr>
        <w:t xml:space="preserve"> </w:t>
      </w:r>
      <w:r>
        <w:rPr>
          <w:rFonts w:ascii="宋体" w:hAnsi="宋体" w:eastAsia="宋体" w:cs="宋体"/>
          <w:spacing w:val="-4"/>
          <w:sz w:val="24"/>
          <w:szCs w:val="24"/>
        </w:rPr>
        <w:t>投标人应按照招标文件要求填报投标报价，并充分了解该采购项目的总体情况</w:t>
      </w:r>
      <w:r>
        <w:rPr>
          <w:rFonts w:ascii="宋体" w:hAnsi="宋体" w:eastAsia="宋体" w:cs="宋体"/>
          <w:sz w:val="24"/>
          <w:szCs w:val="24"/>
        </w:rPr>
        <w:t xml:space="preserve"> </w:t>
      </w:r>
      <w:r>
        <w:rPr>
          <w:rFonts w:ascii="宋体" w:hAnsi="宋体" w:eastAsia="宋体" w:cs="宋体"/>
          <w:spacing w:val="-3"/>
          <w:sz w:val="24"/>
          <w:szCs w:val="24"/>
        </w:rPr>
        <w:t>以及影响投标报价的其他要素。</w:t>
      </w:r>
    </w:p>
    <w:p w14:paraId="5AA02958">
      <w:pPr>
        <w:spacing w:before="184" w:line="289" w:lineRule="auto"/>
        <w:ind w:left="10" w:right="5" w:firstLine="495"/>
        <w:rPr>
          <w:rFonts w:ascii="宋体" w:hAnsi="宋体" w:eastAsia="宋体" w:cs="宋体"/>
          <w:sz w:val="24"/>
          <w:szCs w:val="24"/>
        </w:rPr>
      </w:pPr>
      <w:r>
        <w:rPr>
          <w:rFonts w:ascii="宋体" w:hAnsi="宋体" w:eastAsia="宋体" w:cs="宋体"/>
          <w:spacing w:val="-4"/>
          <w:sz w:val="24"/>
          <w:szCs w:val="24"/>
        </w:rPr>
        <w:t>19.2</w:t>
      </w:r>
      <w:r>
        <w:rPr>
          <w:rFonts w:ascii="宋体" w:hAnsi="宋体" w:eastAsia="宋体" w:cs="宋体"/>
          <w:spacing w:val="-42"/>
          <w:sz w:val="24"/>
          <w:szCs w:val="24"/>
        </w:rPr>
        <w:t xml:space="preserve"> </w:t>
      </w:r>
      <w:r>
        <w:rPr>
          <w:rFonts w:ascii="宋体" w:hAnsi="宋体" w:eastAsia="宋体" w:cs="宋体"/>
          <w:spacing w:val="-4"/>
          <w:sz w:val="24"/>
          <w:szCs w:val="24"/>
        </w:rPr>
        <w:t>本项目招标预算金额或最高限价见投标人须知前附表，投标人报价超出招标预</w:t>
      </w:r>
      <w:r>
        <w:rPr>
          <w:rFonts w:ascii="宋体" w:hAnsi="宋体" w:eastAsia="宋体" w:cs="宋体"/>
          <w:sz w:val="24"/>
          <w:szCs w:val="24"/>
        </w:rPr>
        <w:t xml:space="preserve"> </w:t>
      </w:r>
      <w:r>
        <w:rPr>
          <w:rFonts w:ascii="宋体" w:hAnsi="宋体" w:eastAsia="宋体" w:cs="宋体"/>
          <w:spacing w:val="-1"/>
          <w:sz w:val="24"/>
          <w:szCs w:val="24"/>
        </w:rPr>
        <w:t>算金额或最高限价，作为不实质性响应招标文件，按无效投标处理。</w:t>
      </w:r>
    </w:p>
    <w:p w14:paraId="4656F00A">
      <w:pPr>
        <w:spacing w:line="289" w:lineRule="auto"/>
        <w:rPr>
          <w:rFonts w:ascii="宋体" w:hAnsi="宋体" w:eastAsia="宋体" w:cs="宋体"/>
          <w:sz w:val="24"/>
          <w:szCs w:val="24"/>
        </w:rPr>
        <w:sectPr>
          <w:headerReference r:id="rId19" w:type="default"/>
          <w:footerReference r:id="rId20" w:type="default"/>
          <w:pgSz w:w="11907" w:h="16840"/>
          <w:pgMar w:top="1134" w:right="1410" w:bottom="1172" w:left="1417" w:header="862" w:footer="958" w:gutter="0"/>
          <w:pgBorders>
            <w:top w:val="none" w:sz="0" w:space="0"/>
            <w:left w:val="none" w:sz="0" w:space="0"/>
            <w:bottom w:val="none" w:sz="0" w:space="0"/>
            <w:right w:val="none" w:sz="0" w:space="0"/>
          </w:pgBorders>
          <w:pgNumType w:fmt="decimal"/>
          <w:cols w:space="720" w:num="1"/>
        </w:sectPr>
      </w:pPr>
    </w:p>
    <w:p w14:paraId="4C8809EE">
      <w:pPr>
        <w:pStyle w:val="12"/>
        <w:spacing w:line="260" w:lineRule="auto"/>
      </w:pPr>
    </w:p>
    <w:p w14:paraId="0F6CA8DE">
      <w:pPr>
        <w:spacing w:before="78" w:line="350" w:lineRule="auto"/>
        <w:ind w:left="10" w:right="160" w:firstLine="480"/>
        <w:jc w:val="both"/>
        <w:rPr>
          <w:rFonts w:ascii="宋体" w:hAnsi="宋体" w:eastAsia="宋体" w:cs="宋体"/>
          <w:sz w:val="24"/>
          <w:szCs w:val="24"/>
        </w:rPr>
      </w:pPr>
      <w:r>
        <w:rPr>
          <w:rFonts w:ascii="宋体" w:hAnsi="宋体" w:eastAsia="宋体" w:cs="宋体"/>
          <w:spacing w:val="-2"/>
          <w:sz w:val="24"/>
          <w:szCs w:val="24"/>
        </w:rPr>
        <w:t>投标人的报价是投标人响应采购项目要求的全部工作内容的价格体现，包括投标人</w:t>
      </w:r>
      <w:r>
        <w:rPr>
          <w:rFonts w:ascii="宋体" w:hAnsi="宋体" w:eastAsia="宋体" w:cs="宋体"/>
          <w:spacing w:val="13"/>
          <w:sz w:val="24"/>
          <w:szCs w:val="24"/>
        </w:rPr>
        <w:t xml:space="preserve"> </w:t>
      </w:r>
      <w:r>
        <w:rPr>
          <w:rFonts w:ascii="宋体" w:hAnsi="宋体" w:eastAsia="宋体" w:cs="宋体"/>
          <w:spacing w:val="-2"/>
          <w:sz w:val="24"/>
          <w:szCs w:val="24"/>
        </w:rPr>
        <w:t>完成本项目所需的一切费用。在项目实施过程中</w:t>
      </w:r>
      <w:r>
        <w:rPr>
          <w:rFonts w:hint="eastAsia" w:ascii="宋体" w:hAnsi="宋体" w:eastAsia="宋体" w:cs="宋体"/>
          <w:spacing w:val="-2"/>
          <w:sz w:val="24"/>
          <w:szCs w:val="24"/>
          <w:lang w:eastAsia="zh-CN"/>
        </w:rPr>
        <w:t>出现</w:t>
      </w:r>
      <w:r>
        <w:rPr>
          <w:rFonts w:ascii="宋体" w:hAnsi="宋体" w:eastAsia="宋体" w:cs="宋体"/>
          <w:spacing w:val="-2"/>
          <w:sz w:val="24"/>
          <w:szCs w:val="24"/>
        </w:rPr>
        <w:t>硬件、软件等的任何遗漏，均由中标</w:t>
      </w:r>
      <w:r>
        <w:rPr>
          <w:rFonts w:ascii="宋体" w:hAnsi="宋体" w:eastAsia="宋体" w:cs="宋体"/>
          <w:spacing w:val="18"/>
          <w:sz w:val="24"/>
          <w:szCs w:val="24"/>
        </w:rPr>
        <w:t xml:space="preserve"> </w:t>
      </w:r>
      <w:r>
        <w:rPr>
          <w:rFonts w:ascii="宋体" w:hAnsi="宋体" w:eastAsia="宋体" w:cs="宋体"/>
          <w:spacing w:val="-1"/>
          <w:sz w:val="24"/>
          <w:szCs w:val="24"/>
        </w:rPr>
        <w:t>人免费提供，招标人将不再支付任何费用。</w:t>
      </w:r>
    </w:p>
    <w:p w14:paraId="14F03118">
      <w:pPr>
        <w:spacing w:before="36" w:line="288" w:lineRule="auto"/>
        <w:ind w:left="6" w:right="160" w:firstLine="499"/>
        <w:rPr>
          <w:rFonts w:ascii="宋体" w:hAnsi="宋体" w:eastAsia="宋体" w:cs="宋体"/>
          <w:sz w:val="24"/>
          <w:szCs w:val="24"/>
        </w:rPr>
      </w:pPr>
      <w:r>
        <w:rPr>
          <w:rFonts w:ascii="宋体" w:hAnsi="宋体" w:eastAsia="宋体" w:cs="宋体"/>
          <w:spacing w:val="-6"/>
          <w:sz w:val="24"/>
          <w:szCs w:val="24"/>
        </w:rPr>
        <w:t>19.3</w:t>
      </w:r>
      <w:r>
        <w:rPr>
          <w:rFonts w:ascii="宋体" w:hAnsi="宋体" w:eastAsia="宋体" w:cs="宋体"/>
          <w:spacing w:val="-30"/>
          <w:sz w:val="24"/>
          <w:szCs w:val="24"/>
        </w:rPr>
        <w:t xml:space="preserve"> </w:t>
      </w:r>
      <w:r>
        <w:rPr>
          <w:rFonts w:ascii="宋体" w:hAnsi="宋体" w:eastAsia="宋体" w:cs="宋体"/>
          <w:spacing w:val="-6"/>
          <w:sz w:val="24"/>
          <w:szCs w:val="24"/>
        </w:rPr>
        <w:t>投标人应按“开标一览表</w:t>
      </w:r>
      <w:r>
        <w:rPr>
          <w:rFonts w:ascii="宋体" w:hAnsi="宋体" w:eastAsia="宋体" w:cs="宋体"/>
          <w:spacing w:val="-88"/>
          <w:sz w:val="24"/>
          <w:szCs w:val="24"/>
        </w:rPr>
        <w:t xml:space="preserve"> </w:t>
      </w:r>
      <w:r>
        <w:rPr>
          <w:rFonts w:ascii="宋体" w:hAnsi="宋体" w:eastAsia="宋体" w:cs="宋体"/>
          <w:spacing w:val="-6"/>
          <w:sz w:val="24"/>
          <w:szCs w:val="24"/>
        </w:rPr>
        <w:t>”及“投标报价明细表</w:t>
      </w:r>
      <w:r>
        <w:rPr>
          <w:rFonts w:ascii="宋体" w:hAnsi="宋体" w:eastAsia="宋体" w:cs="宋体"/>
          <w:spacing w:val="-88"/>
          <w:sz w:val="24"/>
          <w:szCs w:val="24"/>
        </w:rPr>
        <w:t xml:space="preserve"> </w:t>
      </w:r>
      <w:r>
        <w:rPr>
          <w:rFonts w:ascii="宋体" w:hAnsi="宋体" w:eastAsia="宋体" w:cs="宋体"/>
          <w:spacing w:val="-6"/>
          <w:sz w:val="24"/>
          <w:szCs w:val="24"/>
        </w:rPr>
        <w:t>”的内容和格式要求填写投标</w:t>
      </w:r>
      <w:r>
        <w:rPr>
          <w:rFonts w:ascii="宋体" w:hAnsi="宋体" w:eastAsia="宋体" w:cs="宋体"/>
          <w:sz w:val="24"/>
          <w:szCs w:val="24"/>
        </w:rPr>
        <w:t xml:space="preserve"> </w:t>
      </w:r>
      <w:r>
        <w:rPr>
          <w:rFonts w:ascii="宋体" w:hAnsi="宋体" w:eastAsia="宋体" w:cs="宋体"/>
          <w:spacing w:val="-3"/>
          <w:sz w:val="24"/>
          <w:szCs w:val="24"/>
        </w:rPr>
        <w:t>报价。</w:t>
      </w:r>
    </w:p>
    <w:p w14:paraId="728307BA">
      <w:pPr>
        <w:spacing w:before="184" w:line="324" w:lineRule="auto"/>
        <w:ind w:left="6" w:right="160" w:firstLine="499"/>
        <w:rPr>
          <w:rFonts w:ascii="宋体" w:hAnsi="宋体" w:eastAsia="宋体" w:cs="宋体"/>
          <w:sz w:val="24"/>
          <w:szCs w:val="24"/>
        </w:rPr>
      </w:pPr>
      <w:r>
        <w:rPr>
          <w:rFonts w:ascii="宋体" w:hAnsi="宋体" w:eastAsia="宋体" w:cs="宋体"/>
          <w:spacing w:val="-4"/>
          <w:sz w:val="24"/>
          <w:szCs w:val="24"/>
        </w:rPr>
        <w:t>19.4</w:t>
      </w:r>
      <w:r>
        <w:rPr>
          <w:rFonts w:ascii="宋体" w:hAnsi="宋体" w:eastAsia="宋体" w:cs="宋体"/>
          <w:spacing w:val="-35"/>
          <w:sz w:val="24"/>
          <w:szCs w:val="24"/>
        </w:rPr>
        <w:t xml:space="preserve"> </w:t>
      </w:r>
      <w:r>
        <w:rPr>
          <w:rFonts w:ascii="宋体" w:hAnsi="宋体" w:eastAsia="宋体" w:cs="宋体"/>
          <w:spacing w:val="-4"/>
          <w:sz w:val="24"/>
          <w:szCs w:val="24"/>
        </w:rPr>
        <w:t>当评标委员会认为，某投标人的报价存在明显低于其他通过符</w:t>
      </w:r>
      <w:r>
        <w:rPr>
          <w:rFonts w:ascii="宋体" w:hAnsi="宋体" w:eastAsia="宋体" w:cs="宋体"/>
          <w:spacing w:val="-5"/>
          <w:sz w:val="24"/>
          <w:szCs w:val="24"/>
        </w:rPr>
        <w:t>合性审查投标人</w:t>
      </w:r>
      <w:r>
        <w:rPr>
          <w:rFonts w:ascii="宋体" w:hAnsi="宋体" w:eastAsia="宋体" w:cs="宋体"/>
          <w:sz w:val="24"/>
          <w:szCs w:val="24"/>
        </w:rPr>
        <w:t xml:space="preserve"> </w:t>
      </w:r>
      <w:r>
        <w:rPr>
          <w:rFonts w:ascii="宋体" w:hAnsi="宋体" w:eastAsia="宋体" w:cs="宋体"/>
          <w:spacing w:val="-1"/>
          <w:sz w:val="24"/>
          <w:szCs w:val="24"/>
        </w:rPr>
        <w:t>的报价，有可能影响服务质量和不能诚信履约的</w:t>
      </w:r>
      <w:r>
        <w:rPr>
          <w:rFonts w:ascii="宋体" w:hAnsi="宋体" w:eastAsia="宋体" w:cs="宋体"/>
          <w:spacing w:val="-2"/>
          <w:sz w:val="24"/>
          <w:szCs w:val="24"/>
        </w:rPr>
        <w:t>，应当要求其在评标现场规定时间内，</w:t>
      </w:r>
      <w:r>
        <w:rPr>
          <w:rFonts w:ascii="宋体" w:hAnsi="宋体" w:eastAsia="宋体" w:cs="宋体"/>
          <w:sz w:val="24"/>
          <w:szCs w:val="24"/>
        </w:rPr>
        <w:t xml:space="preserve"> </w:t>
      </w:r>
      <w:r>
        <w:rPr>
          <w:rFonts w:ascii="宋体" w:hAnsi="宋体" w:eastAsia="宋体" w:cs="宋体"/>
          <w:spacing w:val="-1"/>
          <w:sz w:val="24"/>
          <w:szCs w:val="24"/>
        </w:rPr>
        <w:t>提供必要的书面文件予以解释和说明，必要时提</w:t>
      </w:r>
      <w:r>
        <w:rPr>
          <w:rFonts w:ascii="宋体" w:hAnsi="宋体" w:eastAsia="宋体" w:cs="宋体"/>
          <w:spacing w:val="-2"/>
          <w:sz w:val="24"/>
          <w:szCs w:val="24"/>
        </w:rPr>
        <w:t>交相关证明材料；若投标人不能证明其</w:t>
      </w:r>
      <w:r>
        <w:rPr>
          <w:rFonts w:ascii="宋体" w:hAnsi="宋体" w:eastAsia="宋体" w:cs="宋体"/>
          <w:sz w:val="24"/>
          <w:szCs w:val="24"/>
        </w:rPr>
        <w:t xml:space="preserve"> </w:t>
      </w:r>
      <w:r>
        <w:rPr>
          <w:rFonts w:ascii="宋体" w:hAnsi="宋体" w:eastAsia="宋体" w:cs="宋体"/>
          <w:spacing w:val="-1"/>
          <w:sz w:val="24"/>
          <w:szCs w:val="24"/>
        </w:rPr>
        <w:t>报价合理性，评标委员会将其作无效投标处理。</w:t>
      </w:r>
    </w:p>
    <w:p w14:paraId="76A069A4">
      <w:pPr>
        <w:spacing w:before="182" w:line="220" w:lineRule="auto"/>
        <w:ind w:left="11"/>
        <w:rPr>
          <w:rFonts w:ascii="宋体" w:hAnsi="宋体" w:eastAsia="宋体" w:cs="宋体"/>
          <w:sz w:val="24"/>
          <w:szCs w:val="24"/>
        </w:rPr>
      </w:pPr>
      <w:r>
        <w:rPr>
          <w:rFonts w:ascii="宋体" w:hAnsi="宋体" w:eastAsia="宋体" w:cs="宋体"/>
          <w:b/>
          <w:bCs/>
          <w:spacing w:val="-4"/>
          <w:sz w:val="24"/>
          <w:szCs w:val="24"/>
        </w:rPr>
        <w:t>20、投标有效期</w:t>
      </w:r>
    </w:p>
    <w:p w14:paraId="4CFAC5C5">
      <w:pPr>
        <w:spacing w:before="180" w:line="290" w:lineRule="auto"/>
        <w:ind w:left="14" w:right="160" w:firstLine="477"/>
        <w:rPr>
          <w:rFonts w:ascii="宋体" w:hAnsi="宋体" w:eastAsia="宋体" w:cs="宋体"/>
          <w:sz w:val="24"/>
          <w:szCs w:val="24"/>
        </w:rPr>
      </w:pPr>
      <w:r>
        <w:rPr>
          <w:rFonts w:ascii="宋体" w:hAnsi="宋体" w:eastAsia="宋体" w:cs="宋体"/>
          <w:spacing w:val="-3"/>
          <w:sz w:val="24"/>
          <w:szCs w:val="24"/>
        </w:rPr>
        <w:t>20.1</w:t>
      </w:r>
      <w:r>
        <w:rPr>
          <w:rFonts w:ascii="宋体" w:hAnsi="宋体" w:eastAsia="宋体" w:cs="宋体"/>
          <w:spacing w:val="-47"/>
          <w:sz w:val="24"/>
          <w:szCs w:val="24"/>
        </w:rPr>
        <w:t xml:space="preserve"> </w:t>
      </w:r>
      <w:r>
        <w:rPr>
          <w:rFonts w:ascii="宋体" w:hAnsi="宋体" w:eastAsia="宋体" w:cs="宋体"/>
          <w:spacing w:val="-3"/>
          <w:sz w:val="24"/>
          <w:szCs w:val="24"/>
        </w:rPr>
        <w:t>投标有效期见投标人须知前附表。投</w:t>
      </w:r>
      <w:r>
        <w:rPr>
          <w:rFonts w:ascii="宋体" w:hAnsi="宋体" w:eastAsia="宋体" w:cs="宋体"/>
          <w:spacing w:val="-4"/>
          <w:sz w:val="24"/>
          <w:szCs w:val="24"/>
        </w:rPr>
        <w:t>标有效期短于此规定期限的投标，将按无</w:t>
      </w:r>
      <w:r>
        <w:rPr>
          <w:rFonts w:ascii="宋体" w:hAnsi="宋体" w:eastAsia="宋体" w:cs="宋体"/>
          <w:sz w:val="24"/>
          <w:szCs w:val="24"/>
        </w:rPr>
        <w:t xml:space="preserve"> </w:t>
      </w:r>
      <w:r>
        <w:rPr>
          <w:rFonts w:ascii="宋体" w:hAnsi="宋体" w:eastAsia="宋体" w:cs="宋体"/>
          <w:spacing w:val="-3"/>
          <w:sz w:val="24"/>
          <w:szCs w:val="24"/>
        </w:rPr>
        <w:t>效投标处理。</w:t>
      </w:r>
    </w:p>
    <w:p w14:paraId="6ABFD81C">
      <w:pPr>
        <w:spacing w:before="182" w:line="288" w:lineRule="auto"/>
        <w:ind w:left="10" w:right="235" w:firstLine="480"/>
        <w:rPr>
          <w:rFonts w:ascii="宋体" w:hAnsi="宋体" w:eastAsia="宋体" w:cs="宋体"/>
          <w:sz w:val="24"/>
          <w:szCs w:val="24"/>
        </w:rPr>
      </w:pPr>
      <w:r>
        <w:rPr>
          <w:rFonts w:ascii="宋体" w:hAnsi="宋体" w:eastAsia="宋体" w:cs="宋体"/>
          <w:spacing w:val="-1"/>
          <w:sz w:val="24"/>
          <w:szCs w:val="24"/>
        </w:rPr>
        <w:t>20.2</w:t>
      </w:r>
      <w:r>
        <w:rPr>
          <w:rFonts w:ascii="宋体" w:hAnsi="宋体" w:eastAsia="宋体" w:cs="宋体"/>
          <w:spacing w:val="30"/>
          <w:sz w:val="24"/>
          <w:szCs w:val="24"/>
        </w:rPr>
        <w:t xml:space="preserve"> </w:t>
      </w:r>
      <w:r>
        <w:rPr>
          <w:rFonts w:ascii="宋体" w:hAnsi="宋体" w:eastAsia="宋体" w:cs="宋体"/>
          <w:spacing w:val="-1"/>
          <w:sz w:val="24"/>
          <w:szCs w:val="24"/>
        </w:rPr>
        <w:t>出现特殊情况需要延长投标有效期的，代理机构或招标人可</w:t>
      </w:r>
      <w:r>
        <w:rPr>
          <w:rFonts w:ascii="宋体" w:hAnsi="宋体" w:eastAsia="宋体" w:cs="宋体"/>
          <w:spacing w:val="-2"/>
          <w:sz w:val="24"/>
          <w:szCs w:val="24"/>
        </w:rPr>
        <w:t>于投标有效期满</w:t>
      </w:r>
      <w:r>
        <w:rPr>
          <w:rFonts w:ascii="宋体" w:hAnsi="宋体" w:eastAsia="宋体" w:cs="宋体"/>
          <w:sz w:val="24"/>
          <w:szCs w:val="24"/>
        </w:rPr>
        <w:t xml:space="preserve"> </w:t>
      </w:r>
      <w:r>
        <w:rPr>
          <w:rFonts w:ascii="宋体" w:hAnsi="宋体" w:eastAsia="宋体" w:cs="宋体"/>
          <w:spacing w:val="-1"/>
          <w:sz w:val="24"/>
          <w:szCs w:val="24"/>
        </w:rPr>
        <w:t>之前要求投标人同意延长有效期，要求与答复均应为书面形式。</w:t>
      </w:r>
    </w:p>
    <w:p w14:paraId="15F945CD">
      <w:pPr>
        <w:spacing w:before="184" w:line="289" w:lineRule="auto"/>
        <w:ind w:left="7" w:right="235" w:firstLine="483"/>
        <w:rPr>
          <w:rFonts w:ascii="宋体" w:hAnsi="宋体" w:eastAsia="宋体" w:cs="宋体"/>
          <w:sz w:val="24"/>
          <w:szCs w:val="24"/>
        </w:rPr>
      </w:pPr>
      <w:r>
        <w:rPr>
          <w:rFonts w:ascii="宋体" w:hAnsi="宋体" w:eastAsia="宋体" w:cs="宋体"/>
          <w:sz w:val="24"/>
          <w:szCs w:val="24"/>
        </w:rPr>
        <w:t>20.3 在投标有效期内，投标人撤销投标文件的，</w:t>
      </w:r>
      <w:r>
        <w:rPr>
          <w:rFonts w:ascii="宋体" w:hAnsi="宋体" w:eastAsia="宋体" w:cs="宋体"/>
          <w:spacing w:val="-1"/>
          <w:sz w:val="24"/>
          <w:szCs w:val="24"/>
        </w:rPr>
        <w:t>应承担招标文件和法律规定的责</w:t>
      </w:r>
      <w:r>
        <w:rPr>
          <w:rFonts w:ascii="宋体" w:hAnsi="宋体" w:eastAsia="宋体" w:cs="宋体"/>
          <w:sz w:val="24"/>
          <w:szCs w:val="24"/>
        </w:rPr>
        <w:t xml:space="preserve"> </w:t>
      </w:r>
      <w:r>
        <w:rPr>
          <w:rFonts w:ascii="宋体" w:hAnsi="宋体" w:eastAsia="宋体" w:cs="宋体"/>
          <w:spacing w:val="-5"/>
          <w:sz w:val="24"/>
          <w:szCs w:val="24"/>
        </w:rPr>
        <w:t>任。</w:t>
      </w:r>
    </w:p>
    <w:p w14:paraId="06BA268B">
      <w:pPr>
        <w:spacing w:before="182" w:line="220" w:lineRule="auto"/>
        <w:ind w:left="491"/>
        <w:rPr>
          <w:rFonts w:ascii="宋体" w:hAnsi="宋体" w:eastAsia="宋体" w:cs="宋体"/>
          <w:sz w:val="24"/>
          <w:szCs w:val="24"/>
        </w:rPr>
      </w:pPr>
      <w:r>
        <w:rPr>
          <w:rFonts w:ascii="宋体" w:hAnsi="宋体" w:eastAsia="宋体" w:cs="宋体"/>
          <w:spacing w:val="-2"/>
          <w:sz w:val="24"/>
          <w:szCs w:val="24"/>
        </w:rPr>
        <w:t>20.4</w:t>
      </w:r>
      <w:r>
        <w:rPr>
          <w:rFonts w:ascii="宋体" w:hAnsi="宋体" w:eastAsia="宋体" w:cs="宋体"/>
          <w:spacing w:val="-24"/>
          <w:sz w:val="24"/>
          <w:szCs w:val="24"/>
        </w:rPr>
        <w:t xml:space="preserve"> </w:t>
      </w:r>
      <w:r>
        <w:rPr>
          <w:rFonts w:ascii="宋体" w:hAnsi="宋体" w:eastAsia="宋体" w:cs="宋体"/>
          <w:spacing w:val="-2"/>
          <w:sz w:val="24"/>
          <w:szCs w:val="24"/>
        </w:rPr>
        <w:t>中标人的投标有效期自动延长至合同终止为止。</w:t>
      </w:r>
    </w:p>
    <w:p w14:paraId="5BF92EB3">
      <w:pPr>
        <w:spacing w:before="180" w:line="219" w:lineRule="auto"/>
        <w:ind w:left="11"/>
        <w:rPr>
          <w:rFonts w:ascii="宋体" w:hAnsi="宋体" w:eastAsia="宋体" w:cs="宋体"/>
          <w:sz w:val="24"/>
          <w:szCs w:val="24"/>
        </w:rPr>
      </w:pPr>
      <w:r>
        <w:rPr>
          <w:rFonts w:ascii="宋体" w:hAnsi="宋体" w:eastAsia="宋体" w:cs="宋体"/>
          <w:b/>
          <w:bCs/>
          <w:spacing w:val="-3"/>
          <w:sz w:val="24"/>
          <w:szCs w:val="24"/>
        </w:rPr>
        <w:t>21、投标文件的制作和签署</w:t>
      </w:r>
    </w:p>
    <w:p w14:paraId="1D051398">
      <w:pPr>
        <w:spacing w:before="184" w:line="288" w:lineRule="auto"/>
        <w:ind w:left="8" w:right="99" w:firstLine="482"/>
        <w:rPr>
          <w:rFonts w:ascii="宋体" w:hAnsi="宋体" w:eastAsia="宋体" w:cs="宋体"/>
          <w:sz w:val="24"/>
          <w:szCs w:val="24"/>
        </w:rPr>
      </w:pPr>
      <w:r>
        <w:rPr>
          <w:rFonts w:ascii="宋体" w:hAnsi="宋体" w:eastAsia="宋体" w:cs="宋体"/>
          <w:spacing w:val="-8"/>
          <w:sz w:val="24"/>
          <w:szCs w:val="24"/>
        </w:rPr>
        <w:t>21.1</w:t>
      </w:r>
      <w:r>
        <w:rPr>
          <w:rFonts w:ascii="宋体" w:hAnsi="宋体" w:eastAsia="宋体" w:cs="宋体"/>
          <w:spacing w:val="-46"/>
          <w:sz w:val="24"/>
          <w:szCs w:val="24"/>
        </w:rPr>
        <w:t xml:space="preserve"> </w:t>
      </w:r>
      <w:r>
        <w:rPr>
          <w:rFonts w:ascii="宋体" w:hAnsi="宋体" w:eastAsia="宋体" w:cs="宋体"/>
          <w:spacing w:val="-8"/>
          <w:sz w:val="24"/>
          <w:szCs w:val="24"/>
        </w:rPr>
        <w:t>投标文件应根据招标文件的要求制作。投标人应填写全称，同时加盖单位公章，</w:t>
      </w:r>
      <w:r>
        <w:rPr>
          <w:rFonts w:ascii="宋体" w:hAnsi="宋体" w:eastAsia="宋体" w:cs="宋体"/>
          <w:sz w:val="24"/>
          <w:szCs w:val="24"/>
        </w:rPr>
        <w:t xml:space="preserve"> </w:t>
      </w:r>
      <w:r>
        <w:rPr>
          <w:rFonts w:ascii="宋体" w:hAnsi="宋体" w:eastAsia="宋体" w:cs="宋体"/>
          <w:spacing w:val="-1"/>
          <w:sz w:val="24"/>
          <w:szCs w:val="24"/>
        </w:rPr>
        <w:t>签署、盖章和内容应完整，如有遗漏，将被视为无效投标。</w:t>
      </w:r>
    </w:p>
    <w:p w14:paraId="06C7258D">
      <w:pPr>
        <w:spacing w:before="185" w:line="312" w:lineRule="auto"/>
        <w:ind w:left="9" w:firstLine="481"/>
        <w:rPr>
          <w:rFonts w:ascii="宋体" w:hAnsi="宋体" w:eastAsia="宋体" w:cs="宋体"/>
          <w:sz w:val="24"/>
          <w:szCs w:val="24"/>
        </w:rPr>
      </w:pPr>
      <w:r>
        <w:rPr>
          <w:rFonts w:ascii="宋体" w:hAnsi="宋体" w:eastAsia="宋体" w:cs="宋体"/>
          <w:spacing w:val="2"/>
          <w:sz w:val="24"/>
          <w:szCs w:val="24"/>
        </w:rPr>
        <w:t>21.2 投标文件格式。投标人应严格按照招标文件第七章提供的“投标文件格</w:t>
      </w:r>
      <w:r>
        <w:rPr>
          <w:rFonts w:ascii="宋体" w:hAnsi="宋体" w:eastAsia="宋体" w:cs="宋体"/>
          <w:spacing w:val="1"/>
          <w:sz w:val="24"/>
          <w:szCs w:val="24"/>
        </w:rPr>
        <w:t>式</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2"/>
          <w:sz w:val="24"/>
          <w:szCs w:val="24"/>
        </w:rPr>
        <w:t>编写相关内容。除明确允许投标人可以自行编写的外，投标人不得以“投标</w:t>
      </w:r>
      <w:r>
        <w:rPr>
          <w:rFonts w:ascii="宋体" w:hAnsi="宋体" w:eastAsia="宋体" w:cs="宋体"/>
          <w:spacing w:val="1"/>
          <w:sz w:val="24"/>
          <w:szCs w:val="24"/>
        </w:rPr>
        <w:t>文件格式</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规定之外的方式填写相关内容。否则，投标人提供的投标</w:t>
      </w:r>
      <w:r>
        <w:rPr>
          <w:rFonts w:ascii="宋体" w:hAnsi="宋体" w:eastAsia="宋体" w:cs="宋体"/>
          <w:spacing w:val="-1"/>
          <w:sz w:val="24"/>
          <w:szCs w:val="24"/>
        </w:rPr>
        <w:t>文件将作为无效投标处理。</w:t>
      </w:r>
    </w:p>
    <w:p w14:paraId="5BA5D1E0">
      <w:pPr>
        <w:spacing w:before="183" w:line="312" w:lineRule="auto"/>
        <w:ind w:left="9" w:right="94" w:firstLine="481"/>
        <w:rPr>
          <w:rFonts w:ascii="宋体" w:hAnsi="宋体" w:eastAsia="宋体" w:cs="宋体"/>
          <w:sz w:val="24"/>
          <w:szCs w:val="24"/>
        </w:rPr>
      </w:pPr>
      <w:r>
        <w:rPr>
          <w:rFonts w:ascii="宋体" w:hAnsi="宋体" w:eastAsia="宋体" w:cs="宋体"/>
          <w:spacing w:val="-3"/>
          <w:sz w:val="24"/>
          <w:szCs w:val="24"/>
        </w:rPr>
        <w:t>21.3</w:t>
      </w:r>
      <w:r>
        <w:rPr>
          <w:rFonts w:ascii="宋体" w:hAnsi="宋体" w:eastAsia="宋体" w:cs="宋体"/>
          <w:spacing w:val="-31"/>
          <w:sz w:val="24"/>
          <w:szCs w:val="24"/>
        </w:rPr>
        <w:t xml:space="preserve"> </w:t>
      </w:r>
      <w:r>
        <w:rPr>
          <w:rFonts w:ascii="宋体" w:hAnsi="宋体" w:eastAsia="宋体" w:cs="宋体"/>
          <w:spacing w:val="-3"/>
          <w:sz w:val="24"/>
          <w:szCs w:val="24"/>
        </w:rPr>
        <w:t>投标人应按“投标须知前附表</w:t>
      </w:r>
      <w:r>
        <w:rPr>
          <w:rFonts w:ascii="宋体" w:hAnsi="宋体" w:eastAsia="宋体" w:cs="宋体"/>
          <w:spacing w:val="-89"/>
          <w:sz w:val="24"/>
          <w:szCs w:val="24"/>
        </w:rPr>
        <w:t xml:space="preserve"> </w:t>
      </w:r>
      <w:r>
        <w:rPr>
          <w:rFonts w:ascii="宋体" w:hAnsi="宋体" w:eastAsia="宋体" w:cs="宋体"/>
          <w:spacing w:val="-3"/>
          <w:sz w:val="24"/>
          <w:szCs w:val="24"/>
        </w:rPr>
        <w:t>”准备投标文件正本、副本和相应的电子文件。</w:t>
      </w:r>
      <w:r>
        <w:rPr>
          <w:rFonts w:ascii="宋体" w:hAnsi="宋体" w:eastAsia="宋体" w:cs="宋体"/>
          <w:sz w:val="24"/>
          <w:szCs w:val="24"/>
        </w:rPr>
        <w:t xml:space="preserve"> </w:t>
      </w:r>
      <w:r>
        <w:rPr>
          <w:rFonts w:ascii="宋体" w:hAnsi="宋体" w:eastAsia="宋体" w:cs="宋体"/>
          <w:spacing w:val="-3"/>
          <w:sz w:val="24"/>
          <w:szCs w:val="24"/>
        </w:rPr>
        <w:t>投标文件的正本和副本应在其封面右上角清楚地标明“正本</w:t>
      </w:r>
      <w:r>
        <w:rPr>
          <w:rFonts w:ascii="宋体" w:hAnsi="宋体" w:eastAsia="宋体" w:cs="宋体"/>
          <w:spacing w:val="-88"/>
          <w:sz w:val="24"/>
          <w:szCs w:val="24"/>
        </w:rPr>
        <w:t xml:space="preserve"> </w:t>
      </w:r>
      <w:r>
        <w:rPr>
          <w:rFonts w:ascii="宋体" w:hAnsi="宋体" w:eastAsia="宋体" w:cs="宋体"/>
          <w:spacing w:val="-3"/>
          <w:sz w:val="24"/>
          <w:szCs w:val="24"/>
        </w:rPr>
        <w:t>”或</w:t>
      </w:r>
      <w:r>
        <w:rPr>
          <w:rFonts w:ascii="宋体" w:hAnsi="宋体" w:eastAsia="宋体" w:cs="宋体"/>
          <w:spacing w:val="-4"/>
          <w:sz w:val="24"/>
          <w:szCs w:val="24"/>
        </w:rPr>
        <w:t>“副本</w:t>
      </w:r>
      <w:r>
        <w:rPr>
          <w:rFonts w:ascii="宋体" w:hAnsi="宋体" w:eastAsia="宋体" w:cs="宋体"/>
          <w:spacing w:val="-88"/>
          <w:sz w:val="24"/>
          <w:szCs w:val="24"/>
        </w:rPr>
        <w:t xml:space="preserve"> </w:t>
      </w:r>
      <w:r>
        <w:rPr>
          <w:rFonts w:ascii="宋体" w:hAnsi="宋体" w:eastAsia="宋体" w:cs="宋体"/>
          <w:spacing w:val="-4"/>
          <w:sz w:val="24"/>
          <w:szCs w:val="24"/>
        </w:rPr>
        <w:t>”字样。若正本</w:t>
      </w:r>
      <w:r>
        <w:rPr>
          <w:rFonts w:ascii="宋体" w:hAnsi="宋体" w:eastAsia="宋体" w:cs="宋体"/>
          <w:sz w:val="24"/>
          <w:szCs w:val="24"/>
        </w:rPr>
        <w:t xml:space="preserve"> </w:t>
      </w:r>
      <w:r>
        <w:rPr>
          <w:rFonts w:ascii="宋体" w:hAnsi="宋体" w:eastAsia="宋体" w:cs="宋体"/>
          <w:spacing w:val="-1"/>
          <w:sz w:val="24"/>
          <w:szCs w:val="24"/>
        </w:rPr>
        <w:t>和副本有不一致的内容，以正本书面投标文件为准。</w:t>
      </w:r>
    </w:p>
    <w:p w14:paraId="66A89F0B">
      <w:pPr>
        <w:spacing w:before="181" w:line="313" w:lineRule="auto"/>
        <w:ind w:left="7" w:right="160" w:firstLine="483"/>
        <w:rPr>
          <w:rFonts w:ascii="宋体" w:hAnsi="宋体" w:eastAsia="宋体" w:cs="宋体"/>
          <w:sz w:val="24"/>
          <w:szCs w:val="24"/>
        </w:rPr>
      </w:pPr>
      <w:r>
        <w:rPr>
          <w:rFonts w:ascii="宋体" w:hAnsi="宋体" w:eastAsia="宋体" w:cs="宋体"/>
          <w:spacing w:val="-3"/>
          <w:sz w:val="24"/>
          <w:szCs w:val="24"/>
        </w:rPr>
        <w:t>21.4</w:t>
      </w:r>
      <w:r>
        <w:rPr>
          <w:rFonts w:ascii="宋体" w:hAnsi="宋体" w:eastAsia="宋体" w:cs="宋体"/>
          <w:spacing w:val="-47"/>
          <w:sz w:val="24"/>
          <w:szCs w:val="24"/>
        </w:rPr>
        <w:t xml:space="preserve"> </w:t>
      </w:r>
      <w:r>
        <w:rPr>
          <w:rFonts w:ascii="宋体" w:hAnsi="宋体" w:eastAsia="宋体" w:cs="宋体"/>
          <w:spacing w:val="-3"/>
          <w:sz w:val="24"/>
          <w:szCs w:val="24"/>
        </w:rPr>
        <w:t>投标文件的正本和副本均需打印或用</w:t>
      </w:r>
      <w:r>
        <w:rPr>
          <w:rFonts w:ascii="宋体" w:hAnsi="宋体" w:eastAsia="宋体" w:cs="宋体"/>
          <w:spacing w:val="-4"/>
          <w:sz w:val="24"/>
          <w:szCs w:val="24"/>
        </w:rPr>
        <w:t>不褪色、不变质的墨水书写，并由投标人</w:t>
      </w:r>
      <w:r>
        <w:rPr>
          <w:rFonts w:ascii="宋体" w:hAnsi="宋体" w:eastAsia="宋体" w:cs="宋体"/>
          <w:sz w:val="24"/>
          <w:szCs w:val="24"/>
        </w:rPr>
        <w:t xml:space="preserve"> </w:t>
      </w:r>
      <w:r>
        <w:rPr>
          <w:rFonts w:ascii="宋体" w:hAnsi="宋体" w:eastAsia="宋体" w:cs="宋体"/>
          <w:spacing w:val="-1"/>
          <w:sz w:val="24"/>
          <w:szCs w:val="24"/>
        </w:rPr>
        <w:t>的法定代表人或其授权代表在规定签章处签字</w:t>
      </w:r>
      <w:r>
        <w:rPr>
          <w:rFonts w:ascii="宋体" w:hAnsi="宋体" w:eastAsia="宋体" w:cs="宋体"/>
          <w:spacing w:val="-2"/>
          <w:sz w:val="24"/>
          <w:szCs w:val="24"/>
        </w:rPr>
        <w:t>和盖章。投标文件副本可采用正本的复印</w:t>
      </w:r>
      <w:r>
        <w:rPr>
          <w:rFonts w:ascii="宋体" w:hAnsi="宋体" w:eastAsia="宋体" w:cs="宋体"/>
          <w:sz w:val="24"/>
          <w:szCs w:val="24"/>
        </w:rPr>
        <w:t xml:space="preserve"> </w:t>
      </w:r>
      <w:r>
        <w:rPr>
          <w:rFonts w:ascii="宋体" w:hAnsi="宋体" w:eastAsia="宋体" w:cs="宋体"/>
          <w:spacing w:val="-5"/>
          <w:sz w:val="24"/>
          <w:szCs w:val="24"/>
        </w:rPr>
        <w:t>件。</w:t>
      </w:r>
    </w:p>
    <w:p w14:paraId="3BF41B76">
      <w:pPr>
        <w:spacing w:before="183" w:line="219" w:lineRule="auto"/>
        <w:ind w:left="491"/>
        <w:rPr>
          <w:rFonts w:ascii="宋体" w:hAnsi="宋体" w:eastAsia="宋体" w:cs="宋体"/>
          <w:sz w:val="24"/>
          <w:szCs w:val="24"/>
        </w:rPr>
      </w:pPr>
      <w:r>
        <w:rPr>
          <w:rFonts w:ascii="宋体" w:hAnsi="宋体" w:eastAsia="宋体" w:cs="宋体"/>
          <w:spacing w:val="-3"/>
          <w:sz w:val="24"/>
          <w:szCs w:val="24"/>
        </w:rPr>
        <w:t>21.5</w:t>
      </w:r>
      <w:r>
        <w:rPr>
          <w:rFonts w:ascii="宋体" w:hAnsi="宋体" w:eastAsia="宋体" w:cs="宋体"/>
          <w:spacing w:val="-47"/>
          <w:sz w:val="24"/>
          <w:szCs w:val="24"/>
        </w:rPr>
        <w:t xml:space="preserve"> </w:t>
      </w:r>
      <w:r>
        <w:rPr>
          <w:rFonts w:ascii="宋体" w:hAnsi="宋体" w:eastAsia="宋体" w:cs="宋体"/>
          <w:spacing w:val="-3"/>
          <w:sz w:val="24"/>
          <w:szCs w:val="24"/>
        </w:rPr>
        <w:t>投标文件的打印和书写应清楚工整，</w:t>
      </w:r>
      <w:r>
        <w:rPr>
          <w:rFonts w:ascii="宋体" w:hAnsi="宋体" w:eastAsia="宋体" w:cs="宋体"/>
          <w:spacing w:val="-4"/>
          <w:sz w:val="24"/>
          <w:szCs w:val="24"/>
        </w:rPr>
        <w:t>任何行间插字、涂改或增删，应当由投标</w:t>
      </w:r>
    </w:p>
    <w:p w14:paraId="4A2720CA">
      <w:pPr>
        <w:spacing w:line="219" w:lineRule="auto"/>
        <w:rPr>
          <w:rFonts w:ascii="宋体" w:hAnsi="宋体" w:eastAsia="宋体" w:cs="宋体"/>
          <w:sz w:val="24"/>
          <w:szCs w:val="24"/>
        </w:rPr>
        <w:sectPr>
          <w:headerReference r:id="rId21" w:type="default"/>
          <w:footerReference r:id="rId22" w:type="default"/>
          <w:pgSz w:w="11907" w:h="16840"/>
          <w:pgMar w:top="1134" w:right="1255" w:bottom="1172" w:left="1417" w:header="862" w:footer="958" w:gutter="0"/>
          <w:pgBorders>
            <w:top w:val="none" w:sz="0" w:space="0"/>
            <w:left w:val="none" w:sz="0" w:space="0"/>
            <w:bottom w:val="none" w:sz="0" w:space="0"/>
            <w:right w:val="none" w:sz="0" w:space="0"/>
          </w:pgBorders>
          <w:pgNumType w:fmt="decimal"/>
          <w:cols w:space="720" w:num="1"/>
        </w:sectPr>
      </w:pPr>
    </w:p>
    <w:p w14:paraId="65D025A8">
      <w:pPr>
        <w:pStyle w:val="12"/>
        <w:spacing w:line="260" w:lineRule="auto"/>
      </w:pPr>
    </w:p>
    <w:p w14:paraId="36FCD895">
      <w:pPr>
        <w:spacing w:before="78" w:line="353" w:lineRule="auto"/>
        <w:ind w:left="10" w:right="80"/>
        <w:jc w:val="both"/>
        <w:rPr>
          <w:rFonts w:ascii="宋体" w:hAnsi="宋体" w:eastAsia="宋体" w:cs="宋体"/>
          <w:sz w:val="24"/>
          <w:szCs w:val="24"/>
        </w:rPr>
      </w:pPr>
      <w:r>
        <w:rPr>
          <w:rFonts w:ascii="宋体" w:hAnsi="宋体" w:eastAsia="宋体" w:cs="宋体"/>
          <w:spacing w:val="-2"/>
          <w:sz w:val="24"/>
          <w:szCs w:val="24"/>
        </w:rPr>
        <w:t>人的法定代表人或其授权代表签字或盖个人印鉴。字迹潦草、表达不清或可能导致非唯</w:t>
      </w:r>
      <w:r>
        <w:rPr>
          <w:rFonts w:ascii="宋体" w:hAnsi="宋体" w:eastAsia="宋体" w:cs="宋体"/>
          <w:spacing w:val="18"/>
          <w:sz w:val="24"/>
          <w:szCs w:val="24"/>
        </w:rPr>
        <w:t xml:space="preserve"> </w:t>
      </w:r>
      <w:r>
        <w:rPr>
          <w:rFonts w:ascii="宋体" w:hAnsi="宋体" w:eastAsia="宋体" w:cs="宋体"/>
          <w:spacing w:val="-2"/>
          <w:sz w:val="24"/>
          <w:szCs w:val="24"/>
        </w:rPr>
        <w:t>一理解的投标文件可能视为无效投标。投标文件正本和副本按照投标人须知前附表的要</w:t>
      </w:r>
      <w:r>
        <w:rPr>
          <w:rFonts w:ascii="宋体" w:hAnsi="宋体" w:eastAsia="宋体" w:cs="宋体"/>
          <w:spacing w:val="18"/>
          <w:sz w:val="24"/>
          <w:szCs w:val="24"/>
        </w:rPr>
        <w:t xml:space="preserve"> </w:t>
      </w:r>
      <w:r>
        <w:rPr>
          <w:rFonts w:ascii="宋体" w:hAnsi="宋体" w:eastAsia="宋体" w:cs="宋体"/>
          <w:spacing w:val="-2"/>
          <w:sz w:val="24"/>
          <w:szCs w:val="24"/>
        </w:rPr>
        <w:t>求胶装分别装订成册，并逐页编目编码。文件胶装装订后，页面不可抽取，不得有活动</w:t>
      </w:r>
      <w:r>
        <w:rPr>
          <w:rFonts w:ascii="宋体" w:hAnsi="宋体" w:eastAsia="宋体" w:cs="宋体"/>
          <w:spacing w:val="18"/>
          <w:sz w:val="24"/>
          <w:szCs w:val="24"/>
        </w:rPr>
        <w:t xml:space="preserve"> </w:t>
      </w:r>
      <w:r>
        <w:rPr>
          <w:rFonts w:ascii="宋体" w:hAnsi="宋体" w:eastAsia="宋体" w:cs="宋体"/>
          <w:spacing w:val="-2"/>
          <w:sz w:val="24"/>
          <w:szCs w:val="24"/>
        </w:rPr>
        <w:t>页，无破损、不可拆分。</w:t>
      </w:r>
    </w:p>
    <w:p w14:paraId="379B2D33">
      <w:pPr>
        <w:spacing w:before="32" w:line="350" w:lineRule="auto"/>
        <w:ind w:left="11" w:right="80" w:firstLine="480"/>
        <w:jc w:val="both"/>
        <w:rPr>
          <w:rFonts w:ascii="宋体" w:hAnsi="宋体" w:eastAsia="宋体" w:cs="宋体"/>
          <w:sz w:val="24"/>
          <w:szCs w:val="24"/>
        </w:rPr>
      </w:pPr>
      <w:r>
        <w:rPr>
          <w:rFonts w:ascii="宋体" w:hAnsi="宋体" w:eastAsia="宋体" w:cs="宋体"/>
          <w:spacing w:val="-4"/>
          <w:sz w:val="24"/>
          <w:szCs w:val="24"/>
        </w:rPr>
        <w:t>21.6</w:t>
      </w:r>
      <w:r>
        <w:rPr>
          <w:rFonts w:ascii="宋体" w:hAnsi="宋体" w:eastAsia="宋体" w:cs="宋体"/>
          <w:spacing w:val="-22"/>
          <w:sz w:val="24"/>
          <w:szCs w:val="24"/>
        </w:rPr>
        <w:t xml:space="preserve"> </w:t>
      </w:r>
      <w:r>
        <w:rPr>
          <w:rFonts w:ascii="宋体" w:hAnsi="宋体" w:eastAsia="宋体" w:cs="宋体"/>
          <w:spacing w:val="-4"/>
          <w:sz w:val="24"/>
          <w:szCs w:val="24"/>
        </w:rPr>
        <w:t>电子文件制作要求：电子文件与纸质正本响应文件的内容应保持一</w:t>
      </w:r>
      <w:r>
        <w:rPr>
          <w:rFonts w:ascii="宋体" w:hAnsi="宋体" w:eastAsia="宋体" w:cs="宋体"/>
          <w:spacing w:val="-5"/>
          <w:sz w:val="24"/>
          <w:szCs w:val="24"/>
        </w:rPr>
        <w:t>致，签字盖</w:t>
      </w:r>
      <w:r>
        <w:rPr>
          <w:rFonts w:ascii="宋体" w:hAnsi="宋体" w:eastAsia="宋体" w:cs="宋体"/>
          <w:sz w:val="24"/>
          <w:szCs w:val="24"/>
        </w:rPr>
        <w:t xml:space="preserve"> </w:t>
      </w:r>
      <w:r>
        <w:rPr>
          <w:rFonts w:ascii="宋体" w:hAnsi="宋体" w:eastAsia="宋体" w:cs="宋体"/>
          <w:spacing w:val="1"/>
          <w:sz w:val="24"/>
          <w:szCs w:val="24"/>
        </w:rPr>
        <w:t>章需完整，具有同等法律效力，采用</w:t>
      </w:r>
      <w:r>
        <w:rPr>
          <w:rFonts w:ascii="宋体" w:hAnsi="宋体" w:eastAsia="宋体" w:cs="宋体"/>
          <w:sz w:val="24"/>
          <w:szCs w:val="24"/>
        </w:rPr>
        <w:t>PDF</w:t>
      </w:r>
      <w:r>
        <w:rPr>
          <w:rFonts w:ascii="宋体" w:hAnsi="宋体" w:eastAsia="宋体" w:cs="宋体"/>
          <w:spacing w:val="-45"/>
          <w:sz w:val="24"/>
          <w:szCs w:val="24"/>
        </w:rPr>
        <w:t xml:space="preserve"> </w:t>
      </w:r>
      <w:r>
        <w:rPr>
          <w:rFonts w:ascii="宋体" w:hAnsi="宋体" w:eastAsia="宋体" w:cs="宋体"/>
          <w:spacing w:val="1"/>
          <w:sz w:val="24"/>
          <w:szCs w:val="24"/>
        </w:rPr>
        <w:t>格式，采用U</w:t>
      </w:r>
      <w:r>
        <w:rPr>
          <w:rFonts w:ascii="宋体" w:hAnsi="宋体" w:eastAsia="宋体" w:cs="宋体"/>
          <w:spacing w:val="-50"/>
          <w:sz w:val="24"/>
          <w:szCs w:val="24"/>
        </w:rPr>
        <w:t xml:space="preserve"> </w:t>
      </w:r>
      <w:r>
        <w:rPr>
          <w:rFonts w:ascii="宋体" w:hAnsi="宋体" w:eastAsia="宋体" w:cs="宋体"/>
          <w:spacing w:val="1"/>
          <w:sz w:val="24"/>
          <w:szCs w:val="24"/>
        </w:rPr>
        <w:t>盘刻录。未按规定制作电子文件</w:t>
      </w:r>
      <w:r>
        <w:rPr>
          <w:rFonts w:ascii="宋体" w:hAnsi="宋体" w:eastAsia="宋体" w:cs="宋体"/>
          <w:sz w:val="24"/>
          <w:szCs w:val="24"/>
        </w:rPr>
        <w:t xml:space="preserve"> </w:t>
      </w:r>
      <w:r>
        <w:rPr>
          <w:rFonts w:ascii="宋体" w:hAnsi="宋体" w:eastAsia="宋体" w:cs="宋体"/>
          <w:spacing w:val="-1"/>
          <w:sz w:val="24"/>
          <w:szCs w:val="24"/>
        </w:rPr>
        <w:t>或开启响应文件现场电子</w:t>
      </w:r>
      <w:r>
        <w:rPr>
          <w:rFonts w:ascii="宋体" w:hAnsi="宋体" w:eastAsia="宋体" w:cs="宋体"/>
          <w:spacing w:val="-47"/>
          <w:sz w:val="24"/>
          <w:szCs w:val="24"/>
        </w:rPr>
        <w:t xml:space="preserve"> </w:t>
      </w:r>
      <w:r>
        <w:rPr>
          <w:rFonts w:ascii="宋体" w:hAnsi="宋体" w:eastAsia="宋体" w:cs="宋体"/>
          <w:spacing w:val="-1"/>
          <w:sz w:val="24"/>
          <w:szCs w:val="24"/>
        </w:rPr>
        <w:t>U</w:t>
      </w:r>
      <w:r>
        <w:rPr>
          <w:rFonts w:ascii="宋体" w:hAnsi="宋体" w:eastAsia="宋体" w:cs="宋体"/>
          <w:spacing w:val="-51"/>
          <w:sz w:val="24"/>
          <w:szCs w:val="24"/>
        </w:rPr>
        <w:t xml:space="preserve"> </w:t>
      </w:r>
      <w:r>
        <w:rPr>
          <w:rFonts w:ascii="宋体" w:hAnsi="宋体" w:eastAsia="宋体" w:cs="宋体"/>
          <w:spacing w:val="-1"/>
          <w:sz w:val="24"/>
          <w:szCs w:val="24"/>
        </w:rPr>
        <w:t>盘因自身原因导致无法读取的，按无效响应文件处理。</w:t>
      </w:r>
    </w:p>
    <w:p w14:paraId="773120B7">
      <w:pPr>
        <w:spacing w:before="40" w:line="221" w:lineRule="auto"/>
        <w:ind w:left="14"/>
        <w:rPr>
          <w:rFonts w:ascii="宋体" w:hAnsi="宋体" w:eastAsia="宋体" w:cs="宋体"/>
          <w:sz w:val="28"/>
          <w:szCs w:val="28"/>
        </w:rPr>
      </w:pPr>
      <w:r>
        <w:rPr>
          <w:rFonts w:ascii="宋体" w:hAnsi="宋体" w:eastAsia="宋体" w:cs="宋体"/>
          <w:b/>
          <w:bCs/>
          <w:spacing w:val="-6"/>
          <w:sz w:val="28"/>
          <w:szCs w:val="28"/>
        </w:rPr>
        <w:t>五、投标</w:t>
      </w:r>
    </w:p>
    <w:p w14:paraId="4B3077F7">
      <w:pPr>
        <w:spacing w:before="204" w:line="219" w:lineRule="auto"/>
        <w:ind w:left="11"/>
        <w:rPr>
          <w:rFonts w:ascii="宋体" w:hAnsi="宋体" w:eastAsia="宋体" w:cs="宋体"/>
          <w:sz w:val="24"/>
          <w:szCs w:val="24"/>
        </w:rPr>
      </w:pPr>
      <w:r>
        <w:rPr>
          <w:rFonts w:ascii="宋体" w:hAnsi="宋体" w:eastAsia="宋体" w:cs="宋体"/>
          <w:b/>
          <w:bCs/>
          <w:spacing w:val="-4"/>
          <w:sz w:val="24"/>
          <w:szCs w:val="24"/>
        </w:rPr>
        <w:t>22、投标内容要求</w:t>
      </w:r>
    </w:p>
    <w:p w14:paraId="064C5A01">
      <w:pPr>
        <w:spacing w:before="180" w:line="347" w:lineRule="auto"/>
        <w:ind w:left="37" w:right="80" w:firstLine="453"/>
        <w:rPr>
          <w:rFonts w:ascii="宋体" w:hAnsi="宋体" w:eastAsia="宋体" w:cs="宋体"/>
          <w:sz w:val="24"/>
          <w:szCs w:val="24"/>
        </w:rPr>
      </w:pPr>
      <w:r>
        <w:rPr>
          <w:rFonts w:ascii="宋体" w:hAnsi="宋体" w:eastAsia="宋体" w:cs="宋体"/>
          <w:spacing w:val="-2"/>
          <w:sz w:val="24"/>
          <w:szCs w:val="24"/>
        </w:rPr>
        <w:t>投标人应仔细阅读招标文件中的所有事项、格式、条款和要求，对招标文件的全部</w:t>
      </w:r>
      <w:r>
        <w:rPr>
          <w:rFonts w:ascii="宋体" w:hAnsi="宋体" w:eastAsia="宋体" w:cs="宋体"/>
          <w:spacing w:val="13"/>
          <w:sz w:val="24"/>
          <w:szCs w:val="24"/>
        </w:rPr>
        <w:t xml:space="preserve"> </w:t>
      </w:r>
      <w:r>
        <w:rPr>
          <w:rFonts w:ascii="宋体" w:hAnsi="宋体" w:eastAsia="宋体" w:cs="宋体"/>
          <w:spacing w:val="-2"/>
          <w:sz w:val="24"/>
          <w:szCs w:val="24"/>
        </w:rPr>
        <w:t>内容及要求做出实质性响应，提交相应资料。</w:t>
      </w:r>
    </w:p>
    <w:p w14:paraId="3ECACC73">
      <w:pPr>
        <w:spacing w:before="33" w:line="219" w:lineRule="auto"/>
        <w:ind w:left="11"/>
        <w:rPr>
          <w:rFonts w:ascii="宋体" w:hAnsi="宋体" w:eastAsia="宋体" w:cs="宋体"/>
          <w:sz w:val="24"/>
          <w:szCs w:val="24"/>
        </w:rPr>
      </w:pPr>
      <w:r>
        <w:rPr>
          <w:rFonts w:ascii="宋体" w:hAnsi="宋体" w:eastAsia="宋体" w:cs="宋体"/>
          <w:b/>
          <w:bCs/>
          <w:spacing w:val="-3"/>
          <w:sz w:val="24"/>
          <w:szCs w:val="24"/>
        </w:rPr>
        <w:t>23、投标文件的密封和标注</w:t>
      </w:r>
    </w:p>
    <w:p w14:paraId="3E714A71">
      <w:pPr>
        <w:spacing w:before="182" w:line="219" w:lineRule="auto"/>
        <w:ind w:left="491"/>
        <w:rPr>
          <w:rFonts w:ascii="宋体" w:hAnsi="宋体" w:eastAsia="宋体" w:cs="宋体"/>
          <w:sz w:val="24"/>
          <w:szCs w:val="24"/>
        </w:rPr>
      </w:pPr>
      <w:r>
        <w:rPr>
          <w:rFonts w:ascii="宋体" w:hAnsi="宋体" w:eastAsia="宋体" w:cs="宋体"/>
          <w:spacing w:val="-1"/>
          <w:sz w:val="24"/>
          <w:szCs w:val="24"/>
        </w:rPr>
        <w:t>23.1</w:t>
      </w:r>
      <w:r>
        <w:rPr>
          <w:rFonts w:ascii="宋体" w:hAnsi="宋体" w:eastAsia="宋体" w:cs="宋体"/>
          <w:spacing w:val="-40"/>
          <w:sz w:val="24"/>
          <w:szCs w:val="24"/>
        </w:rPr>
        <w:t xml:space="preserve"> </w:t>
      </w:r>
      <w:r>
        <w:rPr>
          <w:rFonts w:ascii="宋体" w:hAnsi="宋体" w:eastAsia="宋体" w:cs="宋体"/>
          <w:spacing w:val="-1"/>
          <w:sz w:val="24"/>
          <w:szCs w:val="24"/>
        </w:rPr>
        <w:t>开标前，投标人应将投标文件所有正、副本、电子版全部密封递交。</w:t>
      </w:r>
    </w:p>
    <w:p w14:paraId="3B8B7310">
      <w:pPr>
        <w:spacing w:before="184" w:line="219" w:lineRule="auto"/>
        <w:ind w:left="491"/>
        <w:rPr>
          <w:rFonts w:ascii="宋体" w:hAnsi="宋体" w:eastAsia="宋体" w:cs="宋体"/>
          <w:sz w:val="24"/>
          <w:szCs w:val="24"/>
        </w:rPr>
      </w:pPr>
      <w:r>
        <w:rPr>
          <w:rFonts w:ascii="宋体" w:hAnsi="宋体" w:eastAsia="宋体" w:cs="宋体"/>
          <w:spacing w:val="-1"/>
          <w:sz w:val="24"/>
          <w:szCs w:val="24"/>
        </w:rPr>
        <w:t>23.2 所有密封包装均应符合以下要求：</w:t>
      </w:r>
    </w:p>
    <w:p w14:paraId="00CBD4FA">
      <w:pPr>
        <w:spacing w:before="182" w:line="288" w:lineRule="auto"/>
        <w:ind w:left="13" w:right="154" w:firstLine="486"/>
        <w:rPr>
          <w:rFonts w:ascii="宋体" w:hAnsi="宋体" w:eastAsia="宋体" w:cs="宋体"/>
          <w:sz w:val="24"/>
          <w:szCs w:val="24"/>
        </w:rPr>
      </w:pPr>
      <w:r>
        <w:rPr>
          <w:rFonts w:ascii="宋体" w:hAnsi="宋体" w:eastAsia="宋体" w:cs="宋体"/>
          <w:spacing w:val="-1"/>
          <w:sz w:val="24"/>
          <w:szCs w:val="24"/>
        </w:rPr>
        <w:t>（1）投标文件装订密封装袋要求见投标人须知前附表，并在封套的封口处（缝隙</w:t>
      </w:r>
      <w:r>
        <w:rPr>
          <w:rFonts w:ascii="宋体" w:hAnsi="宋体" w:eastAsia="宋体" w:cs="宋体"/>
          <w:spacing w:val="14"/>
          <w:sz w:val="24"/>
          <w:szCs w:val="24"/>
        </w:rPr>
        <w:t xml:space="preserve"> </w:t>
      </w:r>
      <w:r>
        <w:rPr>
          <w:rFonts w:ascii="宋体" w:hAnsi="宋体" w:eastAsia="宋体" w:cs="宋体"/>
          <w:spacing w:val="-1"/>
          <w:sz w:val="24"/>
          <w:szCs w:val="24"/>
        </w:rPr>
        <w:t>处）加贴封条，应粘贴牢固，加盖密封章（投标人单位公章）。</w:t>
      </w:r>
    </w:p>
    <w:p w14:paraId="28976121">
      <w:pPr>
        <w:spacing w:before="184" w:line="289" w:lineRule="auto"/>
        <w:ind w:left="9" w:right="154" w:firstLine="490"/>
        <w:rPr>
          <w:rFonts w:ascii="宋体" w:hAnsi="宋体" w:eastAsia="宋体" w:cs="宋体"/>
          <w:sz w:val="24"/>
          <w:szCs w:val="24"/>
        </w:rPr>
      </w:pPr>
      <w:r>
        <w:rPr>
          <w:rFonts w:ascii="宋体" w:hAnsi="宋体" w:eastAsia="宋体" w:cs="宋体"/>
          <w:spacing w:val="-1"/>
          <w:sz w:val="24"/>
          <w:szCs w:val="24"/>
        </w:rPr>
        <w:t>（2）所有密封包装上还应写明项目名称、项目编号、投标人名称、年月日、“正</w:t>
      </w:r>
      <w:r>
        <w:rPr>
          <w:rFonts w:ascii="宋体" w:hAnsi="宋体" w:eastAsia="宋体" w:cs="宋体"/>
          <w:spacing w:val="14"/>
          <w:sz w:val="24"/>
          <w:szCs w:val="24"/>
        </w:rPr>
        <w:t xml:space="preserve"> </w:t>
      </w:r>
      <w:r>
        <w:rPr>
          <w:rFonts w:ascii="宋体" w:hAnsi="宋体" w:eastAsia="宋体" w:cs="宋体"/>
          <w:spacing w:val="-7"/>
          <w:sz w:val="24"/>
          <w:szCs w:val="24"/>
        </w:rPr>
        <w:t>本</w:t>
      </w:r>
      <w:r>
        <w:rPr>
          <w:rFonts w:ascii="宋体" w:hAnsi="宋体" w:eastAsia="宋体" w:cs="宋体"/>
          <w:spacing w:val="-87"/>
          <w:sz w:val="24"/>
          <w:szCs w:val="24"/>
        </w:rPr>
        <w:t xml:space="preserve"> </w:t>
      </w:r>
      <w:r>
        <w:rPr>
          <w:rFonts w:ascii="宋体" w:hAnsi="宋体" w:eastAsia="宋体" w:cs="宋体"/>
          <w:spacing w:val="-7"/>
          <w:sz w:val="24"/>
          <w:szCs w:val="24"/>
        </w:rPr>
        <w:t>”、“副本</w:t>
      </w:r>
      <w:r>
        <w:rPr>
          <w:rFonts w:ascii="宋体" w:hAnsi="宋体" w:eastAsia="宋体" w:cs="宋体"/>
          <w:spacing w:val="-88"/>
          <w:sz w:val="24"/>
          <w:szCs w:val="24"/>
        </w:rPr>
        <w:t xml:space="preserve"> </w:t>
      </w:r>
      <w:r>
        <w:rPr>
          <w:rFonts w:ascii="宋体" w:hAnsi="宋体" w:eastAsia="宋体" w:cs="宋体"/>
          <w:spacing w:val="-7"/>
          <w:sz w:val="24"/>
          <w:szCs w:val="24"/>
        </w:rPr>
        <w:t>”、字样。</w:t>
      </w:r>
    </w:p>
    <w:p w14:paraId="3D77B713">
      <w:pPr>
        <w:spacing w:before="181" w:line="219" w:lineRule="auto"/>
        <w:jc w:val="right"/>
        <w:rPr>
          <w:rFonts w:ascii="宋体" w:hAnsi="宋体" w:eastAsia="宋体" w:cs="宋体"/>
          <w:sz w:val="24"/>
          <w:szCs w:val="24"/>
        </w:rPr>
      </w:pPr>
      <w:r>
        <w:rPr>
          <w:rFonts w:ascii="宋体" w:hAnsi="宋体" w:eastAsia="宋体" w:cs="宋体"/>
          <w:spacing w:val="-5"/>
          <w:sz w:val="24"/>
          <w:szCs w:val="24"/>
        </w:rPr>
        <w:t>23.3 未按本章第</w:t>
      </w:r>
      <w:r>
        <w:rPr>
          <w:rFonts w:ascii="宋体" w:hAnsi="宋体" w:eastAsia="宋体" w:cs="宋体"/>
          <w:spacing w:val="-64"/>
          <w:sz w:val="24"/>
          <w:szCs w:val="24"/>
        </w:rPr>
        <w:t xml:space="preserve"> </w:t>
      </w:r>
      <w:r>
        <w:rPr>
          <w:rFonts w:ascii="宋体" w:hAnsi="宋体" w:eastAsia="宋体" w:cs="宋体"/>
          <w:spacing w:val="-5"/>
          <w:sz w:val="24"/>
          <w:szCs w:val="24"/>
        </w:rPr>
        <w:t>23.2</w:t>
      </w:r>
      <w:r>
        <w:rPr>
          <w:rFonts w:ascii="宋体" w:hAnsi="宋体" w:eastAsia="宋体" w:cs="宋体"/>
          <w:spacing w:val="-70"/>
          <w:sz w:val="24"/>
          <w:szCs w:val="24"/>
        </w:rPr>
        <w:t xml:space="preserve"> </w:t>
      </w:r>
      <w:r>
        <w:rPr>
          <w:rFonts w:ascii="宋体" w:hAnsi="宋体" w:eastAsia="宋体" w:cs="宋体"/>
          <w:spacing w:val="-5"/>
          <w:sz w:val="24"/>
          <w:szCs w:val="24"/>
        </w:rPr>
        <w:t>条款要求进行密封和标注的投标文件，代理机构将拒绝接收。</w:t>
      </w:r>
    </w:p>
    <w:p w14:paraId="2BEAF92A">
      <w:pPr>
        <w:spacing w:before="184" w:line="219" w:lineRule="auto"/>
        <w:ind w:left="11"/>
        <w:rPr>
          <w:rFonts w:ascii="宋体" w:hAnsi="宋体" w:eastAsia="宋体" w:cs="宋体"/>
          <w:sz w:val="24"/>
          <w:szCs w:val="24"/>
        </w:rPr>
      </w:pPr>
      <w:r>
        <w:rPr>
          <w:rFonts w:ascii="宋体" w:hAnsi="宋体" w:eastAsia="宋体" w:cs="宋体"/>
          <w:b/>
          <w:bCs/>
          <w:spacing w:val="-3"/>
          <w:sz w:val="24"/>
          <w:szCs w:val="24"/>
        </w:rPr>
        <w:t>24、投标文件的递交</w:t>
      </w:r>
    </w:p>
    <w:p w14:paraId="78C3FAD2">
      <w:pPr>
        <w:spacing w:before="181" w:line="219" w:lineRule="auto"/>
        <w:ind w:left="491"/>
        <w:rPr>
          <w:rFonts w:ascii="宋体" w:hAnsi="宋体" w:eastAsia="宋体" w:cs="宋体"/>
          <w:sz w:val="24"/>
          <w:szCs w:val="24"/>
        </w:rPr>
      </w:pPr>
      <w:r>
        <w:rPr>
          <w:rFonts w:ascii="宋体" w:hAnsi="宋体" w:eastAsia="宋体" w:cs="宋体"/>
          <w:spacing w:val="-1"/>
          <w:sz w:val="24"/>
          <w:szCs w:val="24"/>
        </w:rPr>
        <w:t>24.1</w:t>
      </w:r>
      <w:r>
        <w:rPr>
          <w:rFonts w:ascii="宋体" w:hAnsi="宋体" w:eastAsia="宋体" w:cs="宋体"/>
          <w:spacing w:val="-43"/>
          <w:sz w:val="24"/>
          <w:szCs w:val="24"/>
        </w:rPr>
        <w:t xml:space="preserve"> </w:t>
      </w:r>
      <w:r>
        <w:rPr>
          <w:rFonts w:ascii="宋体" w:hAnsi="宋体" w:eastAsia="宋体" w:cs="宋体"/>
          <w:spacing w:val="-1"/>
          <w:sz w:val="24"/>
          <w:szCs w:val="24"/>
        </w:rPr>
        <w:t>投标人应在招标文件规定的投标截止时间前，递交投标文件。</w:t>
      </w:r>
    </w:p>
    <w:p w14:paraId="7190EC92">
      <w:pPr>
        <w:spacing w:before="183" w:line="219" w:lineRule="auto"/>
        <w:ind w:left="491"/>
        <w:rPr>
          <w:rFonts w:ascii="宋体" w:hAnsi="宋体" w:eastAsia="宋体" w:cs="宋体"/>
          <w:sz w:val="24"/>
          <w:szCs w:val="24"/>
        </w:rPr>
      </w:pPr>
      <w:r>
        <w:rPr>
          <w:rFonts w:ascii="宋体" w:hAnsi="宋体" w:eastAsia="宋体" w:cs="宋体"/>
          <w:sz w:val="24"/>
          <w:szCs w:val="24"/>
        </w:rPr>
        <w:t>24.2 逾期送达或者未按招标文件要求密封的</w:t>
      </w:r>
      <w:r>
        <w:rPr>
          <w:rFonts w:ascii="宋体" w:hAnsi="宋体" w:eastAsia="宋体" w:cs="宋体"/>
          <w:spacing w:val="-1"/>
          <w:sz w:val="24"/>
          <w:szCs w:val="24"/>
        </w:rPr>
        <w:t>投标文件，代理机构应当拒收。</w:t>
      </w:r>
    </w:p>
    <w:p w14:paraId="61CCB119">
      <w:pPr>
        <w:spacing w:before="181" w:line="219" w:lineRule="auto"/>
        <w:ind w:left="491"/>
        <w:rPr>
          <w:rFonts w:ascii="宋体" w:hAnsi="宋体" w:eastAsia="宋体" w:cs="宋体"/>
          <w:sz w:val="24"/>
          <w:szCs w:val="24"/>
        </w:rPr>
      </w:pPr>
      <w:r>
        <w:rPr>
          <w:rFonts w:ascii="宋体" w:hAnsi="宋体" w:eastAsia="宋体" w:cs="宋体"/>
          <w:spacing w:val="-1"/>
          <w:sz w:val="24"/>
          <w:szCs w:val="24"/>
        </w:rPr>
        <w:t>24.3 本次招标不接受邮寄的投标文件。</w:t>
      </w:r>
    </w:p>
    <w:p w14:paraId="6C575CA9">
      <w:pPr>
        <w:spacing w:before="183" w:line="219" w:lineRule="auto"/>
        <w:ind w:left="491"/>
        <w:rPr>
          <w:rFonts w:ascii="宋体" w:hAnsi="宋体" w:eastAsia="宋体" w:cs="宋体"/>
          <w:sz w:val="24"/>
          <w:szCs w:val="24"/>
        </w:rPr>
      </w:pPr>
      <w:r>
        <w:rPr>
          <w:rFonts w:ascii="宋体" w:hAnsi="宋体" w:eastAsia="宋体" w:cs="宋体"/>
          <w:spacing w:val="-1"/>
          <w:sz w:val="24"/>
          <w:szCs w:val="24"/>
        </w:rPr>
        <w:t>24.4</w:t>
      </w:r>
      <w:r>
        <w:rPr>
          <w:rFonts w:ascii="宋体" w:hAnsi="宋体" w:eastAsia="宋体" w:cs="宋体"/>
          <w:spacing w:val="-37"/>
          <w:sz w:val="24"/>
          <w:szCs w:val="24"/>
        </w:rPr>
        <w:t xml:space="preserve"> </w:t>
      </w:r>
      <w:r>
        <w:rPr>
          <w:rFonts w:ascii="宋体" w:hAnsi="宋体" w:eastAsia="宋体" w:cs="宋体"/>
          <w:spacing w:val="-1"/>
          <w:sz w:val="24"/>
          <w:szCs w:val="24"/>
        </w:rPr>
        <w:t>代理机构收到投标文件后，应当如实记载投标文件的送达时间和密封情况。</w:t>
      </w:r>
    </w:p>
    <w:p w14:paraId="34E4685A">
      <w:pPr>
        <w:spacing w:before="182" w:line="219" w:lineRule="auto"/>
        <w:ind w:left="491"/>
        <w:rPr>
          <w:rFonts w:ascii="宋体" w:hAnsi="宋体" w:eastAsia="宋体" w:cs="宋体"/>
          <w:sz w:val="24"/>
          <w:szCs w:val="24"/>
        </w:rPr>
      </w:pPr>
      <w:r>
        <w:rPr>
          <w:rFonts w:ascii="宋体" w:hAnsi="宋体" w:eastAsia="宋体" w:cs="宋体"/>
          <w:spacing w:val="-1"/>
          <w:sz w:val="24"/>
          <w:szCs w:val="24"/>
        </w:rPr>
        <w:t>24.5 除招标文件另有规定外，投标人递交的投标文件不予退还。</w:t>
      </w:r>
    </w:p>
    <w:p w14:paraId="442F01C2">
      <w:pPr>
        <w:spacing w:before="183" w:line="219" w:lineRule="auto"/>
        <w:ind w:left="11"/>
        <w:rPr>
          <w:rFonts w:ascii="宋体" w:hAnsi="宋体" w:eastAsia="宋体" w:cs="宋体"/>
          <w:sz w:val="24"/>
          <w:szCs w:val="24"/>
        </w:rPr>
      </w:pPr>
      <w:r>
        <w:rPr>
          <w:rFonts w:ascii="宋体" w:hAnsi="宋体" w:eastAsia="宋体" w:cs="宋体"/>
          <w:b/>
          <w:bCs/>
          <w:spacing w:val="-3"/>
          <w:sz w:val="24"/>
          <w:szCs w:val="24"/>
        </w:rPr>
        <w:t>25、投标文件的修改和撤回</w:t>
      </w:r>
    </w:p>
    <w:p w14:paraId="03BC3E5A">
      <w:pPr>
        <w:spacing w:before="181" w:line="289" w:lineRule="auto"/>
        <w:ind w:left="9" w:right="80" w:firstLine="481"/>
        <w:rPr>
          <w:rFonts w:ascii="宋体" w:hAnsi="宋体" w:eastAsia="宋体" w:cs="宋体"/>
          <w:sz w:val="24"/>
          <w:szCs w:val="24"/>
        </w:rPr>
      </w:pPr>
      <w:r>
        <w:rPr>
          <w:rFonts w:ascii="宋体" w:hAnsi="宋体" w:eastAsia="宋体" w:cs="宋体"/>
          <w:spacing w:val="-3"/>
          <w:sz w:val="24"/>
          <w:szCs w:val="24"/>
        </w:rPr>
        <w:t>25.1</w:t>
      </w:r>
      <w:r>
        <w:rPr>
          <w:rFonts w:ascii="宋体" w:hAnsi="宋体" w:eastAsia="宋体" w:cs="宋体"/>
          <w:spacing w:val="-47"/>
          <w:sz w:val="24"/>
          <w:szCs w:val="24"/>
        </w:rPr>
        <w:t xml:space="preserve"> </w:t>
      </w:r>
      <w:r>
        <w:rPr>
          <w:rFonts w:ascii="宋体" w:hAnsi="宋体" w:eastAsia="宋体" w:cs="宋体"/>
          <w:spacing w:val="-3"/>
          <w:sz w:val="24"/>
          <w:szCs w:val="24"/>
        </w:rPr>
        <w:t>投标人在递交了投标文件后，可以修</w:t>
      </w:r>
      <w:r>
        <w:rPr>
          <w:rFonts w:ascii="宋体" w:hAnsi="宋体" w:eastAsia="宋体" w:cs="宋体"/>
          <w:spacing w:val="-4"/>
          <w:sz w:val="24"/>
          <w:szCs w:val="24"/>
        </w:rPr>
        <w:t>改或撤回其投标文件，但必须在规定的投</w:t>
      </w:r>
      <w:r>
        <w:rPr>
          <w:rFonts w:ascii="宋体" w:hAnsi="宋体" w:eastAsia="宋体" w:cs="宋体"/>
          <w:sz w:val="24"/>
          <w:szCs w:val="24"/>
        </w:rPr>
        <w:t xml:space="preserve"> </w:t>
      </w:r>
      <w:r>
        <w:rPr>
          <w:rFonts w:ascii="宋体" w:hAnsi="宋体" w:eastAsia="宋体" w:cs="宋体"/>
          <w:spacing w:val="-1"/>
          <w:sz w:val="24"/>
          <w:szCs w:val="24"/>
        </w:rPr>
        <w:t>标截止时间前，以书面形式通知代理机构。</w:t>
      </w:r>
    </w:p>
    <w:p w14:paraId="46FF11EF">
      <w:pPr>
        <w:spacing w:before="78" w:line="219" w:lineRule="auto"/>
        <w:ind w:left="7" w:firstLine="468" w:firstLineChars="200"/>
        <w:rPr>
          <w:rFonts w:ascii="宋体" w:hAnsi="宋体" w:eastAsia="宋体" w:cs="宋体"/>
          <w:sz w:val="24"/>
          <w:szCs w:val="24"/>
        </w:rPr>
      </w:pPr>
      <w:r>
        <w:rPr>
          <w:rFonts w:ascii="宋体" w:hAnsi="宋体" w:eastAsia="宋体" w:cs="宋体"/>
          <w:spacing w:val="-3"/>
          <w:sz w:val="24"/>
          <w:szCs w:val="24"/>
        </w:rPr>
        <w:t>25.2</w:t>
      </w:r>
      <w:r>
        <w:rPr>
          <w:rFonts w:ascii="宋体" w:hAnsi="宋体" w:eastAsia="宋体" w:cs="宋体"/>
          <w:spacing w:val="-47"/>
          <w:sz w:val="24"/>
          <w:szCs w:val="24"/>
        </w:rPr>
        <w:t xml:space="preserve"> </w:t>
      </w:r>
      <w:r>
        <w:rPr>
          <w:rFonts w:ascii="宋体" w:hAnsi="宋体" w:eastAsia="宋体" w:cs="宋体"/>
          <w:spacing w:val="-3"/>
          <w:sz w:val="24"/>
          <w:szCs w:val="24"/>
        </w:rPr>
        <w:t>投标人的修改书或撤回通知书，应由</w:t>
      </w:r>
      <w:r>
        <w:rPr>
          <w:rFonts w:ascii="宋体" w:hAnsi="宋体" w:eastAsia="宋体" w:cs="宋体"/>
          <w:spacing w:val="-4"/>
          <w:sz w:val="24"/>
          <w:szCs w:val="24"/>
        </w:rPr>
        <w:t>其法定代表人或委托代理人签署并盖单位</w:t>
      </w:r>
      <w:r>
        <w:rPr>
          <w:rFonts w:ascii="宋体" w:hAnsi="宋体" w:eastAsia="宋体" w:cs="宋体"/>
          <w:spacing w:val="-1"/>
          <w:sz w:val="24"/>
          <w:szCs w:val="24"/>
        </w:rPr>
        <w:t>公章。修改书应按投标须知第</w:t>
      </w:r>
      <w:r>
        <w:rPr>
          <w:rFonts w:ascii="宋体" w:hAnsi="宋体" w:eastAsia="宋体" w:cs="宋体"/>
          <w:spacing w:val="-48"/>
          <w:sz w:val="24"/>
          <w:szCs w:val="24"/>
        </w:rPr>
        <w:t xml:space="preserve"> </w:t>
      </w:r>
      <w:r>
        <w:rPr>
          <w:rFonts w:ascii="宋体" w:hAnsi="宋体" w:eastAsia="宋体" w:cs="宋体"/>
          <w:spacing w:val="-1"/>
          <w:sz w:val="24"/>
          <w:szCs w:val="24"/>
        </w:rPr>
        <w:t>24</w:t>
      </w:r>
      <w:r>
        <w:rPr>
          <w:rFonts w:ascii="宋体" w:hAnsi="宋体" w:eastAsia="宋体" w:cs="宋体"/>
          <w:spacing w:val="-48"/>
          <w:sz w:val="24"/>
          <w:szCs w:val="24"/>
        </w:rPr>
        <w:t xml:space="preserve"> </w:t>
      </w:r>
      <w:r>
        <w:rPr>
          <w:rFonts w:ascii="宋体" w:hAnsi="宋体" w:eastAsia="宋体" w:cs="宋体"/>
          <w:spacing w:val="-1"/>
          <w:sz w:val="24"/>
          <w:szCs w:val="24"/>
        </w:rPr>
        <w:t>条规定进行密封和标注，并在密封袋上标注</w:t>
      </w:r>
      <w:r>
        <w:rPr>
          <w:rFonts w:ascii="宋体" w:hAnsi="宋体" w:eastAsia="宋体" w:cs="宋体"/>
          <w:spacing w:val="-2"/>
          <w:sz w:val="24"/>
          <w:szCs w:val="24"/>
        </w:rPr>
        <w:t>“投标</w:t>
      </w:r>
      <w:r>
        <w:rPr>
          <w:rFonts w:hint="eastAsia" w:ascii="宋体" w:hAnsi="宋体" w:eastAsia="宋体" w:cs="宋体"/>
          <w:spacing w:val="-2"/>
          <w:sz w:val="24"/>
          <w:szCs w:val="24"/>
          <w:lang w:eastAsia="zh-CN"/>
        </w:rPr>
        <w:t>文</w:t>
      </w:r>
      <w:r>
        <w:rPr>
          <w:rFonts w:ascii="宋体" w:hAnsi="宋体" w:eastAsia="宋体" w:cs="宋体"/>
          <w:spacing w:val="-3"/>
          <w:sz w:val="24"/>
          <w:szCs w:val="24"/>
        </w:rPr>
        <w:t>件修改</w:t>
      </w:r>
      <w:r>
        <w:rPr>
          <w:rFonts w:ascii="宋体" w:hAnsi="宋体" w:eastAsia="宋体" w:cs="宋体"/>
          <w:spacing w:val="-86"/>
          <w:sz w:val="24"/>
          <w:szCs w:val="24"/>
        </w:rPr>
        <w:t xml:space="preserve"> </w:t>
      </w:r>
      <w:r>
        <w:rPr>
          <w:rFonts w:ascii="宋体" w:hAnsi="宋体" w:eastAsia="宋体" w:cs="宋体"/>
          <w:spacing w:val="-3"/>
          <w:sz w:val="24"/>
          <w:szCs w:val="24"/>
        </w:rPr>
        <w:t>”或“投标文件撤回通知</w:t>
      </w:r>
      <w:r>
        <w:rPr>
          <w:rFonts w:ascii="宋体" w:hAnsi="宋体" w:eastAsia="宋体" w:cs="宋体"/>
          <w:spacing w:val="-88"/>
          <w:sz w:val="24"/>
          <w:szCs w:val="24"/>
        </w:rPr>
        <w:t xml:space="preserve"> </w:t>
      </w:r>
      <w:r>
        <w:rPr>
          <w:rFonts w:ascii="宋体" w:hAnsi="宋体" w:eastAsia="宋体" w:cs="宋体"/>
          <w:spacing w:val="-3"/>
          <w:sz w:val="24"/>
          <w:szCs w:val="24"/>
        </w:rPr>
        <w:t>”字样，“修改文件</w:t>
      </w:r>
      <w:r>
        <w:rPr>
          <w:rFonts w:ascii="宋体" w:hAnsi="宋体" w:eastAsia="宋体" w:cs="宋体"/>
          <w:spacing w:val="-88"/>
          <w:sz w:val="24"/>
          <w:szCs w:val="24"/>
        </w:rPr>
        <w:t xml:space="preserve"> </w:t>
      </w:r>
      <w:r>
        <w:rPr>
          <w:rFonts w:ascii="宋体" w:hAnsi="宋体" w:eastAsia="宋体" w:cs="宋体"/>
          <w:spacing w:val="-3"/>
          <w:sz w:val="24"/>
          <w:szCs w:val="24"/>
        </w:rPr>
        <w:t>”作为投标文件的组成部分。</w:t>
      </w:r>
    </w:p>
    <w:p w14:paraId="2B986C70">
      <w:pPr>
        <w:spacing w:before="183" w:line="345" w:lineRule="auto"/>
        <w:ind w:left="9" w:right="134" w:firstLine="481"/>
        <w:rPr>
          <w:rFonts w:ascii="宋体" w:hAnsi="宋体" w:eastAsia="宋体" w:cs="宋体"/>
          <w:sz w:val="24"/>
          <w:szCs w:val="24"/>
        </w:rPr>
      </w:pPr>
      <w:r>
        <w:rPr>
          <w:rFonts w:ascii="宋体" w:hAnsi="宋体" w:eastAsia="宋体" w:cs="宋体"/>
          <w:spacing w:val="-1"/>
          <w:sz w:val="24"/>
          <w:szCs w:val="24"/>
        </w:rPr>
        <w:t>25.3</w:t>
      </w:r>
      <w:r>
        <w:rPr>
          <w:rFonts w:ascii="宋体" w:hAnsi="宋体" w:eastAsia="宋体" w:cs="宋体"/>
          <w:spacing w:val="-37"/>
          <w:sz w:val="24"/>
          <w:szCs w:val="24"/>
        </w:rPr>
        <w:t xml:space="preserve"> </w:t>
      </w:r>
      <w:r>
        <w:rPr>
          <w:rFonts w:ascii="宋体" w:hAnsi="宋体" w:eastAsia="宋体" w:cs="宋体"/>
          <w:spacing w:val="-1"/>
          <w:sz w:val="24"/>
          <w:szCs w:val="24"/>
        </w:rPr>
        <w:t>在投标截止时间之后，投标人不得对其递交的投标文件做任何修改或撤销投</w:t>
      </w:r>
      <w:r>
        <w:rPr>
          <w:rFonts w:ascii="宋体" w:hAnsi="宋体" w:eastAsia="宋体" w:cs="宋体"/>
          <w:sz w:val="24"/>
          <w:szCs w:val="24"/>
        </w:rPr>
        <w:t xml:space="preserve"> </w:t>
      </w:r>
      <w:r>
        <w:rPr>
          <w:rFonts w:ascii="宋体" w:hAnsi="宋体" w:eastAsia="宋体" w:cs="宋体"/>
          <w:spacing w:val="-6"/>
          <w:sz w:val="24"/>
          <w:szCs w:val="24"/>
        </w:rPr>
        <w:t>标。</w:t>
      </w:r>
    </w:p>
    <w:p w14:paraId="2ED7089D">
      <w:pPr>
        <w:spacing w:before="36" w:line="219" w:lineRule="auto"/>
        <w:ind w:left="11"/>
        <w:rPr>
          <w:rFonts w:ascii="宋体" w:hAnsi="宋体" w:eastAsia="宋体" w:cs="宋体"/>
          <w:sz w:val="24"/>
          <w:szCs w:val="24"/>
        </w:rPr>
      </w:pPr>
      <w:r>
        <w:rPr>
          <w:rFonts w:ascii="宋体" w:hAnsi="宋体" w:eastAsia="宋体" w:cs="宋体"/>
          <w:b/>
          <w:bCs/>
          <w:spacing w:val="-4"/>
          <w:sz w:val="24"/>
          <w:szCs w:val="24"/>
        </w:rPr>
        <w:t>26、投标纪律要求</w:t>
      </w:r>
    </w:p>
    <w:p w14:paraId="1DFBE76B">
      <w:pPr>
        <w:spacing w:before="180" w:line="219" w:lineRule="auto"/>
        <w:ind w:left="491"/>
        <w:rPr>
          <w:rFonts w:ascii="宋体" w:hAnsi="宋体" w:eastAsia="宋体" w:cs="宋体"/>
          <w:sz w:val="24"/>
          <w:szCs w:val="24"/>
        </w:rPr>
      </w:pPr>
      <w:r>
        <w:rPr>
          <w:rFonts w:ascii="宋体" w:hAnsi="宋体" w:eastAsia="宋体" w:cs="宋体"/>
          <w:spacing w:val="-2"/>
          <w:sz w:val="24"/>
          <w:szCs w:val="24"/>
        </w:rPr>
        <w:t>26.1</w:t>
      </w:r>
      <w:r>
        <w:rPr>
          <w:rFonts w:ascii="宋体" w:hAnsi="宋体" w:eastAsia="宋体" w:cs="宋体"/>
          <w:spacing w:val="-36"/>
          <w:sz w:val="24"/>
          <w:szCs w:val="24"/>
        </w:rPr>
        <w:t xml:space="preserve"> </w:t>
      </w:r>
      <w:r>
        <w:rPr>
          <w:rFonts w:ascii="宋体" w:hAnsi="宋体" w:eastAsia="宋体" w:cs="宋体"/>
          <w:spacing w:val="-2"/>
          <w:sz w:val="24"/>
          <w:szCs w:val="24"/>
        </w:rPr>
        <w:t>投标人参加投标不得有下列情形：</w:t>
      </w:r>
    </w:p>
    <w:p w14:paraId="0654C66B">
      <w:pPr>
        <w:spacing w:before="183" w:line="219" w:lineRule="auto"/>
        <w:ind w:left="499"/>
        <w:rPr>
          <w:rFonts w:ascii="宋体" w:hAnsi="宋体" w:eastAsia="宋体" w:cs="宋体"/>
          <w:sz w:val="24"/>
          <w:szCs w:val="24"/>
        </w:rPr>
      </w:pPr>
      <w:r>
        <w:rPr>
          <w:rFonts w:ascii="宋体" w:hAnsi="宋体" w:eastAsia="宋体" w:cs="宋体"/>
          <w:spacing w:val="-2"/>
          <w:sz w:val="24"/>
          <w:szCs w:val="24"/>
        </w:rPr>
        <w:t>（1）提供虚假材料谋取中标；</w:t>
      </w:r>
    </w:p>
    <w:p w14:paraId="1C70381E">
      <w:pPr>
        <w:spacing w:before="181" w:line="219" w:lineRule="auto"/>
        <w:ind w:left="499"/>
        <w:rPr>
          <w:rFonts w:ascii="宋体" w:hAnsi="宋体" w:eastAsia="宋体" w:cs="宋体"/>
          <w:sz w:val="24"/>
          <w:szCs w:val="24"/>
        </w:rPr>
      </w:pPr>
      <w:r>
        <w:rPr>
          <w:rFonts w:ascii="宋体" w:hAnsi="宋体" w:eastAsia="宋体" w:cs="宋体"/>
          <w:spacing w:val="-1"/>
          <w:sz w:val="24"/>
          <w:szCs w:val="24"/>
        </w:rPr>
        <w:t>（2）采取不正当手段诋毁、排挤其他投标人；</w:t>
      </w:r>
    </w:p>
    <w:p w14:paraId="203D48B1">
      <w:pPr>
        <w:spacing w:before="183" w:line="219" w:lineRule="auto"/>
        <w:ind w:left="499"/>
        <w:rPr>
          <w:rFonts w:ascii="宋体" w:hAnsi="宋体" w:eastAsia="宋体" w:cs="宋体"/>
          <w:sz w:val="24"/>
          <w:szCs w:val="24"/>
        </w:rPr>
      </w:pPr>
      <w:r>
        <w:rPr>
          <w:rFonts w:ascii="宋体" w:hAnsi="宋体" w:eastAsia="宋体" w:cs="宋体"/>
          <w:spacing w:val="-1"/>
          <w:sz w:val="24"/>
          <w:szCs w:val="24"/>
        </w:rPr>
        <w:t>（3）与招标人、代理机构、其他投标人恶意串通；</w:t>
      </w:r>
    </w:p>
    <w:p w14:paraId="19B222F4">
      <w:pPr>
        <w:spacing w:before="183" w:line="219" w:lineRule="auto"/>
        <w:ind w:left="499"/>
        <w:rPr>
          <w:rFonts w:ascii="宋体" w:hAnsi="宋体" w:eastAsia="宋体" w:cs="宋体"/>
          <w:sz w:val="24"/>
          <w:szCs w:val="24"/>
        </w:rPr>
      </w:pPr>
      <w:r>
        <w:rPr>
          <w:rFonts w:ascii="宋体" w:hAnsi="宋体" w:eastAsia="宋体" w:cs="宋体"/>
          <w:spacing w:val="-1"/>
          <w:sz w:val="24"/>
          <w:szCs w:val="24"/>
        </w:rPr>
        <w:t>（4）向招标人、代理机构、评标委员会成员行贿或者提供其他不正当利益；</w:t>
      </w:r>
    </w:p>
    <w:p w14:paraId="4673692B">
      <w:pPr>
        <w:spacing w:before="181" w:line="219" w:lineRule="auto"/>
        <w:ind w:left="499"/>
        <w:rPr>
          <w:rFonts w:ascii="宋体" w:hAnsi="宋体" w:eastAsia="宋体" w:cs="宋体"/>
          <w:sz w:val="24"/>
          <w:szCs w:val="24"/>
        </w:rPr>
      </w:pPr>
      <w:r>
        <w:rPr>
          <w:rFonts w:ascii="宋体" w:hAnsi="宋体" w:eastAsia="宋体" w:cs="宋体"/>
          <w:spacing w:val="-1"/>
          <w:sz w:val="24"/>
          <w:szCs w:val="24"/>
        </w:rPr>
        <w:t>（5）在招标过程中与招标人、代理机构进行协商；</w:t>
      </w:r>
    </w:p>
    <w:p w14:paraId="72A33A11">
      <w:pPr>
        <w:spacing w:before="181" w:line="219" w:lineRule="auto"/>
        <w:ind w:left="499"/>
        <w:rPr>
          <w:rFonts w:ascii="宋体" w:hAnsi="宋体" w:eastAsia="宋体" w:cs="宋体"/>
          <w:sz w:val="24"/>
          <w:szCs w:val="24"/>
        </w:rPr>
      </w:pPr>
      <w:r>
        <w:rPr>
          <w:rFonts w:ascii="宋体" w:hAnsi="宋体" w:eastAsia="宋体" w:cs="宋体"/>
          <w:spacing w:val="-1"/>
          <w:sz w:val="24"/>
          <w:szCs w:val="24"/>
        </w:rPr>
        <w:t>（6）拒绝有关部门的监督检查或者向监督检查部门提供虚假情况。</w:t>
      </w:r>
    </w:p>
    <w:p w14:paraId="3769BF29">
      <w:pPr>
        <w:spacing w:before="184" w:line="219" w:lineRule="auto"/>
        <w:ind w:left="489"/>
        <w:rPr>
          <w:rFonts w:ascii="宋体" w:hAnsi="宋体" w:eastAsia="宋体" w:cs="宋体"/>
          <w:sz w:val="24"/>
          <w:szCs w:val="24"/>
        </w:rPr>
      </w:pPr>
      <w:r>
        <w:rPr>
          <w:rFonts w:ascii="宋体" w:hAnsi="宋体" w:eastAsia="宋体" w:cs="宋体"/>
          <w:sz w:val="24"/>
          <w:szCs w:val="24"/>
        </w:rPr>
        <w:t>有上述情形之一的，属于不合格投标人，其</w:t>
      </w:r>
      <w:r>
        <w:rPr>
          <w:rFonts w:ascii="宋体" w:hAnsi="宋体" w:eastAsia="宋体" w:cs="宋体"/>
          <w:spacing w:val="-1"/>
          <w:sz w:val="24"/>
          <w:szCs w:val="24"/>
        </w:rPr>
        <w:t>投标或中标资格将被取消。</w:t>
      </w:r>
    </w:p>
    <w:p w14:paraId="5B2D2E94">
      <w:pPr>
        <w:spacing w:before="183" w:line="220" w:lineRule="auto"/>
        <w:ind w:left="491"/>
        <w:rPr>
          <w:rFonts w:ascii="宋体" w:hAnsi="宋体" w:eastAsia="宋体" w:cs="宋体"/>
          <w:sz w:val="24"/>
          <w:szCs w:val="24"/>
        </w:rPr>
      </w:pPr>
      <w:r>
        <w:rPr>
          <w:rFonts w:ascii="宋体" w:hAnsi="宋体" w:eastAsia="宋体" w:cs="宋体"/>
          <w:spacing w:val="-1"/>
          <w:sz w:val="24"/>
          <w:szCs w:val="24"/>
        </w:rPr>
        <w:t>26.2</w:t>
      </w:r>
      <w:r>
        <w:rPr>
          <w:rFonts w:ascii="宋体" w:hAnsi="宋体" w:eastAsia="宋体" w:cs="宋体"/>
          <w:spacing w:val="-41"/>
          <w:sz w:val="24"/>
          <w:szCs w:val="24"/>
        </w:rPr>
        <w:t xml:space="preserve"> </w:t>
      </w:r>
      <w:r>
        <w:rPr>
          <w:rFonts w:ascii="宋体" w:hAnsi="宋体" w:eastAsia="宋体" w:cs="宋体"/>
          <w:spacing w:val="-1"/>
          <w:sz w:val="24"/>
          <w:szCs w:val="24"/>
        </w:rPr>
        <w:t>有下列情形之一的，视为投标人相互恶意串通投标，其投标无效：</w:t>
      </w:r>
    </w:p>
    <w:p w14:paraId="226A0CA3">
      <w:pPr>
        <w:spacing w:before="180" w:line="219" w:lineRule="auto"/>
        <w:ind w:left="499"/>
        <w:rPr>
          <w:rFonts w:ascii="宋体" w:hAnsi="宋体" w:eastAsia="宋体" w:cs="宋体"/>
          <w:sz w:val="24"/>
          <w:szCs w:val="24"/>
        </w:rPr>
      </w:pPr>
      <w:r>
        <w:rPr>
          <w:rFonts w:ascii="宋体" w:hAnsi="宋体" w:eastAsia="宋体" w:cs="宋体"/>
          <w:spacing w:val="-1"/>
          <w:sz w:val="24"/>
          <w:szCs w:val="24"/>
        </w:rPr>
        <w:t>（1）不同投标人的投标文件由同一单位或者个人编制；</w:t>
      </w:r>
    </w:p>
    <w:p w14:paraId="6BDCADE6">
      <w:pPr>
        <w:spacing w:before="183" w:line="219" w:lineRule="auto"/>
        <w:ind w:left="499"/>
        <w:rPr>
          <w:rFonts w:ascii="宋体" w:hAnsi="宋体" w:eastAsia="宋体" w:cs="宋体"/>
          <w:sz w:val="24"/>
          <w:szCs w:val="24"/>
        </w:rPr>
      </w:pPr>
      <w:r>
        <w:rPr>
          <w:rFonts w:ascii="宋体" w:hAnsi="宋体" w:eastAsia="宋体" w:cs="宋体"/>
          <w:spacing w:val="-1"/>
          <w:sz w:val="24"/>
          <w:szCs w:val="24"/>
        </w:rPr>
        <w:t>（2）不同投标人委托同一单位或者个人办理投标事宜；</w:t>
      </w:r>
    </w:p>
    <w:p w14:paraId="191A6281">
      <w:pPr>
        <w:spacing w:before="181" w:line="219" w:lineRule="auto"/>
        <w:ind w:left="499"/>
        <w:rPr>
          <w:rFonts w:ascii="宋体" w:hAnsi="宋体" w:eastAsia="宋体" w:cs="宋体"/>
          <w:sz w:val="24"/>
          <w:szCs w:val="24"/>
        </w:rPr>
      </w:pPr>
      <w:r>
        <w:rPr>
          <w:rFonts w:ascii="宋体" w:hAnsi="宋体" w:eastAsia="宋体" w:cs="宋体"/>
          <w:spacing w:val="-1"/>
          <w:sz w:val="24"/>
          <w:szCs w:val="24"/>
        </w:rPr>
        <w:t>（3）不同投标人的投标文件载明的项目管理成员为同一人；</w:t>
      </w:r>
    </w:p>
    <w:p w14:paraId="6245EB04">
      <w:pPr>
        <w:spacing w:before="183" w:line="218" w:lineRule="auto"/>
        <w:ind w:left="499"/>
        <w:rPr>
          <w:rFonts w:ascii="宋体" w:hAnsi="宋体" w:eastAsia="宋体" w:cs="宋体"/>
          <w:sz w:val="24"/>
          <w:szCs w:val="24"/>
        </w:rPr>
      </w:pPr>
      <w:r>
        <w:rPr>
          <w:rFonts w:ascii="宋体" w:hAnsi="宋体" w:eastAsia="宋体" w:cs="宋体"/>
          <w:spacing w:val="-1"/>
          <w:sz w:val="24"/>
          <w:szCs w:val="24"/>
        </w:rPr>
        <w:t>（4）不同投标人的投标文件异常一致或者投标报价呈规律性差异；</w:t>
      </w:r>
    </w:p>
    <w:p w14:paraId="4C2E9F52">
      <w:pPr>
        <w:spacing w:before="183" w:line="219" w:lineRule="auto"/>
        <w:ind w:left="499"/>
        <w:rPr>
          <w:rFonts w:ascii="宋体" w:hAnsi="宋体" w:eastAsia="宋体" w:cs="宋体"/>
          <w:sz w:val="24"/>
          <w:szCs w:val="24"/>
        </w:rPr>
      </w:pPr>
      <w:r>
        <w:rPr>
          <w:rFonts w:ascii="宋体" w:hAnsi="宋体" w:eastAsia="宋体" w:cs="宋体"/>
          <w:spacing w:val="-2"/>
          <w:sz w:val="24"/>
          <w:szCs w:val="24"/>
        </w:rPr>
        <w:t>（5）不同投标人的投标文件相互混装；</w:t>
      </w:r>
    </w:p>
    <w:p w14:paraId="5C7A2373">
      <w:pPr>
        <w:spacing w:before="188" w:line="221" w:lineRule="auto"/>
        <w:ind w:left="12"/>
        <w:rPr>
          <w:rFonts w:ascii="宋体" w:hAnsi="宋体" w:eastAsia="宋体" w:cs="宋体"/>
          <w:sz w:val="28"/>
          <w:szCs w:val="28"/>
        </w:rPr>
      </w:pPr>
      <w:r>
        <w:rPr>
          <w:rFonts w:ascii="宋体" w:hAnsi="宋体" w:eastAsia="宋体" w:cs="宋体"/>
          <w:b/>
          <w:bCs/>
          <w:spacing w:val="-6"/>
          <w:sz w:val="28"/>
          <w:szCs w:val="28"/>
        </w:rPr>
        <w:t>六、开标</w:t>
      </w:r>
    </w:p>
    <w:p w14:paraId="7837D7EB">
      <w:pPr>
        <w:spacing w:before="204" w:line="220" w:lineRule="auto"/>
        <w:ind w:left="11"/>
        <w:rPr>
          <w:rFonts w:ascii="宋体" w:hAnsi="宋体" w:eastAsia="宋体" w:cs="宋体"/>
          <w:sz w:val="24"/>
          <w:szCs w:val="24"/>
        </w:rPr>
      </w:pPr>
      <w:r>
        <w:rPr>
          <w:rFonts w:ascii="宋体" w:hAnsi="宋体" w:eastAsia="宋体" w:cs="宋体"/>
          <w:b/>
          <w:bCs/>
          <w:spacing w:val="-3"/>
          <w:sz w:val="24"/>
          <w:szCs w:val="24"/>
        </w:rPr>
        <w:t>27、开标时间和地点</w:t>
      </w:r>
    </w:p>
    <w:p w14:paraId="667173C0">
      <w:pPr>
        <w:spacing w:before="179" w:line="290" w:lineRule="auto"/>
        <w:ind w:left="6" w:firstLine="484"/>
        <w:rPr>
          <w:rFonts w:ascii="宋体" w:hAnsi="宋体" w:eastAsia="宋体" w:cs="宋体"/>
          <w:sz w:val="24"/>
          <w:szCs w:val="24"/>
        </w:rPr>
      </w:pPr>
      <w:r>
        <w:rPr>
          <w:rFonts w:ascii="宋体" w:hAnsi="宋体" w:eastAsia="宋体" w:cs="宋体"/>
          <w:spacing w:val="-3"/>
          <w:sz w:val="24"/>
          <w:szCs w:val="24"/>
        </w:rPr>
        <w:t>27.1</w:t>
      </w:r>
      <w:r>
        <w:rPr>
          <w:rFonts w:ascii="宋体" w:hAnsi="宋体" w:eastAsia="宋体" w:cs="宋体"/>
          <w:spacing w:val="-51"/>
          <w:sz w:val="24"/>
          <w:szCs w:val="24"/>
        </w:rPr>
        <w:t xml:space="preserve"> </w:t>
      </w:r>
      <w:r>
        <w:rPr>
          <w:rFonts w:ascii="宋体" w:hAnsi="宋体" w:eastAsia="宋体" w:cs="宋体"/>
          <w:spacing w:val="-3"/>
          <w:sz w:val="24"/>
          <w:szCs w:val="24"/>
        </w:rPr>
        <w:t>代理机构在投标人须知前附表中规定的投标截</w:t>
      </w:r>
      <w:r>
        <w:rPr>
          <w:rFonts w:ascii="宋体" w:hAnsi="宋体" w:eastAsia="宋体" w:cs="宋体"/>
          <w:spacing w:val="-4"/>
          <w:sz w:val="24"/>
          <w:szCs w:val="24"/>
        </w:rPr>
        <w:t>止时间和地点组织公开开标，并</w:t>
      </w:r>
      <w:r>
        <w:rPr>
          <w:rFonts w:ascii="宋体" w:hAnsi="宋体" w:eastAsia="宋体" w:cs="宋体"/>
          <w:sz w:val="24"/>
          <w:szCs w:val="24"/>
        </w:rPr>
        <w:t xml:space="preserve"> </w:t>
      </w:r>
      <w:r>
        <w:rPr>
          <w:rFonts w:ascii="宋体" w:hAnsi="宋体" w:eastAsia="宋体" w:cs="宋体"/>
          <w:spacing w:val="-1"/>
          <w:sz w:val="24"/>
          <w:szCs w:val="24"/>
        </w:rPr>
        <w:t>邀请招标人、所有投标人派代表参加并签到以证明其出席。</w:t>
      </w:r>
    </w:p>
    <w:p w14:paraId="4E104869">
      <w:pPr>
        <w:spacing w:before="181" w:line="220" w:lineRule="auto"/>
        <w:ind w:left="491"/>
        <w:rPr>
          <w:rFonts w:ascii="宋体" w:hAnsi="宋体" w:eastAsia="宋体" w:cs="宋体"/>
          <w:sz w:val="24"/>
          <w:szCs w:val="24"/>
        </w:rPr>
      </w:pPr>
      <w:r>
        <w:rPr>
          <w:rFonts w:ascii="宋体" w:hAnsi="宋体" w:eastAsia="宋体" w:cs="宋体"/>
          <w:spacing w:val="-1"/>
          <w:sz w:val="24"/>
          <w:szCs w:val="24"/>
        </w:rPr>
        <w:t>27.2 投标人未参加开标的，视同认可开标结果。</w:t>
      </w:r>
    </w:p>
    <w:p w14:paraId="41B5541A">
      <w:pPr>
        <w:spacing w:before="181" w:line="219" w:lineRule="auto"/>
        <w:ind w:left="491"/>
        <w:rPr>
          <w:rFonts w:ascii="宋体" w:hAnsi="宋体" w:eastAsia="宋体" w:cs="宋体"/>
          <w:sz w:val="24"/>
          <w:szCs w:val="24"/>
        </w:rPr>
      </w:pPr>
      <w:r>
        <w:rPr>
          <w:rFonts w:ascii="宋体" w:hAnsi="宋体" w:eastAsia="宋体" w:cs="宋体"/>
          <w:sz w:val="24"/>
          <w:szCs w:val="24"/>
        </w:rPr>
        <w:t>27.3 开标时，代理机构邀请有关监督</w:t>
      </w:r>
      <w:r>
        <w:rPr>
          <w:rFonts w:ascii="宋体" w:hAnsi="宋体" w:eastAsia="宋体" w:cs="宋体"/>
          <w:spacing w:val="-1"/>
          <w:sz w:val="24"/>
          <w:szCs w:val="24"/>
        </w:rPr>
        <w:t>管理机构对开标进行现场监督。</w:t>
      </w:r>
    </w:p>
    <w:p w14:paraId="5B734D59">
      <w:pPr>
        <w:spacing w:before="181" w:line="220" w:lineRule="auto"/>
        <w:ind w:left="491"/>
        <w:rPr>
          <w:rFonts w:ascii="宋体" w:hAnsi="宋体" w:eastAsia="宋体" w:cs="宋体"/>
          <w:sz w:val="24"/>
          <w:szCs w:val="24"/>
        </w:rPr>
      </w:pPr>
      <w:r>
        <w:rPr>
          <w:rFonts w:ascii="宋体" w:hAnsi="宋体" w:eastAsia="宋体" w:cs="宋体"/>
          <w:spacing w:val="-1"/>
          <w:sz w:val="24"/>
          <w:szCs w:val="24"/>
        </w:rPr>
        <w:t>27.4</w:t>
      </w:r>
      <w:r>
        <w:rPr>
          <w:rFonts w:ascii="宋体" w:hAnsi="宋体" w:eastAsia="宋体" w:cs="宋体"/>
          <w:spacing w:val="-50"/>
          <w:sz w:val="24"/>
          <w:szCs w:val="24"/>
        </w:rPr>
        <w:t xml:space="preserve"> </w:t>
      </w:r>
      <w:r>
        <w:rPr>
          <w:rFonts w:ascii="宋体" w:hAnsi="宋体" w:eastAsia="宋体" w:cs="宋体"/>
          <w:spacing w:val="-1"/>
          <w:sz w:val="24"/>
          <w:szCs w:val="24"/>
        </w:rPr>
        <w:t>有效投标人不足三家时，应重新组织招标。</w:t>
      </w:r>
    </w:p>
    <w:p w14:paraId="4E404CDD">
      <w:pPr>
        <w:spacing w:before="182" w:line="220" w:lineRule="auto"/>
        <w:ind w:left="11"/>
        <w:rPr>
          <w:rFonts w:ascii="宋体" w:hAnsi="宋体" w:eastAsia="宋体" w:cs="宋体"/>
          <w:sz w:val="24"/>
          <w:szCs w:val="24"/>
        </w:rPr>
      </w:pPr>
      <w:r>
        <w:rPr>
          <w:rFonts w:ascii="宋体" w:hAnsi="宋体" w:eastAsia="宋体" w:cs="宋体"/>
          <w:b/>
          <w:bCs/>
          <w:spacing w:val="-4"/>
          <w:sz w:val="24"/>
          <w:szCs w:val="24"/>
        </w:rPr>
        <w:t>28、开标程序</w:t>
      </w:r>
    </w:p>
    <w:p w14:paraId="6089AD40">
      <w:pPr>
        <w:spacing w:before="181" w:line="289" w:lineRule="auto"/>
        <w:ind w:left="15" w:firstLine="475"/>
        <w:rPr>
          <w:rFonts w:ascii="宋体" w:hAnsi="宋体" w:eastAsia="宋体" w:cs="宋体"/>
          <w:sz w:val="24"/>
          <w:szCs w:val="24"/>
        </w:rPr>
      </w:pPr>
      <w:r>
        <w:rPr>
          <w:rFonts w:ascii="宋体" w:hAnsi="宋体" w:eastAsia="宋体" w:cs="宋体"/>
          <w:spacing w:val="-3"/>
          <w:sz w:val="24"/>
          <w:szCs w:val="24"/>
        </w:rPr>
        <w:t>28.1</w:t>
      </w:r>
      <w:r>
        <w:rPr>
          <w:rFonts w:ascii="宋体" w:hAnsi="宋体" w:eastAsia="宋体" w:cs="宋体"/>
          <w:spacing w:val="-49"/>
          <w:sz w:val="24"/>
          <w:szCs w:val="24"/>
        </w:rPr>
        <w:t xml:space="preserve"> </w:t>
      </w:r>
      <w:r>
        <w:rPr>
          <w:rFonts w:ascii="宋体" w:hAnsi="宋体" w:eastAsia="宋体" w:cs="宋体"/>
          <w:spacing w:val="-3"/>
          <w:sz w:val="24"/>
          <w:szCs w:val="24"/>
        </w:rPr>
        <w:t>开标会议由代理机构主持。主持人按照招</w:t>
      </w:r>
      <w:r>
        <w:rPr>
          <w:rFonts w:ascii="宋体" w:hAnsi="宋体" w:eastAsia="宋体" w:cs="宋体"/>
          <w:spacing w:val="-4"/>
          <w:sz w:val="24"/>
          <w:szCs w:val="24"/>
        </w:rPr>
        <w:t>标文件规定的开标时间宣布开标，按</w:t>
      </w:r>
      <w:r>
        <w:rPr>
          <w:rFonts w:ascii="宋体" w:hAnsi="宋体" w:eastAsia="宋体" w:cs="宋体"/>
          <w:sz w:val="24"/>
          <w:szCs w:val="24"/>
        </w:rPr>
        <w:t xml:space="preserve"> </w:t>
      </w:r>
      <w:r>
        <w:rPr>
          <w:rFonts w:ascii="宋体" w:hAnsi="宋体" w:eastAsia="宋体" w:cs="宋体"/>
          <w:spacing w:val="-1"/>
          <w:sz w:val="24"/>
          <w:szCs w:val="24"/>
        </w:rPr>
        <w:t>照规定要求主持开标会并按以下程序进行（但不限于</w:t>
      </w:r>
      <w:r>
        <w:rPr>
          <w:rFonts w:ascii="宋体" w:hAnsi="宋体" w:eastAsia="宋体" w:cs="宋体"/>
          <w:spacing w:val="2"/>
          <w:sz w:val="24"/>
          <w:szCs w:val="24"/>
        </w:rPr>
        <w:t>）：</w:t>
      </w:r>
    </w:p>
    <w:p w14:paraId="487C833F">
      <w:pPr>
        <w:spacing w:before="183" w:line="219" w:lineRule="auto"/>
        <w:ind w:left="499"/>
        <w:rPr>
          <w:rFonts w:ascii="宋体" w:hAnsi="宋体" w:eastAsia="宋体" w:cs="宋体"/>
          <w:sz w:val="24"/>
          <w:szCs w:val="24"/>
        </w:rPr>
      </w:pPr>
      <w:r>
        <w:rPr>
          <w:rFonts w:ascii="宋体" w:hAnsi="宋体" w:eastAsia="宋体" w:cs="宋体"/>
          <w:spacing w:val="-2"/>
          <w:sz w:val="24"/>
          <w:szCs w:val="24"/>
        </w:rPr>
        <w:t>（1）宣布开标开始并致辞。</w:t>
      </w:r>
    </w:p>
    <w:p w14:paraId="3FC5C9F4">
      <w:pPr>
        <w:spacing w:before="181" w:line="219" w:lineRule="auto"/>
        <w:ind w:left="499"/>
        <w:rPr>
          <w:rFonts w:ascii="宋体" w:hAnsi="宋体" w:eastAsia="宋体" w:cs="宋体"/>
          <w:sz w:val="24"/>
          <w:szCs w:val="24"/>
        </w:rPr>
      </w:pPr>
      <w:r>
        <w:rPr>
          <w:rFonts w:ascii="宋体" w:hAnsi="宋体" w:eastAsia="宋体" w:cs="宋体"/>
          <w:spacing w:val="-2"/>
          <w:sz w:val="24"/>
          <w:szCs w:val="24"/>
        </w:rPr>
        <w:t>（2）宣布开标纪律和有关注意事项。</w:t>
      </w:r>
    </w:p>
    <w:p w14:paraId="605E5F36">
      <w:pPr>
        <w:spacing w:line="219" w:lineRule="auto"/>
        <w:rPr>
          <w:rFonts w:ascii="宋体" w:hAnsi="宋体" w:eastAsia="宋体" w:cs="宋体"/>
          <w:sz w:val="24"/>
          <w:szCs w:val="24"/>
        </w:rPr>
        <w:sectPr>
          <w:headerReference r:id="rId23" w:type="default"/>
          <w:footerReference r:id="rId24"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4A26753C">
      <w:pPr>
        <w:pStyle w:val="12"/>
        <w:spacing w:line="260" w:lineRule="auto"/>
      </w:pPr>
    </w:p>
    <w:p w14:paraId="116AD499">
      <w:pPr>
        <w:spacing w:before="78" w:line="219" w:lineRule="auto"/>
        <w:ind w:left="499"/>
        <w:rPr>
          <w:rFonts w:ascii="宋体" w:hAnsi="宋体" w:eastAsia="宋体" w:cs="宋体"/>
          <w:sz w:val="24"/>
          <w:szCs w:val="24"/>
        </w:rPr>
      </w:pPr>
      <w:r>
        <w:rPr>
          <w:rFonts w:ascii="宋体" w:hAnsi="宋体" w:eastAsia="宋体" w:cs="宋体"/>
          <w:spacing w:val="-1"/>
          <w:sz w:val="24"/>
          <w:szCs w:val="24"/>
        </w:rPr>
        <w:t>（3）公布参加投标的投标人名单（根据投标人签到表</w:t>
      </w:r>
      <w:r>
        <w:rPr>
          <w:rFonts w:ascii="宋体" w:hAnsi="宋体" w:eastAsia="宋体" w:cs="宋体"/>
          <w:spacing w:val="1"/>
          <w:sz w:val="24"/>
          <w:szCs w:val="24"/>
        </w:rPr>
        <w:t>）；</w:t>
      </w:r>
    </w:p>
    <w:p w14:paraId="7D9F3552">
      <w:pPr>
        <w:spacing w:before="183" w:line="219" w:lineRule="auto"/>
        <w:jc w:val="right"/>
        <w:rPr>
          <w:rFonts w:ascii="宋体" w:hAnsi="宋体" w:eastAsia="宋体" w:cs="宋体"/>
          <w:sz w:val="24"/>
          <w:szCs w:val="24"/>
        </w:rPr>
      </w:pPr>
      <w:r>
        <w:rPr>
          <w:rFonts w:ascii="宋体" w:hAnsi="宋体" w:eastAsia="宋体" w:cs="宋体"/>
          <w:spacing w:val="-3"/>
          <w:sz w:val="24"/>
          <w:szCs w:val="24"/>
        </w:rPr>
        <w:t>（4）宣布开标人、唱标人、监标人、记录</w:t>
      </w:r>
      <w:r>
        <w:rPr>
          <w:rFonts w:ascii="宋体" w:hAnsi="宋体" w:eastAsia="宋体" w:cs="宋体"/>
          <w:spacing w:val="-4"/>
          <w:sz w:val="24"/>
          <w:szCs w:val="24"/>
        </w:rPr>
        <w:t>人等有关工作人员和现场监督人员姓名；</w:t>
      </w:r>
    </w:p>
    <w:p w14:paraId="6F7B0D83">
      <w:pPr>
        <w:spacing w:before="180" w:line="290" w:lineRule="auto"/>
        <w:ind w:left="7" w:right="133" w:firstLine="492"/>
        <w:rPr>
          <w:rFonts w:ascii="宋体" w:hAnsi="宋体" w:eastAsia="宋体" w:cs="宋体"/>
          <w:sz w:val="24"/>
          <w:szCs w:val="24"/>
        </w:rPr>
      </w:pPr>
      <w:r>
        <w:rPr>
          <w:rFonts w:ascii="宋体" w:hAnsi="宋体" w:eastAsia="宋体" w:cs="宋体"/>
          <w:spacing w:val="-1"/>
          <w:sz w:val="24"/>
          <w:szCs w:val="24"/>
        </w:rPr>
        <w:t>（5）检查并宣布投标文件的密封情况。由投标人或其推荐的代表与监督管理机构</w:t>
      </w:r>
      <w:r>
        <w:rPr>
          <w:rFonts w:ascii="宋体" w:hAnsi="宋体" w:eastAsia="宋体" w:cs="宋体"/>
          <w:spacing w:val="14"/>
          <w:sz w:val="24"/>
          <w:szCs w:val="24"/>
        </w:rPr>
        <w:t xml:space="preserve"> </w:t>
      </w:r>
      <w:r>
        <w:rPr>
          <w:rFonts w:ascii="宋体" w:hAnsi="宋体" w:eastAsia="宋体" w:cs="宋体"/>
          <w:spacing w:val="-1"/>
          <w:sz w:val="24"/>
          <w:szCs w:val="24"/>
        </w:rPr>
        <w:t>共同检查投标密封情况，经检查无误后，签字确认。</w:t>
      </w:r>
    </w:p>
    <w:p w14:paraId="4CB96251">
      <w:pPr>
        <w:spacing w:before="182" w:line="324" w:lineRule="auto"/>
        <w:ind w:left="7" w:right="58" w:firstLine="492"/>
        <w:rPr>
          <w:rFonts w:ascii="宋体" w:hAnsi="宋体" w:eastAsia="宋体" w:cs="宋体"/>
          <w:sz w:val="24"/>
          <w:szCs w:val="24"/>
        </w:rPr>
      </w:pPr>
      <w:r>
        <w:rPr>
          <w:rFonts w:ascii="宋体" w:hAnsi="宋体" w:eastAsia="宋体" w:cs="宋体"/>
          <w:spacing w:val="-1"/>
          <w:sz w:val="24"/>
          <w:szCs w:val="24"/>
        </w:rPr>
        <w:t>（6）开标唱标。主持人宣布开标后，由现场工作人员按顺序对投标人的“投标文</w:t>
      </w:r>
      <w:r>
        <w:rPr>
          <w:rFonts w:ascii="宋体" w:hAnsi="宋体" w:eastAsia="宋体" w:cs="宋体"/>
          <w:spacing w:val="14"/>
          <w:sz w:val="24"/>
          <w:szCs w:val="24"/>
        </w:rPr>
        <w:t xml:space="preserve"> </w:t>
      </w:r>
      <w:r>
        <w:rPr>
          <w:rFonts w:ascii="宋体" w:hAnsi="宋体" w:eastAsia="宋体" w:cs="宋体"/>
          <w:spacing w:val="-2"/>
          <w:sz w:val="24"/>
          <w:szCs w:val="24"/>
        </w:rPr>
        <w:t>件（正本）”当众进行拆封，由唱标人员对其中“开标</w:t>
      </w:r>
      <w:r>
        <w:rPr>
          <w:rFonts w:ascii="宋体" w:hAnsi="宋体" w:eastAsia="宋体" w:cs="宋体"/>
          <w:spacing w:val="-3"/>
          <w:sz w:val="24"/>
          <w:szCs w:val="24"/>
        </w:rPr>
        <w:t>一览表</w:t>
      </w:r>
      <w:r>
        <w:rPr>
          <w:rFonts w:ascii="宋体" w:hAnsi="宋体" w:eastAsia="宋体" w:cs="宋体"/>
          <w:spacing w:val="-88"/>
          <w:sz w:val="24"/>
          <w:szCs w:val="24"/>
        </w:rPr>
        <w:t xml:space="preserve"> </w:t>
      </w:r>
      <w:r>
        <w:rPr>
          <w:rFonts w:ascii="宋体" w:hAnsi="宋体" w:eastAsia="宋体" w:cs="宋体"/>
          <w:spacing w:val="-3"/>
          <w:sz w:val="24"/>
          <w:szCs w:val="24"/>
        </w:rPr>
        <w:t>”的内容进行宣读并做开</w:t>
      </w:r>
      <w:r>
        <w:rPr>
          <w:rFonts w:ascii="宋体" w:hAnsi="宋体" w:eastAsia="宋体" w:cs="宋体"/>
          <w:sz w:val="24"/>
          <w:szCs w:val="24"/>
        </w:rPr>
        <w:t xml:space="preserve"> </w:t>
      </w:r>
      <w:r>
        <w:rPr>
          <w:rFonts w:ascii="宋体" w:hAnsi="宋体" w:eastAsia="宋体" w:cs="宋体"/>
          <w:spacing w:val="-1"/>
          <w:sz w:val="24"/>
          <w:szCs w:val="24"/>
        </w:rPr>
        <w:t>标记录。唱标无异议后，由投标人</w:t>
      </w:r>
      <w:r>
        <w:rPr>
          <w:rFonts w:hint="eastAsia" w:ascii="宋体" w:hAnsi="宋体" w:eastAsia="宋体" w:cs="宋体"/>
          <w:spacing w:val="-1"/>
          <w:sz w:val="24"/>
          <w:szCs w:val="24"/>
          <w:lang w:eastAsia="zh-CN"/>
        </w:rPr>
        <w:t>法定代表人</w:t>
      </w:r>
      <w:r>
        <w:rPr>
          <w:rFonts w:ascii="宋体" w:hAnsi="宋体" w:eastAsia="宋体" w:cs="宋体"/>
          <w:spacing w:val="-1"/>
          <w:sz w:val="24"/>
          <w:szCs w:val="24"/>
        </w:rPr>
        <w:t>或</w:t>
      </w:r>
      <w:r>
        <w:rPr>
          <w:rFonts w:ascii="宋体" w:hAnsi="宋体" w:eastAsia="宋体" w:cs="宋体"/>
          <w:spacing w:val="-2"/>
          <w:sz w:val="24"/>
          <w:szCs w:val="24"/>
        </w:rPr>
        <w:t>授权代表及监督管理机构代表签字确认唱</w:t>
      </w:r>
      <w:r>
        <w:rPr>
          <w:rFonts w:ascii="宋体" w:hAnsi="宋体" w:eastAsia="宋体" w:cs="宋体"/>
          <w:sz w:val="24"/>
          <w:szCs w:val="24"/>
        </w:rPr>
        <w:t xml:space="preserve"> </w:t>
      </w:r>
      <w:r>
        <w:rPr>
          <w:rFonts w:ascii="宋体" w:hAnsi="宋体" w:eastAsia="宋体" w:cs="宋体"/>
          <w:spacing w:val="-3"/>
          <w:sz w:val="24"/>
          <w:szCs w:val="24"/>
        </w:rPr>
        <w:t>标内容。</w:t>
      </w:r>
    </w:p>
    <w:p w14:paraId="70656227">
      <w:pPr>
        <w:spacing w:before="182" w:line="219" w:lineRule="auto"/>
        <w:ind w:left="499"/>
        <w:rPr>
          <w:rFonts w:ascii="宋体" w:hAnsi="宋体" w:eastAsia="宋体" w:cs="宋体"/>
          <w:sz w:val="24"/>
          <w:szCs w:val="24"/>
        </w:rPr>
      </w:pPr>
      <w:r>
        <w:rPr>
          <w:rFonts w:ascii="宋体" w:hAnsi="宋体" w:eastAsia="宋体" w:cs="宋体"/>
          <w:spacing w:val="-3"/>
          <w:sz w:val="24"/>
          <w:szCs w:val="24"/>
        </w:rPr>
        <w:t>（7）宣布开标结束。</w:t>
      </w:r>
    </w:p>
    <w:p w14:paraId="56788086">
      <w:pPr>
        <w:spacing w:before="180" w:line="289" w:lineRule="auto"/>
        <w:ind w:left="9" w:right="58" w:firstLine="481"/>
        <w:rPr>
          <w:rFonts w:ascii="宋体" w:hAnsi="宋体" w:eastAsia="宋体" w:cs="宋体"/>
          <w:sz w:val="24"/>
          <w:szCs w:val="24"/>
        </w:rPr>
      </w:pPr>
      <w:r>
        <w:rPr>
          <w:rFonts w:ascii="宋体" w:hAnsi="宋体" w:eastAsia="宋体" w:cs="宋体"/>
          <w:spacing w:val="-3"/>
          <w:sz w:val="24"/>
          <w:szCs w:val="24"/>
        </w:rPr>
        <w:t>28.2</w:t>
      </w:r>
      <w:r>
        <w:rPr>
          <w:rFonts w:ascii="宋体" w:hAnsi="宋体" w:eastAsia="宋体" w:cs="宋体"/>
          <w:spacing w:val="-51"/>
          <w:sz w:val="24"/>
          <w:szCs w:val="24"/>
        </w:rPr>
        <w:t xml:space="preserve"> </w:t>
      </w:r>
      <w:r>
        <w:rPr>
          <w:rFonts w:ascii="宋体" w:hAnsi="宋体" w:eastAsia="宋体" w:cs="宋体"/>
          <w:spacing w:val="-3"/>
          <w:sz w:val="24"/>
          <w:szCs w:val="24"/>
        </w:rPr>
        <w:t>代理机构对开标、资格审查、评标过程进行全</w:t>
      </w:r>
      <w:r>
        <w:rPr>
          <w:rFonts w:ascii="宋体" w:hAnsi="宋体" w:eastAsia="宋体" w:cs="宋体"/>
          <w:spacing w:val="-4"/>
          <w:sz w:val="24"/>
          <w:szCs w:val="24"/>
        </w:rPr>
        <w:t>程摄（录）像、文字记录，并存</w:t>
      </w:r>
      <w:r>
        <w:rPr>
          <w:rFonts w:ascii="宋体" w:hAnsi="宋体" w:eastAsia="宋体" w:cs="宋体"/>
          <w:sz w:val="24"/>
          <w:szCs w:val="24"/>
        </w:rPr>
        <w:t xml:space="preserve"> </w:t>
      </w:r>
      <w:r>
        <w:rPr>
          <w:rFonts w:ascii="宋体" w:hAnsi="宋体" w:eastAsia="宋体" w:cs="宋体"/>
          <w:spacing w:val="-3"/>
          <w:sz w:val="24"/>
          <w:szCs w:val="24"/>
        </w:rPr>
        <w:t>档备查。</w:t>
      </w:r>
    </w:p>
    <w:p w14:paraId="246B2596">
      <w:pPr>
        <w:spacing w:before="185" w:line="312" w:lineRule="auto"/>
        <w:ind w:left="9" w:right="58" w:firstLine="481"/>
        <w:rPr>
          <w:rFonts w:ascii="宋体" w:hAnsi="宋体" w:eastAsia="宋体" w:cs="宋体"/>
          <w:sz w:val="24"/>
          <w:szCs w:val="24"/>
        </w:rPr>
      </w:pPr>
      <w:r>
        <w:rPr>
          <w:rFonts w:ascii="宋体" w:hAnsi="宋体" w:eastAsia="宋体" w:cs="宋体"/>
          <w:spacing w:val="-3"/>
          <w:sz w:val="24"/>
          <w:szCs w:val="24"/>
        </w:rPr>
        <w:t>28.3</w:t>
      </w:r>
      <w:r>
        <w:rPr>
          <w:rFonts w:ascii="宋体" w:hAnsi="宋体" w:eastAsia="宋体" w:cs="宋体"/>
          <w:spacing w:val="-47"/>
          <w:sz w:val="24"/>
          <w:szCs w:val="24"/>
        </w:rPr>
        <w:t xml:space="preserve"> </w:t>
      </w:r>
      <w:r>
        <w:rPr>
          <w:rFonts w:ascii="宋体" w:hAnsi="宋体" w:eastAsia="宋体" w:cs="宋体"/>
          <w:spacing w:val="-3"/>
          <w:sz w:val="24"/>
          <w:szCs w:val="24"/>
        </w:rPr>
        <w:t>投标人代表对开标过程和开标记录有</w:t>
      </w:r>
      <w:r>
        <w:rPr>
          <w:rFonts w:ascii="宋体" w:hAnsi="宋体" w:eastAsia="宋体" w:cs="宋体"/>
          <w:spacing w:val="-4"/>
          <w:sz w:val="24"/>
          <w:szCs w:val="24"/>
        </w:rPr>
        <w:t>疑义，以及认为招标人、代理机构相关工</w:t>
      </w:r>
      <w:r>
        <w:rPr>
          <w:rFonts w:ascii="宋体" w:hAnsi="宋体" w:eastAsia="宋体" w:cs="宋体"/>
          <w:sz w:val="24"/>
          <w:szCs w:val="24"/>
        </w:rPr>
        <w:t xml:space="preserve"> </w:t>
      </w:r>
      <w:r>
        <w:rPr>
          <w:rFonts w:ascii="宋体" w:hAnsi="宋体" w:eastAsia="宋体" w:cs="宋体"/>
          <w:spacing w:val="-1"/>
          <w:sz w:val="24"/>
          <w:szCs w:val="24"/>
        </w:rPr>
        <w:t>作人员有需要回避的情形的，应当场提出询</w:t>
      </w:r>
      <w:r>
        <w:rPr>
          <w:rFonts w:ascii="宋体" w:hAnsi="宋体" w:eastAsia="宋体" w:cs="宋体"/>
          <w:spacing w:val="-2"/>
          <w:sz w:val="24"/>
          <w:szCs w:val="24"/>
        </w:rPr>
        <w:t>问或者回避申请。招标人、代理机构对投标</w:t>
      </w:r>
      <w:r>
        <w:rPr>
          <w:rFonts w:ascii="宋体" w:hAnsi="宋体" w:eastAsia="宋体" w:cs="宋体"/>
          <w:sz w:val="24"/>
          <w:szCs w:val="24"/>
        </w:rPr>
        <w:t xml:space="preserve"> </w:t>
      </w:r>
      <w:r>
        <w:rPr>
          <w:rFonts w:ascii="宋体" w:hAnsi="宋体" w:eastAsia="宋体" w:cs="宋体"/>
          <w:spacing w:val="-1"/>
          <w:sz w:val="24"/>
          <w:szCs w:val="24"/>
        </w:rPr>
        <w:t>人代表提出的询问或者回避申请应当及时处理，并制作记录。</w:t>
      </w:r>
    </w:p>
    <w:p w14:paraId="2128581E">
      <w:pPr>
        <w:spacing w:before="188" w:line="220" w:lineRule="auto"/>
        <w:ind w:left="8"/>
        <w:rPr>
          <w:rFonts w:ascii="宋体" w:hAnsi="宋体" w:eastAsia="宋体" w:cs="宋体"/>
          <w:sz w:val="28"/>
          <w:szCs w:val="28"/>
        </w:rPr>
      </w:pPr>
      <w:r>
        <w:rPr>
          <w:rFonts w:ascii="宋体" w:hAnsi="宋体" w:eastAsia="宋体" w:cs="宋体"/>
          <w:b/>
          <w:bCs/>
          <w:spacing w:val="-3"/>
          <w:sz w:val="28"/>
          <w:szCs w:val="28"/>
        </w:rPr>
        <w:t>七、投标人资格审查</w:t>
      </w:r>
    </w:p>
    <w:p w14:paraId="398ED108">
      <w:pPr>
        <w:spacing w:before="204" w:line="219" w:lineRule="auto"/>
        <w:ind w:left="11"/>
        <w:rPr>
          <w:rFonts w:ascii="宋体" w:hAnsi="宋体" w:eastAsia="宋体" w:cs="宋体"/>
          <w:sz w:val="24"/>
          <w:szCs w:val="24"/>
        </w:rPr>
      </w:pPr>
      <w:r>
        <w:rPr>
          <w:rFonts w:ascii="宋体" w:hAnsi="宋体" w:eastAsia="宋体" w:cs="宋体"/>
          <w:b/>
          <w:bCs/>
          <w:spacing w:val="-4"/>
          <w:sz w:val="24"/>
          <w:szCs w:val="24"/>
        </w:rPr>
        <w:t>29、资格审查小组</w:t>
      </w:r>
    </w:p>
    <w:p w14:paraId="55D12EDA">
      <w:pPr>
        <w:spacing w:before="182" w:line="219" w:lineRule="auto"/>
        <w:ind w:left="491"/>
        <w:rPr>
          <w:rFonts w:ascii="宋体" w:hAnsi="宋体" w:eastAsia="宋体" w:cs="宋体"/>
          <w:sz w:val="24"/>
          <w:szCs w:val="24"/>
        </w:rPr>
      </w:pPr>
      <w:r>
        <w:rPr>
          <w:rFonts w:ascii="宋体" w:hAnsi="宋体" w:eastAsia="宋体" w:cs="宋体"/>
          <w:spacing w:val="-1"/>
          <w:sz w:val="24"/>
          <w:szCs w:val="24"/>
        </w:rPr>
        <w:t>29.1</w:t>
      </w:r>
      <w:r>
        <w:rPr>
          <w:rFonts w:ascii="宋体" w:hAnsi="宋体" w:eastAsia="宋体" w:cs="宋体"/>
          <w:spacing w:val="-42"/>
          <w:sz w:val="24"/>
          <w:szCs w:val="24"/>
        </w:rPr>
        <w:t xml:space="preserve"> </w:t>
      </w:r>
      <w:r>
        <w:rPr>
          <w:rFonts w:ascii="宋体" w:hAnsi="宋体" w:eastAsia="宋体" w:cs="宋体"/>
          <w:spacing w:val="-1"/>
          <w:sz w:val="24"/>
          <w:szCs w:val="24"/>
        </w:rPr>
        <w:t>代理机构依法对投标人的资格进行审查，并组建资格审查小组。</w:t>
      </w:r>
    </w:p>
    <w:p w14:paraId="103DB855">
      <w:pPr>
        <w:spacing w:before="183" w:line="289" w:lineRule="auto"/>
        <w:ind w:left="10" w:right="133" w:firstLine="480"/>
        <w:rPr>
          <w:rFonts w:ascii="宋体" w:hAnsi="宋体" w:eastAsia="宋体" w:cs="宋体"/>
          <w:sz w:val="24"/>
          <w:szCs w:val="24"/>
        </w:rPr>
      </w:pPr>
      <w:r>
        <w:rPr>
          <w:rFonts w:ascii="宋体" w:hAnsi="宋体" w:eastAsia="宋体" w:cs="宋体"/>
          <w:spacing w:val="-1"/>
          <w:sz w:val="24"/>
          <w:szCs w:val="24"/>
        </w:rPr>
        <w:t>29.2 资格审查小组，由招标人代表和</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48"/>
          <w:sz w:val="24"/>
          <w:szCs w:val="24"/>
        </w:rPr>
        <w:t xml:space="preserve"> </w:t>
      </w:r>
      <w:r>
        <w:rPr>
          <w:rFonts w:ascii="宋体" w:hAnsi="宋体" w:eastAsia="宋体" w:cs="宋体"/>
          <w:spacing w:val="-1"/>
          <w:sz w:val="24"/>
          <w:szCs w:val="24"/>
        </w:rPr>
        <w:t>名代理机构工作人员组成，代理机构项目</w:t>
      </w:r>
      <w:r>
        <w:rPr>
          <w:rFonts w:ascii="宋体" w:hAnsi="宋体" w:eastAsia="宋体" w:cs="宋体"/>
          <w:sz w:val="24"/>
          <w:szCs w:val="24"/>
        </w:rPr>
        <w:t xml:space="preserve"> </w:t>
      </w:r>
      <w:r>
        <w:rPr>
          <w:rFonts w:ascii="宋体" w:hAnsi="宋体" w:eastAsia="宋体" w:cs="宋体"/>
          <w:spacing w:val="-1"/>
          <w:sz w:val="24"/>
          <w:szCs w:val="24"/>
        </w:rPr>
        <w:t>经理任资格审查小组组长。</w:t>
      </w:r>
    </w:p>
    <w:p w14:paraId="42D0DF9D">
      <w:pPr>
        <w:spacing w:before="184" w:line="219" w:lineRule="auto"/>
        <w:ind w:left="491"/>
        <w:rPr>
          <w:rFonts w:ascii="宋体" w:hAnsi="宋体" w:eastAsia="宋体" w:cs="宋体"/>
          <w:sz w:val="24"/>
          <w:szCs w:val="24"/>
        </w:rPr>
      </w:pPr>
      <w:r>
        <w:rPr>
          <w:rFonts w:ascii="宋体" w:hAnsi="宋体" w:eastAsia="宋体" w:cs="宋体"/>
          <w:spacing w:val="-1"/>
          <w:sz w:val="24"/>
          <w:szCs w:val="24"/>
        </w:rPr>
        <w:t>29.3 资格审查小组成立后，全体小组成员应当在签到表中签到。</w:t>
      </w:r>
    </w:p>
    <w:p w14:paraId="6D4C223F">
      <w:pPr>
        <w:spacing w:before="180" w:line="219" w:lineRule="auto"/>
        <w:ind w:left="13"/>
        <w:rPr>
          <w:rFonts w:ascii="宋体" w:hAnsi="宋体" w:eastAsia="宋体" w:cs="宋体"/>
          <w:sz w:val="24"/>
          <w:szCs w:val="24"/>
        </w:rPr>
      </w:pPr>
      <w:r>
        <w:rPr>
          <w:rFonts w:ascii="宋体" w:hAnsi="宋体" w:eastAsia="宋体" w:cs="宋体"/>
          <w:b/>
          <w:bCs/>
          <w:spacing w:val="-4"/>
          <w:sz w:val="24"/>
          <w:szCs w:val="24"/>
        </w:rPr>
        <w:t>30、资格审查办法</w:t>
      </w:r>
    </w:p>
    <w:p w14:paraId="3E22F729">
      <w:pPr>
        <w:spacing w:before="184" w:line="323" w:lineRule="auto"/>
        <w:ind w:left="7" w:right="133" w:firstLine="485"/>
        <w:rPr>
          <w:rFonts w:ascii="宋体" w:hAnsi="宋体" w:eastAsia="宋体" w:cs="宋体"/>
          <w:sz w:val="24"/>
          <w:szCs w:val="24"/>
        </w:rPr>
      </w:pPr>
      <w:r>
        <w:rPr>
          <w:rFonts w:ascii="宋体" w:hAnsi="宋体" w:eastAsia="宋体" w:cs="宋体"/>
          <w:spacing w:val="-1"/>
          <w:sz w:val="24"/>
          <w:szCs w:val="24"/>
        </w:rPr>
        <w:t>30.1 资格审查小组将依据投标人投标文件（资格审查部分</w:t>
      </w:r>
      <w:r>
        <w:rPr>
          <w:rFonts w:ascii="宋体" w:hAnsi="宋体" w:eastAsia="宋体" w:cs="宋体"/>
          <w:spacing w:val="10"/>
          <w:sz w:val="24"/>
          <w:szCs w:val="24"/>
        </w:rPr>
        <w:t>），</w:t>
      </w:r>
      <w:r>
        <w:rPr>
          <w:rFonts w:ascii="宋体" w:hAnsi="宋体" w:eastAsia="宋体" w:cs="宋体"/>
          <w:spacing w:val="-1"/>
          <w:sz w:val="24"/>
          <w:szCs w:val="24"/>
        </w:rPr>
        <w:t>按照招标文件第二</w:t>
      </w:r>
      <w:r>
        <w:rPr>
          <w:rFonts w:ascii="宋体" w:hAnsi="宋体" w:eastAsia="宋体" w:cs="宋体"/>
          <w:sz w:val="24"/>
          <w:szCs w:val="24"/>
        </w:rPr>
        <w:t xml:space="preserve"> </w:t>
      </w:r>
      <w:r>
        <w:rPr>
          <w:rFonts w:ascii="宋体" w:hAnsi="宋体" w:eastAsia="宋体" w:cs="宋体"/>
          <w:spacing w:val="-1"/>
          <w:sz w:val="24"/>
          <w:szCs w:val="24"/>
        </w:rPr>
        <w:t>章</w:t>
      </w:r>
      <w:r>
        <w:rPr>
          <w:rFonts w:ascii="宋体" w:hAnsi="宋体" w:eastAsia="宋体" w:cs="宋体"/>
          <w:spacing w:val="-33"/>
          <w:sz w:val="24"/>
          <w:szCs w:val="24"/>
        </w:rPr>
        <w:t xml:space="preserve"> </w:t>
      </w:r>
      <w:r>
        <w:rPr>
          <w:rFonts w:ascii="宋体" w:hAnsi="宋体" w:eastAsia="宋体" w:cs="宋体"/>
          <w:spacing w:val="-1"/>
          <w:sz w:val="24"/>
          <w:szCs w:val="24"/>
        </w:rPr>
        <w:t>11.1</w:t>
      </w:r>
      <w:r>
        <w:rPr>
          <w:rFonts w:ascii="宋体" w:hAnsi="宋体" w:eastAsia="宋体" w:cs="宋体"/>
          <w:spacing w:val="-49"/>
          <w:sz w:val="24"/>
          <w:szCs w:val="24"/>
        </w:rPr>
        <w:t xml:space="preserve"> </w:t>
      </w:r>
      <w:r>
        <w:rPr>
          <w:rFonts w:ascii="宋体" w:hAnsi="宋体" w:eastAsia="宋体" w:cs="宋体"/>
          <w:spacing w:val="-1"/>
          <w:sz w:val="24"/>
          <w:szCs w:val="24"/>
        </w:rPr>
        <w:t>条款所述资格要求对投标人进行资格审查，以确定其是否</w:t>
      </w:r>
      <w:r>
        <w:rPr>
          <w:rFonts w:ascii="宋体" w:hAnsi="宋体" w:eastAsia="宋体" w:cs="宋体"/>
          <w:spacing w:val="-2"/>
          <w:sz w:val="24"/>
          <w:szCs w:val="24"/>
        </w:rPr>
        <w:t>具备相应资格。如果</w:t>
      </w:r>
      <w:r>
        <w:rPr>
          <w:rFonts w:ascii="宋体" w:hAnsi="宋体" w:eastAsia="宋体" w:cs="宋体"/>
          <w:sz w:val="24"/>
          <w:szCs w:val="24"/>
        </w:rPr>
        <w:t xml:space="preserve"> 投标人不具备资格、不满足招标文件所规定的资格条件,将被视</w:t>
      </w:r>
      <w:r>
        <w:rPr>
          <w:rFonts w:ascii="宋体" w:hAnsi="宋体" w:eastAsia="宋体" w:cs="宋体"/>
          <w:spacing w:val="-1"/>
          <w:sz w:val="24"/>
          <w:szCs w:val="24"/>
        </w:rPr>
        <w:t>为未实质性响应招标文</w:t>
      </w:r>
      <w:r>
        <w:rPr>
          <w:rFonts w:ascii="宋体" w:hAnsi="宋体" w:eastAsia="宋体" w:cs="宋体"/>
          <w:sz w:val="24"/>
          <w:szCs w:val="24"/>
        </w:rPr>
        <w:t xml:space="preserve"> </w:t>
      </w:r>
      <w:r>
        <w:rPr>
          <w:rFonts w:ascii="宋体" w:hAnsi="宋体" w:eastAsia="宋体" w:cs="宋体"/>
          <w:spacing w:val="-1"/>
          <w:sz w:val="24"/>
          <w:szCs w:val="24"/>
        </w:rPr>
        <w:t>件,按无效投标处理。</w:t>
      </w:r>
    </w:p>
    <w:p w14:paraId="228B764B">
      <w:pPr>
        <w:spacing w:before="187" w:line="219" w:lineRule="auto"/>
        <w:ind w:left="493"/>
        <w:rPr>
          <w:rFonts w:ascii="宋体" w:hAnsi="宋体" w:eastAsia="宋体" w:cs="宋体"/>
          <w:sz w:val="24"/>
          <w:szCs w:val="24"/>
        </w:rPr>
      </w:pPr>
      <w:r>
        <w:rPr>
          <w:rFonts w:ascii="宋体" w:hAnsi="宋体" w:eastAsia="宋体" w:cs="宋体"/>
          <w:spacing w:val="-1"/>
          <w:sz w:val="24"/>
          <w:szCs w:val="24"/>
        </w:rPr>
        <w:t>30.2 资格审查按下列程序进行：</w:t>
      </w:r>
    </w:p>
    <w:p w14:paraId="625279C7">
      <w:pPr>
        <w:spacing w:before="181" w:line="219" w:lineRule="auto"/>
        <w:ind w:left="499"/>
        <w:rPr>
          <w:rFonts w:ascii="宋体" w:hAnsi="宋体" w:eastAsia="宋体" w:cs="宋体"/>
          <w:sz w:val="24"/>
          <w:szCs w:val="24"/>
        </w:rPr>
      </w:pPr>
      <w:r>
        <w:rPr>
          <w:rFonts w:ascii="宋体" w:hAnsi="宋体" w:eastAsia="宋体" w:cs="宋体"/>
          <w:spacing w:val="-3"/>
          <w:sz w:val="24"/>
          <w:szCs w:val="24"/>
        </w:rPr>
        <w:t>（1）资格审查；</w:t>
      </w:r>
    </w:p>
    <w:p w14:paraId="4A3F1F5A">
      <w:pPr>
        <w:spacing w:before="183" w:line="218" w:lineRule="auto"/>
        <w:ind w:left="499"/>
        <w:rPr>
          <w:rFonts w:ascii="宋体" w:hAnsi="宋体" w:eastAsia="宋体" w:cs="宋体"/>
          <w:sz w:val="24"/>
          <w:szCs w:val="24"/>
        </w:rPr>
      </w:pPr>
      <w:r>
        <w:rPr>
          <w:rFonts w:ascii="宋体" w:hAnsi="宋体" w:eastAsia="宋体" w:cs="宋体"/>
          <w:spacing w:val="-2"/>
          <w:sz w:val="24"/>
          <w:szCs w:val="24"/>
        </w:rPr>
        <w:t>（2）编写资格审查报告。</w:t>
      </w:r>
    </w:p>
    <w:p w14:paraId="0220972C">
      <w:pPr>
        <w:spacing w:before="185" w:line="219" w:lineRule="auto"/>
        <w:ind w:left="493"/>
        <w:rPr>
          <w:rFonts w:ascii="宋体" w:hAnsi="宋体" w:eastAsia="宋体" w:cs="宋体"/>
          <w:sz w:val="24"/>
          <w:szCs w:val="24"/>
        </w:rPr>
      </w:pPr>
      <w:r>
        <w:rPr>
          <w:rFonts w:ascii="宋体" w:hAnsi="宋体" w:eastAsia="宋体" w:cs="宋体"/>
          <w:spacing w:val="-4"/>
          <w:sz w:val="24"/>
          <w:szCs w:val="24"/>
        </w:rPr>
        <w:t>30.3</w:t>
      </w:r>
      <w:r>
        <w:rPr>
          <w:rFonts w:ascii="宋体" w:hAnsi="宋体" w:eastAsia="宋体" w:cs="宋体"/>
          <w:spacing w:val="20"/>
          <w:sz w:val="24"/>
          <w:szCs w:val="24"/>
        </w:rPr>
        <w:t xml:space="preserve"> </w:t>
      </w:r>
      <w:r>
        <w:rPr>
          <w:rFonts w:ascii="宋体" w:hAnsi="宋体" w:eastAsia="宋体" w:cs="宋体"/>
          <w:spacing w:val="-4"/>
          <w:sz w:val="24"/>
          <w:szCs w:val="24"/>
        </w:rPr>
        <w:t>资格审查：</w:t>
      </w:r>
    </w:p>
    <w:p w14:paraId="3576405D">
      <w:pPr>
        <w:spacing w:before="181" w:line="219" w:lineRule="auto"/>
        <w:ind w:right="13"/>
        <w:jc w:val="right"/>
        <w:rPr>
          <w:rFonts w:ascii="宋体" w:hAnsi="宋体" w:eastAsia="宋体" w:cs="宋体"/>
          <w:sz w:val="24"/>
          <w:szCs w:val="24"/>
        </w:rPr>
      </w:pPr>
      <w:r>
        <w:rPr>
          <w:rFonts w:ascii="宋体" w:hAnsi="宋体" w:eastAsia="宋体" w:cs="宋体"/>
          <w:spacing w:val="-1"/>
          <w:sz w:val="24"/>
          <w:szCs w:val="24"/>
        </w:rPr>
        <w:t>资格审查小组应当按资格审查标准进行审查，有一项不合格，资格审查为不合格，</w:t>
      </w:r>
    </w:p>
    <w:p w14:paraId="2C71DF67">
      <w:pPr>
        <w:spacing w:line="219" w:lineRule="auto"/>
        <w:rPr>
          <w:rFonts w:ascii="宋体" w:hAnsi="宋体" w:eastAsia="宋体" w:cs="宋体"/>
          <w:sz w:val="24"/>
          <w:szCs w:val="24"/>
        </w:rPr>
        <w:sectPr>
          <w:headerReference r:id="rId25" w:type="default"/>
          <w:footerReference r:id="rId26" w:type="default"/>
          <w:pgSz w:w="11907" w:h="16840"/>
          <w:pgMar w:top="1134" w:right="1357" w:bottom="1172" w:left="1417" w:header="862" w:footer="958" w:gutter="0"/>
          <w:pgBorders>
            <w:top w:val="none" w:sz="0" w:space="0"/>
            <w:left w:val="none" w:sz="0" w:space="0"/>
            <w:bottom w:val="none" w:sz="0" w:space="0"/>
            <w:right w:val="none" w:sz="0" w:space="0"/>
          </w:pgBorders>
          <w:pgNumType w:fmt="decimal"/>
          <w:cols w:space="720" w:num="1"/>
        </w:sectPr>
      </w:pPr>
    </w:p>
    <w:p w14:paraId="1374D01A">
      <w:pPr>
        <w:pStyle w:val="12"/>
        <w:spacing w:line="260" w:lineRule="auto"/>
      </w:pPr>
    </w:p>
    <w:p w14:paraId="1E7AC9A0">
      <w:pPr>
        <w:spacing w:before="78" w:line="219" w:lineRule="auto"/>
        <w:ind w:left="6"/>
        <w:rPr>
          <w:rFonts w:ascii="宋体" w:hAnsi="宋体" w:eastAsia="宋体" w:cs="宋体"/>
          <w:sz w:val="24"/>
          <w:szCs w:val="24"/>
        </w:rPr>
      </w:pPr>
      <w:r>
        <w:rPr>
          <w:rFonts w:ascii="宋体" w:hAnsi="宋体" w:eastAsia="宋体" w:cs="宋体"/>
          <w:spacing w:val="-1"/>
          <w:sz w:val="24"/>
          <w:szCs w:val="24"/>
        </w:rPr>
        <w:t>将不具备投标资格，按无效投标处理。</w:t>
      </w:r>
    </w:p>
    <w:p w14:paraId="5C53B1A0">
      <w:pPr>
        <w:spacing w:before="182" w:line="218" w:lineRule="auto"/>
        <w:ind w:left="493"/>
        <w:rPr>
          <w:rFonts w:ascii="宋体" w:hAnsi="宋体" w:eastAsia="宋体" w:cs="宋体"/>
          <w:sz w:val="24"/>
          <w:szCs w:val="24"/>
        </w:rPr>
      </w:pPr>
      <w:r>
        <w:rPr>
          <w:rFonts w:ascii="宋体" w:hAnsi="宋体" w:eastAsia="宋体" w:cs="宋体"/>
          <w:spacing w:val="-4"/>
          <w:sz w:val="24"/>
          <w:szCs w:val="24"/>
        </w:rPr>
        <w:t>30.4</w:t>
      </w:r>
      <w:r>
        <w:rPr>
          <w:rFonts w:ascii="宋体" w:hAnsi="宋体" w:eastAsia="宋体" w:cs="宋体"/>
          <w:spacing w:val="-32"/>
          <w:sz w:val="24"/>
          <w:szCs w:val="24"/>
        </w:rPr>
        <w:t xml:space="preserve"> </w:t>
      </w:r>
      <w:r>
        <w:rPr>
          <w:rFonts w:ascii="宋体" w:hAnsi="宋体" w:eastAsia="宋体" w:cs="宋体"/>
          <w:spacing w:val="-4"/>
          <w:sz w:val="24"/>
          <w:szCs w:val="24"/>
        </w:rPr>
        <w:t>资格审查报告：</w:t>
      </w:r>
    </w:p>
    <w:p w14:paraId="5F930C6E">
      <w:pPr>
        <w:spacing w:before="182" w:line="350" w:lineRule="auto"/>
        <w:ind w:left="9" w:firstLine="489"/>
        <w:rPr>
          <w:rFonts w:ascii="宋体" w:hAnsi="宋体" w:eastAsia="宋体" w:cs="宋体"/>
          <w:sz w:val="24"/>
          <w:szCs w:val="24"/>
        </w:rPr>
      </w:pPr>
      <w:r>
        <w:rPr>
          <w:rFonts w:ascii="宋体" w:hAnsi="宋体" w:eastAsia="宋体" w:cs="宋体"/>
          <w:spacing w:val="-8"/>
          <w:sz w:val="24"/>
          <w:szCs w:val="24"/>
        </w:rPr>
        <w:t>资格审查报告由资格审查小组负责编制，以代理机构名义向</w:t>
      </w:r>
      <w:r>
        <w:rPr>
          <w:rFonts w:ascii="宋体" w:hAnsi="宋体" w:eastAsia="宋体" w:cs="宋体"/>
          <w:spacing w:val="-9"/>
          <w:sz w:val="24"/>
          <w:szCs w:val="24"/>
        </w:rPr>
        <w:t>招标人提交，其附表《投</w:t>
      </w:r>
      <w:r>
        <w:rPr>
          <w:rFonts w:ascii="宋体" w:hAnsi="宋体" w:eastAsia="宋体" w:cs="宋体"/>
          <w:sz w:val="24"/>
          <w:szCs w:val="24"/>
        </w:rPr>
        <w:t xml:space="preserve"> </w:t>
      </w:r>
      <w:r>
        <w:rPr>
          <w:rFonts w:ascii="宋体" w:hAnsi="宋体" w:eastAsia="宋体" w:cs="宋体"/>
          <w:spacing w:val="-1"/>
          <w:sz w:val="24"/>
          <w:szCs w:val="24"/>
        </w:rPr>
        <w:t>标人资格审查报告》应当经资格审查小组全</w:t>
      </w:r>
      <w:r>
        <w:rPr>
          <w:rFonts w:ascii="宋体" w:hAnsi="宋体" w:eastAsia="宋体" w:cs="宋体"/>
          <w:spacing w:val="-2"/>
          <w:sz w:val="24"/>
          <w:szCs w:val="24"/>
        </w:rPr>
        <w:t>体成员签字确认。资格审查报告在招标人盖</w:t>
      </w:r>
      <w:r>
        <w:rPr>
          <w:rFonts w:ascii="宋体" w:hAnsi="宋体" w:eastAsia="宋体" w:cs="宋体"/>
          <w:sz w:val="24"/>
          <w:szCs w:val="24"/>
        </w:rPr>
        <w:t xml:space="preserve"> </w:t>
      </w:r>
      <w:r>
        <w:rPr>
          <w:rFonts w:ascii="宋体" w:hAnsi="宋体" w:eastAsia="宋体" w:cs="宋体"/>
          <w:spacing w:val="-1"/>
          <w:sz w:val="24"/>
          <w:szCs w:val="24"/>
        </w:rPr>
        <w:t>章确认后随招标文件一并存档。</w:t>
      </w:r>
    </w:p>
    <w:p w14:paraId="2F5D6DE6">
      <w:pPr>
        <w:spacing w:before="37" w:line="219" w:lineRule="auto"/>
        <w:ind w:left="493"/>
        <w:rPr>
          <w:rFonts w:ascii="宋体" w:hAnsi="宋体" w:eastAsia="宋体" w:cs="宋体"/>
          <w:sz w:val="24"/>
          <w:szCs w:val="24"/>
        </w:rPr>
      </w:pPr>
      <w:r>
        <w:rPr>
          <w:rFonts w:ascii="宋体" w:hAnsi="宋体" w:eastAsia="宋体" w:cs="宋体"/>
          <w:spacing w:val="-2"/>
          <w:sz w:val="24"/>
          <w:szCs w:val="24"/>
        </w:rPr>
        <w:t>30.5 合格投标人不足</w:t>
      </w:r>
      <w:r>
        <w:rPr>
          <w:rFonts w:ascii="宋体" w:hAnsi="宋体" w:eastAsia="宋体" w:cs="宋体"/>
          <w:spacing w:val="-45"/>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家的，不得评标。</w:t>
      </w:r>
    </w:p>
    <w:p w14:paraId="035F9AB3">
      <w:pPr>
        <w:spacing w:before="180" w:line="219" w:lineRule="auto"/>
        <w:ind w:left="493"/>
        <w:rPr>
          <w:rFonts w:ascii="宋体" w:hAnsi="宋体" w:eastAsia="宋体" w:cs="宋体"/>
          <w:sz w:val="24"/>
          <w:szCs w:val="24"/>
        </w:rPr>
      </w:pPr>
      <w:r>
        <w:rPr>
          <w:rFonts w:ascii="宋体" w:hAnsi="宋体" w:eastAsia="宋体" w:cs="宋体"/>
          <w:spacing w:val="-1"/>
          <w:sz w:val="24"/>
          <w:szCs w:val="24"/>
        </w:rPr>
        <w:t>30.6 不合格的投标人，不得进入评标环节。</w:t>
      </w:r>
    </w:p>
    <w:p w14:paraId="21B42977">
      <w:pPr>
        <w:spacing w:before="188" w:line="221" w:lineRule="auto"/>
        <w:ind w:left="14"/>
        <w:rPr>
          <w:rFonts w:ascii="宋体" w:hAnsi="宋体" w:eastAsia="宋体" w:cs="宋体"/>
          <w:sz w:val="28"/>
          <w:szCs w:val="28"/>
        </w:rPr>
      </w:pPr>
      <w:r>
        <w:rPr>
          <w:rFonts w:ascii="宋体" w:hAnsi="宋体" w:eastAsia="宋体" w:cs="宋体"/>
          <w:b/>
          <w:bCs/>
          <w:spacing w:val="-6"/>
          <w:sz w:val="28"/>
          <w:szCs w:val="28"/>
        </w:rPr>
        <w:t>八、评标</w:t>
      </w:r>
    </w:p>
    <w:p w14:paraId="45024DB3">
      <w:pPr>
        <w:spacing w:before="204" w:line="219" w:lineRule="auto"/>
        <w:ind w:left="13"/>
        <w:rPr>
          <w:rFonts w:ascii="宋体" w:hAnsi="宋体" w:eastAsia="宋体" w:cs="宋体"/>
          <w:sz w:val="24"/>
          <w:szCs w:val="24"/>
        </w:rPr>
      </w:pPr>
      <w:r>
        <w:rPr>
          <w:rFonts w:ascii="宋体" w:hAnsi="宋体" w:eastAsia="宋体" w:cs="宋体"/>
          <w:b/>
          <w:bCs/>
          <w:spacing w:val="-4"/>
          <w:sz w:val="24"/>
          <w:szCs w:val="24"/>
        </w:rPr>
        <w:t>31、评标委员会</w:t>
      </w:r>
    </w:p>
    <w:p w14:paraId="3BE79EB6">
      <w:pPr>
        <w:spacing w:before="183" w:line="312" w:lineRule="auto"/>
        <w:ind w:left="14" w:firstLine="478"/>
        <w:rPr>
          <w:rFonts w:ascii="宋体" w:hAnsi="宋体" w:eastAsia="宋体" w:cs="宋体"/>
          <w:sz w:val="24"/>
          <w:szCs w:val="24"/>
        </w:rPr>
      </w:pPr>
      <w:r>
        <w:rPr>
          <w:rFonts w:ascii="宋体" w:hAnsi="宋体" w:eastAsia="宋体" w:cs="宋体"/>
          <w:spacing w:val="-3"/>
          <w:sz w:val="24"/>
          <w:szCs w:val="24"/>
        </w:rPr>
        <w:t>31.1</w:t>
      </w:r>
      <w:r>
        <w:rPr>
          <w:rFonts w:ascii="宋体" w:hAnsi="宋体" w:eastAsia="宋体" w:cs="宋体"/>
          <w:spacing w:val="-51"/>
          <w:sz w:val="24"/>
          <w:szCs w:val="24"/>
        </w:rPr>
        <w:t xml:space="preserve"> </w:t>
      </w:r>
      <w:r>
        <w:rPr>
          <w:rFonts w:ascii="宋体" w:hAnsi="宋体" w:eastAsia="宋体" w:cs="宋体"/>
          <w:spacing w:val="-3"/>
          <w:sz w:val="24"/>
          <w:szCs w:val="24"/>
        </w:rPr>
        <w:t>代理机构根据采购项目的特点依法组建评</w:t>
      </w:r>
      <w:r>
        <w:rPr>
          <w:rFonts w:ascii="宋体" w:hAnsi="宋体" w:eastAsia="宋体" w:cs="宋体"/>
          <w:spacing w:val="-4"/>
          <w:sz w:val="24"/>
          <w:szCs w:val="24"/>
        </w:rPr>
        <w:t>标委员会（以下简称评会）。评委会</w:t>
      </w:r>
      <w:r>
        <w:rPr>
          <w:rFonts w:ascii="宋体" w:hAnsi="宋体" w:eastAsia="宋体" w:cs="宋体"/>
          <w:sz w:val="24"/>
          <w:szCs w:val="24"/>
        </w:rPr>
        <w:t xml:space="preserve"> </w:t>
      </w:r>
      <w:r>
        <w:rPr>
          <w:rFonts w:ascii="宋体" w:hAnsi="宋体" w:eastAsia="宋体" w:cs="宋体"/>
          <w:spacing w:val="-2"/>
          <w:sz w:val="24"/>
          <w:szCs w:val="24"/>
        </w:rPr>
        <w:t>由招标人代表和评审专家组成，成员由</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49"/>
          <w:sz w:val="24"/>
          <w:szCs w:val="24"/>
        </w:rPr>
        <w:t xml:space="preserve"> </w:t>
      </w:r>
      <w:r>
        <w:rPr>
          <w:rFonts w:ascii="宋体" w:hAnsi="宋体" w:eastAsia="宋体" w:cs="宋体"/>
          <w:spacing w:val="-2"/>
          <w:sz w:val="24"/>
          <w:szCs w:val="24"/>
        </w:rPr>
        <w:t>人以上单数组成。</w:t>
      </w:r>
      <w:r>
        <w:rPr>
          <w:rFonts w:ascii="宋体" w:hAnsi="宋体" w:eastAsia="宋体" w:cs="宋体"/>
          <w:spacing w:val="-3"/>
          <w:sz w:val="24"/>
          <w:szCs w:val="24"/>
        </w:rPr>
        <w:t>其中评审专家不得少于成员</w:t>
      </w:r>
      <w:r>
        <w:rPr>
          <w:rFonts w:ascii="宋体" w:hAnsi="宋体" w:eastAsia="宋体" w:cs="宋体"/>
          <w:sz w:val="24"/>
          <w:szCs w:val="24"/>
        </w:rPr>
        <w:t xml:space="preserve"> 总数的三分之二。专家人选在省级财政部门设</w:t>
      </w:r>
      <w:r>
        <w:rPr>
          <w:rFonts w:ascii="宋体" w:hAnsi="宋体" w:eastAsia="宋体" w:cs="宋体"/>
          <w:spacing w:val="-1"/>
          <w:sz w:val="24"/>
          <w:szCs w:val="24"/>
        </w:rPr>
        <w:t>立的政府采购评审专家库中随机抽取。</w:t>
      </w:r>
    </w:p>
    <w:p w14:paraId="057E81DB">
      <w:pPr>
        <w:spacing w:before="183" w:line="290" w:lineRule="auto"/>
        <w:ind w:left="12" w:right="74" w:firstLine="480"/>
        <w:rPr>
          <w:rFonts w:ascii="宋体" w:hAnsi="宋体" w:eastAsia="宋体" w:cs="宋体"/>
          <w:sz w:val="24"/>
          <w:szCs w:val="24"/>
        </w:rPr>
      </w:pPr>
      <w:r>
        <w:rPr>
          <w:rFonts w:ascii="宋体" w:hAnsi="宋体" w:eastAsia="宋体" w:cs="宋体"/>
          <w:sz w:val="24"/>
          <w:szCs w:val="24"/>
        </w:rPr>
        <w:t>31.2 评委会成员到位后，推荐一名评审专家</w:t>
      </w:r>
      <w:r>
        <w:rPr>
          <w:rFonts w:ascii="宋体" w:hAnsi="宋体" w:eastAsia="宋体" w:cs="宋体"/>
          <w:spacing w:val="-1"/>
          <w:sz w:val="24"/>
          <w:szCs w:val="24"/>
        </w:rPr>
        <w:t>担任评审组长，并评审组长牵头组织</w:t>
      </w:r>
      <w:r>
        <w:rPr>
          <w:rFonts w:ascii="宋体" w:hAnsi="宋体" w:eastAsia="宋体" w:cs="宋体"/>
          <w:sz w:val="24"/>
          <w:szCs w:val="24"/>
        </w:rPr>
        <w:t xml:space="preserve"> </w:t>
      </w:r>
      <w:r>
        <w:rPr>
          <w:rFonts w:ascii="宋体" w:hAnsi="宋体" w:eastAsia="宋体" w:cs="宋体"/>
          <w:spacing w:val="-1"/>
          <w:sz w:val="24"/>
          <w:szCs w:val="24"/>
        </w:rPr>
        <w:t>该项目评审工作，招标人授权的评审专家，不得担任评审组长。</w:t>
      </w:r>
    </w:p>
    <w:p w14:paraId="3577CB2F">
      <w:pPr>
        <w:spacing w:before="180" w:line="219" w:lineRule="auto"/>
        <w:ind w:left="493"/>
        <w:rPr>
          <w:rFonts w:ascii="宋体" w:hAnsi="宋体" w:eastAsia="宋体" w:cs="宋体"/>
          <w:sz w:val="24"/>
          <w:szCs w:val="24"/>
        </w:rPr>
      </w:pPr>
      <w:r>
        <w:rPr>
          <w:rFonts w:ascii="宋体" w:hAnsi="宋体" w:eastAsia="宋体" w:cs="宋体"/>
          <w:spacing w:val="-1"/>
          <w:sz w:val="24"/>
          <w:szCs w:val="24"/>
        </w:rPr>
        <w:t>31.3 评委会成员有下列情形之一的，应当回避：</w:t>
      </w:r>
    </w:p>
    <w:p w14:paraId="67EAF7C6">
      <w:pPr>
        <w:spacing w:before="182" w:line="219" w:lineRule="auto"/>
        <w:ind w:left="499"/>
        <w:rPr>
          <w:rFonts w:ascii="宋体" w:hAnsi="宋体" w:eastAsia="宋体" w:cs="宋体"/>
          <w:sz w:val="24"/>
          <w:szCs w:val="24"/>
        </w:rPr>
      </w:pPr>
      <w:r>
        <w:rPr>
          <w:rFonts w:ascii="宋体" w:hAnsi="宋体" w:eastAsia="宋体" w:cs="宋体"/>
          <w:spacing w:val="-2"/>
          <w:sz w:val="24"/>
          <w:szCs w:val="24"/>
        </w:rPr>
        <w:t>（1）招标人或投标人主要负责人的近亲属；</w:t>
      </w:r>
    </w:p>
    <w:p w14:paraId="4F5790B9">
      <w:pPr>
        <w:spacing w:before="183" w:line="220" w:lineRule="auto"/>
        <w:ind w:left="499"/>
        <w:rPr>
          <w:rFonts w:ascii="宋体" w:hAnsi="宋体" w:eastAsia="宋体" w:cs="宋体"/>
          <w:sz w:val="24"/>
          <w:szCs w:val="24"/>
        </w:rPr>
      </w:pPr>
      <w:r>
        <w:rPr>
          <w:rFonts w:ascii="宋体" w:hAnsi="宋体" w:eastAsia="宋体" w:cs="宋体"/>
          <w:spacing w:val="-1"/>
          <w:sz w:val="24"/>
          <w:szCs w:val="24"/>
        </w:rPr>
        <w:t>（2）与投标人有经济利益关系，可能影响对投标公正评审的；</w:t>
      </w:r>
    </w:p>
    <w:p w14:paraId="5B4C4726">
      <w:pPr>
        <w:spacing w:before="182" w:line="289" w:lineRule="auto"/>
        <w:ind w:left="13" w:right="74" w:firstLine="486"/>
        <w:rPr>
          <w:rFonts w:ascii="宋体" w:hAnsi="宋体" w:eastAsia="宋体" w:cs="宋体"/>
          <w:sz w:val="24"/>
          <w:szCs w:val="24"/>
        </w:rPr>
      </w:pPr>
      <w:r>
        <w:rPr>
          <w:rFonts w:ascii="宋体" w:hAnsi="宋体" w:eastAsia="宋体" w:cs="宋体"/>
          <w:spacing w:val="-1"/>
          <w:sz w:val="24"/>
          <w:szCs w:val="24"/>
        </w:rPr>
        <w:t>（3）曾因在招标、评标以及其他与招标投标有关活动中从事违法行为而受过</w:t>
      </w:r>
      <w:r>
        <w:rPr>
          <w:rFonts w:hint="eastAsia" w:ascii="宋体" w:hAnsi="宋体" w:eastAsia="宋体" w:cs="宋体"/>
          <w:spacing w:val="-1"/>
          <w:sz w:val="24"/>
          <w:szCs w:val="24"/>
          <w:lang w:eastAsia="zh-CN"/>
        </w:rPr>
        <w:t>行政处罚</w:t>
      </w:r>
      <w:r>
        <w:rPr>
          <w:rFonts w:ascii="宋体" w:hAnsi="宋体" w:eastAsia="宋体" w:cs="宋体"/>
          <w:spacing w:val="-2"/>
          <w:sz w:val="24"/>
          <w:szCs w:val="24"/>
        </w:rPr>
        <w:t>或刑事处罚的。</w:t>
      </w:r>
    </w:p>
    <w:p w14:paraId="1CC9F114">
      <w:pPr>
        <w:spacing w:before="182" w:line="218" w:lineRule="auto"/>
        <w:ind w:left="493"/>
        <w:rPr>
          <w:rFonts w:ascii="宋体" w:hAnsi="宋体" w:eastAsia="宋体" w:cs="宋体"/>
          <w:sz w:val="24"/>
          <w:szCs w:val="24"/>
        </w:rPr>
      </w:pPr>
      <w:r>
        <w:rPr>
          <w:rFonts w:ascii="宋体" w:hAnsi="宋体" w:eastAsia="宋体" w:cs="宋体"/>
          <w:spacing w:val="-1"/>
          <w:sz w:val="24"/>
          <w:szCs w:val="24"/>
        </w:rPr>
        <w:t>31.4 评委会成员名单在中标结果公告前，应当保密。</w:t>
      </w:r>
    </w:p>
    <w:p w14:paraId="7B80DC67">
      <w:pPr>
        <w:spacing w:before="182" w:line="220" w:lineRule="auto"/>
        <w:ind w:left="13"/>
        <w:rPr>
          <w:rFonts w:ascii="宋体" w:hAnsi="宋体" w:eastAsia="宋体" w:cs="宋体"/>
          <w:sz w:val="24"/>
          <w:szCs w:val="24"/>
        </w:rPr>
      </w:pPr>
      <w:r>
        <w:rPr>
          <w:rFonts w:ascii="宋体" w:hAnsi="宋体" w:eastAsia="宋体" w:cs="宋体"/>
          <w:b/>
          <w:bCs/>
          <w:spacing w:val="-4"/>
          <w:sz w:val="24"/>
          <w:szCs w:val="24"/>
        </w:rPr>
        <w:t>32、评标原则</w:t>
      </w:r>
    </w:p>
    <w:p w14:paraId="445A8C89">
      <w:pPr>
        <w:spacing w:before="182" w:line="345" w:lineRule="auto"/>
        <w:ind w:left="13" w:right="2" w:firstLine="480"/>
        <w:rPr>
          <w:rFonts w:ascii="宋体" w:hAnsi="宋体" w:eastAsia="宋体" w:cs="宋体"/>
          <w:sz w:val="24"/>
          <w:szCs w:val="24"/>
        </w:rPr>
      </w:pPr>
      <w:r>
        <w:rPr>
          <w:rFonts w:ascii="宋体" w:hAnsi="宋体" w:eastAsia="宋体" w:cs="宋体"/>
          <w:spacing w:val="-3"/>
          <w:sz w:val="24"/>
          <w:szCs w:val="24"/>
        </w:rPr>
        <w:t>32.1“公平、公正、科学、择优</w:t>
      </w:r>
      <w:r>
        <w:rPr>
          <w:rFonts w:ascii="宋体" w:hAnsi="宋体" w:eastAsia="宋体" w:cs="宋体"/>
          <w:spacing w:val="-70"/>
          <w:sz w:val="24"/>
          <w:szCs w:val="24"/>
        </w:rPr>
        <w:t xml:space="preserve"> </w:t>
      </w:r>
      <w:r>
        <w:rPr>
          <w:rFonts w:ascii="宋体" w:hAnsi="宋体" w:eastAsia="宋体" w:cs="宋体"/>
          <w:spacing w:val="-3"/>
          <w:sz w:val="24"/>
          <w:szCs w:val="24"/>
        </w:rPr>
        <w:t>”为本次评标的基本原则，评标委员会按照这一原</w:t>
      </w:r>
      <w:r>
        <w:rPr>
          <w:rFonts w:ascii="宋体" w:hAnsi="宋体" w:eastAsia="宋体" w:cs="宋体"/>
          <w:sz w:val="24"/>
          <w:szCs w:val="24"/>
        </w:rPr>
        <w:t xml:space="preserve"> </w:t>
      </w:r>
      <w:r>
        <w:rPr>
          <w:rFonts w:ascii="宋体" w:hAnsi="宋体" w:eastAsia="宋体" w:cs="宋体"/>
          <w:spacing w:val="-1"/>
          <w:sz w:val="24"/>
          <w:szCs w:val="24"/>
        </w:rPr>
        <w:t>则的要求，公正、平等地对待各投标人。同时，在评审中恪守以下原则：</w:t>
      </w:r>
    </w:p>
    <w:p w14:paraId="49A9512D">
      <w:pPr>
        <w:spacing w:before="37" w:line="289" w:lineRule="auto"/>
        <w:ind w:left="12" w:right="74" w:firstLine="487"/>
        <w:rPr>
          <w:rFonts w:ascii="宋体" w:hAnsi="宋体" w:eastAsia="宋体" w:cs="宋体"/>
          <w:sz w:val="24"/>
          <w:szCs w:val="24"/>
        </w:rPr>
      </w:pPr>
      <w:r>
        <w:rPr>
          <w:rFonts w:ascii="宋体" w:hAnsi="宋体" w:eastAsia="宋体" w:cs="宋体"/>
          <w:spacing w:val="-1"/>
          <w:sz w:val="24"/>
          <w:szCs w:val="24"/>
        </w:rPr>
        <w:t>（1）统一性原则：评标委员会将按照统一的评标原则和评审方法，用统一标准进</w:t>
      </w:r>
      <w:r>
        <w:rPr>
          <w:rFonts w:ascii="宋体" w:hAnsi="宋体" w:eastAsia="宋体" w:cs="宋体"/>
          <w:spacing w:val="14"/>
          <w:sz w:val="24"/>
          <w:szCs w:val="24"/>
        </w:rPr>
        <w:t xml:space="preserve"> </w:t>
      </w:r>
      <w:r>
        <w:rPr>
          <w:rFonts w:ascii="宋体" w:hAnsi="宋体" w:eastAsia="宋体" w:cs="宋体"/>
          <w:spacing w:val="-4"/>
          <w:sz w:val="24"/>
          <w:szCs w:val="24"/>
        </w:rPr>
        <w:t>行评审。</w:t>
      </w:r>
    </w:p>
    <w:p w14:paraId="5D616EBB">
      <w:pPr>
        <w:spacing w:before="180" w:line="313" w:lineRule="auto"/>
        <w:ind w:left="7" w:firstLine="492"/>
        <w:rPr>
          <w:rFonts w:ascii="宋体" w:hAnsi="宋体" w:eastAsia="宋体" w:cs="宋体"/>
          <w:sz w:val="24"/>
          <w:szCs w:val="24"/>
        </w:rPr>
      </w:pPr>
      <w:r>
        <w:rPr>
          <w:rFonts w:ascii="宋体" w:hAnsi="宋体" w:eastAsia="宋体" w:cs="宋体"/>
          <w:spacing w:val="-2"/>
          <w:sz w:val="24"/>
          <w:szCs w:val="24"/>
        </w:rPr>
        <w:t>（2）独立性原则:评标工作在评标委员会内部独立进行，不受外界任何因素的干扰</w:t>
      </w:r>
      <w:r>
        <w:rPr>
          <w:rFonts w:ascii="宋体" w:hAnsi="宋体" w:eastAsia="宋体" w:cs="宋体"/>
          <w:spacing w:val="6"/>
          <w:sz w:val="24"/>
          <w:szCs w:val="24"/>
        </w:rPr>
        <w:t xml:space="preserve"> </w:t>
      </w:r>
      <w:r>
        <w:rPr>
          <w:rFonts w:ascii="宋体" w:hAnsi="宋体" w:eastAsia="宋体" w:cs="宋体"/>
          <w:spacing w:val="-1"/>
          <w:sz w:val="24"/>
          <w:szCs w:val="24"/>
        </w:rPr>
        <w:t>和影响。评标委员会成员对其出具的意见承担</w:t>
      </w:r>
      <w:r>
        <w:rPr>
          <w:rFonts w:ascii="宋体" w:hAnsi="宋体" w:eastAsia="宋体" w:cs="宋体"/>
          <w:spacing w:val="-2"/>
          <w:sz w:val="24"/>
          <w:szCs w:val="24"/>
        </w:rPr>
        <w:t>个人责任。投标人试图影响或干预评审的</w:t>
      </w:r>
      <w:r>
        <w:rPr>
          <w:rFonts w:ascii="宋体" w:hAnsi="宋体" w:eastAsia="宋体" w:cs="宋体"/>
          <w:sz w:val="24"/>
          <w:szCs w:val="24"/>
        </w:rPr>
        <w:t xml:space="preserve"> </w:t>
      </w:r>
      <w:r>
        <w:rPr>
          <w:rFonts w:ascii="宋体" w:hAnsi="宋体" w:eastAsia="宋体" w:cs="宋体"/>
          <w:spacing w:val="-1"/>
          <w:sz w:val="24"/>
          <w:szCs w:val="24"/>
        </w:rPr>
        <w:t>任何行为，将导致其丧失投标的资格，并承担相应的法律责任。</w:t>
      </w:r>
    </w:p>
    <w:p w14:paraId="3C3CDBB5">
      <w:pPr>
        <w:spacing w:before="184" w:line="288" w:lineRule="auto"/>
        <w:ind w:left="12" w:firstLine="487"/>
        <w:rPr>
          <w:rFonts w:ascii="宋体" w:hAnsi="宋体" w:eastAsia="宋体" w:cs="宋体"/>
          <w:sz w:val="24"/>
          <w:szCs w:val="24"/>
        </w:rPr>
      </w:pPr>
      <w:r>
        <w:rPr>
          <w:rFonts w:ascii="宋体" w:hAnsi="宋体" w:eastAsia="宋体" w:cs="宋体"/>
          <w:spacing w:val="-1"/>
          <w:sz w:val="24"/>
          <w:szCs w:val="24"/>
        </w:rPr>
        <w:t>（3）客观性原则：评标委员会将严格按照招标文件要求，对投标人的投标文件进</w:t>
      </w:r>
      <w:r>
        <w:rPr>
          <w:rFonts w:ascii="宋体" w:hAnsi="宋体" w:eastAsia="宋体" w:cs="宋体"/>
          <w:spacing w:val="14"/>
          <w:sz w:val="24"/>
          <w:szCs w:val="24"/>
        </w:rPr>
        <w:t xml:space="preserve"> </w:t>
      </w:r>
      <w:r>
        <w:rPr>
          <w:rFonts w:ascii="宋体" w:hAnsi="宋体" w:eastAsia="宋体" w:cs="宋体"/>
          <w:spacing w:val="-2"/>
          <w:sz w:val="24"/>
          <w:szCs w:val="24"/>
        </w:rPr>
        <w:t>行认真评审；评标委员会对投标文件的评审仅依据投标文件本身，而不依据投标文件以</w:t>
      </w:r>
    </w:p>
    <w:p w14:paraId="6A3F6BEB">
      <w:pPr>
        <w:spacing w:line="288" w:lineRule="auto"/>
        <w:rPr>
          <w:rFonts w:ascii="宋体" w:hAnsi="宋体" w:eastAsia="宋体" w:cs="宋体"/>
          <w:sz w:val="24"/>
          <w:szCs w:val="24"/>
        </w:rPr>
        <w:sectPr>
          <w:headerReference r:id="rId27" w:type="default"/>
          <w:footerReference r:id="rId28"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36D546BA">
      <w:pPr>
        <w:pStyle w:val="12"/>
        <w:spacing w:line="260" w:lineRule="auto"/>
      </w:pPr>
    </w:p>
    <w:p w14:paraId="56DB4255">
      <w:pPr>
        <w:spacing w:before="78" w:line="219" w:lineRule="auto"/>
        <w:ind w:left="13"/>
        <w:rPr>
          <w:rFonts w:ascii="宋体" w:hAnsi="宋体" w:eastAsia="宋体" w:cs="宋体"/>
          <w:sz w:val="24"/>
          <w:szCs w:val="24"/>
        </w:rPr>
      </w:pPr>
      <w:r>
        <w:rPr>
          <w:rFonts w:ascii="宋体" w:hAnsi="宋体" w:eastAsia="宋体" w:cs="宋体"/>
          <w:spacing w:val="-3"/>
          <w:sz w:val="24"/>
          <w:szCs w:val="24"/>
        </w:rPr>
        <w:t>外的任何因素。</w:t>
      </w:r>
    </w:p>
    <w:p w14:paraId="0A1E465E">
      <w:pPr>
        <w:spacing w:before="183" w:line="289" w:lineRule="auto"/>
        <w:ind w:left="12" w:right="74" w:firstLine="487"/>
        <w:rPr>
          <w:rFonts w:ascii="宋体" w:hAnsi="宋体" w:eastAsia="宋体" w:cs="宋体"/>
          <w:sz w:val="24"/>
          <w:szCs w:val="24"/>
        </w:rPr>
      </w:pPr>
      <w:r>
        <w:rPr>
          <w:rFonts w:ascii="宋体" w:hAnsi="宋体" w:eastAsia="宋体" w:cs="宋体"/>
          <w:spacing w:val="-1"/>
          <w:sz w:val="24"/>
          <w:szCs w:val="24"/>
        </w:rPr>
        <w:t>（4）保密性原则：代理机构应当采取必要的措施，保证评标在严格保密情况下进</w:t>
      </w:r>
      <w:r>
        <w:rPr>
          <w:rFonts w:ascii="宋体" w:hAnsi="宋体" w:eastAsia="宋体" w:cs="宋体"/>
          <w:spacing w:val="14"/>
          <w:sz w:val="24"/>
          <w:szCs w:val="24"/>
        </w:rPr>
        <w:t xml:space="preserve"> </w:t>
      </w:r>
      <w:r>
        <w:rPr>
          <w:rFonts w:ascii="宋体" w:hAnsi="宋体" w:eastAsia="宋体" w:cs="宋体"/>
          <w:spacing w:val="-7"/>
          <w:sz w:val="24"/>
          <w:szCs w:val="24"/>
        </w:rPr>
        <w:t>行。</w:t>
      </w:r>
    </w:p>
    <w:p w14:paraId="398FA1B2">
      <w:pPr>
        <w:spacing w:before="181" w:line="289" w:lineRule="auto"/>
        <w:ind w:left="9" w:right="2" w:firstLine="490"/>
        <w:rPr>
          <w:rFonts w:ascii="宋体" w:hAnsi="宋体" w:eastAsia="宋体" w:cs="宋体"/>
          <w:sz w:val="24"/>
          <w:szCs w:val="24"/>
        </w:rPr>
      </w:pPr>
      <w:r>
        <w:rPr>
          <w:rFonts w:ascii="宋体" w:hAnsi="宋体" w:eastAsia="宋体" w:cs="宋体"/>
          <w:spacing w:val="-2"/>
          <w:sz w:val="24"/>
          <w:szCs w:val="24"/>
        </w:rPr>
        <w:t>（6）综合性原则:评标委员会将综合分析、评审投标人的各项指标，而不以单项指</w:t>
      </w:r>
      <w:r>
        <w:rPr>
          <w:rFonts w:ascii="宋体" w:hAnsi="宋体" w:eastAsia="宋体" w:cs="宋体"/>
          <w:spacing w:val="4"/>
          <w:sz w:val="24"/>
          <w:szCs w:val="24"/>
        </w:rPr>
        <w:t xml:space="preserve"> </w:t>
      </w:r>
      <w:r>
        <w:rPr>
          <w:rFonts w:ascii="宋体" w:hAnsi="宋体" w:eastAsia="宋体" w:cs="宋体"/>
          <w:spacing w:val="-1"/>
          <w:sz w:val="24"/>
          <w:szCs w:val="24"/>
        </w:rPr>
        <w:t>标的优劣评定出中标人。</w:t>
      </w:r>
    </w:p>
    <w:p w14:paraId="228BBF0B">
      <w:pPr>
        <w:spacing w:before="182" w:line="316" w:lineRule="auto"/>
        <w:ind w:left="7" w:firstLine="485"/>
        <w:rPr>
          <w:rFonts w:ascii="宋体" w:hAnsi="宋体" w:eastAsia="宋体" w:cs="宋体"/>
          <w:sz w:val="24"/>
          <w:szCs w:val="24"/>
        </w:rPr>
      </w:pPr>
      <w:r>
        <w:rPr>
          <w:rFonts w:ascii="宋体" w:hAnsi="宋体" w:eastAsia="宋体" w:cs="宋体"/>
          <w:spacing w:val="-3"/>
          <w:sz w:val="24"/>
          <w:szCs w:val="24"/>
        </w:rPr>
        <w:t>32.2</w:t>
      </w:r>
      <w:r>
        <w:rPr>
          <w:rFonts w:ascii="宋体" w:hAnsi="宋体" w:eastAsia="宋体" w:cs="宋体"/>
          <w:spacing w:val="-51"/>
          <w:sz w:val="24"/>
          <w:szCs w:val="24"/>
        </w:rPr>
        <w:t xml:space="preserve"> </w:t>
      </w:r>
      <w:r>
        <w:rPr>
          <w:rFonts w:ascii="宋体" w:hAnsi="宋体" w:eastAsia="宋体" w:cs="宋体"/>
          <w:spacing w:val="-3"/>
          <w:sz w:val="24"/>
          <w:szCs w:val="24"/>
        </w:rPr>
        <w:t>评标委员会有权对整个招标过程中出现的</w:t>
      </w:r>
      <w:r>
        <w:rPr>
          <w:rFonts w:ascii="宋体" w:hAnsi="宋体" w:eastAsia="宋体" w:cs="宋体"/>
          <w:spacing w:val="-4"/>
          <w:sz w:val="24"/>
          <w:szCs w:val="24"/>
        </w:rPr>
        <w:t>一切问题，根据《中华人民共和国政</w:t>
      </w:r>
      <w:r>
        <w:rPr>
          <w:rFonts w:ascii="宋体" w:hAnsi="宋体" w:eastAsia="宋体" w:cs="宋体"/>
          <w:sz w:val="24"/>
          <w:szCs w:val="24"/>
        </w:rPr>
        <w:t xml:space="preserve"> </w:t>
      </w:r>
      <w:r>
        <w:rPr>
          <w:rFonts w:ascii="宋体" w:hAnsi="宋体" w:eastAsia="宋体" w:cs="宋体"/>
          <w:spacing w:val="-2"/>
          <w:sz w:val="24"/>
          <w:szCs w:val="24"/>
        </w:rPr>
        <w:t>府采购法》及实施条例和《政府采购货物和服务招标投标管理办法》等相关规定进行处</w:t>
      </w:r>
      <w:r>
        <w:rPr>
          <w:rFonts w:ascii="宋体" w:hAnsi="宋体" w:eastAsia="宋体" w:cs="宋体"/>
          <w:spacing w:val="18"/>
          <w:sz w:val="24"/>
          <w:szCs w:val="24"/>
        </w:rPr>
        <w:t xml:space="preserve"> </w:t>
      </w:r>
      <w:r>
        <w:rPr>
          <w:rFonts w:ascii="宋体" w:hAnsi="宋体" w:eastAsia="宋体" w:cs="宋体"/>
          <w:spacing w:val="-5"/>
          <w:sz w:val="24"/>
          <w:szCs w:val="24"/>
        </w:rPr>
        <w:t>理。</w:t>
      </w:r>
    </w:p>
    <w:p w14:paraId="3A02E331">
      <w:pPr>
        <w:spacing w:before="169" w:line="220" w:lineRule="auto"/>
        <w:ind w:left="13"/>
        <w:rPr>
          <w:rFonts w:ascii="宋体" w:hAnsi="宋体" w:eastAsia="宋体" w:cs="宋体"/>
          <w:sz w:val="24"/>
          <w:szCs w:val="24"/>
        </w:rPr>
      </w:pPr>
      <w:r>
        <w:rPr>
          <w:rFonts w:ascii="宋体" w:hAnsi="宋体" w:eastAsia="宋体" w:cs="宋体"/>
          <w:b/>
          <w:bCs/>
          <w:spacing w:val="-5"/>
          <w:sz w:val="24"/>
          <w:szCs w:val="24"/>
        </w:rPr>
        <w:t>33、评标</w:t>
      </w:r>
    </w:p>
    <w:p w14:paraId="6DA55599">
      <w:pPr>
        <w:spacing w:before="181" w:line="312" w:lineRule="auto"/>
        <w:ind w:left="9" w:right="12" w:firstLine="483"/>
        <w:rPr>
          <w:rFonts w:ascii="宋体" w:hAnsi="宋体" w:eastAsia="宋体" w:cs="宋体"/>
          <w:sz w:val="24"/>
          <w:szCs w:val="24"/>
        </w:rPr>
      </w:pPr>
      <w:r>
        <w:rPr>
          <w:rFonts w:ascii="宋体" w:hAnsi="宋体" w:eastAsia="宋体" w:cs="宋体"/>
          <w:spacing w:val="-1"/>
          <w:sz w:val="24"/>
          <w:szCs w:val="24"/>
        </w:rPr>
        <w:t>33.1 评委会严格按照招标文件第三章“评标办法</w:t>
      </w:r>
      <w:r>
        <w:rPr>
          <w:rFonts w:ascii="宋体" w:hAnsi="宋体" w:eastAsia="宋体" w:cs="宋体"/>
          <w:spacing w:val="-88"/>
          <w:sz w:val="24"/>
          <w:szCs w:val="24"/>
        </w:rPr>
        <w:t xml:space="preserve"> </w:t>
      </w:r>
      <w:r>
        <w:rPr>
          <w:rFonts w:ascii="宋体" w:hAnsi="宋体" w:eastAsia="宋体" w:cs="宋体"/>
          <w:spacing w:val="-1"/>
          <w:sz w:val="24"/>
          <w:szCs w:val="24"/>
        </w:rPr>
        <w:t>”规定的</w:t>
      </w:r>
      <w:r>
        <w:rPr>
          <w:rFonts w:ascii="宋体" w:hAnsi="宋体" w:eastAsia="宋体" w:cs="宋体"/>
          <w:spacing w:val="-2"/>
          <w:sz w:val="24"/>
          <w:szCs w:val="24"/>
        </w:rPr>
        <w:t>方法、评审因素、标准</w:t>
      </w:r>
      <w:r>
        <w:rPr>
          <w:rFonts w:ascii="宋体" w:hAnsi="宋体" w:eastAsia="宋体" w:cs="宋体"/>
          <w:sz w:val="24"/>
          <w:szCs w:val="24"/>
        </w:rPr>
        <w:t xml:space="preserve"> </w:t>
      </w:r>
      <w:r>
        <w:rPr>
          <w:rFonts w:ascii="宋体" w:hAnsi="宋体" w:eastAsia="宋体" w:cs="宋体"/>
          <w:spacing w:val="-3"/>
          <w:sz w:val="24"/>
          <w:szCs w:val="24"/>
        </w:rPr>
        <w:t>和程序对投标文件进行评审。第三章“评标办法</w:t>
      </w:r>
      <w:r>
        <w:rPr>
          <w:rFonts w:ascii="宋体" w:hAnsi="宋体" w:eastAsia="宋体" w:cs="宋体"/>
          <w:spacing w:val="-76"/>
          <w:sz w:val="24"/>
          <w:szCs w:val="24"/>
        </w:rPr>
        <w:t xml:space="preserve"> </w:t>
      </w:r>
      <w:r>
        <w:rPr>
          <w:rFonts w:ascii="宋体" w:hAnsi="宋体" w:eastAsia="宋体" w:cs="宋体"/>
          <w:spacing w:val="-3"/>
          <w:sz w:val="24"/>
          <w:szCs w:val="24"/>
        </w:rPr>
        <w:t>”没有规定的方法、评审因素和标准，</w:t>
      </w:r>
      <w:r>
        <w:rPr>
          <w:rFonts w:ascii="宋体" w:hAnsi="宋体" w:eastAsia="宋体" w:cs="宋体"/>
          <w:sz w:val="24"/>
          <w:szCs w:val="24"/>
        </w:rPr>
        <w:t xml:space="preserve"> </w:t>
      </w:r>
      <w:r>
        <w:rPr>
          <w:rFonts w:ascii="宋体" w:hAnsi="宋体" w:eastAsia="宋体" w:cs="宋体"/>
          <w:spacing w:val="-2"/>
          <w:sz w:val="24"/>
          <w:szCs w:val="24"/>
        </w:rPr>
        <w:t>不作为评标依据。</w:t>
      </w:r>
    </w:p>
    <w:p w14:paraId="7F121846">
      <w:pPr>
        <w:spacing w:before="183" w:line="219" w:lineRule="auto"/>
        <w:ind w:left="493"/>
        <w:rPr>
          <w:rFonts w:ascii="宋体" w:hAnsi="宋体" w:eastAsia="宋体" w:cs="宋体"/>
          <w:sz w:val="24"/>
          <w:szCs w:val="24"/>
        </w:rPr>
      </w:pPr>
      <w:r>
        <w:rPr>
          <w:rFonts w:ascii="宋体" w:hAnsi="宋体" w:eastAsia="宋体" w:cs="宋体"/>
          <w:spacing w:val="-1"/>
          <w:sz w:val="24"/>
          <w:szCs w:val="24"/>
        </w:rPr>
        <w:t>33.2 评委会负责具体评标事务，并独立履行下列职责：</w:t>
      </w:r>
    </w:p>
    <w:p w14:paraId="41516552">
      <w:pPr>
        <w:spacing w:before="181" w:line="218" w:lineRule="auto"/>
        <w:ind w:left="499"/>
        <w:rPr>
          <w:rFonts w:ascii="宋体" w:hAnsi="宋体" w:eastAsia="宋体" w:cs="宋体"/>
          <w:sz w:val="24"/>
          <w:szCs w:val="24"/>
        </w:rPr>
      </w:pPr>
      <w:r>
        <w:rPr>
          <w:rFonts w:ascii="宋体" w:hAnsi="宋体" w:eastAsia="宋体" w:cs="宋体"/>
          <w:spacing w:val="-1"/>
          <w:sz w:val="24"/>
          <w:szCs w:val="24"/>
        </w:rPr>
        <w:t>（1）审查、评价投标文件是否符合招标文件的商务、技术、服务等实质性要求；</w:t>
      </w:r>
    </w:p>
    <w:p w14:paraId="7D39EB36">
      <w:pPr>
        <w:spacing w:before="185" w:line="219" w:lineRule="auto"/>
        <w:ind w:left="499"/>
        <w:rPr>
          <w:rFonts w:ascii="宋体" w:hAnsi="宋体" w:eastAsia="宋体" w:cs="宋体"/>
          <w:sz w:val="24"/>
          <w:szCs w:val="24"/>
        </w:rPr>
      </w:pPr>
      <w:r>
        <w:rPr>
          <w:rFonts w:ascii="宋体" w:hAnsi="宋体" w:eastAsia="宋体" w:cs="宋体"/>
          <w:spacing w:val="-1"/>
          <w:sz w:val="24"/>
          <w:szCs w:val="24"/>
        </w:rPr>
        <w:t>（2）要求投标人对投标文件有关事项作出澄清或者说明；</w:t>
      </w:r>
    </w:p>
    <w:p w14:paraId="758C6242">
      <w:pPr>
        <w:spacing w:before="181" w:line="218" w:lineRule="auto"/>
        <w:ind w:left="499"/>
        <w:rPr>
          <w:rFonts w:ascii="宋体" w:hAnsi="宋体" w:eastAsia="宋体" w:cs="宋体"/>
          <w:sz w:val="24"/>
          <w:szCs w:val="24"/>
        </w:rPr>
      </w:pPr>
      <w:r>
        <w:rPr>
          <w:rFonts w:ascii="宋体" w:hAnsi="宋体" w:eastAsia="宋体" w:cs="宋体"/>
          <w:spacing w:val="-2"/>
          <w:sz w:val="24"/>
          <w:szCs w:val="24"/>
        </w:rPr>
        <w:t>（3）对投标文件进行比较和评价；</w:t>
      </w:r>
    </w:p>
    <w:p w14:paraId="1EB6875D">
      <w:pPr>
        <w:spacing w:before="185" w:line="219" w:lineRule="auto"/>
        <w:ind w:left="499"/>
        <w:rPr>
          <w:rFonts w:ascii="宋体" w:hAnsi="宋体" w:eastAsia="宋体" w:cs="宋体"/>
          <w:sz w:val="24"/>
          <w:szCs w:val="24"/>
        </w:rPr>
      </w:pPr>
      <w:r>
        <w:rPr>
          <w:rFonts w:ascii="宋体" w:hAnsi="宋体" w:eastAsia="宋体" w:cs="宋体"/>
          <w:spacing w:val="-1"/>
          <w:sz w:val="24"/>
          <w:szCs w:val="24"/>
        </w:rPr>
        <w:t>（4）确定中标候选人名单，以及根据招标人委托直接确定中标人；</w:t>
      </w:r>
    </w:p>
    <w:p w14:paraId="57A00FAF">
      <w:pPr>
        <w:spacing w:before="180" w:line="218" w:lineRule="auto"/>
        <w:ind w:left="499"/>
        <w:rPr>
          <w:rFonts w:ascii="宋体" w:hAnsi="宋体" w:eastAsia="宋体" w:cs="宋体"/>
          <w:sz w:val="24"/>
          <w:szCs w:val="24"/>
        </w:rPr>
      </w:pPr>
      <w:r>
        <w:rPr>
          <w:rFonts w:ascii="宋体" w:hAnsi="宋体" w:eastAsia="宋体" w:cs="宋体"/>
          <w:spacing w:val="-1"/>
          <w:sz w:val="24"/>
          <w:szCs w:val="24"/>
        </w:rPr>
        <w:t>（5）向招标人、代理机构或者有关部门报告评标中发现的违法行为。</w:t>
      </w:r>
    </w:p>
    <w:p w14:paraId="00498D20">
      <w:pPr>
        <w:spacing w:before="184" w:line="219" w:lineRule="auto"/>
        <w:ind w:left="493"/>
        <w:rPr>
          <w:rFonts w:ascii="宋体" w:hAnsi="宋体" w:eastAsia="宋体" w:cs="宋体"/>
          <w:sz w:val="24"/>
          <w:szCs w:val="24"/>
        </w:rPr>
      </w:pPr>
      <w:r>
        <w:rPr>
          <w:rFonts w:ascii="宋体" w:hAnsi="宋体" w:eastAsia="宋体" w:cs="宋体"/>
          <w:spacing w:val="-1"/>
          <w:sz w:val="24"/>
          <w:szCs w:val="24"/>
        </w:rPr>
        <w:t>33.3 代理机构负责组织评标工作并履行下列职责：</w:t>
      </w:r>
    </w:p>
    <w:p w14:paraId="61615F11">
      <w:pPr>
        <w:spacing w:before="182" w:line="289" w:lineRule="auto"/>
        <w:ind w:left="16" w:right="74" w:firstLine="483"/>
        <w:rPr>
          <w:rFonts w:ascii="宋体" w:hAnsi="宋体" w:eastAsia="宋体" w:cs="宋体"/>
          <w:sz w:val="24"/>
          <w:szCs w:val="24"/>
        </w:rPr>
      </w:pPr>
      <w:r>
        <w:rPr>
          <w:rFonts w:ascii="宋体" w:hAnsi="宋体" w:eastAsia="宋体" w:cs="宋体"/>
          <w:spacing w:val="-1"/>
          <w:sz w:val="24"/>
          <w:szCs w:val="24"/>
        </w:rPr>
        <w:t>（1）核对评审专家身份和招标人代表授权函，对评审专家在政府采购活动中的职</w:t>
      </w:r>
      <w:r>
        <w:rPr>
          <w:rFonts w:ascii="宋体" w:hAnsi="宋体" w:eastAsia="宋体" w:cs="宋体"/>
          <w:spacing w:val="14"/>
          <w:sz w:val="24"/>
          <w:szCs w:val="24"/>
        </w:rPr>
        <w:t xml:space="preserve"> </w:t>
      </w:r>
      <w:r>
        <w:rPr>
          <w:rFonts w:ascii="宋体" w:hAnsi="宋体" w:eastAsia="宋体" w:cs="宋体"/>
          <w:spacing w:val="-1"/>
          <w:sz w:val="24"/>
          <w:szCs w:val="24"/>
        </w:rPr>
        <w:t>责履行情况予以记录，并及时将有关违法违规行为向财政部门报告；</w:t>
      </w:r>
    </w:p>
    <w:p w14:paraId="2D82F291">
      <w:pPr>
        <w:spacing w:before="181" w:line="219" w:lineRule="auto"/>
        <w:ind w:left="499"/>
        <w:rPr>
          <w:rFonts w:ascii="宋体" w:hAnsi="宋体" w:eastAsia="宋体" w:cs="宋体"/>
          <w:sz w:val="24"/>
          <w:szCs w:val="24"/>
        </w:rPr>
      </w:pPr>
      <w:r>
        <w:rPr>
          <w:rFonts w:ascii="宋体" w:hAnsi="宋体" w:eastAsia="宋体" w:cs="宋体"/>
          <w:spacing w:val="-3"/>
          <w:sz w:val="24"/>
          <w:szCs w:val="24"/>
        </w:rPr>
        <w:t>（2）宣布评标纪律；</w:t>
      </w:r>
    </w:p>
    <w:p w14:paraId="619A80D3">
      <w:pPr>
        <w:spacing w:before="184" w:line="218" w:lineRule="auto"/>
        <w:ind w:left="499"/>
        <w:rPr>
          <w:rFonts w:ascii="宋体" w:hAnsi="宋体" w:eastAsia="宋体" w:cs="宋体"/>
          <w:sz w:val="24"/>
          <w:szCs w:val="24"/>
        </w:rPr>
      </w:pPr>
      <w:r>
        <w:rPr>
          <w:rFonts w:ascii="宋体" w:hAnsi="宋体" w:eastAsia="宋体" w:cs="宋体"/>
          <w:spacing w:val="-1"/>
          <w:sz w:val="24"/>
          <w:szCs w:val="24"/>
        </w:rPr>
        <w:t>（3）公布投标人名单，告知评标专家应当回避的情形；</w:t>
      </w:r>
    </w:p>
    <w:p w14:paraId="07696F4A">
      <w:pPr>
        <w:spacing w:before="184" w:line="219" w:lineRule="auto"/>
        <w:ind w:left="499"/>
        <w:rPr>
          <w:rFonts w:ascii="宋体" w:hAnsi="宋体" w:eastAsia="宋体" w:cs="宋体"/>
          <w:sz w:val="24"/>
          <w:szCs w:val="24"/>
        </w:rPr>
      </w:pPr>
      <w:r>
        <w:rPr>
          <w:rFonts w:ascii="宋体" w:hAnsi="宋体" w:eastAsia="宋体" w:cs="宋体"/>
          <w:spacing w:val="-1"/>
          <w:sz w:val="24"/>
          <w:szCs w:val="24"/>
        </w:rPr>
        <w:t>（4）组织评标委员会推选评标组长，招标人代表不得担任组长；</w:t>
      </w:r>
    </w:p>
    <w:p w14:paraId="679A42A1">
      <w:pPr>
        <w:spacing w:before="181" w:line="219" w:lineRule="auto"/>
        <w:ind w:left="499"/>
        <w:rPr>
          <w:rFonts w:ascii="宋体" w:hAnsi="宋体" w:eastAsia="宋体" w:cs="宋体"/>
          <w:sz w:val="24"/>
          <w:szCs w:val="24"/>
        </w:rPr>
      </w:pPr>
      <w:r>
        <w:rPr>
          <w:rFonts w:ascii="宋体" w:hAnsi="宋体" w:eastAsia="宋体" w:cs="宋体"/>
          <w:spacing w:val="-1"/>
          <w:sz w:val="24"/>
          <w:szCs w:val="24"/>
        </w:rPr>
        <w:t>（5）在评标期间采取必要的通讯管理措施，保证评标活动不受外界干扰；</w:t>
      </w:r>
    </w:p>
    <w:p w14:paraId="529AA418">
      <w:pPr>
        <w:spacing w:before="181" w:line="219" w:lineRule="auto"/>
        <w:ind w:left="499"/>
        <w:rPr>
          <w:rFonts w:ascii="宋体" w:hAnsi="宋体" w:eastAsia="宋体" w:cs="宋体"/>
          <w:sz w:val="24"/>
          <w:szCs w:val="24"/>
        </w:rPr>
      </w:pPr>
      <w:r>
        <w:rPr>
          <w:rFonts w:ascii="宋体" w:hAnsi="宋体" w:eastAsia="宋体" w:cs="宋体"/>
          <w:spacing w:val="-1"/>
          <w:sz w:val="24"/>
          <w:szCs w:val="24"/>
        </w:rPr>
        <w:t>（6）根据评标委员会的要求介绍政府采购相关政策法规、招标文件；</w:t>
      </w:r>
    </w:p>
    <w:p w14:paraId="3B3A2327">
      <w:pPr>
        <w:spacing w:before="183" w:line="289" w:lineRule="auto"/>
        <w:ind w:left="6" w:right="15" w:firstLine="493"/>
        <w:rPr>
          <w:rFonts w:ascii="宋体" w:hAnsi="宋体" w:eastAsia="宋体" w:cs="宋体"/>
          <w:sz w:val="24"/>
          <w:szCs w:val="24"/>
        </w:rPr>
      </w:pPr>
      <w:r>
        <w:rPr>
          <w:rFonts w:ascii="宋体" w:hAnsi="宋体" w:eastAsia="宋体" w:cs="宋体"/>
          <w:spacing w:val="-1"/>
          <w:sz w:val="24"/>
          <w:szCs w:val="24"/>
        </w:rPr>
        <w:t>（7）维护评标秩序，监督评标委员会依照评标文件规定的评审程序、方法和标准</w:t>
      </w:r>
      <w:r>
        <w:rPr>
          <w:rFonts w:ascii="宋体" w:hAnsi="宋体" w:eastAsia="宋体" w:cs="宋体"/>
          <w:spacing w:val="14"/>
          <w:sz w:val="24"/>
          <w:szCs w:val="24"/>
        </w:rPr>
        <w:t xml:space="preserve"> </w:t>
      </w:r>
      <w:r>
        <w:rPr>
          <w:rFonts w:ascii="宋体" w:hAnsi="宋体" w:eastAsia="宋体" w:cs="宋体"/>
          <w:spacing w:val="-2"/>
          <w:sz w:val="24"/>
          <w:szCs w:val="24"/>
        </w:rPr>
        <w:t>进行独立评审，及时制止和纠正招标人代表、评审专家的倾向性言论或违法违规行为；</w:t>
      </w:r>
    </w:p>
    <w:p w14:paraId="2F0056DF">
      <w:pPr>
        <w:spacing w:before="184" w:line="289" w:lineRule="auto"/>
        <w:ind w:left="14" w:firstLine="485"/>
        <w:rPr>
          <w:rFonts w:ascii="宋体" w:hAnsi="宋体" w:eastAsia="宋体" w:cs="宋体"/>
          <w:sz w:val="24"/>
          <w:szCs w:val="24"/>
        </w:rPr>
      </w:pPr>
      <w:r>
        <w:rPr>
          <w:rFonts w:ascii="宋体" w:hAnsi="宋体" w:eastAsia="宋体" w:cs="宋体"/>
          <w:spacing w:val="-5"/>
          <w:sz w:val="24"/>
          <w:szCs w:val="24"/>
        </w:rPr>
        <w:t>（8）核对评标结果，有《政府采购货物和服务招标投标管理办法》第六十四条  规</w:t>
      </w:r>
      <w:r>
        <w:rPr>
          <w:rFonts w:ascii="宋体" w:hAnsi="宋体" w:eastAsia="宋体" w:cs="宋体"/>
          <w:spacing w:val="2"/>
          <w:sz w:val="24"/>
          <w:szCs w:val="24"/>
        </w:rPr>
        <w:t xml:space="preserve"> </w:t>
      </w:r>
      <w:r>
        <w:rPr>
          <w:rFonts w:ascii="宋体" w:hAnsi="宋体" w:eastAsia="宋体" w:cs="宋体"/>
          <w:spacing w:val="-2"/>
          <w:sz w:val="24"/>
          <w:szCs w:val="24"/>
        </w:rPr>
        <w:t>定情形的，要求评标委员会复核或书面说明理由，评标委员会拒绝的，应予记录并向本</w:t>
      </w:r>
    </w:p>
    <w:p w14:paraId="3065CAAA">
      <w:pPr>
        <w:spacing w:line="289" w:lineRule="auto"/>
        <w:rPr>
          <w:rFonts w:ascii="宋体" w:hAnsi="宋体" w:eastAsia="宋体" w:cs="宋体"/>
          <w:sz w:val="24"/>
          <w:szCs w:val="24"/>
        </w:rPr>
        <w:sectPr>
          <w:footerReference r:id="rId29"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7B5B990D">
      <w:pPr>
        <w:pStyle w:val="12"/>
        <w:spacing w:line="260" w:lineRule="auto"/>
      </w:pPr>
    </w:p>
    <w:p w14:paraId="063F6EE1">
      <w:pPr>
        <w:spacing w:before="78" w:line="218" w:lineRule="auto"/>
        <w:ind w:left="12"/>
        <w:rPr>
          <w:rFonts w:ascii="宋体" w:hAnsi="宋体" w:eastAsia="宋体" w:cs="宋体"/>
          <w:sz w:val="24"/>
          <w:szCs w:val="24"/>
        </w:rPr>
      </w:pPr>
      <w:r>
        <w:rPr>
          <w:rFonts w:ascii="宋体" w:hAnsi="宋体" w:eastAsia="宋体" w:cs="宋体"/>
          <w:spacing w:val="-2"/>
          <w:sz w:val="24"/>
          <w:szCs w:val="24"/>
        </w:rPr>
        <w:t>级财政部门报告；</w:t>
      </w:r>
    </w:p>
    <w:p w14:paraId="298C8F0E">
      <w:pPr>
        <w:spacing w:before="184" w:line="289" w:lineRule="auto"/>
        <w:ind w:left="9" w:right="74" w:firstLine="490"/>
        <w:rPr>
          <w:rFonts w:ascii="宋体" w:hAnsi="宋体" w:eastAsia="宋体" w:cs="宋体"/>
          <w:sz w:val="24"/>
          <w:szCs w:val="24"/>
        </w:rPr>
      </w:pPr>
      <w:r>
        <w:rPr>
          <w:rFonts w:ascii="宋体" w:hAnsi="宋体" w:eastAsia="宋体" w:cs="宋体"/>
          <w:spacing w:val="-1"/>
          <w:sz w:val="24"/>
          <w:szCs w:val="24"/>
        </w:rPr>
        <w:t>（9）评审工作完成后，按照规定向评审专家支付劳务报酬和异地评审差旅费，不</w:t>
      </w:r>
      <w:r>
        <w:rPr>
          <w:rFonts w:ascii="宋体" w:hAnsi="宋体" w:eastAsia="宋体" w:cs="宋体"/>
          <w:spacing w:val="14"/>
          <w:sz w:val="24"/>
          <w:szCs w:val="24"/>
        </w:rPr>
        <w:t xml:space="preserve"> </w:t>
      </w:r>
      <w:r>
        <w:rPr>
          <w:rFonts w:ascii="宋体" w:hAnsi="宋体" w:eastAsia="宋体" w:cs="宋体"/>
          <w:spacing w:val="-1"/>
          <w:sz w:val="24"/>
          <w:szCs w:val="24"/>
        </w:rPr>
        <w:t>得向评审专家以外的其他人员支付评审劳务报酬；</w:t>
      </w:r>
    </w:p>
    <w:p w14:paraId="2B9B0183">
      <w:pPr>
        <w:spacing w:before="182" w:line="220" w:lineRule="auto"/>
        <w:ind w:left="499"/>
        <w:rPr>
          <w:rFonts w:ascii="宋体" w:hAnsi="宋体" w:eastAsia="宋体" w:cs="宋体"/>
          <w:sz w:val="24"/>
          <w:szCs w:val="24"/>
        </w:rPr>
      </w:pPr>
      <w:r>
        <w:rPr>
          <w:rFonts w:ascii="宋体" w:hAnsi="宋体" w:eastAsia="宋体" w:cs="宋体"/>
          <w:spacing w:val="-2"/>
          <w:sz w:val="24"/>
          <w:szCs w:val="24"/>
        </w:rPr>
        <w:t>（10）处理与评标有关的其他事项。</w:t>
      </w:r>
    </w:p>
    <w:p w14:paraId="436B3FD4">
      <w:pPr>
        <w:spacing w:before="179" w:line="219" w:lineRule="auto"/>
        <w:ind w:left="493"/>
        <w:rPr>
          <w:rFonts w:ascii="宋体" w:hAnsi="宋体" w:eastAsia="宋体" w:cs="宋体"/>
          <w:sz w:val="24"/>
          <w:szCs w:val="24"/>
        </w:rPr>
      </w:pPr>
      <w:r>
        <w:rPr>
          <w:rFonts w:ascii="宋体" w:hAnsi="宋体" w:eastAsia="宋体" w:cs="宋体"/>
          <w:spacing w:val="-2"/>
          <w:sz w:val="24"/>
          <w:szCs w:val="24"/>
        </w:rPr>
        <w:t>33.4 评标过程严格保密</w:t>
      </w:r>
    </w:p>
    <w:p w14:paraId="0DFC4EDD">
      <w:pPr>
        <w:spacing w:before="184" w:line="313" w:lineRule="auto"/>
        <w:ind w:left="9" w:firstLine="483"/>
        <w:rPr>
          <w:rFonts w:ascii="宋体" w:hAnsi="宋体" w:eastAsia="宋体" w:cs="宋体"/>
          <w:sz w:val="24"/>
          <w:szCs w:val="24"/>
        </w:rPr>
      </w:pPr>
      <w:r>
        <w:rPr>
          <w:rFonts w:ascii="宋体" w:hAnsi="宋体" w:eastAsia="宋体" w:cs="宋体"/>
          <w:sz w:val="24"/>
          <w:szCs w:val="24"/>
        </w:rPr>
        <w:t>33.4.1 开标后，直至授予中标人合同为止，</w:t>
      </w:r>
      <w:r>
        <w:rPr>
          <w:rFonts w:ascii="宋体" w:hAnsi="宋体" w:eastAsia="宋体" w:cs="宋体"/>
          <w:spacing w:val="-1"/>
          <w:sz w:val="24"/>
          <w:szCs w:val="24"/>
        </w:rPr>
        <w:t>凡属于对投标文件的审查、澄清、评</w:t>
      </w:r>
      <w:r>
        <w:rPr>
          <w:rFonts w:ascii="宋体" w:hAnsi="宋体" w:eastAsia="宋体" w:cs="宋体"/>
          <w:sz w:val="24"/>
          <w:szCs w:val="24"/>
        </w:rPr>
        <w:t xml:space="preserve"> </w:t>
      </w:r>
      <w:r>
        <w:rPr>
          <w:rFonts w:ascii="宋体" w:hAnsi="宋体" w:eastAsia="宋体" w:cs="宋体"/>
          <w:spacing w:val="-1"/>
          <w:sz w:val="24"/>
          <w:szCs w:val="24"/>
        </w:rPr>
        <w:t>价和比较的有关资料以及中标候选人的推荐</w:t>
      </w:r>
      <w:r>
        <w:rPr>
          <w:rFonts w:ascii="宋体" w:hAnsi="宋体" w:eastAsia="宋体" w:cs="宋体"/>
          <w:spacing w:val="-2"/>
          <w:sz w:val="24"/>
          <w:szCs w:val="24"/>
        </w:rPr>
        <w:t>情况，与评标有关的其他任何情况均严格保</w:t>
      </w:r>
      <w:r>
        <w:rPr>
          <w:rFonts w:ascii="宋体" w:hAnsi="宋体" w:eastAsia="宋体" w:cs="宋体"/>
          <w:sz w:val="24"/>
          <w:szCs w:val="24"/>
        </w:rPr>
        <w:t xml:space="preserve"> </w:t>
      </w:r>
      <w:r>
        <w:rPr>
          <w:rFonts w:ascii="宋体" w:hAnsi="宋体" w:eastAsia="宋体" w:cs="宋体"/>
          <w:spacing w:val="-6"/>
          <w:sz w:val="24"/>
          <w:szCs w:val="24"/>
        </w:rPr>
        <w:t>密；</w:t>
      </w:r>
    </w:p>
    <w:p w14:paraId="366C9144">
      <w:pPr>
        <w:spacing w:before="179" w:line="289" w:lineRule="auto"/>
        <w:ind w:left="8" w:right="74" w:firstLine="484"/>
        <w:rPr>
          <w:rFonts w:ascii="宋体" w:hAnsi="宋体" w:eastAsia="宋体" w:cs="宋体"/>
          <w:sz w:val="24"/>
          <w:szCs w:val="24"/>
        </w:rPr>
      </w:pPr>
      <w:r>
        <w:rPr>
          <w:rFonts w:ascii="宋体" w:hAnsi="宋体" w:eastAsia="宋体" w:cs="宋体"/>
          <w:sz w:val="24"/>
          <w:szCs w:val="24"/>
        </w:rPr>
        <w:t>33.4.2 投标人对评委会的评标过程或合同授</w:t>
      </w:r>
      <w:r>
        <w:rPr>
          <w:rFonts w:ascii="宋体" w:hAnsi="宋体" w:eastAsia="宋体" w:cs="宋体"/>
          <w:spacing w:val="-1"/>
          <w:sz w:val="24"/>
          <w:szCs w:val="24"/>
        </w:rPr>
        <w:t>予决定施加影响的任何行为都可能导</w:t>
      </w:r>
      <w:r>
        <w:rPr>
          <w:rFonts w:ascii="宋体" w:hAnsi="宋体" w:eastAsia="宋体" w:cs="宋体"/>
          <w:sz w:val="24"/>
          <w:szCs w:val="24"/>
        </w:rPr>
        <w:t xml:space="preserve"> </w:t>
      </w:r>
      <w:r>
        <w:rPr>
          <w:rFonts w:ascii="宋体" w:hAnsi="宋体" w:eastAsia="宋体" w:cs="宋体"/>
          <w:spacing w:val="-2"/>
          <w:sz w:val="24"/>
          <w:szCs w:val="24"/>
        </w:rPr>
        <w:t>致其投标被拒绝。</w:t>
      </w:r>
    </w:p>
    <w:p w14:paraId="402993A9">
      <w:pPr>
        <w:spacing w:before="186" w:line="221" w:lineRule="auto"/>
        <w:ind w:left="16"/>
        <w:rPr>
          <w:rFonts w:ascii="宋体" w:hAnsi="宋体" w:eastAsia="宋体" w:cs="宋体"/>
          <w:sz w:val="28"/>
          <w:szCs w:val="28"/>
        </w:rPr>
      </w:pPr>
      <w:r>
        <w:rPr>
          <w:rFonts w:ascii="宋体" w:hAnsi="宋体" w:eastAsia="宋体" w:cs="宋体"/>
          <w:b/>
          <w:bCs/>
          <w:spacing w:val="-7"/>
          <w:sz w:val="28"/>
          <w:szCs w:val="28"/>
        </w:rPr>
        <w:t>九、定标</w:t>
      </w:r>
    </w:p>
    <w:p w14:paraId="69E87C1A">
      <w:pPr>
        <w:spacing w:before="204" w:line="220" w:lineRule="auto"/>
        <w:ind w:left="13"/>
        <w:rPr>
          <w:rFonts w:ascii="宋体" w:hAnsi="宋体" w:eastAsia="宋体" w:cs="宋体"/>
          <w:sz w:val="24"/>
          <w:szCs w:val="24"/>
        </w:rPr>
      </w:pPr>
      <w:r>
        <w:rPr>
          <w:rFonts w:ascii="宋体" w:hAnsi="宋体" w:eastAsia="宋体" w:cs="宋体"/>
          <w:b/>
          <w:bCs/>
          <w:spacing w:val="-4"/>
          <w:sz w:val="24"/>
          <w:szCs w:val="24"/>
        </w:rPr>
        <w:t>34、定标原则</w:t>
      </w:r>
    </w:p>
    <w:p w14:paraId="3E9D5459">
      <w:pPr>
        <w:spacing w:before="182" w:line="218" w:lineRule="auto"/>
        <w:ind w:left="460"/>
        <w:rPr>
          <w:rFonts w:ascii="宋体" w:hAnsi="宋体" w:eastAsia="宋体" w:cs="宋体"/>
          <w:sz w:val="24"/>
          <w:szCs w:val="24"/>
        </w:rPr>
      </w:pPr>
      <w:r>
        <w:rPr>
          <w:rFonts w:ascii="宋体" w:hAnsi="宋体" w:eastAsia="宋体" w:cs="宋体"/>
          <w:spacing w:val="-10"/>
          <w:sz w:val="24"/>
          <w:szCs w:val="24"/>
        </w:rPr>
        <w:t>招标人或其授权的评委会按照评标报告中推荐的中标候选人名单，确定中标人。</w:t>
      </w:r>
    </w:p>
    <w:p w14:paraId="667A91AF">
      <w:pPr>
        <w:spacing w:before="185" w:line="220" w:lineRule="auto"/>
        <w:ind w:left="13"/>
        <w:rPr>
          <w:rFonts w:ascii="宋体" w:hAnsi="宋体" w:eastAsia="宋体" w:cs="宋体"/>
          <w:sz w:val="24"/>
          <w:szCs w:val="24"/>
        </w:rPr>
      </w:pPr>
      <w:r>
        <w:rPr>
          <w:rFonts w:ascii="宋体" w:hAnsi="宋体" w:eastAsia="宋体" w:cs="宋体"/>
          <w:b/>
          <w:bCs/>
          <w:spacing w:val="-4"/>
          <w:sz w:val="24"/>
          <w:szCs w:val="24"/>
        </w:rPr>
        <w:t>35、定标程序</w:t>
      </w:r>
    </w:p>
    <w:p w14:paraId="424E97DD">
      <w:pPr>
        <w:spacing w:before="179" w:line="313" w:lineRule="auto"/>
        <w:ind w:left="9" w:firstLine="483"/>
        <w:rPr>
          <w:rFonts w:ascii="宋体" w:hAnsi="宋体" w:eastAsia="宋体" w:cs="宋体"/>
          <w:sz w:val="24"/>
          <w:szCs w:val="24"/>
        </w:rPr>
      </w:pPr>
      <w:r>
        <w:rPr>
          <w:rFonts w:ascii="宋体" w:hAnsi="宋体" w:eastAsia="宋体" w:cs="宋体"/>
          <w:spacing w:val="-4"/>
          <w:sz w:val="24"/>
          <w:szCs w:val="24"/>
        </w:rPr>
        <w:t>35.1</w:t>
      </w:r>
      <w:r>
        <w:rPr>
          <w:rFonts w:ascii="宋体" w:hAnsi="宋体" w:eastAsia="宋体" w:cs="宋体"/>
          <w:spacing w:val="-52"/>
          <w:sz w:val="24"/>
          <w:szCs w:val="24"/>
        </w:rPr>
        <w:t xml:space="preserve"> </w:t>
      </w:r>
      <w:r>
        <w:rPr>
          <w:rFonts w:ascii="宋体" w:hAnsi="宋体" w:eastAsia="宋体" w:cs="宋体"/>
          <w:spacing w:val="-4"/>
          <w:sz w:val="24"/>
          <w:szCs w:val="24"/>
        </w:rPr>
        <w:t>评委会将评标情况写出书面报告，推荐</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51"/>
          <w:sz w:val="24"/>
          <w:szCs w:val="24"/>
        </w:rPr>
        <w:t xml:space="preserve"> </w:t>
      </w:r>
      <w:r>
        <w:rPr>
          <w:rFonts w:ascii="宋体" w:hAnsi="宋体" w:eastAsia="宋体" w:cs="宋体"/>
          <w:spacing w:val="-4"/>
          <w:sz w:val="24"/>
          <w:szCs w:val="24"/>
        </w:rPr>
        <w:t>个中标候选人，并按照综合得分高低</w:t>
      </w:r>
      <w:r>
        <w:rPr>
          <w:rFonts w:ascii="宋体" w:hAnsi="宋体" w:eastAsia="宋体" w:cs="宋体"/>
          <w:sz w:val="24"/>
          <w:szCs w:val="24"/>
        </w:rPr>
        <w:t xml:space="preserve"> </w:t>
      </w:r>
      <w:r>
        <w:rPr>
          <w:rFonts w:ascii="宋体" w:hAnsi="宋体" w:eastAsia="宋体" w:cs="宋体"/>
          <w:spacing w:val="-1"/>
          <w:sz w:val="24"/>
          <w:szCs w:val="24"/>
        </w:rPr>
        <w:t>标明排列顺序。得分相同的，按投标报价由</w:t>
      </w:r>
      <w:r>
        <w:rPr>
          <w:rFonts w:ascii="宋体" w:hAnsi="宋体" w:eastAsia="宋体" w:cs="宋体"/>
          <w:spacing w:val="-2"/>
          <w:sz w:val="24"/>
          <w:szCs w:val="24"/>
        </w:rPr>
        <w:t>低到高顺序排列；得分且投标报价相同的并</w:t>
      </w:r>
      <w:r>
        <w:rPr>
          <w:rFonts w:ascii="宋体" w:hAnsi="宋体" w:eastAsia="宋体" w:cs="宋体"/>
          <w:sz w:val="24"/>
          <w:szCs w:val="24"/>
        </w:rPr>
        <w:t xml:space="preserve"> </w:t>
      </w:r>
      <w:r>
        <w:rPr>
          <w:rFonts w:ascii="宋体" w:hAnsi="宋体" w:eastAsia="宋体" w:cs="宋体"/>
          <w:spacing w:val="-6"/>
          <w:sz w:val="24"/>
          <w:szCs w:val="24"/>
        </w:rPr>
        <w:t>列。</w:t>
      </w:r>
    </w:p>
    <w:p w14:paraId="172002CA">
      <w:pPr>
        <w:spacing w:before="181" w:line="218" w:lineRule="auto"/>
        <w:ind w:left="493"/>
        <w:rPr>
          <w:rFonts w:ascii="宋体" w:hAnsi="宋体" w:eastAsia="宋体" w:cs="宋体"/>
          <w:sz w:val="24"/>
          <w:szCs w:val="24"/>
        </w:rPr>
      </w:pPr>
      <w:r>
        <w:rPr>
          <w:rFonts w:ascii="宋体" w:hAnsi="宋体" w:eastAsia="宋体" w:cs="宋体"/>
          <w:spacing w:val="-1"/>
          <w:sz w:val="24"/>
          <w:szCs w:val="24"/>
        </w:rPr>
        <w:t>35.2 代理机构在评标结束后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1"/>
          <w:sz w:val="24"/>
          <w:szCs w:val="24"/>
        </w:rPr>
        <w:t xml:space="preserve"> </w:t>
      </w:r>
      <w:r>
        <w:rPr>
          <w:rFonts w:ascii="宋体" w:hAnsi="宋体" w:eastAsia="宋体" w:cs="宋体"/>
          <w:spacing w:val="-1"/>
          <w:sz w:val="24"/>
          <w:szCs w:val="24"/>
        </w:rPr>
        <w:t>个工作日内将评标报</w:t>
      </w:r>
      <w:r>
        <w:rPr>
          <w:rFonts w:ascii="宋体" w:hAnsi="宋体" w:eastAsia="宋体" w:cs="宋体"/>
          <w:spacing w:val="-2"/>
          <w:sz w:val="24"/>
          <w:szCs w:val="24"/>
        </w:rPr>
        <w:t>告送招标人。</w:t>
      </w:r>
    </w:p>
    <w:p w14:paraId="37EEF62A">
      <w:pPr>
        <w:spacing w:before="183" w:line="289" w:lineRule="auto"/>
        <w:ind w:left="7" w:right="74" w:firstLine="485"/>
        <w:rPr>
          <w:rFonts w:ascii="宋体" w:hAnsi="宋体" w:eastAsia="宋体" w:cs="宋体"/>
          <w:sz w:val="24"/>
          <w:szCs w:val="24"/>
        </w:rPr>
      </w:pPr>
      <w:r>
        <w:rPr>
          <w:rFonts w:ascii="宋体" w:hAnsi="宋体" w:eastAsia="宋体" w:cs="宋体"/>
          <w:spacing w:val="-1"/>
          <w:sz w:val="24"/>
          <w:szCs w:val="24"/>
        </w:rPr>
        <w:t>35.3 招标人应当在收到评标报告后</w:t>
      </w:r>
      <w:r>
        <w:rPr>
          <w:rFonts w:ascii="宋体" w:hAnsi="宋体" w:eastAsia="宋体" w:cs="宋体"/>
          <w:spacing w:val="-46"/>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个工作日内，按照评标报告中推荐的中标候</w:t>
      </w:r>
      <w:r>
        <w:rPr>
          <w:rFonts w:ascii="宋体" w:hAnsi="宋体" w:eastAsia="宋体" w:cs="宋体"/>
          <w:sz w:val="24"/>
          <w:szCs w:val="24"/>
        </w:rPr>
        <w:t xml:space="preserve"> </w:t>
      </w:r>
      <w:r>
        <w:rPr>
          <w:rFonts w:ascii="宋体" w:hAnsi="宋体" w:eastAsia="宋体" w:cs="宋体"/>
          <w:spacing w:val="-1"/>
          <w:sz w:val="24"/>
          <w:szCs w:val="24"/>
        </w:rPr>
        <w:t>选人顺序和有关规定确定中标人，同时，复函代理机构。</w:t>
      </w:r>
    </w:p>
    <w:p w14:paraId="3E248C63">
      <w:pPr>
        <w:spacing w:before="183" w:line="312" w:lineRule="auto"/>
        <w:ind w:left="9" w:firstLine="483"/>
        <w:rPr>
          <w:rFonts w:ascii="宋体" w:hAnsi="宋体" w:eastAsia="宋体" w:cs="宋体"/>
          <w:sz w:val="24"/>
          <w:szCs w:val="24"/>
        </w:rPr>
      </w:pPr>
      <w:r>
        <w:rPr>
          <w:rFonts w:ascii="宋体" w:hAnsi="宋体" w:eastAsia="宋体" w:cs="宋体"/>
          <w:spacing w:val="-5"/>
          <w:sz w:val="24"/>
          <w:szCs w:val="24"/>
        </w:rPr>
        <w:t>35.4</w:t>
      </w:r>
      <w:r>
        <w:rPr>
          <w:rFonts w:ascii="宋体" w:hAnsi="宋体" w:eastAsia="宋体" w:cs="宋体"/>
          <w:spacing w:val="-45"/>
          <w:sz w:val="24"/>
          <w:szCs w:val="24"/>
        </w:rPr>
        <w:t xml:space="preserve"> </w:t>
      </w:r>
      <w:r>
        <w:rPr>
          <w:rFonts w:ascii="宋体" w:hAnsi="宋体" w:eastAsia="宋体" w:cs="宋体"/>
          <w:spacing w:val="-5"/>
          <w:sz w:val="24"/>
          <w:szCs w:val="24"/>
        </w:rPr>
        <w:t>代理机构应当在接到招标人“定标</w:t>
      </w:r>
      <w:r>
        <w:rPr>
          <w:rFonts w:ascii="宋体" w:hAnsi="宋体" w:eastAsia="宋体" w:cs="宋体"/>
          <w:spacing w:val="-88"/>
          <w:sz w:val="24"/>
          <w:szCs w:val="24"/>
        </w:rPr>
        <w:t xml:space="preserve"> </w:t>
      </w:r>
      <w:r>
        <w:rPr>
          <w:rFonts w:ascii="宋体" w:hAnsi="宋体" w:eastAsia="宋体" w:cs="宋体"/>
          <w:spacing w:val="-5"/>
          <w:sz w:val="24"/>
          <w:szCs w:val="24"/>
        </w:rPr>
        <w:t>”复函之日起</w:t>
      </w:r>
      <w:r>
        <w:rPr>
          <w:rFonts w:ascii="宋体" w:hAnsi="宋体" w:eastAsia="宋体" w:cs="宋体"/>
          <w:spacing w:val="-48"/>
          <w:sz w:val="24"/>
          <w:szCs w:val="24"/>
        </w:rPr>
        <w:t xml:space="preserve"> </w:t>
      </w:r>
      <w:r>
        <w:rPr>
          <w:rFonts w:ascii="宋体" w:hAnsi="宋体" w:eastAsia="宋体" w:cs="宋体"/>
          <w:spacing w:val="-5"/>
          <w:sz w:val="24"/>
          <w:szCs w:val="24"/>
        </w:rPr>
        <w:t>2</w:t>
      </w:r>
      <w:r>
        <w:rPr>
          <w:rFonts w:ascii="宋体" w:hAnsi="宋体" w:eastAsia="宋体" w:cs="宋体"/>
          <w:spacing w:val="-50"/>
          <w:sz w:val="24"/>
          <w:szCs w:val="24"/>
        </w:rPr>
        <w:t xml:space="preserve"> </w:t>
      </w:r>
      <w:r>
        <w:rPr>
          <w:rFonts w:ascii="宋体" w:hAnsi="宋体" w:eastAsia="宋体" w:cs="宋体"/>
          <w:spacing w:val="-5"/>
          <w:sz w:val="24"/>
          <w:szCs w:val="24"/>
        </w:rPr>
        <w:t>个工作日内，根据招标人确</w:t>
      </w:r>
      <w:r>
        <w:rPr>
          <w:rFonts w:ascii="宋体" w:hAnsi="宋体" w:eastAsia="宋体" w:cs="宋体"/>
          <w:sz w:val="24"/>
          <w:szCs w:val="24"/>
        </w:rPr>
        <w:t xml:space="preserve"> </w:t>
      </w:r>
      <w:r>
        <w:rPr>
          <w:rFonts w:ascii="宋体" w:hAnsi="宋体" w:eastAsia="宋体" w:cs="宋体"/>
          <w:spacing w:val="-2"/>
          <w:sz w:val="24"/>
          <w:szCs w:val="24"/>
        </w:rPr>
        <w:t>定的中标人，在省级以上财政部门指定的媒体上发布中标公告，同时向中标人发出《中</w:t>
      </w:r>
      <w:r>
        <w:rPr>
          <w:rFonts w:ascii="宋体" w:hAnsi="宋体" w:eastAsia="宋体" w:cs="宋体"/>
          <w:spacing w:val="16"/>
          <w:sz w:val="24"/>
          <w:szCs w:val="24"/>
        </w:rPr>
        <w:t xml:space="preserve"> </w:t>
      </w:r>
      <w:r>
        <w:rPr>
          <w:rFonts w:ascii="宋体" w:hAnsi="宋体" w:eastAsia="宋体" w:cs="宋体"/>
          <w:spacing w:val="-2"/>
          <w:sz w:val="24"/>
          <w:szCs w:val="24"/>
        </w:rPr>
        <w:t>标通知书》。</w:t>
      </w:r>
    </w:p>
    <w:p w14:paraId="069BB405">
      <w:pPr>
        <w:spacing w:before="183" w:line="288" w:lineRule="auto"/>
        <w:ind w:left="9" w:right="74" w:firstLine="483"/>
        <w:rPr>
          <w:rFonts w:ascii="宋体" w:hAnsi="宋体" w:eastAsia="宋体" w:cs="宋体"/>
          <w:sz w:val="24"/>
          <w:szCs w:val="24"/>
        </w:rPr>
      </w:pPr>
      <w:r>
        <w:rPr>
          <w:rFonts w:ascii="宋体" w:hAnsi="宋体" w:eastAsia="宋体" w:cs="宋体"/>
          <w:sz w:val="24"/>
          <w:szCs w:val="24"/>
        </w:rPr>
        <w:t>35.5 代理机构，应当对未通过资格审查的投</w:t>
      </w:r>
      <w:r>
        <w:rPr>
          <w:rFonts w:ascii="宋体" w:hAnsi="宋体" w:eastAsia="宋体" w:cs="宋体"/>
          <w:spacing w:val="-1"/>
          <w:sz w:val="24"/>
          <w:szCs w:val="24"/>
        </w:rPr>
        <w:t>标人，告知其未通过的原因；采用综</w:t>
      </w:r>
      <w:r>
        <w:rPr>
          <w:rFonts w:ascii="宋体" w:hAnsi="宋体" w:eastAsia="宋体" w:cs="宋体"/>
          <w:sz w:val="24"/>
          <w:szCs w:val="24"/>
        </w:rPr>
        <w:t xml:space="preserve"> </w:t>
      </w:r>
      <w:r>
        <w:rPr>
          <w:rFonts w:ascii="宋体" w:hAnsi="宋体" w:eastAsia="宋体" w:cs="宋体"/>
          <w:spacing w:val="-1"/>
          <w:sz w:val="24"/>
          <w:szCs w:val="24"/>
        </w:rPr>
        <w:t>合评分法评审的，还应当告知未中标人本身的评审得分与排序。</w:t>
      </w:r>
    </w:p>
    <w:p w14:paraId="70A547C7">
      <w:pPr>
        <w:spacing w:before="185" w:line="219" w:lineRule="auto"/>
        <w:ind w:left="493"/>
        <w:rPr>
          <w:rFonts w:ascii="宋体" w:hAnsi="宋体" w:eastAsia="宋体" w:cs="宋体"/>
          <w:sz w:val="24"/>
          <w:szCs w:val="24"/>
        </w:rPr>
      </w:pPr>
      <w:r>
        <w:rPr>
          <w:rFonts w:ascii="宋体" w:hAnsi="宋体" w:eastAsia="宋体" w:cs="宋体"/>
          <w:spacing w:val="-1"/>
          <w:sz w:val="24"/>
          <w:szCs w:val="24"/>
        </w:rPr>
        <w:t>35.6 代理机构将评标过程与招标情况书面报送有关监督机构备案。</w:t>
      </w:r>
    </w:p>
    <w:p w14:paraId="6D821668">
      <w:pPr>
        <w:spacing w:before="181" w:line="219" w:lineRule="auto"/>
        <w:ind w:left="13"/>
        <w:rPr>
          <w:rFonts w:ascii="宋体" w:hAnsi="宋体" w:eastAsia="宋体" w:cs="宋体"/>
          <w:sz w:val="24"/>
          <w:szCs w:val="24"/>
        </w:rPr>
      </w:pPr>
      <w:r>
        <w:rPr>
          <w:rFonts w:ascii="宋体" w:hAnsi="宋体" w:eastAsia="宋体" w:cs="宋体"/>
          <w:b/>
          <w:bCs/>
          <w:spacing w:val="-4"/>
          <w:sz w:val="24"/>
          <w:szCs w:val="24"/>
        </w:rPr>
        <w:t>36、中标通知书</w:t>
      </w:r>
    </w:p>
    <w:p w14:paraId="49CC3275">
      <w:pPr>
        <w:spacing w:before="183" w:line="219" w:lineRule="auto"/>
        <w:ind w:left="493"/>
        <w:rPr>
          <w:rFonts w:ascii="宋体" w:hAnsi="宋体" w:eastAsia="宋体" w:cs="宋体"/>
          <w:sz w:val="24"/>
          <w:szCs w:val="24"/>
        </w:rPr>
      </w:pPr>
      <w:r>
        <w:rPr>
          <w:rFonts w:ascii="宋体" w:hAnsi="宋体" w:eastAsia="宋体" w:cs="宋体"/>
          <w:spacing w:val="-2"/>
          <w:sz w:val="24"/>
          <w:szCs w:val="24"/>
        </w:rPr>
        <w:t>36.1</w:t>
      </w:r>
      <w:r>
        <w:rPr>
          <w:rFonts w:ascii="宋体" w:hAnsi="宋体" w:eastAsia="宋体" w:cs="宋体"/>
          <w:spacing w:val="-10"/>
          <w:sz w:val="24"/>
          <w:szCs w:val="24"/>
        </w:rPr>
        <w:t xml:space="preserve"> </w:t>
      </w:r>
      <w:r>
        <w:rPr>
          <w:rFonts w:ascii="宋体" w:hAnsi="宋体" w:eastAsia="宋体" w:cs="宋体"/>
          <w:spacing w:val="-2"/>
          <w:sz w:val="24"/>
          <w:szCs w:val="24"/>
        </w:rPr>
        <w:t>中标通知书为签订政府采购合同的依据，是合同的有效组成部分。</w:t>
      </w:r>
    </w:p>
    <w:p w14:paraId="0BE6B17C">
      <w:pPr>
        <w:spacing w:before="183" w:line="289" w:lineRule="auto"/>
        <w:ind w:left="8" w:firstLine="484"/>
        <w:rPr>
          <w:rFonts w:ascii="宋体" w:hAnsi="宋体" w:eastAsia="宋体" w:cs="宋体"/>
          <w:sz w:val="24"/>
          <w:szCs w:val="24"/>
        </w:rPr>
      </w:pPr>
      <w:r>
        <w:rPr>
          <w:rFonts w:ascii="宋体" w:hAnsi="宋体" w:eastAsia="宋体" w:cs="宋体"/>
          <w:spacing w:val="-4"/>
          <w:sz w:val="24"/>
          <w:szCs w:val="24"/>
        </w:rPr>
        <w:t>36.2</w:t>
      </w:r>
      <w:r>
        <w:rPr>
          <w:rFonts w:ascii="宋体" w:hAnsi="宋体" w:eastAsia="宋体" w:cs="宋体"/>
          <w:spacing w:val="-29"/>
          <w:sz w:val="24"/>
          <w:szCs w:val="24"/>
        </w:rPr>
        <w:t xml:space="preserve"> </w:t>
      </w:r>
      <w:r>
        <w:rPr>
          <w:rFonts w:ascii="宋体" w:hAnsi="宋体" w:eastAsia="宋体" w:cs="宋体"/>
          <w:spacing w:val="-4"/>
          <w:sz w:val="24"/>
          <w:szCs w:val="24"/>
        </w:rPr>
        <w:t>中标通知书对招标人和中标人均具有法律效力。中标通知书发出后，招标人改</w:t>
      </w:r>
      <w:r>
        <w:rPr>
          <w:rFonts w:ascii="宋体" w:hAnsi="宋体" w:eastAsia="宋体" w:cs="宋体"/>
          <w:sz w:val="24"/>
          <w:szCs w:val="24"/>
        </w:rPr>
        <w:t xml:space="preserve"> 变中标结果，或者中标人无正当理由放弃中标的，应</w:t>
      </w:r>
      <w:r>
        <w:rPr>
          <w:rFonts w:ascii="宋体" w:hAnsi="宋体" w:eastAsia="宋体" w:cs="宋体"/>
          <w:spacing w:val="-1"/>
          <w:sz w:val="24"/>
          <w:szCs w:val="24"/>
        </w:rPr>
        <w:t>当承担相应的法律责任。</w:t>
      </w:r>
    </w:p>
    <w:p w14:paraId="71390596">
      <w:pPr>
        <w:spacing w:line="289" w:lineRule="auto"/>
        <w:rPr>
          <w:rFonts w:ascii="宋体" w:hAnsi="宋体" w:eastAsia="宋体" w:cs="宋体"/>
          <w:sz w:val="24"/>
          <w:szCs w:val="24"/>
        </w:rPr>
        <w:sectPr>
          <w:footerReference r:id="rId30"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3B3367CE">
      <w:pPr>
        <w:pStyle w:val="12"/>
        <w:spacing w:line="260" w:lineRule="auto"/>
      </w:pPr>
    </w:p>
    <w:p w14:paraId="1FBC40C4">
      <w:pPr>
        <w:spacing w:before="78" w:line="219" w:lineRule="auto"/>
        <w:ind w:left="493"/>
        <w:rPr>
          <w:rFonts w:ascii="宋体" w:hAnsi="宋体" w:eastAsia="宋体" w:cs="宋体"/>
          <w:sz w:val="24"/>
          <w:szCs w:val="24"/>
        </w:rPr>
      </w:pPr>
      <w:r>
        <w:rPr>
          <w:rFonts w:ascii="宋体" w:hAnsi="宋体" w:eastAsia="宋体" w:cs="宋体"/>
          <w:spacing w:val="-2"/>
          <w:sz w:val="24"/>
          <w:szCs w:val="24"/>
        </w:rPr>
        <w:t>36.3</w:t>
      </w:r>
      <w:r>
        <w:rPr>
          <w:rFonts w:ascii="宋体" w:hAnsi="宋体" w:eastAsia="宋体" w:cs="宋体"/>
          <w:spacing w:val="-26"/>
          <w:sz w:val="24"/>
          <w:szCs w:val="24"/>
        </w:rPr>
        <w:t xml:space="preserve"> </w:t>
      </w:r>
      <w:r>
        <w:rPr>
          <w:rFonts w:ascii="宋体" w:hAnsi="宋体" w:eastAsia="宋体" w:cs="宋体"/>
          <w:spacing w:val="-2"/>
          <w:sz w:val="24"/>
          <w:szCs w:val="24"/>
        </w:rPr>
        <w:t>中标人应当在接到代理机构通知之日起</w:t>
      </w:r>
      <w:r>
        <w:rPr>
          <w:rFonts w:ascii="宋体" w:hAnsi="宋体" w:eastAsia="宋体" w:cs="宋体"/>
          <w:spacing w:val="-45"/>
          <w:sz w:val="24"/>
          <w:szCs w:val="24"/>
        </w:rPr>
        <w:t xml:space="preserve"> </w:t>
      </w:r>
      <w:r>
        <w:rPr>
          <w:rFonts w:ascii="宋体" w:hAnsi="宋体" w:eastAsia="宋体" w:cs="宋体"/>
          <w:spacing w:val="-2"/>
          <w:sz w:val="24"/>
          <w:szCs w:val="24"/>
        </w:rPr>
        <w:t>7</w:t>
      </w:r>
      <w:r>
        <w:rPr>
          <w:rFonts w:ascii="宋体" w:hAnsi="宋体" w:eastAsia="宋体" w:cs="宋体"/>
          <w:spacing w:val="-51"/>
          <w:sz w:val="24"/>
          <w:szCs w:val="24"/>
        </w:rPr>
        <w:t xml:space="preserve"> </w:t>
      </w:r>
      <w:r>
        <w:rPr>
          <w:rFonts w:ascii="宋体" w:hAnsi="宋体" w:eastAsia="宋体" w:cs="宋体"/>
          <w:spacing w:val="-2"/>
          <w:sz w:val="24"/>
          <w:szCs w:val="24"/>
        </w:rPr>
        <w:t>个工作日内领取《中标通知书》。</w:t>
      </w:r>
    </w:p>
    <w:p w14:paraId="1286DFD9">
      <w:pPr>
        <w:spacing w:before="184" w:line="324" w:lineRule="auto"/>
        <w:ind w:left="9" w:right="61" w:firstLine="483"/>
        <w:rPr>
          <w:rFonts w:ascii="宋体" w:hAnsi="宋体" w:eastAsia="宋体" w:cs="宋体"/>
          <w:sz w:val="24"/>
          <w:szCs w:val="24"/>
        </w:rPr>
      </w:pPr>
      <w:r>
        <w:rPr>
          <w:rFonts w:ascii="宋体" w:hAnsi="宋体" w:eastAsia="宋体" w:cs="宋体"/>
          <w:spacing w:val="-3"/>
          <w:sz w:val="24"/>
          <w:szCs w:val="24"/>
        </w:rPr>
        <w:t>36.4</w:t>
      </w:r>
      <w:r>
        <w:rPr>
          <w:rFonts w:ascii="宋体" w:hAnsi="宋体" w:eastAsia="宋体" w:cs="宋体"/>
          <w:spacing w:val="-51"/>
          <w:sz w:val="24"/>
          <w:szCs w:val="24"/>
        </w:rPr>
        <w:t xml:space="preserve"> </w:t>
      </w:r>
      <w:r>
        <w:rPr>
          <w:rFonts w:ascii="宋体" w:hAnsi="宋体" w:eastAsia="宋体" w:cs="宋体"/>
          <w:spacing w:val="-3"/>
          <w:sz w:val="24"/>
          <w:szCs w:val="24"/>
        </w:rPr>
        <w:t>在《中标通知书》发出后，发现中标人有</w:t>
      </w:r>
      <w:r>
        <w:rPr>
          <w:rFonts w:ascii="宋体" w:hAnsi="宋体" w:eastAsia="宋体" w:cs="宋体"/>
          <w:spacing w:val="-4"/>
          <w:sz w:val="24"/>
          <w:szCs w:val="24"/>
        </w:rPr>
        <w:t>政府采购法律法规规章制度规定的中</w:t>
      </w:r>
      <w:r>
        <w:rPr>
          <w:rFonts w:ascii="宋体" w:hAnsi="宋体" w:eastAsia="宋体" w:cs="宋体"/>
          <w:sz w:val="24"/>
          <w:szCs w:val="24"/>
        </w:rPr>
        <w:t xml:space="preserve"> </w:t>
      </w:r>
      <w:r>
        <w:rPr>
          <w:rFonts w:ascii="宋体" w:hAnsi="宋体" w:eastAsia="宋体" w:cs="宋体"/>
          <w:spacing w:val="-1"/>
          <w:sz w:val="24"/>
          <w:szCs w:val="24"/>
        </w:rPr>
        <w:t>标无效情形的，代理机构在取得监督管理机</w:t>
      </w:r>
      <w:r>
        <w:rPr>
          <w:rFonts w:ascii="宋体" w:hAnsi="宋体" w:eastAsia="宋体" w:cs="宋体"/>
          <w:spacing w:val="-2"/>
          <w:sz w:val="24"/>
          <w:szCs w:val="24"/>
        </w:rPr>
        <w:t>构的认定以后，应当宣布发出的中标通知书</w:t>
      </w:r>
      <w:r>
        <w:rPr>
          <w:rFonts w:ascii="宋体" w:hAnsi="宋体" w:eastAsia="宋体" w:cs="宋体"/>
          <w:sz w:val="24"/>
          <w:szCs w:val="24"/>
        </w:rPr>
        <w:t xml:space="preserve"> </w:t>
      </w:r>
      <w:r>
        <w:rPr>
          <w:rFonts w:ascii="宋体" w:hAnsi="宋体" w:eastAsia="宋体" w:cs="宋体"/>
          <w:spacing w:val="-1"/>
          <w:sz w:val="24"/>
          <w:szCs w:val="24"/>
        </w:rPr>
        <w:t>无效，并收回发出的中标通知书（中标人也应当交回</w:t>
      </w:r>
      <w:r>
        <w:rPr>
          <w:rFonts w:ascii="宋体" w:hAnsi="宋体" w:eastAsia="宋体" w:cs="宋体"/>
          <w:spacing w:val="-5"/>
          <w:sz w:val="24"/>
          <w:szCs w:val="24"/>
        </w:rPr>
        <w:t>），</w:t>
      </w:r>
      <w:r>
        <w:rPr>
          <w:rFonts w:ascii="宋体" w:hAnsi="宋体" w:eastAsia="宋体" w:cs="宋体"/>
          <w:spacing w:val="-1"/>
          <w:sz w:val="24"/>
          <w:szCs w:val="24"/>
        </w:rPr>
        <w:t>依法</w:t>
      </w:r>
      <w:r>
        <w:rPr>
          <w:rFonts w:ascii="宋体" w:hAnsi="宋体" w:eastAsia="宋体" w:cs="宋体"/>
          <w:spacing w:val="-2"/>
          <w:sz w:val="24"/>
          <w:szCs w:val="24"/>
        </w:rPr>
        <w:t>重新确定中标人或者重新</w:t>
      </w:r>
      <w:r>
        <w:rPr>
          <w:rFonts w:ascii="宋体" w:hAnsi="宋体" w:eastAsia="宋体" w:cs="宋体"/>
          <w:sz w:val="24"/>
          <w:szCs w:val="24"/>
        </w:rPr>
        <w:t xml:space="preserve"> </w:t>
      </w:r>
      <w:r>
        <w:rPr>
          <w:rFonts w:ascii="宋体" w:hAnsi="宋体" w:eastAsia="宋体" w:cs="宋体"/>
          <w:spacing w:val="-2"/>
          <w:sz w:val="24"/>
          <w:szCs w:val="24"/>
        </w:rPr>
        <w:t>开展招标活动。</w:t>
      </w:r>
    </w:p>
    <w:p w14:paraId="10FD4945">
      <w:pPr>
        <w:spacing w:before="181" w:line="289" w:lineRule="auto"/>
        <w:ind w:left="8" w:right="135" w:firstLine="484"/>
        <w:rPr>
          <w:rFonts w:ascii="宋体" w:hAnsi="宋体" w:eastAsia="宋体" w:cs="宋体"/>
          <w:sz w:val="24"/>
          <w:szCs w:val="24"/>
        </w:rPr>
      </w:pPr>
      <w:r>
        <w:rPr>
          <w:rFonts w:ascii="宋体" w:hAnsi="宋体" w:eastAsia="宋体" w:cs="宋体"/>
          <w:spacing w:val="-1"/>
          <w:sz w:val="24"/>
          <w:szCs w:val="24"/>
        </w:rPr>
        <w:t>36.5</w:t>
      </w:r>
      <w:r>
        <w:rPr>
          <w:rFonts w:ascii="宋体" w:hAnsi="宋体" w:eastAsia="宋体" w:cs="宋体"/>
          <w:spacing w:val="32"/>
          <w:sz w:val="24"/>
          <w:szCs w:val="24"/>
        </w:rPr>
        <w:t xml:space="preserve"> </w:t>
      </w:r>
      <w:r>
        <w:rPr>
          <w:rFonts w:ascii="宋体" w:hAnsi="宋体" w:eastAsia="宋体" w:cs="宋体"/>
          <w:spacing w:val="-1"/>
          <w:sz w:val="24"/>
          <w:szCs w:val="24"/>
        </w:rPr>
        <w:t>中标通知书发出后，招标人不得违法改变中标结果</w:t>
      </w:r>
      <w:r>
        <w:rPr>
          <w:rFonts w:ascii="宋体" w:hAnsi="宋体" w:eastAsia="宋体" w:cs="宋体"/>
          <w:spacing w:val="-2"/>
          <w:sz w:val="24"/>
          <w:szCs w:val="24"/>
        </w:rPr>
        <w:t>，中标人无正当理由不得</w:t>
      </w:r>
      <w:r>
        <w:rPr>
          <w:rFonts w:ascii="宋体" w:hAnsi="宋体" w:eastAsia="宋体" w:cs="宋体"/>
          <w:sz w:val="24"/>
          <w:szCs w:val="24"/>
        </w:rPr>
        <w:t xml:space="preserve"> </w:t>
      </w:r>
      <w:r>
        <w:rPr>
          <w:rFonts w:ascii="宋体" w:hAnsi="宋体" w:eastAsia="宋体" w:cs="宋体"/>
          <w:spacing w:val="-2"/>
          <w:sz w:val="24"/>
          <w:szCs w:val="24"/>
        </w:rPr>
        <w:t>放弃中标。</w:t>
      </w:r>
    </w:p>
    <w:p w14:paraId="3FFE3D77">
      <w:pPr>
        <w:spacing w:before="188" w:line="221" w:lineRule="auto"/>
        <w:ind w:left="11"/>
        <w:rPr>
          <w:rFonts w:ascii="宋体" w:hAnsi="宋体" w:eastAsia="宋体" w:cs="宋体"/>
          <w:sz w:val="28"/>
          <w:szCs w:val="28"/>
        </w:rPr>
      </w:pPr>
      <w:r>
        <w:rPr>
          <w:rFonts w:ascii="宋体" w:hAnsi="宋体" w:eastAsia="宋体" w:cs="宋体"/>
          <w:b/>
          <w:bCs/>
          <w:spacing w:val="-4"/>
          <w:sz w:val="28"/>
          <w:szCs w:val="28"/>
        </w:rPr>
        <w:t>十、废标或变更招标方式</w:t>
      </w:r>
    </w:p>
    <w:p w14:paraId="70252A4F">
      <w:pPr>
        <w:spacing w:before="204" w:line="220" w:lineRule="auto"/>
        <w:ind w:left="13"/>
        <w:rPr>
          <w:rFonts w:ascii="宋体" w:hAnsi="宋体" w:eastAsia="宋体" w:cs="宋体"/>
          <w:sz w:val="24"/>
          <w:szCs w:val="24"/>
        </w:rPr>
      </w:pPr>
      <w:r>
        <w:rPr>
          <w:rFonts w:ascii="宋体" w:hAnsi="宋体" w:eastAsia="宋体" w:cs="宋体"/>
          <w:b/>
          <w:bCs/>
          <w:spacing w:val="-4"/>
          <w:sz w:val="24"/>
          <w:szCs w:val="24"/>
        </w:rPr>
        <w:t>37、废标的情形</w:t>
      </w:r>
    </w:p>
    <w:p w14:paraId="6EBD8BDB">
      <w:pPr>
        <w:spacing w:before="179" w:line="220" w:lineRule="auto"/>
        <w:ind w:left="493"/>
        <w:rPr>
          <w:rFonts w:ascii="宋体" w:hAnsi="宋体" w:eastAsia="宋体" w:cs="宋体"/>
          <w:sz w:val="24"/>
          <w:szCs w:val="24"/>
        </w:rPr>
      </w:pPr>
      <w:r>
        <w:rPr>
          <w:rFonts w:ascii="宋体" w:hAnsi="宋体" w:eastAsia="宋体" w:cs="宋体"/>
          <w:spacing w:val="-1"/>
          <w:sz w:val="24"/>
          <w:szCs w:val="24"/>
        </w:rPr>
        <w:t>37.1 招标过程中，出现下列情形之一的，应予以废标：</w:t>
      </w:r>
    </w:p>
    <w:p w14:paraId="4AD655DE">
      <w:pPr>
        <w:spacing w:before="182" w:line="219" w:lineRule="auto"/>
        <w:ind w:left="499"/>
        <w:rPr>
          <w:rFonts w:ascii="宋体" w:hAnsi="宋体" w:eastAsia="宋体" w:cs="宋体"/>
          <w:sz w:val="24"/>
          <w:szCs w:val="24"/>
        </w:rPr>
      </w:pPr>
      <w:r>
        <w:rPr>
          <w:rFonts w:ascii="宋体" w:hAnsi="宋体" w:eastAsia="宋体" w:cs="宋体"/>
          <w:spacing w:val="-1"/>
          <w:sz w:val="24"/>
          <w:szCs w:val="24"/>
        </w:rPr>
        <w:t>（1）符合专业条件的投标人或者对招标文件作实</w:t>
      </w:r>
      <w:r>
        <w:rPr>
          <w:rFonts w:ascii="宋体" w:hAnsi="宋体" w:eastAsia="宋体" w:cs="宋体"/>
          <w:spacing w:val="-2"/>
          <w:sz w:val="24"/>
          <w:szCs w:val="24"/>
        </w:rPr>
        <w:t>质响应的投标人不足</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8"/>
          <w:sz w:val="24"/>
          <w:szCs w:val="24"/>
        </w:rPr>
        <w:t xml:space="preserve"> </w:t>
      </w:r>
      <w:r>
        <w:rPr>
          <w:rFonts w:ascii="宋体" w:hAnsi="宋体" w:eastAsia="宋体" w:cs="宋体"/>
          <w:spacing w:val="-2"/>
          <w:sz w:val="24"/>
          <w:szCs w:val="24"/>
        </w:rPr>
        <w:t>家的；</w:t>
      </w:r>
    </w:p>
    <w:p w14:paraId="6C3B1326">
      <w:pPr>
        <w:spacing w:before="180" w:line="220" w:lineRule="auto"/>
        <w:ind w:left="499"/>
        <w:rPr>
          <w:rFonts w:ascii="宋体" w:hAnsi="宋体" w:eastAsia="宋体" w:cs="宋体"/>
          <w:sz w:val="24"/>
          <w:szCs w:val="24"/>
        </w:rPr>
      </w:pPr>
      <w:r>
        <w:rPr>
          <w:rFonts w:ascii="宋体" w:hAnsi="宋体" w:eastAsia="宋体" w:cs="宋体"/>
          <w:spacing w:val="-1"/>
          <w:sz w:val="24"/>
          <w:szCs w:val="24"/>
        </w:rPr>
        <w:t>（2）出现影响招标公正的违法、违规行为的；</w:t>
      </w:r>
    </w:p>
    <w:p w14:paraId="569EEDEE">
      <w:pPr>
        <w:spacing w:before="182" w:line="218" w:lineRule="auto"/>
        <w:ind w:left="499"/>
        <w:rPr>
          <w:rFonts w:ascii="宋体" w:hAnsi="宋体" w:eastAsia="宋体" w:cs="宋体"/>
          <w:sz w:val="24"/>
          <w:szCs w:val="24"/>
        </w:rPr>
      </w:pPr>
      <w:r>
        <w:rPr>
          <w:rFonts w:ascii="宋体" w:hAnsi="宋体" w:eastAsia="宋体" w:cs="宋体"/>
          <w:spacing w:val="-1"/>
          <w:sz w:val="24"/>
          <w:szCs w:val="24"/>
        </w:rPr>
        <w:t>（3）投标人的报价均超过了招标预算，招标人不能支付的；</w:t>
      </w:r>
    </w:p>
    <w:p w14:paraId="2B6CBE0B">
      <w:pPr>
        <w:spacing w:before="185" w:line="219" w:lineRule="auto"/>
        <w:ind w:left="499"/>
        <w:rPr>
          <w:rFonts w:ascii="宋体" w:hAnsi="宋体" w:eastAsia="宋体" w:cs="宋体"/>
          <w:sz w:val="24"/>
          <w:szCs w:val="24"/>
        </w:rPr>
      </w:pPr>
      <w:r>
        <w:rPr>
          <w:rFonts w:ascii="宋体" w:hAnsi="宋体" w:eastAsia="宋体" w:cs="宋体"/>
          <w:spacing w:val="-2"/>
          <w:sz w:val="24"/>
          <w:szCs w:val="24"/>
        </w:rPr>
        <w:t>（4）因重大变故，招标任务取消的。</w:t>
      </w:r>
    </w:p>
    <w:p w14:paraId="706E01FA">
      <w:pPr>
        <w:spacing w:before="180" w:line="218" w:lineRule="auto"/>
        <w:ind w:left="493"/>
        <w:rPr>
          <w:rFonts w:ascii="宋体" w:hAnsi="宋体" w:eastAsia="宋体" w:cs="宋体"/>
          <w:sz w:val="24"/>
          <w:szCs w:val="24"/>
        </w:rPr>
      </w:pPr>
      <w:r>
        <w:rPr>
          <w:rFonts w:ascii="宋体" w:hAnsi="宋体" w:eastAsia="宋体" w:cs="宋体"/>
          <w:sz w:val="24"/>
          <w:szCs w:val="24"/>
        </w:rPr>
        <w:t>37.2 废标后，代理机构应在财政部门指定</w:t>
      </w:r>
      <w:r>
        <w:rPr>
          <w:rFonts w:ascii="宋体" w:hAnsi="宋体" w:eastAsia="宋体" w:cs="宋体"/>
          <w:spacing w:val="-1"/>
          <w:sz w:val="24"/>
          <w:szCs w:val="24"/>
        </w:rPr>
        <w:t>网上公告，并公告废标的详细理由。</w:t>
      </w:r>
    </w:p>
    <w:p w14:paraId="540D85A6">
      <w:pPr>
        <w:spacing w:before="183" w:line="220" w:lineRule="auto"/>
        <w:ind w:left="13"/>
        <w:rPr>
          <w:rFonts w:ascii="宋体" w:hAnsi="宋体" w:eastAsia="宋体" w:cs="宋体"/>
          <w:sz w:val="24"/>
          <w:szCs w:val="24"/>
        </w:rPr>
      </w:pPr>
      <w:r>
        <w:rPr>
          <w:rFonts w:ascii="宋体" w:hAnsi="宋体" w:eastAsia="宋体" w:cs="宋体"/>
          <w:b/>
          <w:bCs/>
          <w:spacing w:val="-4"/>
          <w:sz w:val="24"/>
          <w:szCs w:val="24"/>
        </w:rPr>
        <w:t>38、变更招标方式</w:t>
      </w:r>
    </w:p>
    <w:p w14:paraId="784E55AF">
      <w:pPr>
        <w:spacing w:before="182" w:line="313" w:lineRule="auto"/>
        <w:ind w:left="9" w:firstLine="483"/>
        <w:rPr>
          <w:rFonts w:ascii="宋体" w:hAnsi="宋体" w:eastAsia="宋体" w:cs="宋体"/>
          <w:sz w:val="24"/>
          <w:szCs w:val="24"/>
        </w:rPr>
      </w:pPr>
      <w:r>
        <w:rPr>
          <w:rFonts w:ascii="宋体" w:hAnsi="宋体" w:eastAsia="宋体" w:cs="宋体"/>
          <w:spacing w:val="-8"/>
          <w:sz w:val="24"/>
          <w:szCs w:val="24"/>
        </w:rPr>
        <w:t>38.1</w:t>
      </w:r>
      <w:r>
        <w:rPr>
          <w:rFonts w:ascii="宋体" w:hAnsi="宋体" w:eastAsia="宋体" w:cs="宋体"/>
          <w:spacing w:val="-48"/>
          <w:sz w:val="24"/>
          <w:szCs w:val="24"/>
        </w:rPr>
        <w:t xml:space="preserve"> </w:t>
      </w:r>
      <w:r>
        <w:rPr>
          <w:rFonts w:ascii="宋体" w:hAnsi="宋体" w:eastAsia="宋体" w:cs="宋体"/>
          <w:spacing w:val="-8"/>
          <w:sz w:val="24"/>
          <w:szCs w:val="24"/>
        </w:rPr>
        <w:t>存在下列情形之一的，除招标任务取消情形外，招标人经同级财政部门同意后，</w:t>
      </w:r>
      <w:r>
        <w:rPr>
          <w:rFonts w:ascii="宋体" w:hAnsi="宋体" w:eastAsia="宋体" w:cs="宋体"/>
          <w:sz w:val="24"/>
          <w:szCs w:val="24"/>
        </w:rPr>
        <w:t xml:space="preserve"> </w:t>
      </w:r>
      <w:r>
        <w:rPr>
          <w:rFonts w:ascii="宋体" w:hAnsi="宋体" w:eastAsia="宋体" w:cs="宋体"/>
          <w:spacing w:val="-1"/>
          <w:sz w:val="24"/>
          <w:szCs w:val="24"/>
        </w:rPr>
        <w:t>可按《政府采购货物和服务招标投标管理办法》（财政部</w:t>
      </w:r>
      <w:r>
        <w:rPr>
          <w:rFonts w:ascii="宋体" w:hAnsi="宋体" w:eastAsia="宋体" w:cs="宋体"/>
          <w:spacing w:val="-49"/>
          <w:sz w:val="24"/>
          <w:szCs w:val="24"/>
        </w:rPr>
        <w:t xml:space="preserve"> </w:t>
      </w:r>
      <w:r>
        <w:rPr>
          <w:rFonts w:ascii="宋体" w:hAnsi="宋体" w:eastAsia="宋体" w:cs="宋体"/>
          <w:spacing w:val="-1"/>
          <w:sz w:val="24"/>
          <w:szCs w:val="24"/>
        </w:rPr>
        <w:t>87</w:t>
      </w:r>
      <w:r>
        <w:rPr>
          <w:rFonts w:ascii="宋体" w:hAnsi="宋体" w:eastAsia="宋体" w:cs="宋体"/>
          <w:spacing w:val="-45"/>
          <w:sz w:val="24"/>
          <w:szCs w:val="24"/>
        </w:rPr>
        <w:t xml:space="preserve"> </w:t>
      </w:r>
      <w:r>
        <w:rPr>
          <w:rFonts w:ascii="宋体" w:hAnsi="宋体" w:eastAsia="宋体" w:cs="宋体"/>
          <w:spacing w:val="-1"/>
          <w:sz w:val="24"/>
          <w:szCs w:val="24"/>
        </w:rPr>
        <w:t>号令）第四十三条规定的</w:t>
      </w:r>
      <w:r>
        <w:rPr>
          <w:rFonts w:ascii="宋体" w:hAnsi="宋体" w:eastAsia="宋体" w:cs="宋体"/>
          <w:sz w:val="24"/>
          <w:szCs w:val="24"/>
        </w:rPr>
        <w:t xml:space="preserve">  </w:t>
      </w:r>
      <w:r>
        <w:rPr>
          <w:rFonts w:ascii="宋体" w:hAnsi="宋体" w:eastAsia="宋体" w:cs="宋体"/>
          <w:spacing w:val="-3"/>
          <w:sz w:val="24"/>
          <w:szCs w:val="24"/>
        </w:rPr>
        <w:t>方式处理：</w:t>
      </w:r>
    </w:p>
    <w:p w14:paraId="3FB9D24C">
      <w:pPr>
        <w:spacing w:before="181" w:line="220" w:lineRule="auto"/>
        <w:ind w:left="499"/>
        <w:rPr>
          <w:rFonts w:ascii="宋体" w:hAnsi="宋体" w:eastAsia="宋体" w:cs="宋体"/>
          <w:sz w:val="24"/>
          <w:szCs w:val="24"/>
        </w:rPr>
      </w:pPr>
      <w:r>
        <w:rPr>
          <w:rFonts w:ascii="宋体" w:hAnsi="宋体" w:eastAsia="宋体" w:cs="宋体"/>
          <w:spacing w:val="-3"/>
          <w:sz w:val="24"/>
          <w:szCs w:val="24"/>
        </w:rPr>
        <w:t>（1）投标截止后参加投标的人不足</w:t>
      </w:r>
      <w:r>
        <w:rPr>
          <w:rFonts w:ascii="宋体" w:hAnsi="宋体" w:eastAsia="宋体" w:cs="宋体"/>
          <w:spacing w:val="-34"/>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家的；</w:t>
      </w:r>
    </w:p>
    <w:p w14:paraId="6B2910FA">
      <w:pPr>
        <w:spacing w:before="180" w:line="219" w:lineRule="auto"/>
        <w:ind w:left="499"/>
        <w:rPr>
          <w:rFonts w:ascii="宋体" w:hAnsi="宋体" w:eastAsia="宋体" w:cs="宋体"/>
          <w:sz w:val="24"/>
          <w:szCs w:val="24"/>
        </w:rPr>
      </w:pPr>
      <w:r>
        <w:rPr>
          <w:rFonts w:ascii="宋体" w:hAnsi="宋体" w:eastAsia="宋体" w:cs="宋体"/>
          <w:spacing w:val="-3"/>
          <w:sz w:val="24"/>
          <w:szCs w:val="24"/>
        </w:rPr>
        <w:t>（2）通过资格审查的投标人不足</w:t>
      </w:r>
      <w:r>
        <w:rPr>
          <w:rFonts w:ascii="宋体" w:hAnsi="宋体" w:eastAsia="宋体" w:cs="宋体"/>
          <w:spacing w:val="-37"/>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家的；</w:t>
      </w:r>
    </w:p>
    <w:p w14:paraId="531203A0">
      <w:pPr>
        <w:spacing w:before="183" w:line="219" w:lineRule="auto"/>
        <w:ind w:left="499"/>
        <w:rPr>
          <w:rFonts w:ascii="宋体" w:hAnsi="宋体" w:eastAsia="宋体" w:cs="宋体"/>
          <w:sz w:val="24"/>
          <w:szCs w:val="24"/>
        </w:rPr>
      </w:pPr>
      <w:r>
        <w:rPr>
          <w:rFonts w:ascii="宋体" w:hAnsi="宋体" w:eastAsia="宋体" w:cs="宋体"/>
          <w:spacing w:val="-3"/>
          <w:sz w:val="24"/>
          <w:szCs w:val="24"/>
        </w:rPr>
        <w:t>（3）通过符合性审查的投标人不足</w:t>
      </w:r>
      <w:r>
        <w:rPr>
          <w:rFonts w:ascii="宋体" w:hAnsi="宋体" w:eastAsia="宋体" w:cs="宋体"/>
          <w:spacing w:val="-34"/>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家的。</w:t>
      </w:r>
    </w:p>
    <w:p w14:paraId="02EE676C">
      <w:pPr>
        <w:spacing w:before="179" w:line="313" w:lineRule="auto"/>
        <w:ind w:left="6" w:right="135" w:firstLine="486"/>
        <w:rPr>
          <w:rFonts w:ascii="宋体" w:hAnsi="宋体" w:eastAsia="宋体" w:cs="宋体"/>
          <w:sz w:val="24"/>
          <w:szCs w:val="24"/>
        </w:rPr>
      </w:pPr>
      <w:r>
        <w:rPr>
          <w:rFonts w:ascii="宋体" w:hAnsi="宋体" w:eastAsia="宋体" w:cs="宋体"/>
          <w:spacing w:val="-1"/>
          <w:sz w:val="24"/>
          <w:szCs w:val="24"/>
        </w:rPr>
        <w:t>38.2 通过符合性审查的投标人只有</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家时，招标人经同级财政部门同意后，可以</w:t>
      </w:r>
      <w:r>
        <w:rPr>
          <w:rFonts w:ascii="宋体" w:hAnsi="宋体" w:eastAsia="宋体" w:cs="宋体"/>
          <w:sz w:val="24"/>
          <w:szCs w:val="24"/>
        </w:rPr>
        <w:t xml:space="preserve"> </w:t>
      </w:r>
      <w:r>
        <w:rPr>
          <w:rFonts w:ascii="宋体" w:hAnsi="宋体" w:eastAsia="宋体" w:cs="宋体"/>
          <w:spacing w:val="-2"/>
          <w:sz w:val="24"/>
          <w:szCs w:val="24"/>
        </w:rPr>
        <w:t>按《政府采购非招标采购方式管理办法》（财政部第</w:t>
      </w:r>
      <w:r>
        <w:rPr>
          <w:rFonts w:ascii="宋体" w:hAnsi="宋体" w:eastAsia="宋体" w:cs="宋体"/>
          <w:spacing w:val="-32"/>
          <w:sz w:val="24"/>
          <w:szCs w:val="24"/>
        </w:rPr>
        <w:t xml:space="preserve"> </w:t>
      </w:r>
      <w:r>
        <w:rPr>
          <w:rFonts w:ascii="宋体" w:hAnsi="宋体" w:eastAsia="宋体" w:cs="宋体"/>
          <w:spacing w:val="-2"/>
          <w:sz w:val="24"/>
          <w:szCs w:val="24"/>
        </w:rPr>
        <w:t>74</w:t>
      </w:r>
      <w:r>
        <w:rPr>
          <w:rFonts w:ascii="宋体" w:hAnsi="宋体" w:eastAsia="宋体" w:cs="宋体"/>
          <w:spacing w:val="-44"/>
          <w:sz w:val="24"/>
          <w:szCs w:val="24"/>
        </w:rPr>
        <w:t xml:space="preserve"> </w:t>
      </w:r>
      <w:r>
        <w:rPr>
          <w:rFonts w:ascii="宋体" w:hAnsi="宋体" w:eastAsia="宋体" w:cs="宋体"/>
          <w:spacing w:val="-2"/>
          <w:sz w:val="24"/>
          <w:szCs w:val="24"/>
        </w:rPr>
        <w:t>号令）的规定与该</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家投标人</w:t>
      </w:r>
      <w:r>
        <w:rPr>
          <w:rFonts w:ascii="宋体" w:hAnsi="宋体" w:eastAsia="宋体" w:cs="宋体"/>
          <w:sz w:val="24"/>
          <w:szCs w:val="24"/>
        </w:rPr>
        <w:t xml:space="preserve"> </w:t>
      </w:r>
      <w:r>
        <w:rPr>
          <w:rFonts w:ascii="宋体" w:hAnsi="宋体" w:eastAsia="宋体" w:cs="宋体"/>
          <w:spacing w:val="-2"/>
          <w:sz w:val="24"/>
          <w:szCs w:val="24"/>
        </w:rPr>
        <w:t>进行公开招标。</w:t>
      </w:r>
    </w:p>
    <w:p w14:paraId="652C5F54">
      <w:pPr>
        <w:spacing w:before="189" w:line="221" w:lineRule="auto"/>
        <w:ind w:left="11"/>
        <w:rPr>
          <w:rFonts w:ascii="宋体" w:hAnsi="宋体" w:eastAsia="宋体" w:cs="宋体"/>
          <w:sz w:val="28"/>
          <w:szCs w:val="28"/>
        </w:rPr>
      </w:pPr>
      <w:r>
        <w:rPr>
          <w:rFonts w:ascii="宋体" w:hAnsi="宋体" w:eastAsia="宋体" w:cs="宋体"/>
          <w:b/>
          <w:bCs/>
          <w:spacing w:val="-4"/>
          <w:sz w:val="28"/>
          <w:szCs w:val="28"/>
        </w:rPr>
        <w:t>十一、合同授予</w:t>
      </w:r>
    </w:p>
    <w:p w14:paraId="356EA6B4">
      <w:pPr>
        <w:spacing w:before="204" w:line="221" w:lineRule="auto"/>
        <w:ind w:left="13"/>
        <w:rPr>
          <w:rFonts w:ascii="宋体" w:hAnsi="宋体" w:eastAsia="宋体" w:cs="宋体"/>
          <w:sz w:val="24"/>
          <w:szCs w:val="24"/>
        </w:rPr>
      </w:pPr>
      <w:r>
        <w:rPr>
          <w:rFonts w:ascii="宋体" w:hAnsi="宋体" w:eastAsia="宋体" w:cs="宋体"/>
          <w:b/>
          <w:bCs/>
          <w:spacing w:val="-4"/>
          <w:sz w:val="24"/>
          <w:szCs w:val="24"/>
        </w:rPr>
        <w:t>39、合同订立</w:t>
      </w:r>
    </w:p>
    <w:p w14:paraId="66B0E630">
      <w:pPr>
        <w:spacing w:before="177" w:line="347" w:lineRule="auto"/>
        <w:ind w:left="10" w:right="63" w:firstLine="482"/>
        <w:rPr>
          <w:rFonts w:ascii="宋体" w:hAnsi="宋体" w:eastAsia="宋体" w:cs="宋体"/>
          <w:sz w:val="24"/>
          <w:szCs w:val="24"/>
        </w:rPr>
      </w:pPr>
      <w:r>
        <w:rPr>
          <w:rFonts w:ascii="宋体" w:hAnsi="宋体" w:eastAsia="宋体" w:cs="宋体"/>
          <w:spacing w:val="-4"/>
          <w:sz w:val="24"/>
          <w:szCs w:val="24"/>
        </w:rPr>
        <w:t>39.1</w:t>
      </w:r>
      <w:r>
        <w:rPr>
          <w:rFonts w:ascii="宋体" w:hAnsi="宋体" w:eastAsia="宋体" w:cs="宋体"/>
          <w:spacing w:val="32"/>
          <w:sz w:val="24"/>
          <w:szCs w:val="24"/>
        </w:rPr>
        <w:t xml:space="preserve"> </w:t>
      </w:r>
      <w:r>
        <w:rPr>
          <w:rFonts w:ascii="宋体" w:hAnsi="宋体" w:eastAsia="宋体" w:cs="宋体"/>
          <w:spacing w:val="-4"/>
          <w:sz w:val="24"/>
          <w:szCs w:val="24"/>
        </w:rPr>
        <w:t>中标人应在《中标通知书》发出之日起</w:t>
      </w:r>
      <w:r>
        <w:rPr>
          <w:rFonts w:ascii="宋体" w:hAnsi="宋体" w:eastAsia="宋体" w:cs="宋体"/>
          <w:spacing w:val="-48"/>
          <w:sz w:val="24"/>
          <w:szCs w:val="24"/>
        </w:rPr>
        <w:t xml:space="preserve"> </w:t>
      </w:r>
      <w:r>
        <w:rPr>
          <w:rFonts w:ascii="宋体" w:hAnsi="宋体" w:eastAsia="宋体" w:cs="宋体"/>
          <w:spacing w:val="-4"/>
          <w:sz w:val="24"/>
          <w:szCs w:val="24"/>
        </w:rPr>
        <w:t>25 日内与</w:t>
      </w:r>
      <w:r>
        <w:rPr>
          <w:rFonts w:ascii="宋体" w:hAnsi="宋体" w:eastAsia="宋体" w:cs="宋体"/>
          <w:spacing w:val="-5"/>
          <w:sz w:val="24"/>
          <w:szCs w:val="24"/>
        </w:rPr>
        <w:t>招标人签订合同。由于中标</w:t>
      </w:r>
      <w:r>
        <w:rPr>
          <w:rFonts w:ascii="宋体" w:hAnsi="宋体" w:eastAsia="宋体" w:cs="宋体"/>
          <w:sz w:val="24"/>
          <w:szCs w:val="24"/>
        </w:rPr>
        <w:t xml:space="preserve"> 人的原因逾期未与招标人签订合同的，将视为</w:t>
      </w:r>
      <w:r>
        <w:rPr>
          <w:rFonts w:ascii="宋体" w:hAnsi="宋体" w:eastAsia="宋体" w:cs="宋体"/>
          <w:spacing w:val="-1"/>
          <w:sz w:val="24"/>
          <w:szCs w:val="24"/>
        </w:rPr>
        <w:t>放弃中标，取消其中标资格。</w:t>
      </w:r>
    </w:p>
    <w:p w14:paraId="54F53340">
      <w:pPr>
        <w:spacing w:line="347" w:lineRule="auto"/>
        <w:rPr>
          <w:rFonts w:ascii="宋体" w:hAnsi="宋体" w:eastAsia="宋体" w:cs="宋体"/>
          <w:sz w:val="24"/>
          <w:szCs w:val="24"/>
        </w:rPr>
        <w:sectPr>
          <w:headerReference r:id="rId31" w:type="default"/>
          <w:footerReference r:id="rId32" w:type="default"/>
          <w:pgSz w:w="11907" w:h="16840"/>
          <w:pgMar w:top="1134" w:right="1355" w:bottom="1172" w:left="1417" w:header="862" w:footer="958" w:gutter="0"/>
          <w:pgBorders>
            <w:top w:val="none" w:sz="0" w:space="0"/>
            <w:left w:val="none" w:sz="0" w:space="0"/>
            <w:bottom w:val="none" w:sz="0" w:space="0"/>
            <w:right w:val="none" w:sz="0" w:space="0"/>
          </w:pgBorders>
          <w:pgNumType w:fmt="decimal"/>
          <w:cols w:space="720" w:num="1"/>
        </w:sectPr>
      </w:pPr>
    </w:p>
    <w:p w14:paraId="369B2B3C">
      <w:pPr>
        <w:pStyle w:val="12"/>
        <w:spacing w:line="261" w:lineRule="auto"/>
      </w:pPr>
    </w:p>
    <w:p w14:paraId="67638FEA">
      <w:pPr>
        <w:spacing w:before="78" w:line="289" w:lineRule="auto"/>
        <w:ind w:left="28" w:right="74" w:firstLine="464"/>
        <w:rPr>
          <w:rFonts w:ascii="宋体" w:hAnsi="宋体" w:eastAsia="宋体" w:cs="宋体"/>
          <w:sz w:val="24"/>
          <w:szCs w:val="24"/>
        </w:rPr>
      </w:pPr>
      <w:r>
        <w:rPr>
          <w:rFonts w:ascii="宋体" w:hAnsi="宋体" w:eastAsia="宋体" w:cs="宋体"/>
          <w:sz w:val="24"/>
          <w:szCs w:val="24"/>
        </w:rPr>
        <w:t>39.2 发出中标通知书后，招标人无正当理由</w:t>
      </w:r>
      <w:r>
        <w:rPr>
          <w:rFonts w:ascii="宋体" w:hAnsi="宋体" w:eastAsia="宋体" w:cs="宋体"/>
          <w:spacing w:val="-1"/>
          <w:sz w:val="24"/>
          <w:szCs w:val="24"/>
        </w:rPr>
        <w:t>拒签合同或在合同签订时向中标人提</w:t>
      </w:r>
      <w:r>
        <w:rPr>
          <w:rFonts w:ascii="宋体" w:hAnsi="宋体" w:eastAsia="宋体" w:cs="宋体"/>
          <w:sz w:val="24"/>
          <w:szCs w:val="24"/>
        </w:rPr>
        <w:t xml:space="preserve"> </w:t>
      </w:r>
      <w:r>
        <w:rPr>
          <w:rFonts w:ascii="宋体" w:hAnsi="宋体" w:eastAsia="宋体" w:cs="宋体"/>
          <w:spacing w:val="-1"/>
          <w:sz w:val="24"/>
          <w:szCs w:val="24"/>
        </w:rPr>
        <w:t>出附加条件的，给中标人造成损失的，还</w:t>
      </w:r>
      <w:r>
        <w:rPr>
          <w:rFonts w:ascii="宋体" w:hAnsi="宋体" w:eastAsia="宋体" w:cs="宋体"/>
          <w:spacing w:val="-2"/>
          <w:sz w:val="24"/>
          <w:szCs w:val="24"/>
        </w:rPr>
        <w:t>应当赔偿损失。</w:t>
      </w:r>
    </w:p>
    <w:p w14:paraId="26E11454">
      <w:pPr>
        <w:spacing w:before="180" w:line="290" w:lineRule="auto"/>
        <w:ind w:left="10" w:firstLine="482"/>
        <w:rPr>
          <w:rFonts w:ascii="宋体" w:hAnsi="宋体" w:eastAsia="宋体" w:cs="宋体"/>
          <w:sz w:val="24"/>
          <w:szCs w:val="24"/>
        </w:rPr>
      </w:pPr>
      <w:r>
        <w:rPr>
          <w:rFonts w:ascii="宋体" w:hAnsi="宋体" w:eastAsia="宋体" w:cs="宋体"/>
          <w:spacing w:val="-4"/>
          <w:sz w:val="24"/>
          <w:szCs w:val="24"/>
        </w:rPr>
        <w:t>39.3</w:t>
      </w:r>
      <w:r>
        <w:rPr>
          <w:rFonts w:ascii="宋体" w:hAnsi="宋体" w:eastAsia="宋体" w:cs="宋体"/>
          <w:spacing w:val="-29"/>
          <w:sz w:val="24"/>
          <w:szCs w:val="24"/>
        </w:rPr>
        <w:t xml:space="preserve"> </w:t>
      </w:r>
      <w:r>
        <w:rPr>
          <w:rFonts w:ascii="宋体" w:hAnsi="宋体" w:eastAsia="宋体" w:cs="宋体"/>
          <w:spacing w:val="-4"/>
          <w:sz w:val="24"/>
          <w:szCs w:val="24"/>
        </w:rPr>
        <w:t>中标人因不可抗力原因不能履行合同或放弃中标的，招标人可以与排在中标人</w:t>
      </w:r>
      <w:r>
        <w:rPr>
          <w:rFonts w:ascii="宋体" w:hAnsi="宋体" w:eastAsia="宋体" w:cs="宋体"/>
          <w:sz w:val="24"/>
          <w:szCs w:val="24"/>
        </w:rPr>
        <w:t xml:space="preserve"> </w:t>
      </w:r>
      <w:r>
        <w:rPr>
          <w:rFonts w:ascii="宋体" w:hAnsi="宋体" w:eastAsia="宋体" w:cs="宋体"/>
          <w:spacing w:val="-1"/>
          <w:sz w:val="24"/>
          <w:szCs w:val="24"/>
        </w:rPr>
        <w:t>之后第一位的中标候选人签订合同，以此类推。</w:t>
      </w:r>
    </w:p>
    <w:p w14:paraId="0BC51AD0">
      <w:pPr>
        <w:spacing w:before="180" w:line="220" w:lineRule="auto"/>
        <w:ind w:left="7"/>
        <w:rPr>
          <w:rFonts w:ascii="宋体" w:hAnsi="宋体" w:eastAsia="宋体" w:cs="宋体"/>
          <w:sz w:val="24"/>
          <w:szCs w:val="24"/>
        </w:rPr>
      </w:pPr>
      <w:r>
        <w:rPr>
          <w:rFonts w:ascii="宋体" w:hAnsi="宋体" w:eastAsia="宋体" w:cs="宋体"/>
          <w:b/>
          <w:bCs/>
          <w:spacing w:val="-3"/>
          <w:sz w:val="24"/>
          <w:szCs w:val="24"/>
        </w:rPr>
        <w:t>40、合同履行</w:t>
      </w:r>
    </w:p>
    <w:p w14:paraId="42165229">
      <w:pPr>
        <w:spacing w:before="182" w:line="324" w:lineRule="auto"/>
        <w:ind w:left="7" w:firstLine="480"/>
        <w:rPr>
          <w:rFonts w:ascii="宋体" w:hAnsi="宋体" w:eastAsia="宋体" w:cs="宋体"/>
          <w:sz w:val="24"/>
          <w:szCs w:val="24"/>
        </w:rPr>
      </w:pPr>
      <w:r>
        <w:rPr>
          <w:rFonts w:ascii="宋体" w:hAnsi="宋体" w:eastAsia="宋体" w:cs="宋体"/>
          <w:sz w:val="24"/>
          <w:szCs w:val="24"/>
        </w:rPr>
        <w:t>40.1 政府采购合同订立后，合同各方不得擅自变更或者中</w:t>
      </w:r>
      <w:r>
        <w:rPr>
          <w:rFonts w:ascii="宋体" w:hAnsi="宋体" w:eastAsia="宋体" w:cs="宋体"/>
          <w:spacing w:val="-1"/>
          <w:sz w:val="24"/>
          <w:szCs w:val="24"/>
        </w:rPr>
        <w:t>止或者终止合同。政府</w:t>
      </w:r>
      <w:r>
        <w:rPr>
          <w:rFonts w:ascii="宋体" w:hAnsi="宋体" w:eastAsia="宋体" w:cs="宋体"/>
          <w:sz w:val="24"/>
          <w:szCs w:val="24"/>
        </w:rPr>
        <w:t xml:space="preserve"> </w:t>
      </w:r>
      <w:r>
        <w:rPr>
          <w:rFonts w:ascii="宋体" w:hAnsi="宋体" w:eastAsia="宋体" w:cs="宋体"/>
          <w:spacing w:val="-1"/>
          <w:sz w:val="24"/>
          <w:szCs w:val="24"/>
        </w:rPr>
        <w:t>采购合同需要变更的，招标人应将有关合同变</w:t>
      </w:r>
      <w:r>
        <w:rPr>
          <w:rFonts w:ascii="宋体" w:hAnsi="宋体" w:eastAsia="宋体" w:cs="宋体"/>
          <w:spacing w:val="-2"/>
          <w:sz w:val="24"/>
          <w:szCs w:val="24"/>
        </w:rPr>
        <w:t>更内容，以书面形式报政府采购监督管理</w:t>
      </w:r>
      <w:r>
        <w:rPr>
          <w:rFonts w:ascii="宋体" w:hAnsi="宋体" w:eastAsia="宋体" w:cs="宋体"/>
          <w:sz w:val="24"/>
          <w:szCs w:val="24"/>
        </w:rPr>
        <w:t xml:space="preserve"> </w:t>
      </w:r>
      <w:r>
        <w:rPr>
          <w:rFonts w:ascii="宋体" w:hAnsi="宋体" w:eastAsia="宋体" w:cs="宋体"/>
          <w:spacing w:val="-1"/>
          <w:sz w:val="24"/>
          <w:szCs w:val="24"/>
        </w:rPr>
        <w:t>部门备案；因特殊情况需要中止或终止合同的</w:t>
      </w:r>
      <w:r>
        <w:rPr>
          <w:rFonts w:ascii="宋体" w:hAnsi="宋体" w:eastAsia="宋体" w:cs="宋体"/>
          <w:spacing w:val="-2"/>
          <w:sz w:val="24"/>
          <w:szCs w:val="24"/>
        </w:rPr>
        <w:t>，招标人应将中止或终止合同的理由以及</w:t>
      </w:r>
      <w:r>
        <w:rPr>
          <w:rFonts w:ascii="宋体" w:hAnsi="宋体" w:eastAsia="宋体" w:cs="宋体"/>
          <w:sz w:val="24"/>
          <w:szCs w:val="24"/>
        </w:rPr>
        <w:t xml:space="preserve"> </w:t>
      </w:r>
      <w:r>
        <w:rPr>
          <w:rFonts w:ascii="宋体" w:hAnsi="宋体" w:eastAsia="宋体" w:cs="宋体"/>
          <w:spacing w:val="-1"/>
          <w:sz w:val="24"/>
          <w:szCs w:val="24"/>
        </w:rPr>
        <w:t>相应措施，以书面形式报政府采购监督管理部门备案。</w:t>
      </w:r>
    </w:p>
    <w:p w14:paraId="6BC12D9C">
      <w:pPr>
        <w:spacing w:before="179" w:line="313" w:lineRule="auto"/>
        <w:ind w:left="14" w:firstLine="473"/>
        <w:rPr>
          <w:rFonts w:ascii="宋体" w:hAnsi="宋体" w:eastAsia="宋体" w:cs="宋体"/>
          <w:sz w:val="24"/>
          <w:szCs w:val="24"/>
        </w:rPr>
      </w:pPr>
      <w:r>
        <w:rPr>
          <w:rFonts w:ascii="宋体" w:hAnsi="宋体" w:eastAsia="宋体" w:cs="宋体"/>
          <w:sz w:val="24"/>
          <w:szCs w:val="24"/>
        </w:rPr>
        <w:t>40.2 政府采购合同履行中，招标人需追加与合同标的相同</w:t>
      </w:r>
      <w:r>
        <w:rPr>
          <w:rFonts w:ascii="宋体" w:hAnsi="宋体" w:eastAsia="宋体" w:cs="宋体"/>
          <w:spacing w:val="-1"/>
          <w:sz w:val="24"/>
          <w:szCs w:val="24"/>
        </w:rPr>
        <w:t>的货物的，在不改变合</w:t>
      </w:r>
      <w:r>
        <w:rPr>
          <w:rFonts w:ascii="宋体" w:hAnsi="宋体" w:eastAsia="宋体" w:cs="宋体"/>
          <w:sz w:val="24"/>
          <w:szCs w:val="24"/>
        </w:rPr>
        <w:t xml:space="preserve"> </w:t>
      </w:r>
      <w:r>
        <w:rPr>
          <w:rFonts w:ascii="宋体" w:hAnsi="宋体" w:eastAsia="宋体" w:cs="宋体"/>
          <w:spacing w:val="-2"/>
          <w:sz w:val="24"/>
          <w:szCs w:val="24"/>
        </w:rPr>
        <w:t>同其他条款的前提下，可以与中标人签订补充合同，但所补充合同的招标金额不得超过</w:t>
      </w:r>
      <w:r>
        <w:rPr>
          <w:rFonts w:ascii="宋体" w:hAnsi="宋体" w:eastAsia="宋体" w:cs="宋体"/>
          <w:spacing w:val="14"/>
          <w:sz w:val="24"/>
          <w:szCs w:val="24"/>
        </w:rPr>
        <w:t xml:space="preserve"> </w:t>
      </w:r>
      <w:r>
        <w:rPr>
          <w:rFonts w:ascii="宋体" w:hAnsi="宋体" w:eastAsia="宋体" w:cs="宋体"/>
          <w:spacing w:val="-1"/>
          <w:sz w:val="24"/>
          <w:szCs w:val="24"/>
        </w:rPr>
        <w:t>原合同招标金额的百分之十。签订补充合同的应按规定备案。</w:t>
      </w:r>
    </w:p>
    <w:p w14:paraId="56631C5E">
      <w:pPr>
        <w:spacing w:before="189" w:line="220" w:lineRule="auto"/>
        <w:ind w:left="11"/>
        <w:rPr>
          <w:rFonts w:ascii="宋体" w:hAnsi="宋体" w:eastAsia="宋体" w:cs="宋体"/>
          <w:sz w:val="28"/>
          <w:szCs w:val="28"/>
        </w:rPr>
      </w:pPr>
      <w:r>
        <w:rPr>
          <w:rFonts w:ascii="宋体" w:hAnsi="宋体" w:eastAsia="宋体" w:cs="宋体"/>
          <w:b/>
          <w:bCs/>
          <w:spacing w:val="-3"/>
          <w:sz w:val="28"/>
          <w:szCs w:val="28"/>
        </w:rPr>
        <w:t>十二、招标代理服务费/中标服务费</w:t>
      </w:r>
    </w:p>
    <w:p w14:paraId="5982140E">
      <w:pPr>
        <w:spacing w:before="206" w:line="219" w:lineRule="auto"/>
        <w:ind w:left="7"/>
        <w:rPr>
          <w:rFonts w:ascii="宋体" w:hAnsi="宋体" w:eastAsia="宋体" w:cs="宋体"/>
          <w:sz w:val="24"/>
          <w:szCs w:val="24"/>
        </w:rPr>
      </w:pPr>
      <w:r>
        <w:rPr>
          <w:rFonts w:ascii="宋体" w:hAnsi="宋体" w:eastAsia="宋体" w:cs="宋体"/>
          <w:b/>
          <w:bCs/>
          <w:spacing w:val="-2"/>
          <w:sz w:val="24"/>
          <w:szCs w:val="24"/>
        </w:rPr>
        <w:t>41、招标代理服务费/中标服务费的数额及缴纳方式</w:t>
      </w:r>
    </w:p>
    <w:p w14:paraId="6E1866C4">
      <w:pPr>
        <w:spacing w:before="180" w:line="345" w:lineRule="auto"/>
        <w:ind w:left="8" w:firstLine="479"/>
        <w:rPr>
          <w:rFonts w:ascii="宋体" w:hAnsi="宋体" w:eastAsia="宋体" w:cs="宋体"/>
          <w:sz w:val="24"/>
          <w:szCs w:val="24"/>
        </w:rPr>
      </w:pPr>
      <w:r>
        <w:rPr>
          <w:rFonts w:ascii="宋体" w:hAnsi="宋体" w:eastAsia="宋体" w:cs="宋体"/>
          <w:spacing w:val="-2"/>
          <w:sz w:val="24"/>
          <w:szCs w:val="24"/>
        </w:rPr>
        <w:t>41.1</w:t>
      </w:r>
      <w:r>
        <w:rPr>
          <w:rFonts w:ascii="宋体" w:hAnsi="宋体" w:eastAsia="宋体" w:cs="宋体"/>
          <w:spacing w:val="31"/>
          <w:sz w:val="24"/>
          <w:szCs w:val="24"/>
        </w:rPr>
        <w:t xml:space="preserve"> </w:t>
      </w:r>
      <w:r>
        <w:rPr>
          <w:rFonts w:ascii="宋体" w:hAnsi="宋体" w:eastAsia="宋体" w:cs="宋体"/>
          <w:spacing w:val="-2"/>
          <w:sz w:val="24"/>
          <w:szCs w:val="24"/>
        </w:rPr>
        <w:t>中标人在领取《中标通知书》之前，应向代理机构缴</w:t>
      </w:r>
      <w:r>
        <w:rPr>
          <w:rFonts w:ascii="宋体" w:hAnsi="宋体" w:eastAsia="宋体" w:cs="宋体"/>
          <w:spacing w:val="-3"/>
          <w:sz w:val="24"/>
          <w:szCs w:val="24"/>
        </w:rPr>
        <w:t>纳招标代理服务费/中标</w:t>
      </w:r>
      <w:r>
        <w:rPr>
          <w:rFonts w:ascii="宋体" w:hAnsi="宋体" w:eastAsia="宋体" w:cs="宋体"/>
          <w:sz w:val="24"/>
          <w:szCs w:val="24"/>
        </w:rPr>
        <w:t xml:space="preserve"> </w:t>
      </w:r>
      <w:r>
        <w:rPr>
          <w:rFonts w:ascii="宋体" w:hAnsi="宋体" w:eastAsia="宋体" w:cs="宋体"/>
          <w:spacing w:val="-3"/>
          <w:sz w:val="24"/>
          <w:szCs w:val="24"/>
        </w:rPr>
        <w:t>服务费。</w:t>
      </w:r>
    </w:p>
    <w:p w14:paraId="03A27A05">
      <w:pPr>
        <w:spacing w:before="42" w:line="221" w:lineRule="auto"/>
        <w:ind w:left="11"/>
        <w:rPr>
          <w:rFonts w:ascii="宋体" w:hAnsi="宋体" w:eastAsia="宋体" w:cs="宋体"/>
          <w:sz w:val="28"/>
          <w:szCs w:val="28"/>
        </w:rPr>
      </w:pPr>
      <w:r>
        <w:rPr>
          <w:rFonts w:ascii="宋体" w:hAnsi="宋体" w:eastAsia="宋体" w:cs="宋体"/>
          <w:b/>
          <w:bCs/>
          <w:spacing w:val="-4"/>
          <w:sz w:val="28"/>
          <w:szCs w:val="28"/>
        </w:rPr>
        <w:t>十三、质疑与投诉</w:t>
      </w:r>
    </w:p>
    <w:p w14:paraId="7D1681CB">
      <w:pPr>
        <w:spacing w:before="204" w:line="220" w:lineRule="auto"/>
        <w:ind w:left="7"/>
        <w:rPr>
          <w:rFonts w:ascii="宋体" w:hAnsi="宋体" w:eastAsia="宋体" w:cs="宋体"/>
          <w:sz w:val="24"/>
          <w:szCs w:val="24"/>
        </w:rPr>
      </w:pPr>
      <w:r>
        <w:rPr>
          <w:rFonts w:ascii="宋体" w:hAnsi="宋体" w:eastAsia="宋体" w:cs="宋体"/>
          <w:b/>
          <w:bCs/>
          <w:spacing w:val="-4"/>
          <w:sz w:val="24"/>
          <w:szCs w:val="24"/>
        </w:rPr>
        <w:t>42、质疑</w:t>
      </w:r>
    </w:p>
    <w:p w14:paraId="3A8548E3">
      <w:pPr>
        <w:spacing w:before="182" w:line="289" w:lineRule="auto"/>
        <w:ind w:left="7" w:right="88" w:firstLine="480"/>
        <w:rPr>
          <w:rFonts w:ascii="宋体" w:hAnsi="宋体" w:eastAsia="宋体" w:cs="宋体"/>
          <w:sz w:val="24"/>
          <w:szCs w:val="24"/>
        </w:rPr>
      </w:pPr>
      <w:r>
        <w:rPr>
          <w:rFonts w:ascii="宋体" w:hAnsi="宋体" w:eastAsia="宋体" w:cs="宋体"/>
          <w:spacing w:val="-1"/>
          <w:sz w:val="24"/>
          <w:szCs w:val="24"/>
        </w:rPr>
        <w:t>42.1 投标人对本次招标活动有疑问的，按照国家《中华人民共和国政府采购法》</w:t>
      </w:r>
      <w:r>
        <w:rPr>
          <w:rFonts w:ascii="宋体" w:hAnsi="宋体" w:eastAsia="宋体" w:cs="宋体"/>
          <w:spacing w:val="14"/>
          <w:sz w:val="24"/>
          <w:szCs w:val="24"/>
        </w:rPr>
        <w:t xml:space="preserve"> </w:t>
      </w:r>
      <w:r>
        <w:rPr>
          <w:rFonts w:ascii="宋体" w:hAnsi="宋体" w:eastAsia="宋体" w:cs="宋体"/>
          <w:spacing w:val="-1"/>
          <w:sz w:val="24"/>
          <w:szCs w:val="24"/>
        </w:rPr>
        <w:t>及其实施条例的规定办理。</w:t>
      </w:r>
    </w:p>
    <w:p w14:paraId="25B1E555">
      <w:pPr>
        <w:spacing w:before="184" w:line="288" w:lineRule="auto"/>
        <w:ind w:left="7" w:right="74" w:firstLine="480"/>
        <w:rPr>
          <w:rFonts w:ascii="宋体" w:hAnsi="宋体" w:eastAsia="宋体" w:cs="宋体"/>
          <w:sz w:val="24"/>
          <w:szCs w:val="24"/>
        </w:rPr>
      </w:pPr>
      <w:r>
        <w:rPr>
          <w:rFonts w:ascii="宋体" w:hAnsi="宋体" w:eastAsia="宋体" w:cs="宋体"/>
          <w:sz w:val="24"/>
          <w:szCs w:val="24"/>
        </w:rPr>
        <w:t>42.2 投标人对招标文件、招标过程或中标结果使自身的合</w:t>
      </w:r>
      <w:r>
        <w:rPr>
          <w:rFonts w:ascii="宋体" w:hAnsi="宋体" w:eastAsia="宋体" w:cs="宋体"/>
          <w:spacing w:val="-1"/>
          <w:sz w:val="24"/>
          <w:szCs w:val="24"/>
        </w:rPr>
        <w:t>法权益受到损害，应当</w:t>
      </w:r>
      <w:r>
        <w:rPr>
          <w:rFonts w:ascii="宋体" w:hAnsi="宋体" w:eastAsia="宋体" w:cs="宋体"/>
          <w:sz w:val="24"/>
          <w:szCs w:val="24"/>
        </w:rPr>
        <w:t xml:space="preserve"> </w:t>
      </w:r>
      <w:r>
        <w:rPr>
          <w:rFonts w:ascii="宋体" w:hAnsi="宋体" w:eastAsia="宋体" w:cs="宋体"/>
          <w:spacing w:val="-1"/>
          <w:sz w:val="24"/>
          <w:szCs w:val="24"/>
        </w:rPr>
        <w:t>在法定期限内，以书面形式向代理机构或招标人提出质疑。</w:t>
      </w:r>
    </w:p>
    <w:p w14:paraId="625DBC20">
      <w:pPr>
        <w:spacing w:before="183" w:line="219" w:lineRule="auto"/>
        <w:ind w:left="487"/>
        <w:rPr>
          <w:rFonts w:ascii="宋体" w:hAnsi="宋体" w:eastAsia="宋体" w:cs="宋体"/>
          <w:sz w:val="24"/>
          <w:szCs w:val="24"/>
        </w:rPr>
      </w:pPr>
      <w:r>
        <w:rPr>
          <w:rFonts w:ascii="宋体" w:hAnsi="宋体" w:eastAsia="宋体" w:cs="宋体"/>
          <w:sz w:val="24"/>
          <w:szCs w:val="24"/>
        </w:rPr>
        <w:t>42.3 有下列情形之一的，属于无效质疑，代理机</w:t>
      </w:r>
      <w:r>
        <w:rPr>
          <w:rFonts w:ascii="宋体" w:hAnsi="宋体" w:eastAsia="宋体" w:cs="宋体"/>
          <w:spacing w:val="-1"/>
          <w:sz w:val="24"/>
          <w:szCs w:val="24"/>
        </w:rPr>
        <w:t>构和招标人不予受理：</w:t>
      </w:r>
    </w:p>
    <w:p w14:paraId="214A650B">
      <w:pPr>
        <w:spacing w:before="181" w:line="219" w:lineRule="auto"/>
        <w:ind w:left="499"/>
        <w:rPr>
          <w:rFonts w:ascii="宋体" w:hAnsi="宋体" w:eastAsia="宋体" w:cs="宋体"/>
          <w:sz w:val="24"/>
          <w:szCs w:val="24"/>
        </w:rPr>
      </w:pPr>
      <w:r>
        <w:rPr>
          <w:rFonts w:ascii="宋体" w:hAnsi="宋体" w:eastAsia="宋体" w:cs="宋体"/>
          <w:spacing w:val="-1"/>
          <w:sz w:val="24"/>
          <w:szCs w:val="24"/>
        </w:rPr>
        <w:t>（1）质疑人不是参与本次政府采购项目的投标人；</w:t>
      </w:r>
    </w:p>
    <w:p w14:paraId="0C3C0FF0">
      <w:pPr>
        <w:spacing w:before="184" w:line="219" w:lineRule="auto"/>
        <w:ind w:left="499"/>
        <w:rPr>
          <w:rFonts w:ascii="宋体" w:hAnsi="宋体" w:eastAsia="宋体" w:cs="宋体"/>
          <w:sz w:val="24"/>
          <w:szCs w:val="24"/>
        </w:rPr>
      </w:pPr>
      <w:r>
        <w:rPr>
          <w:rFonts w:ascii="宋体" w:hAnsi="宋体" w:eastAsia="宋体" w:cs="宋体"/>
          <w:spacing w:val="-2"/>
          <w:sz w:val="24"/>
          <w:szCs w:val="24"/>
        </w:rPr>
        <w:t>（2）质疑人与质疑事项不存在利害关系的；</w:t>
      </w:r>
    </w:p>
    <w:p w14:paraId="684FB909">
      <w:pPr>
        <w:spacing w:before="181" w:line="219" w:lineRule="auto"/>
        <w:ind w:left="499"/>
        <w:rPr>
          <w:rFonts w:ascii="宋体" w:hAnsi="宋体" w:eastAsia="宋体" w:cs="宋体"/>
          <w:sz w:val="24"/>
          <w:szCs w:val="24"/>
        </w:rPr>
      </w:pPr>
      <w:r>
        <w:rPr>
          <w:rFonts w:ascii="宋体" w:hAnsi="宋体" w:eastAsia="宋体" w:cs="宋体"/>
          <w:spacing w:val="-2"/>
          <w:sz w:val="24"/>
          <w:szCs w:val="24"/>
        </w:rPr>
        <w:t>（3）未在法定期限内提出质疑的；</w:t>
      </w:r>
    </w:p>
    <w:p w14:paraId="3179F95E">
      <w:pPr>
        <w:spacing w:before="182" w:line="219" w:lineRule="auto"/>
        <w:ind w:left="499"/>
        <w:rPr>
          <w:rFonts w:ascii="宋体" w:hAnsi="宋体" w:eastAsia="宋体" w:cs="宋体"/>
          <w:sz w:val="24"/>
          <w:szCs w:val="24"/>
        </w:rPr>
      </w:pPr>
      <w:r>
        <w:rPr>
          <w:rFonts w:ascii="宋体" w:hAnsi="宋体" w:eastAsia="宋体" w:cs="宋体"/>
          <w:spacing w:val="-1"/>
          <w:sz w:val="24"/>
          <w:szCs w:val="24"/>
        </w:rPr>
        <w:t>（4）质疑未以书面形式提出，或质疑书主要内容构成不完整的；</w:t>
      </w:r>
    </w:p>
    <w:p w14:paraId="6C7AF29E">
      <w:pPr>
        <w:spacing w:before="181" w:line="219" w:lineRule="auto"/>
        <w:ind w:left="499"/>
        <w:rPr>
          <w:rFonts w:ascii="宋体" w:hAnsi="宋体" w:eastAsia="宋体" w:cs="宋体"/>
          <w:sz w:val="24"/>
          <w:szCs w:val="24"/>
        </w:rPr>
      </w:pPr>
      <w:r>
        <w:rPr>
          <w:rFonts w:ascii="宋体" w:hAnsi="宋体" w:eastAsia="宋体" w:cs="宋体"/>
          <w:spacing w:val="-1"/>
          <w:sz w:val="24"/>
          <w:szCs w:val="24"/>
        </w:rPr>
        <w:t>（5）质疑书没有合法有效的签字、盖章或授权的；</w:t>
      </w:r>
    </w:p>
    <w:p w14:paraId="4EA492B6">
      <w:pPr>
        <w:spacing w:before="183" w:line="219" w:lineRule="auto"/>
        <w:ind w:left="499"/>
        <w:rPr>
          <w:rFonts w:ascii="宋体" w:hAnsi="宋体" w:eastAsia="宋体" w:cs="宋体"/>
          <w:sz w:val="24"/>
          <w:szCs w:val="24"/>
        </w:rPr>
      </w:pPr>
      <w:r>
        <w:rPr>
          <w:rFonts w:ascii="宋体" w:hAnsi="宋体" w:eastAsia="宋体" w:cs="宋体"/>
          <w:spacing w:val="-2"/>
          <w:sz w:val="24"/>
          <w:szCs w:val="24"/>
        </w:rPr>
        <w:t>（6）以非法手段取得证据、材料的；</w:t>
      </w:r>
    </w:p>
    <w:p w14:paraId="127A1992">
      <w:pPr>
        <w:spacing w:line="219" w:lineRule="auto"/>
        <w:rPr>
          <w:rFonts w:ascii="宋体" w:hAnsi="宋体" w:eastAsia="宋体" w:cs="宋体"/>
          <w:sz w:val="24"/>
          <w:szCs w:val="24"/>
        </w:rPr>
        <w:sectPr>
          <w:headerReference r:id="rId33" w:type="default"/>
          <w:footerReference r:id="rId34"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39A278C3">
      <w:pPr>
        <w:pStyle w:val="12"/>
        <w:spacing w:line="260" w:lineRule="auto"/>
      </w:pPr>
    </w:p>
    <w:p w14:paraId="5A434B70">
      <w:pPr>
        <w:spacing w:before="78" w:line="219" w:lineRule="auto"/>
        <w:ind w:left="499"/>
        <w:rPr>
          <w:rFonts w:ascii="宋体" w:hAnsi="宋体" w:eastAsia="宋体" w:cs="宋体"/>
          <w:sz w:val="24"/>
          <w:szCs w:val="24"/>
        </w:rPr>
      </w:pPr>
      <w:r>
        <w:rPr>
          <w:rFonts w:ascii="宋体" w:hAnsi="宋体" w:eastAsia="宋体" w:cs="宋体"/>
          <w:spacing w:val="-1"/>
          <w:sz w:val="24"/>
          <w:szCs w:val="24"/>
        </w:rPr>
        <w:t>（7）质疑答复后，同一质疑人就同一事项再次提出质疑的；</w:t>
      </w:r>
    </w:p>
    <w:p w14:paraId="4324D66B">
      <w:pPr>
        <w:spacing w:before="182" w:line="219" w:lineRule="auto"/>
        <w:ind w:left="499"/>
        <w:rPr>
          <w:rFonts w:ascii="宋体" w:hAnsi="宋体" w:eastAsia="宋体" w:cs="宋体"/>
          <w:sz w:val="24"/>
          <w:szCs w:val="24"/>
        </w:rPr>
      </w:pPr>
      <w:r>
        <w:rPr>
          <w:rFonts w:ascii="宋体" w:hAnsi="宋体" w:eastAsia="宋体" w:cs="宋体"/>
          <w:spacing w:val="-1"/>
          <w:sz w:val="24"/>
          <w:szCs w:val="24"/>
        </w:rPr>
        <w:t>（8）不符合法律、法规、规章和政府采购监管机构规定的其他条件的。</w:t>
      </w:r>
    </w:p>
    <w:p w14:paraId="5C95E446">
      <w:pPr>
        <w:spacing w:before="181" w:line="290" w:lineRule="auto"/>
        <w:ind w:left="13" w:right="74" w:firstLine="474"/>
        <w:rPr>
          <w:rFonts w:ascii="宋体" w:hAnsi="宋体" w:eastAsia="宋体" w:cs="宋体"/>
          <w:sz w:val="24"/>
          <w:szCs w:val="24"/>
        </w:rPr>
      </w:pPr>
      <w:r>
        <w:rPr>
          <w:rFonts w:ascii="宋体" w:hAnsi="宋体" w:eastAsia="宋体" w:cs="宋体"/>
          <w:spacing w:val="-1"/>
          <w:sz w:val="24"/>
          <w:szCs w:val="24"/>
        </w:rPr>
        <w:t>42.4 代理机构或招标人将在收到书面质疑后</w:t>
      </w:r>
      <w:r>
        <w:rPr>
          <w:rFonts w:ascii="宋体" w:hAnsi="宋体" w:eastAsia="宋体" w:cs="宋体"/>
          <w:spacing w:val="-41"/>
          <w:sz w:val="24"/>
          <w:szCs w:val="24"/>
        </w:rPr>
        <w:t xml:space="preserve"> </w:t>
      </w:r>
      <w:r>
        <w:rPr>
          <w:rFonts w:ascii="宋体" w:hAnsi="宋体" w:eastAsia="宋体" w:cs="宋体"/>
          <w:spacing w:val="-1"/>
          <w:sz w:val="24"/>
          <w:szCs w:val="24"/>
        </w:rPr>
        <w:t>7</w:t>
      </w:r>
      <w:r>
        <w:rPr>
          <w:rFonts w:ascii="宋体" w:hAnsi="宋体" w:eastAsia="宋体" w:cs="宋体"/>
          <w:spacing w:val="-51"/>
          <w:sz w:val="24"/>
          <w:szCs w:val="24"/>
        </w:rPr>
        <w:t xml:space="preserve"> </w:t>
      </w:r>
      <w:r>
        <w:rPr>
          <w:rFonts w:ascii="宋体" w:hAnsi="宋体" w:eastAsia="宋体" w:cs="宋体"/>
          <w:spacing w:val="-1"/>
          <w:sz w:val="24"/>
          <w:szCs w:val="24"/>
        </w:rPr>
        <w:t>个工作日内做出答复，并以书面形</w:t>
      </w:r>
      <w:r>
        <w:rPr>
          <w:rFonts w:ascii="宋体" w:hAnsi="宋体" w:eastAsia="宋体" w:cs="宋体"/>
          <w:sz w:val="24"/>
          <w:szCs w:val="24"/>
        </w:rPr>
        <w:t xml:space="preserve"> </w:t>
      </w:r>
      <w:r>
        <w:rPr>
          <w:rFonts w:ascii="宋体" w:hAnsi="宋体" w:eastAsia="宋体" w:cs="宋体"/>
          <w:spacing w:val="-1"/>
          <w:sz w:val="24"/>
          <w:szCs w:val="24"/>
        </w:rPr>
        <w:t>式通知质疑人和其他有关投标人。</w:t>
      </w:r>
    </w:p>
    <w:p w14:paraId="53649167">
      <w:pPr>
        <w:spacing w:before="179" w:line="220" w:lineRule="auto"/>
        <w:ind w:left="7"/>
        <w:rPr>
          <w:rFonts w:ascii="宋体" w:hAnsi="宋体" w:eastAsia="宋体" w:cs="宋体"/>
          <w:sz w:val="24"/>
          <w:szCs w:val="24"/>
        </w:rPr>
      </w:pPr>
      <w:r>
        <w:rPr>
          <w:rFonts w:ascii="宋体" w:hAnsi="宋体" w:eastAsia="宋体" w:cs="宋体"/>
          <w:b/>
          <w:bCs/>
          <w:spacing w:val="-4"/>
          <w:sz w:val="24"/>
          <w:szCs w:val="24"/>
        </w:rPr>
        <w:t>43、投诉</w:t>
      </w:r>
    </w:p>
    <w:p w14:paraId="4BAEBF31">
      <w:pPr>
        <w:spacing w:before="181" w:line="345" w:lineRule="auto"/>
        <w:ind w:left="9" w:firstLine="481"/>
        <w:rPr>
          <w:rFonts w:ascii="宋体" w:hAnsi="宋体" w:eastAsia="宋体" w:cs="宋体"/>
          <w:sz w:val="24"/>
          <w:szCs w:val="24"/>
        </w:rPr>
      </w:pPr>
      <w:r>
        <w:rPr>
          <w:rFonts w:ascii="宋体" w:hAnsi="宋体" w:eastAsia="宋体" w:cs="宋体"/>
          <w:spacing w:val="-2"/>
          <w:sz w:val="24"/>
          <w:szCs w:val="24"/>
        </w:rPr>
        <w:t>投标人和其他</w:t>
      </w:r>
      <w:r>
        <w:rPr>
          <w:rFonts w:hint="eastAsia" w:ascii="宋体" w:hAnsi="宋体" w:eastAsia="宋体" w:cs="宋体"/>
          <w:spacing w:val="-2"/>
          <w:sz w:val="24"/>
          <w:szCs w:val="24"/>
          <w:lang w:eastAsia="zh-CN"/>
        </w:rPr>
        <w:t>利</w:t>
      </w:r>
      <w:r>
        <w:rPr>
          <w:rFonts w:ascii="宋体" w:hAnsi="宋体" w:eastAsia="宋体" w:cs="宋体"/>
          <w:spacing w:val="-2"/>
          <w:sz w:val="24"/>
          <w:szCs w:val="24"/>
        </w:rPr>
        <w:t>害关系人认为本次招标活动违反法律、法规和规章规定的，有权向</w:t>
      </w:r>
      <w:r>
        <w:rPr>
          <w:rFonts w:ascii="宋体" w:hAnsi="宋体" w:eastAsia="宋体" w:cs="宋体"/>
          <w:spacing w:val="13"/>
          <w:sz w:val="24"/>
          <w:szCs w:val="24"/>
        </w:rPr>
        <w:t xml:space="preserve"> </w:t>
      </w:r>
      <w:r>
        <w:rPr>
          <w:rFonts w:ascii="宋体" w:hAnsi="宋体" w:eastAsia="宋体" w:cs="宋体"/>
          <w:spacing w:val="-1"/>
          <w:sz w:val="24"/>
          <w:szCs w:val="24"/>
        </w:rPr>
        <w:t>有关行政监督机构投诉。</w:t>
      </w:r>
    </w:p>
    <w:p w14:paraId="673F0246">
      <w:pPr>
        <w:spacing w:before="38" w:line="289" w:lineRule="auto"/>
        <w:ind w:left="19" w:right="74" w:firstLine="480"/>
        <w:rPr>
          <w:rFonts w:ascii="宋体" w:hAnsi="宋体" w:eastAsia="宋体" w:cs="宋体"/>
          <w:sz w:val="24"/>
          <w:szCs w:val="24"/>
        </w:rPr>
      </w:pPr>
      <w:r>
        <w:rPr>
          <w:rFonts w:ascii="宋体" w:hAnsi="宋体" w:eastAsia="宋体" w:cs="宋体"/>
          <w:spacing w:val="-1"/>
          <w:sz w:val="24"/>
          <w:szCs w:val="24"/>
        </w:rPr>
        <w:t>（1）质疑人对代理机构或招标人的答复不满意，以及代理机构或招标人未在规定</w:t>
      </w:r>
      <w:r>
        <w:rPr>
          <w:rFonts w:ascii="宋体" w:hAnsi="宋体" w:eastAsia="宋体" w:cs="宋体"/>
          <w:spacing w:val="14"/>
          <w:sz w:val="24"/>
          <w:szCs w:val="24"/>
        </w:rPr>
        <w:t xml:space="preserve"> </w:t>
      </w:r>
      <w:r>
        <w:rPr>
          <w:rFonts w:ascii="宋体" w:hAnsi="宋体" w:eastAsia="宋体" w:cs="宋体"/>
          <w:spacing w:val="-2"/>
          <w:sz w:val="24"/>
          <w:szCs w:val="24"/>
        </w:rPr>
        <w:t>时间内做出答复的，可以在答复期满后</w:t>
      </w:r>
      <w:r>
        <w:rPr>
          <w:rFonts w:ascii="宋体" w:hAnsi="宋体" w:eastAsia="宋体" w:cs="宋体"/>
          <w:spacing w:val="-16"/>
          <w:sz w:val="24"/>
          <w:szCs w:val="24"/>
        </w:rPr>
        <w:t xml:space="preserve"> </w:t>
      </w:r>
      <w:r>
        <w:rPr>
          <w:rFonts w:ascii="宋体" w:hAnsi="宋体" w:eastAsia="宋体" w:cs="宋体"/>
          <w:spacing w:val="-2"/>
          <w:sz w:val="24"/>
          <w:szCs w:val="24"/>
        </w:rPr>
        <w:t>15</w:t>
      </w:r>
      <w:r>
        <w:rPr>
          <w:rFonts w:ascii="宋体" w:hAnsi="宋体" w:eastAsia="宋体" w:cs="宋体"/>
          <w:spacing w:val="-50"/>
          <w:sz w:val="24"/>
          <w:szCs w:val="24"/>
        </w:rPr>
        <w:t xml:space="preserve"> </w:t>
      </w:r>
      <w:r>
        <w:rPr>
          <w:rFonts w:ascii="宋体" w:hAnsi="宋体" w:eastAsia="宋体" w:cs="宋体"/>
          <w:spacing w:val="-2"/>
          <w:sz w:val="24"/>
          <w:szCs w:val="24"/>
        </w:rPr>
        <w:t>个工作日内向政府采购监管机构提出投诉。</w:t>
      </w:r>
    </w:p>
    <w:p w14:paraId="60C88B9E">
      <w:pPr>
        <w:spacing w:before="182" w:line="219" w:lineRule="auto"/>
        <w:ind w:left="499"/>
        <w:rPr>
          <w:rFonts w:ascii="宋体" w:hAnsi="宋体" w:eastAsia="宋体" w:cs="宋体"/>
          <w:sz w:val="24"/>
          <w:szCs w:val="24"/>
        </w:rPr>
      </w:pPr>
      <w:r>
        <w:rPr>
          <w:rFonts w:ascii="宋体" w:hAnsi="宋体" w:eastAsia="宋体" w:cs="宋体"/>
          <w:spacing w:val="-1"/>
          <w:sz w:val="24"/>
          <w:szCs w:val="24"/>
        </w:rPr>
        <w:t>（2）投标人投诉的事项不得超出已质疑事项的范围。</w:t>
      </w:r>
    </w:p>
    <w:p w14:paraId="10DB9F89">
      <w:pPr>
        <w:spacing w:line="219" w:lineRule="auto"/>
        <w:rPr>
          <w:rFonts w:ascii="宋体" w:hAnsi="宋体" w:eastAsia="宋体" w:cs="宋体"/>
          <w:sz w:val="24"/>
          <w:szCs w:val="24"/>
        </w:rPr>
        <w:sectPr>
          <w:footerReference r:id="rId35"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086D5E28">
      <w:pPr>
        <w:pStyle w:val="12"/>
        <w:spacing w:line="241" w:lineRule="auto"/>
      </w:pPr>
    </w:p>
    <w:p w14:paraId="3A5BF215">
      <w:pPr>
        <w:pStyle w:val="2"/>
        <w:bidi w:val="0"/>
        <w:spacing w:line="240" w:lineRule="auto"/>
        <w:jc w:val="center"/>
      </w:pPr>
      <w:bookmarkStart w:id="6" w:name="bookmark6"/>
      <w:bookmarkEnd w:id="6"/>
      <w:bookmarkStart w:id="7" w:name="bookmark5"/>
      <w:bookmarkEnd w:id="7"/>
      <w:bookmarkStart w:id="8" w:name="_Toc28892"/>
      <w:r>
        <w:t>第三章  评标办法</w:t>
      </w:r>
      <w:bookmarkEnd w:id="8"/>
    </w:p>
    <w:p w14:paraId="18D3F379">
      <w:pPr>
        <w:spacing w:before="260" w:line="360" w:lineRule="auto"/>
        <w:ind w:left="271" w:right="256" w:firstLine="474"/>
        <w:rPr>
          <w:rFonts w:ascii="宋体" w:hAnsi="宋体" w:eastAsia="宋体" w:cs="宋体"/>
          <w:sz w:val="24"/>
          <w:szCs w:val="24"/>
        </w:rPr>
      </w:pPr>
      <w:r>
        <w:rPr>
          <w:rFonts w:ascii="宋体" w:hAnsi="宋体" w:eastAsia="宋体" w:cs="宋体"/>
          <w:spacing w:val="-2"/>
          <w:sz w:val="24"/>
          <w:szCs w:val="24"/>
        </w:rPr>
        <w:t>根据《中华人民共和国政府采购法》及实施条例和《政府采购货物和服务招标投标</w:t>
      </w:r>
      <w:r>
        <w:rPr>
          <w:rFonts w:ascii="宋体" w:hAnsi="宋体" w:eastAsia="宋体" w:cs="宋体"/>
          <w:spacing w:val="16"/>
          <w:sz w:val="24"/>
          <w:szCs w:val="24"/>
        </w:rPr>
        <w:t xml:space="preserve"> </w:t>
      </w:r>
      <w:r>
        <w:rPr>
          <w:rFonts w:ascii="宋体" w:hAnsi="宋体" w:eastAsia="宋体" w:cs="宋体"/>
          <w:spacing w:val="-1"/>
          <w:sz w:val="24"/>
          <w:szCs w:val="24"/>
        </w:rPr>
        <w:t>管理办法》（财政部</w:t>
      </w:r>
      <w:r>
        <w:rPr>
          <w:rFonts w:ascii="宋体" w:hAnsi="宋体" w:eastAsia="宋体" w:cs="宋体"/>
          <w:spacing w:val="-50"/>
          <w:sz w:val="24"/>
          <w:szCs w:val="24"/>
        </w:rPr>
        <w:t xml:space="preserve"> </w:t>
      </w:r>
      <w:r>
        <w:rPr>
          <w:rFonts w:ascii="宋体" w:hAnsi="宋体" w:eastAsia="宋体" w:cs="宋体"/>
          <w:spacing w:val="-1"/>
          <w:sz w:val="24"/>
          <w:szCs w:val="24"/>
        </w:rPr>
        <w:t>87</w:t>
      </w:r>
      <w:r>
        <w:rPr>
          <w:rFonts w:ascii="宋体" w:hAnsi="宋体" w:eastAsia="宋体" w:cs="宋体"/>
          <w:spacing w:val="-45"/>
          <w:sz w:val="24"/>
          <w:szCs w:val="24"/>
        </w:rPr>
        <w:t xml:space="preserve"> </w:t>
      </w:r>
      <w:r>
        <w:rPr>
          <w:rFonts w:ascii="宋体" w:hAnsi="宋体" w:eastAsia="宋体" w:cs="宋体"/>
          <w:spacing w:val="-1"/>
          <w:sz w:val="24"/>
          <w:szCs w:val="24"/>
        </w:rPr>
        <w:t>号令）等法律法规规定，结合采购项目特点制定本评</w:t>
      </w:r>
      <w:r>
        <w:rPr>
          <w:rFonts w:ascii="宋体" w:hAnsi="宋体" w:eastAsia="宋体" w:cs="宋体"/>
          <w:spacing w:val="-2"/>
          <w:sz w:val="24"/>
          <w:szCs w:val="24"/>
        </w:rPr>
        <w:t>标办法。</w:t>
      </w:r>
    </w:p>
    <w:p w14:paraId="7DC4BB68">
      <w:pPr>
        <w:spacing w:before="44" w:line="220" w:lineRule="auto"/>
        <w:ind w:left="273"/>
        <w:rPr>
          <w:rFonts w:ascii="宋体" w:hAnsi="宋体" w:eastAsia="宋体" w:cs="宋体"/>
          <w:sz w:val="30"/>
          <w:szCs w:val="30"/>
        </w:rPr>
      </w:pPr>
      <w:r>
        <w:rPr>
          <w:rFonts w:ascii="宋体" w:hAnsi="宋体" w:eastAsia="宋体" w:cs="宋体"/>
          <w:spacing w:val="-5"/>
          <w:sz w:val="30"/>
          <w:szCs w:val="30"/>
        </w:rPr>
        <w:t>一、</w:t>
      </w:r>
      <w:r>
        <w:rPr>
          <w:rFonts w:ascii="宋体" w:hAnsi="宋体" w:eastAsia="宋体" w:cs="宋体"/>
          <w:b/>
          <w:bCs/>
          <w:spacing w:val="-5"/>
          <w:sz w:val="30"/>
          <w:szCs w:val="30"/>
        </w:rPr>
        <w:t>评标程序</w:t>
      </w:r>
    </w:p>
    <w:p w14:paraId="3E9440C2">
      <w:pPr>
        <w:spacing w:before="214" w:line="219" w:lineRule="auto"/>
        <w:ind w:left="283"/>
        <w:rPr>
          <w:rFonts w:ascii="宋体" w:hAnsi="宋体" w:eastAsia="宋体" w:cs="宋体"/>
          <w:sz w:val="24"/>
          <w:szCs w:val="24"/>
        </w:rPr>
      </w:pPr>
      <w:r>
        <w:rPr>
          <w:rFonts w:ascii="宋体" w:hAnsi="宋体" w:eastAsia="宋体" w:cs="宋体"/>
          <w:b/>
          <w:bCs/>
          <w:spacing w:val="-3"/>
          <w:sz w:val="24"/>
          <w:szCs w:val="24"/>
        </w:rPr>
        <w:t>1.本采购项目评标应当按照下列工作程序进行</w:t>
      </w:r>
    </w:p>
    <w:p w14:paraId="71099178">
      <w:pPr>
        <w:spacing w:before="184" w:line="219" w:lineRule="auto"/>
        <w:ind w:left="757"/>
        <w:rPr>
          <w:rFonts w:ascii="宋体" w:hAnsi="宋体" w:eastAsia="宋体" w:cs="宋体"/>
          <w:sz w:val="24"/>
          <w:szCs w:val="24"/>
        </w:rPr>
      </w:pPr>
      <w:r>
        <w:rPr>
          <w:rFonts w:ascii="宋体" w:hAnsi="宋体" w:eastAsia="宋体" w:cs="宋体"/>
          <w:spacing w:val="-2"/>
          <w:sz w:val="24"/>
          <w:szCs w:val="24"/>
        </w:rPr>
        <w:t>（1）投标文件符合性审查；</w:t>
      </w:r>
    </w:p>
    <w:p w14:paraId="466D2C03">
      <w:pPr>
        <w:spacing w:before="180" w:line="219" w:lineRule="auto"/>
        <w:ind w:left="757"/>
        <w:rPr>
          <w:rFonts w:ascii="宋体" w:hAnsi="宋体" w:eastAsia="宋体" w:cs="宋体"/>
          <w:sz w:val="24"/>
          <w:szCs w:val="24"/>
        </w:rPr>
      </w:pPr>
      <w:r>
        <w:rPr>
          <w:rFonts w:ascii="宋体" w:hAnsi="宋体" w:eastAsia="宋体" w:cs="宋体"/>
          <w:spacing w:val="-2"/>
          <w:sz w:val="24"/>
          <w:szCs w:val="24"/>
        </w:rPr>
        <w:t>（2）投标文件澄清或说明；</w:t>
      </w:r>
    </w:p>
    <w:p w14:paraId="6550CAEF">
      <w:pPr>
        <w:spacing w:before="182" w:line="218" w:lineRule="auto"/>
        <w:ind w:left="757"/>
        <w:rPr>
          <w:rFonts w:ascii="宋体" w:hAnsi="宋体" w:eastAsia="宋体" w:cs="宋体"/>
          <w:sz w:val="24"/>
          <w:szCs w:val="24"/>
        </w:rPr>
      </w:pPr>
      <w:r>
        <w:rPr>
          <w:rFonts w:ascii="宋体" w:hAnsi="宋体" w:eastAsia="宋体" w:cs="宋体"/>
          <w:spacing w:val="-2"/>
          <w:sz w:val="24"/>
          <w:szCs w:val="24"/>
        </w:rPr>
        <w:t>（3）投标文件比较与评价；</w:t>
      </w:r>
    </w:p>
    <w:p w14:paraId="00C4965F">
      <w:pPr>
        <w:spacing w:before="183" w:line="219" w:lineRule="auto"/>
        <w:ind w:left="757"/>
        <w:rPr>
          <w:rFonts w:ascii="宋体" w:hAnsi="宋体" w:eastAsia="宋体" w:cs="宋体"/>
          <w:sz w:val="24"/>
          <w:szCs w:val="24"/>
        </w:rPr>
      </w:pPr>
      <w:r>
        <w:rPr>
          <w:rFonts w:ascii="宋体" w:hAnsi="宋体" w:eastAsia="宋体" w:cs="宋体"/>
          <w:spacing w:val="-2"/>
          <w:sz w:val="24"/>
          <w:szCs w:val="24"/>
        </w:rPr>
        <w:t>（4）确定中标候选人名单；</w:t>
      </w:r>
    </w:p>
    <w:p w14:paraId="60F6BC9B">
      <w:pPr>
        <w:spacing w:before="183" w:line="218" w:lineRule="auto"/>
        <w:ind w:left="757"/>
        <w:rPr>
          <w:rFonts w:ascii="宋体" w:hAnsi="宋体" w:eastAsia="宋体" w:cs="宋体"/>
          <w:sz w:val="24"/>
          <w:szCs w:val="24"/>
        </w:rPr>
      </w:pPr>
      <w:r>
        <w:rPr>
          <w:rFonts w:ascii="宋体" w:hAnsi="宋体" w:eastAsia="宋体" w:cs="宋体"/>
          <w:spacing w:val="-3"/>
          <w:sz w:val="24"/>
          <w:szCs w:val="24"/>
        </w:rPr>
        <w:t>（5）编写评标报告。</w:t>
      </w:r>
    </w:p>
    <w:p w14:paraId="72EA4358">
      <w:pPr>
        <w:spacing w:before="183" w:line="219" w:lineRule="auto"/>
        <w:ind w:left="269"/>
        <w:rPr>
          <w:rFonts w:ascii="宋体" w:hAnsi="宋体" w:eastAsia="宋体" w:cs="宋体"/>
          <w:sz w:val="24"/>
          <w:szCs w:val="24"/>
        </w:rPr>
      </w:pPr>
      <w:r>
        <w:rPr>
          <w:rFonts w:ascii="宋体" w:hAnsi="宋体" w:eastAsia="宋体" w:cs="宋体"/>
          <w:b/>
          <w:bCs/>
          <w:spacing w:val="-3"/>
          <w:sz w:val="24"/>
          <w:szCs w:val="24"/>
        </w:rPr>
        <w:t>2.投标文件符合性审查</w:t>
      </w:r>
    </w:p>
    <w:p w14:paraId="0444ED07">
      <w:pPr>
        <w:spacing w:before="180" w:line="325" w:lineRule="auto"/>
        <w:ind w:left="265" w:right="256" w:firstLine="483"/>
        <w:rPr>
          <w:rFonts w:ascii="宋体" w:hAnsi="宋体" w:eastAsia="宋体" w:cs="宋体"/>
          <w:sz w:val="24"/>
          <w:szCs w:val="24"/>
        </w:rPr>
      </w:pPr>
      <w:r>
        <w:rPr>
          <w:rFonts w:ascii="宋体" w:hAnsi="宋体" w:eastAsia="宋体" w:cs="宋体"/>
          <w:spacing w:val="-2"/>
          <w:sz w:val="24"/>
          <w:szCs w:val="24"/>
        </w:rPr>
        <w:t>2.1 评标委员会依法对符合资格投标人的投标文件进行符合性审查。评标委员会从</w:t>
      </w:r>
      <w:r>
        <w:rPr>
          <w:rFonts w:ascii="宋体" w:hAnsi="宋体" w:eastAsia="宋体" w:cs="宋体"/>
          <w:spacing w:val="17"/>
          <w:sz w:val="24"/>
          <w:szCs w:val="24"/>
        </w:rPr>
        <w:t xml:space="preserve"> </w:t>
      </w:r>
      <w:r>
        <w:rPr>
          <w:rFonts w:ascii="宋体" w:hAnsi="宋体" w:eastAsia="宋体" w:cs="宋体"/>
          <w:spacing w:val="-1"/>
          <w:sz w:val="24"/>
          <w:szCs w:val="24"/>
        </w:rPr>
        <w:t>投标文件的有效性、完整性和对招标文件的响</w:t>
      </w:r>
      <w:r>
        <w:rPr>
          <w:rFonts w:ascii="宋体" w:hAnsi="宋体" w:eastAsia="宋体" w:cs="宋体"/>
          <w:spacing w:val="-2"/>
          <w:sz w:val="24"/>
          <w:szCs w:val="24"/>
        </w:rPr>
        <w:t>应程度进行审查，以确定其是否对招标文</w:t>
      </w:r>
      <w:r>
        <w:rPr>
          <w:rFonts w:ascii="宋体" w:hAnsi="宋体" w:eastAsia="宋体" w:cs="宋体"/>
          <w:sz w:val="24"/>
          <w:szCs w:val="24"/>
        </w:rPr>
        <w:t>件实质性内容做出响应（招标人可根据具体项目的情况对实质</w:t>
      </w:r>
      <w:r>
        <w:rPr>
          <w:rFonts w:ascii="宋体" w:hAnsi="宋体" w:eastAsia="宋体" w:cs="宋体"/>
          <w:spacing w:val="-1"/>
          <w:sz w:val="24"/>
          <w:szCs w:val="24"/>
        </w:rPr>
        <w:t>性要求作特别的具体规</w:t>
      </w:r>
      <w:r>
        <w:rPr>
          <w:rFonts w:ascii="宋体" w:hAnsi="宋体" w:eastAsia="宋体" w:cs="宋体"/>
          <w:sz w:val="24"/>
          <w:szCs w:val="24"/>
        </w:rPr>
        <w:t xml:space="preserve">  </w:t>
      </w:r>
      <w:r>
        <w:rPr>
          <w:rFonts w:ascii="宋体" w:hAnsi="宋体" w:eastAsia="宋体" w:cs="宋体"/>
          <w:spacing w:val="-3"/>
          <w:sz w:val="24"/>
          <w:szCs w:val="24"/>
        </w:rPr>
        <w:t>定）。</w:t>
      </w:r>
    </w:p>
    <w:p w14:paraId="67556A78">
      <w:pPr>
        <w:spacing w:before="179" w:line="219" w:lineRule="auto"/>
        <w:ind w:left="749"/>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50"/>
          <w:sz w:val="24"/>
          <w:szCs w:val="24"/>
        </w:rPr>
        <w:t xml:space="preserve"> </w:t>
      </w:r>
      <w:r>
        <w:rPr>
          <w:rFonts w:ascii="宋体" w:hAnsi="宋体" w:eastAsia="宋体" w:cs="宋体"/>
          <w:spacing w:val="-1"/>
          <w:sz w:val="24"/>
          <w:szCs w:val="24"/>
        </w:rPr>
        <w:t>评标委员会应当按下列评审标准进行符合性</w:t>
      </w:r>
      <w:r>
        <w:rPr>
          <w:rFonts w:hint="eastAsia" w:ascii="宋体" w:hAnsi="宋体" w:eastAsia="宋体" w:cs="宋体"/>
          <w:spacing w:val="-1"/>
          <w:sz w:val="24"/>
          <w:szCs w:val="24"/>
          <w:lang w:val="en-US" w:eastAsia="zh-CN"/>
        </w:rPr>
        <w:t>评</w:t>
      </w:r>
      <w:r>
        <w:rPr>
          <w:rFonts w:ascii="宋体" w:hAnsi="宋体" w:eastAsia="宋体" w:cs="宋体"/>
          <w:spacing w:val="-1"/>
          <w:sz w:val="24"/>
          <w:szCs w:val="24"/>
        </w:rPr>
        <w:t>审：</w:t>
      </w:r>
    </w:p>
    <w:p w14:paraId="0FB69FFC">
      <w:pPr>
        <w:spacing w:line="148" w:lineRule="exact"/>
      </w:pPr>
    </w:p>
    <w:tbl>
      <w:tblPr>
        <w:tblStyle w:val="22"/>
        <w:tblW w:w="92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738"/>
        <w:gridCol w:w="3197"/>
        <w:gridCol w:w="4480"/>
      </w:tblGrid>
      <w:tr w14:paraId="1741E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00" w:type="dxa"/>
            <w:vAlign w:val="top"/>
          </w:tcPr>
          <w:p w14:paraId="36A1CF9D">
            <w:pPr>
              <w:pStyle w:val="23"/>
              <w:spacing w:before="131" w:line="221" w:lineRule="auto"/>
              <w:ind w:left="164"/>
            </w:pPr>
            <w:r>
              <w:rPr>
                <w:b/>
                <w:bCs/>
                <w:spacing w:val="-7"/>
              </w:rPr>
              <w:t>序号</w:t>
            </w:r>
          </w:p>
        </w:tc>
        <w:tc>
          <w:tcPr>
            <w:tcW w:w="3935" w:type="dxa"/>
            <w:gridSpan w:val="2"/>
            <w:vAlign w:val="top"/>
          </w:tcPr>
          <w:p w14:paraId="58AF1D71">
            <w:pPr>
              <w:pStyle w:val="23"/>
              <w:spacing w:before="132" w:line="219" w:lineRule="auto"/>
              <w:ind w:left="1740"/>
            </w:pPr>
            <w:r>
              <w:rPr>
                <w:b/>
                <w:bCs/>
                <w:spacing w:val="-5"/>
              </w:rPr>
              <w:t>评审因素</w:t>
            </w:r>
          </w:p>
        </w:tc>
        <w:tc>
          <w:tcPr>
            <w:tcW w:w="4480" w:type="dxa"/>
            <w:vAlign w:val="top"/>
          </w:tcPr>
          <w:p w14:paraId="53E12236">
            <w:pPr>
              <w:pStyle w:val="23"/>
              <w:spacing w:before="132" w:line="220" w:lineRule="auto"/>
              <w:ind w:left="1696"/>
            </w:pPr>
            <w:r>
              <w:rPr>
                <w:b/>
                <w:bCs/>
                <w:spacing w:val="-5"/>
              </w:rPr>
              <w:t>评审标准</w:t>
            </w:r>
          </w:p>
        </w:tc>
      </w:tr>
      <w:tr w14:paraId="62B02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1" w:hRule="atLeast"/>
        </w:trPr>
        <w:tc>
          <w:tcPr>
            <w:tcW w:w="800" w:type="dxa"/>
            <w:vMerge w:val="restart"/>
            <w:tcBorders>
              <w:bottom w:val="nil"/>
            </w:tcBorders>
            <w:vAlign w:val="top"/>
          </w:tcPr>
          <w:p w14:paraId="2AA27091">
            <w:pPr>
              <w:spacing w:line="349" w:lineRule="auto"/>
              <w:rPr>
                <w:rFonts w:ascii="Arial"/>
                <w:sz w:val="21"/>
              </w:rPr>
            </w:pPr>
          </w:p>
          <w:p w14:paraId="0A0C2943">
            <w:pPr>
              <w:spacing w:line="349" w:lineRule="auto"/>
              <w:rPr>
                <w:rFonts w:ascii="Arial"/>
                <w:sz w:val="21"/>
              </w:rPr>
            </w:pPr>
          </w:p>
          <w:p w14:paraId="0DDE91B8">
            <w:pPr>
              <w:pStyle w:val="23"/>
              <w:spacing w:before="65" w:line="189" w:lineRule="auto"/>
              <w:ind w:left="369"/>
              <w:rPr>
                <w:sz w:val="20"/>
                <w:szCs w:val="20"/>
              </w:rPr>
            </w:pPr>
            <w:r>
              <w:rPr>
                <w:sz w:val="20"/>
                <w:szCs w:val="20"/>
              </w:rPr>
              <w:t>1</w:t>
            </w:r>
          </w:p>
        </w:tc>
        <w:tc>
          <w:tcPr>
            <w:tcW w:w="738" w:type="dxa"/>
            <w:vMerge w:val="restart"/>
            <w:tcBorders>
              <w:bottom w:val="nil"/>
            </w:tcBorders>
            <w:vAlign w:val="top"/>
          </w:tcPr>
          <w:p w14:paraId="201C69DB">
            <w:pPr>
              <w:spacing w:line="461" w:lineRule="auto"/>
              <w:rPr>
                <w:rFonts w:ascii="Arial"/>
                <w:sz w:val="21"/>
              </w:rPr>
            </w:pPr>
          </w:p>
          <w:p w14:paraId="5B152972">
            <w:pPr>
              <w:pStyle w:val="23"/>
              <w:spacing w:before="65" w:line="228" w:lineRule="auto"/>
              <w:ind w:left="163"/>
              <w:rPr>
                <w:sz w:val="20"/>
                <w:szCs w:val="20"/>
              </w:rPr>
            </w:pPr>
            <w:r>
              <w:rPr>
                <w:spacing w:val="4"/>
                <w:sz w:val="20"/>
                <w:szCs w:val="20"/>
              </w:rPr>
              <w:t>有效</w:t>
            </w:r>
          </w:p>
          <w:p w14:paraId="544FBD86">
            <w:pPr>
              <w:pStyle w:val="23"/>
              <w:spacing w:before="26" w:line="228" w:lineRule="auto"/>
              <w:ind w:left="165"/>
              <w:rPr>
                <w:sz w:val="20"/>
                <w:szCs w:val="20"/>
              </w:rPr>
            </w:pPr>
            <w:r>
              <w:rPr>
                <w:spacing w:val="3"/>
                <w:sz w:val="20"/>
                <w:szCs w:val="20"/>
              </w:rPr>
              <w:t>性审</w:t>
            </w:r>
          </w:p>
          <w:p w14:paraId="3DB01D8B">
            <w:pPr>
              <w:pStyle w:val="23"/>
              <w:spacing w:before="23" w:line="235" w:lineRule="auto"/>
              <w:ind w:left="271"/>
              <w:rPr>
                <w:sz w:val="20"/>
                <w:szCs w:val="20"/>
              </w:rPr>
            </w:pPr>
            <w:r>
              <w:rPr>
                <w:sz w:val="20"/>
                <w:szCs w:val="20"/>
              </w:rPr>
              <w:t>查</w:t>
            </w:r>
          </w:p>
        </w:tc>
        <w:tc>
          <w:tcPr>
            <w:tcW w:w="3197" w:type="dxa"/>
            <w:vAlign w:val="top"/>
          </w:tcPr>
          <w:p w14:paraId="7B465112">
            <w:pPr>
              <w:pStyle w:val="23"/>
              <w:spacing w:before="228" w:line="227" w:lineRule="auto"/>
              <w:ind w:left="121"/>
              <w:rPr>
                <w:sz w:val="20"/>
                <w:szCs w:val="20"/>
              </w:rPr>
            </w:pPr>
            <w:r>
              <w:rPr>
                <w:spacing w:val="7"/>
                <w:sz w:val="20"/>
                <w:szCs w:val="20"/>
              </w:rPr>
              <w:t>（1）投标文件的签署盖章</w:t>
            </w:r>
          </w:p>
        </w:tc>
        <w:tc>
          <w:tcPr>
            <w:tcW w:w="4480" w:type="dxa"/>
            <w:vAlign w:val="top"/>
          </w:tcPr>
          <w:p w14:paraId="4C15DF50">
            <w:pPr>
              <w:pStyle w:val="23"/>
              <w:spacing w:before="93" w:line="239" w:lineRule="auto"/>
              <w:ind w:left="115" w:right="109" w:firstLine="1"/>
              <w:rPr>
                <w:sz w:val="20"/>
                <w:szCs w:val="20"/>
              </w:rPr>
            </w:pPr>
            <w:r>
              <w:rPr>
                <w:spacing w:val="16"/>
                <w:sz w:val="20"/>
                <w:szCs w:val="20"/>
              </w:rPr>
              <w:t>投标文件上法定代表人或其授权代表人的签</w:t>
            </w:r>
            <w:r>
              <w:rPr>
                <w:spacing w:val="10"/>
                <w:sz w:val="20"/>
                <w:szCs w:val="20"/>
              </w:rPr>
              <w:t xml:space="preserve"> </w:t>
            </w:r>
            <w:r>
              <w:rPr>
                <w:spacing w:val="8"/>
                <w:sz w:val="20"/>
                <w:szCs w:val="20"/>
              </w:rPr>
              <w:t>字齐全并加盖公章</w:t>
            </w:r>
          </w:p>
        </w:tc>
      </w:tr>
      <w:tr w14:paraId="77DAE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00" w:type="dxa"/>
            <w:vMerge w:val="continue"/>
            <w:tcBorders>
              <w:top w:val="nil"/>
              <w:bottom w:val="nil"/>
            </w:tcBorders>
            <w:vAlign w:val="top"/>
          </w:tcPr>
          <w:p w14:paraId="18347D88">
            <w:pPr>
              <w:rPr>
                <w:rFonts w:ascii="Arial"/>
                <w:sz w:val="21"/>
              </w:rPr>
            </w:pPr>
          </w:p>
        </w:tc>
        <w:tc>
          <w:tcPr>
            <w:tcW w:w="738" w:type="dxa"/>
            <w:vMerge w:val="continue"/>
            <w:tcBorders>
              <w:top w:val="nil"/>
              <w:bottom w:val="nil"/>
            </w:tcBorders>
            <w:vAlign w:val="top"/>
          </w:tcPr>
          <w:p w14:paraId="18CB5DF0">
            <w:pPr>
              <w:rPr>
                <w:rFonts w:ascii="Arial"/>
                <w:sz w:val="21"/>
              </w:rPr>
            </w:pPr>
          </w:p>
        </w:tc>
        <w:tc>
          <w:tcPr>
            <w:tcW w:w="3197" w:type="dxa"/>
            <w:vAlign w:val="top"/>
          </w:tcPr>
          <w:p w14:paraId="32D31C31">
            <w:pPr>
              <w:pStyle w:val="23"/>
              <w:spacing w:before="113" w:line="228" w:lineRule="auto"/>
              <w:ind w:left="121"/>
              <w:rPr>
                <w:sz w:val="20"/>
                <w:szCs w:val="20"/>
              </w:rPr>
            </w:pPr>
            <w:r>
              <w:rPr>
                <w:spacing w:val="7"/>
                <w:sz w:val="20"/>
                <w:szCs w:val="20"/>
              </w:rPr>
              <w:t>（2）投标文件格式</w:t>
            </w:r>
          </w:p>
        </w:tc>
        <w:tc>
          <w:tcPr>
            <w:tcW w:w="4480" w:type="dxa"/>
            <w:vAlign w:val="top"/>
          </w:tcPr>
          <w:p w14:paraId="6E7D94CC">
            <w:pPr>
              <w:pStyle w:val="23"/>
              <w:spacing w:before="113" w:line="228" w:lineRule="auto"/>
              <w:ind w:left="114"/>
              <w:rPr>
                <w:sz w:val="20"/>
                <w:szCs w:val="20"/>
              </w:rPr>
            </w:pPr>
            <w:r>
              <w:rPr>
                <w:spacing w:val="6"/>
                <w:sz w:val="20"/>
                <w:szCs w:val="20"/>
              </w:rPr>
              <w:t>应符合“投标文件格式</w:t>
            </w:r>
            <w:r>
              <w:rPr>
                <w:spacing w:val="-61"/>
                <w:sz w:val="20"/>
                <w:szCs w:val="20"/>
              </w:rPr>
              <w:t xml:space="preserve"> </w:t>
            </w:r>
            <w:r>
              <w:rPr>
                <w:spacing w:val="6"/>
                <w:sz w:val="20"/>
                <w:szCs w:val="20"/>
              </w:rPr>
              <w:t>”要求</w:t>
            </w:r>
          </w:p>
        </w:tc>
      </w:tr>
      <w:tr w14:paraId="18952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800" w:type="dxa"/>
            <w:vMerge w:val="continue"/>
            <w:tcBorders>
              <w:top w:val="nil"/>
            </w:tcBorders>
            <w:vAlign w:val="top"/>
          </w:tcPr>
          <w:p w14:paraId="177EC917">
            <w:pPr>
              <w:rPr>
                <w:rFonts w:ascii="Arial"/>
                <w:sz w:val="21"/>
              </w:rPr>
            </w:pPr>
          </w:p>
        </w:tc>
        <w:tc>
          <w:tcPr>
            <w:tcW w:w="738" w:type="dxa"/>
            <w:vMerge w:val="continue"/>
            <w:tcBorders>
              <w:top w:val="nil"/>
            </w:tcBorders>
            <w:vAlign w:val="top"/>
          </w:tcPr>
          <w:p w14:paraId="7F57CE60">
            <w:pPr>
              <w:rPr>
                <w:rFonts w:ascii="Arial"/>
                <w:sz w:val="21"/>
              </w:rPr>
            </w:pPr>
          </w:p>
        </w:tc>
        <w:tc>
          <w:tcPr>
            <w:tcW w:w="3197" w:type="dxa"/>
            <w:vAlign w:val="top"/>
          </w:tcPr>
          <w:p w14:paraId="2EE07E08">
            <w:pPr>
              <w:pStyle w:val="23"/>
              <w:spacing w:before="241" w:line="226" w:lineRule="auto"/>
              <w:ind w:left="121"/>
              <w:rPr>
                <w:sz w:val="20"/>
                <w:szCs w:val="20"/>
              </w:rPr>
            </w:pPr>
            <w:r>
              <w:rPr>
                <w:spacing w:val="6"/>
                <w:sz w:val="20"/>
                <w:szCs w:val="20"/>
              </w:rPr>
              <w:t>（3）报价唯一</w:t>
            </w:r>
          </w:p>
        </w:tc>
        <w:tc>
          <w:tcPr>
            <w:tcW w:w="4480" w:type="dxa"/>
            <w:vAlign w:val="top"/>
          </w:tcPr>
          <w:p w14:paraId="1C94EF6D">
            <w:pPr>
              <w:pStyle w:val="23"/>
              <w:spacing w:before="107" w:line="238" w:lineRule="auto"/>
              <w:ind w:left="114" w:right="88" w:firstLine="12"/>
              <w:rPr>
                <w:sz w:val="20"/>
                <w:szCs w:val="20"/>
              </w:rPr>
            </w:pPr>
            <w:r>
              <w:rPr>
                <w:spacing w:val="6"/>
                <w:sz w:val="20"/>
                <w:szCs w:val="20"/>
              </w:rPr>
              <w:t>只能有一个有效报价，不得提交选择性报价，</w:t>
            </w:r>
            <w:r>
              <w:rPr>
                <w:spacing w:val="5"/>
                <w:sz w:val="20"/>
                <w:szCs w:val="20"/>
              </w:rPr>
              <w:t xml:space="preserve"> </w:t>
            </w:r>
            <w:r>
              <w:rPr>
                <w:spacing w:val="8"/>
                <w:sz w:val="20"/>
                <w:szCs w:val="20"/>
              </w:rPr>
              <w:t>且报价不超过招标预算金额或最高限价。</w:t>
            </w:r>
          </w:p>
        </w:tc>
      </w:tr>
      <w:tr w14:paraId="38749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00" w:type="dxa"/>
            <w:vMerge w:val="restart"/>
            <w:tcBorders>
              <w:bottom w:val="nil"/>
            </w:tcBorders>
            <w:vAlign w:val="top"/>
          </w:tcPr>
          <w:p w14:paraId="073CD530">
            <w:pPr>
              <w:spacing w:line="308" w:lineRule="auto"/>
              <w:rPr>
                <w:rFonts w:ascii="Arial"/>
                <w:sz w:val="21"/>
              </w:rPr>
            </w:pPr>
          </w:p>
          <w:p w14:paraId="0EBE7E31">
            <w:pPr>
              <w:spacing w:line="308" w:lineRule="auto"/>
              <w:rPr>
                <w:rFonts w:ascii="Arial"/>
                <w:sz w:val="21"/>
              </w:rPr>
            </w:pPr>
          </w:p>
          <w:p w14:paraId="3B912D46">
            <w:pPr>
              <w:spacing w:line="309" w:lineRule="auto"/>
              <w:rPr>
                <w:rFonts w:ascii="Arial"/>
                <w:sz w:val="21"/>
              </w:rPr>
            </w:pPr>
          </w:p>
          <w:p w14:paraId="56E7FD0A">
            <w:pPr>
              <w:pStyle w:val="23"/>
              <w:spacing w:before="65" w:line="189" w:lineRule="auto"/>
              <w:ind w:left="356"/>
              <w:rPr>
                <w:sz w:val="20"/>
                <w:szCs w:val="20"/>
              </w:rPr>
            </w:pPr>
            <w:r>
              <w:rPr>
                <w:sz w:val="20"/>
                <w:szCs w:val="20"/>
              </w:rPr>
              <w:t>2</w:t>
            </w:r>
          </w:p>
        </w:tc>
        <w:tc>
          <w:tcPr>
            <w:tcW w:w="738" w:type="dxa"/>
            <w:vMerge w:val="restart"/>
            <w:tcBorders>
              <w:bottom w:val="nil"/>
            </w:tcBorders>
            <w:vAlign w:val="top"/>
          </w:tcPr>
          <w:p w14:paraId="6E30241B">
            <w:pPr>
              <w:spacing w:line="344" w:lineRule="auto"/>
              <w:rPr>
                <w:rFonts w:ascii="Arial"/>
                <w:sz w:val="21"/>
              </w:rPr>
            </w:pPr>
          </w:p>
          <w:p w14:paraId="10286412">
            <w:pPr>
              <w:spacing w:line="345" w:lineRule="auto"/>
              <w:rPr>
                <w:rFonts w:ascii="Arial"/>
                <w:sz w:val="21"/>
              </w:rPr>
            </w:pPr>
          </w:p>
          <w:p w14:paraId="50B57CCC">
            <w:pPr>
              <w:pStyle w:val="23"/>
              <w:spacing w:before="66" w:line="228" w:lineRule="auto"/>
              <w:ind w:left="164"/>
              <w:rPr>
                <w:sz w:val="20"/>
                <w:szCs w:val="20"/>
              </w:rPr>
            </w:pPr>
            <w:r>
              <w:rPr>
                <w:spacing w:val="3"/>
                <w:sz w:val="20"/>
                <w:szCs w:val="20"/>
              </w:rPr>
              <w:t>完整</w:t>
            </w:r>
          </w:p>
          <w:p w14:paraId="63600547">
            <w:pPr>
              <w:pStyle w:val="23"/>
              <w:spacing w:before="25" w:line="228" w:lineRule="auto"/>
              <w:ind w:left="165"/>
              <w:rPr>
                <w:sz w:val="20"/>
                <w:szCs w:val="20"/>
              </w:rPr>
            </w:pPr>
            <w:r>
              <w:rPr>
                <w:spacing w:val="3"/>
                <w:sz w:val="20"/>
                <w:szCs w:val="20"/>
              </w:rPr>
              <w:t>性审</w:t>
            </w:r>
          </w:p>
          <w:p w14:paraId="6B25B8DD">
            <w:pPr>
              <w:pStyle w:val="23"/>
              <w:spacing w:before="26" w:line="235" w:lineRule="auto"/>
              <w:ind w:left="271"/>
              <w:rPr>
                <w:sz w:val="20"/>
                <w:szCs w:val="20"/>
              </w:rPr>
            </w:pPr>
            <w:r>
              <w:rPr>
                <w:sz w:val="20"/>
                <w:szCs w:val="20"/>
              </w:rPr>
              <w:t>查</w:t>
            </w:r>
          </w:p>
        </w:tc>
        <w:tc>
          <w:tcPr>
            <w:tcW w:w="3197" w:type="dxa"/>
            <w:vAlign w:val="top"/>
          </w:tcPr>
          <w:p w14:paraId="62E7A0B0">
            <w:pPr>
              <w:pStyle w:val="23"/>
              <w:spacing w:before="200" w:line="228" w:lineRule="auto"/>
              <w:ind w:left="121"/>
              <w:rPr>
                <w:sz w:val="20"/>
                <w:szCs w:val="20"/>
              </w:rPr>
            </w:pPr>
            <w:r>
              <w:rPr>
                <w:spacing w:val="7"/>
                <w:sz w:val="20"/>
                <w:szCs w:val="20"/>
              </w:rPr>
              <w:t>（4）投标文件份数</w:t>
            </w:r>
          </w:p>
        </w:tc>
        <w:tc>
          <w:tcPr>
            <w:tcW w:w="4480" w:type="dxa"/>
            <w:vAlign w:val="top"/>
          </w:tcPr>
          <w:p w14:paraId="20F5576D">
            <w:pPr>
              <w:pStyle w:val="23"/>
              <w:spacing w:before="62" w:line="239" w:lineRule="auto"/>
              <w:ind w:left="114" w:right="109"/>
              <w:rPr>
                <w:sz w:val="20"/>
                <w:szCs w:val="20"/>
              </w:rPr>
            </w:pPr>
            <w:r>
              <w:rPr>
                <w:spacing w:val="4"/>
                <w:sz w:val="20"/>
                <w:szCs w:val="20"/>
              </w:rPr>
              <w:t>应符合“投标人须知前附表</w:t>
            </w:r>
            <w:r>
              <w:rPr>
                <w:spacing w:val="-64"/>
                <w:sz w:val="20"/>
                <w:szCs w:val="20"/>
              </w:rPr>
              <w:t xml:space="preserve"> </w:t>
            </w:r>
            <w:r>
              <w:rPr>
                <w:spacing w:val="4"/>
                <w:sz w:val="20"/>
                <w:szCs w:val="20"/>
              </w:rPr>
              <w:t>”规定的正本、副</w:t>
            </w:r>
            <w:r>
              <w:rPr>
                <w:sz w:val="20"/>
                <w:szCs w:val="20"/>
              </w:rPr>
              <w:t xml:space="preserve"> </w:t>
            </w:r>
            <w:r>
              <w:rPr>
                <w:spacing w:val="3"/>
                <w:sz w:val="20"/>
                <w:szCs w:val="20"/>
              </w:rPr>
              <w:t>本、</w:t>
            </w:r>
            <w:r>
              <w:rPr>
                <w:spacing w:val="-57"/>
                <w:sz w:val="20"/>
                <w:szCs w:val="20"/>
              </w:rPr>
              <w:t xml:space="preserve"> </w:t>
            </w:r>
            <w:r>
              <w:rPr>
                <w:spacing w:val="3"/>
                <w:sz w:val="20"/>
                <w:szCs w:val="20"/>
              </w:rPr>
              <w:t>电子文件数量</w:t>
            </w:r>
          </w:p>
        </w:tc>
      </w:tr>
      <w:tr w14:paraId="13FD2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00" w:type="dxa"/>
            <w:vMerge w:val="continue"/>
            <w:tcBorders>
              <w:top w:val="nil"/>
              <w:bottom w:val="nil"/>
            </w:tcBorders>
            <w:vAlign w:val="top"/>
          </w:tcPr>
          <w:p w14:paraId="21ED0EC4">
            <w:pPr>
              <w:rPr>
                <w:rFonts w:ascii="Arial"/>
                <w:sz w:val="21"/>
              </w:rPr>
            </w:pPr>
          </w:p>
        </w:tc>
        <w:tc>
          <w:tcPr>
            <w:tcW w:w="738" w:type="dxa"/>
            <w:vMerge w:val="continue"/>
            <w:tcBorders>
              <w:top w:val="nil"/>
              <w:bottom w:val="nil"/>
            </w:tcBorders>
            <w:vAlign w:val="top"/>
          </w:tcPr>
          <w:p w14:paraId="18A386CC">
            <w:pPr>
              <w:rPr>
                <w:rFonts w:ascii="Arial"/>
                <w:sz w:val="21"/>
              </w:rPr>
            </w:pPr>
          </w:p>
        </w:tc>
        <w:tc>
          <w:tcPr>
            <w:tcW w:w="3197" w:type="dxa"/>
            <w:vAlign w:val="top"/>
          </w:tcPr>
          <w:p w14:paraId="27138FBC">
            <w:pPr>
              <w:pStyle w:val="23"/>
              <w:spacing w:before="143" w:line="228" w:lineRule="auto"/>
              <w:ind w:left="121"/>
              <w:rPr>
                <w:sz w:val="20"/>
                <w:szCs w:val="20"/>
              </w:rPr>
            </w:pPr>
            <w:r>
              <w:rPr>
                <w:spacing w:val="7"/>
                <w:sz w:val="20"/>
                <w:szCs w:val="20"/>
              </w:rPr>
              <w:t>（5）投标文件内容</w:t>
            </w:r>
          </w:p>
        </w:tc>
        <w:tc>
          <w:tcPr>
            <w:tcW w:w="4480" w:type="dxa"/>
            <w:vAlign w:val="top"/>
          </w:tcPr>
          <w:p w14:paraId="43ABEFCD">
            <w:pPr>
              <w:pStyle w:val="23"/>
              <w:spacing w:before="143" w:line="228" w:lineRule="auto"/>
              <w:ind w:left="116"/>
              <w:rPr>
                <w:sz w:val="20"/>
                <w:szCs w:val="20"/>
              </w:rPr>
            </w:pPr>
            <w:r>
              <w:rPr>
                <w:spacing w:val="8"/>
                <w:sz w:val="20"/>
                <w:szCs w:val="20"/>
              </w:rPr>
              <w:t>投标文件内容齐全、无遗漏</w:t>
            </w:r>
          </w:p>
        </w:tc>
      </w:tr>
      <w:tr w14:paraId="1E465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00" w:type="dxa"/>
            <w:vMerge w:val="continue"/>
            <w:tcBorders>
              <w:top w:val="nil"/>
              <w:bottom w:val="nil"/>
            </w:tcBorders>
            <w:vAlign w:val="top"/>
          </w:tcPr>
          <w:p w14:paraId="3F265D5D">
            <w:pPr>
              <w:rPr>
                <w:rFonts w:ascii="Arial"/>
                <w:sz w:val="21"/>
              </w:rPr>
            </w:pPr>
          </w:p>
        </w:tc>
        <w:tc>
          <w:tcPr>
            <w:tcW w:w="738" w:type="dxa"/>
            <w:vMerge w:val="continue"/>
            <w:tcBorders>
              <w:top w:val="nil"/>
              <w:bottom w:val="nil"/>
            </w:tcBorders>
            <w:vAlign w:val="top"/>
          </w:tcPr>
          <w:p w14:paraId="6D95AB93">
            <w:pPr>
              <w:rPr>
                <w:rFonts w:ascii="Arial"/>
                <w:sz w:val="21"/>
              </w:rPr>
            </w:pPr>
          </w:p>
        </w:tc>
        <w:tc>
          <w:tcPr>
            <w:tcW w:w="3197" w:type="dxa"/>
            <w:vAlign w:val="top"/>
          </w:tcPr>
          <w:p w14:paraId="1CCCF035">
            <w:pPr>
              <w:pStyle w:val="23"/>
              <w:spacing w:before="181" w:line="227" w:lineRule="auto"/>
              <w:ind w:left="121"/>
              <w:rPr>
                <w:sz w:val="20"/>
                <w:szCs w:val="20"/>
              </w:rPr>
            </w:pPr>
            <w:r>
              <w:rPr>
                <w:spacing w:val="8"/>
                <w:sz w:val="20"/>
                <w:szCs w:val="20"/>
              </w:rPr>
              <w:t>（6）商务条款对供货期的响应</w:t>
            </w:r>
          </w:p>
        </w:tc>
        <w:tc>
          <w:tcPr>
            <w:tcW w:w="4480" w:type="dxa"/>
            <w:vAlign w:val="top"/>
          </w:tcPr>
          <w:p w14:paraId="5C052E70">
            <w:pPr>
              <w:pStyle w:val="23"/>
              <w:spacing w:before="181" w:line="227" w:lineRule="auto"/>
              <w:ind w:left="114"/>
              <w:rPr>
                <w:sz w:val="20"/>
                <w:szCs w:val="20"/>
              </w:rPr>
            </w:pPr>
            <w:r>
              <w:rPr>
                <w:spacing w:val="9"/>
                <w:sz w:val="20"/>
                <w:szCs w:val="20"/>
              </w:rPr>
              <w:t>应满足招标文件中要求的供货期要求</w:t>
            </w:r>
          </w:p>
        </w:tc>
      </w:tr>
      <w:tr w14:paraId="298E7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Merge w:val="continue"/>
            <w:tcBorders>
              <w:top w:val="nil"/>
            </w:tcBorders>
            <w:vAlign w:val="top"/>
          </w:tcPr>
          <w:p w14:paraId="57A0BA20">
            <w:pPr>
              <w:rPr>
                <w:rFonts w:ascii="Arial"/>
                <w:sz w:val="21"/>
              </w:rPr>
            </w:pPr>
          </w:p>
        </w:tc>
        <w:tc>
          <w:tcPr>
            <w:tcW w:w="738" w:type="dxa"/>
            <w:vMerge w:val="continue"/>
            <w:tcBorders>
              <w:top w:val="nil"/>
            </w:tcBorders>
            <w:vAlign w:val="top"/>
          </w:tcPr>
          <w:p w14:paraId="0AA6F415">
            <w:pPr>
              <w:rPr>
                <w:rFonts w:ascii="Arial"/>
                <w:sz w:val="21"/>
              </w:rPr>
            </w:pPr>
          </w:p>
        </w:tc>
        <w:tc>
          <w:tcPr>
            <w:tcW w:w="3197" w:type="dxa"/>
            <w:vAlign w:val="top"/>
          </w:tcPr>
          <w:p w14:paraId="683ABFF4">
            <w:pPr>
              <w:pStyle w:val="23"/>
              <w:spacing w:before="188" w:line="228" w:lineRule="auto"/>
              <w:ind w:left="121"/>
              <w:rPr>
                <w:sz w:val="20"/>
                <w:szCs w:val="20"/>
              </w:rPr>
            </w:pPr>
            <w:r>
              <w:rPr>
                <w:spacing w:val="6"/>
                <w:sz w:val="20"/>
                <w:szCs w:val="20"/>
              </w:rPr>
              <w:t>（7）投标有效期</w:t>
            </w:r>
          </w:p>
        </w:tc>
        <w:tc>
          <w:tcPr>
            <w:tcW w:w="4480" w:type="dxa"/>
            <w:vAlign w:val="top"/>
          </w:tcPr>
          <w:p w14:paraId="65D6DD43">
            <w:pPr>
              <w:pStyle w:val="23"/>
              <w:spacing w:before="187" w:line="228" w:lineRule="auto"/>
              <w:ind w:left="114"/>
              <w:rPr>
                <w:sz w:val="20"/>
                <w:szCs w:val="20"/>
              </w:rPr>
            </w:pPr>
            <w:r>
              <w:rPr>
                <w:spacing w:val="9"/>
                <w:sz w:val="20"/>
                <w:szCs w:val="20"/>
              </w:rPr>
              <w:t>应满足招标文件中的规定</w:t>
            </w:r>
          </w:p>
        </w:tc>
      </w:tr>
    </w:tbl>
    <w:p w14:paraId="2FBAC5FA">
      <w:pPr>
        <w:spacing w:before="31" w:line="228" w:lineRule="auto"/>
        <w:ind w:left="687"/>
        <w:rPr>
          <w:rFonts w:ascii="宋体" w:hAnsi="宋体" w:eastAsia="宋体" w:cs="宋体"/>
          <w:sz w:val="20"/>
          <w:szCs w:val="20"/>
        </w:rPr>
      </w:pPr>
      <w:r>
        <w:rPr>
          <w:rFonts w:ascii="宋体" w:hAnsi="宋体" w:eastAsia="宋体" w:cs="宋体"/>
          <w:b/>
          <w:bCs/>
          <w:spacing w:val="5"/>
          <w:sz w:val="20"/>
          <w:szCs w:val="20"/>
        </w:rPr>
        <w:t>说明：</w:t>
      </w:r>
      <w:r>
        <w:rPr>
          <w:rFonts w:ascii="宋体" w:hAnsi="宋体" w:eastAsia="宋体" w:cs="宋体"/>
          <w:spacing w:val="-42"/>
          <w:sz w:val="20"/>
          <w:szCs w:val="20"/>
        </w:rPr>
        <w:t xml:space="preserve"> </w:t>
      </w:r>
      <w:r>
        <w:rPr>
          <w:rFonts w:ascii="宋体" w:hAnsi="宋体" w:eastAsia="宋体" w:cs="宋体"/>
          <w:b/>
          <w:bCs/>
          <w:spacing w:val="5"/>
          <w:sz w:val="20"/>
          <w:szCs w:val="20"/>
        </w:rPr>
        <w:t>以上各项有</w:t>
      </w:r>
      <w:r>
        <w:rPr>
          <w:rFonts w:ascii="宋体" w:hAnsi="宋体" w:eastAsia="宋体" w:cs="宋体"/>
          <w:spacing w:val="-22"/>
          <w:sz w:val="20"/>
          <w:szCs w:val="20"/>
        </w:rPr>
        <w:t xml:space="preserve"> </w:t>
      </w:r>
      <w:r>
        <w:rPr>
          <w:rFonts w:ascii="宋体" w:hAnsi="宋体" w:eastAsia="宋体" w:cs="宋体"/>
          <w:b/>
          <w:bCs/>
          <w:spacing w:val="5"/>
          <w:sz w:val="20"/>
          <w:szCs w:val="20"/>
        </w:rPr>
        <w:t>1</w:t>
      </w:r>
      <w:r>
        <w:rPr>
          <w:rFonts w:ascii="宋体" w:hAnsi="宋体" w:eastAsia="宋体" w:cs="宋体"/>
          <w:spacing w:val="-34"/>
          <w:sz w:val="20"/>
          <w:szCs w:val="20"/>
        </w:rPr>
        <w:t xml:space="preserve"> </w:t>
      </w:r>
      <w:r>
        <w:rPr>
          <w:rFonts w:ascii="宋体" w:hAnsi="宋体" w:eastAsia="宋体" w:cs="宋体"/>
          <w:b/>
          <w:bCs/>
          <w:spacing w:val="5"/>
          <w:sz w:val="20"/>
          <w:szCs w:val="20"/>
        </w:rPr>
        <w:t>项不合格，评审不予通过，作为未实质性响应招标文件。</w:t>
      </w:r>
    </w:p>
    <w:p w14:paraId="551DED3E">
      <w:pPr>
        <w:spacing w:before="166" w:line="219" w:lineRule="auto"/>
        <w:ind w:left="749"/>
        <w:rPr>
          <w:rFonts w:ascii="宋体" w:hAnsi="宋体" w:eastAsia="宋体" w:cs="宋体"/>
          <w:sz w:val="24"/>
          <w:szCs w:val="24"/>
        </w:rPr>
      </w:pPr>
      <w:r>
        <w:rPr>
          <w:rFonts w:ascii="宋体" w:hAnsi="宋体" w:eastAsia="宋体" w:cs="宋体"/>
          <w:spacing w:val="-1"/>
          <w:sz w:val="24"/>
          <w:szCs w:val="24"/>
        </w:rPr>
        <w:t>2.3 未通过符合性检查的投标文件，不得进入后续评标环节。</w:t>
      </w:r>
    </w:p>
    <w:p w14:paraId="571479BC">
      <w:pPr>
        <w:spacing w:before="181" w:line="219" w:lineRule="auto"/>
        <w:ind w:left="270"/>
        <w:rPr>
          <w:rFonts w:ascii="宋体" w:hAnsi="宋体" w:eastAsia="宋体" w:cs="宋体"/>
          <w:sz w:val="24"/>
          <w:szCs w:val="24"/>
        </w:rPr>
      </w:pPr>
      <w:r>
        <w:rPr>
          <w:rFonts w:ascii="宋体" w:hAnsi="宋体" w:eastAsia="宋体" w:cs="宋体"/>
          <w:b/>
          <w:bCs/>
          <w:spacing w:val="-4"/>
          <w:sz w:val="24"/>
          <w:szCs w:val="24"/>
        </w:rPr>
        <w:t>3.投标文件的澄清</w:t>
      </w:r>
    </w:p>
    <w:p w14:paraId="6C757E35">
      <w:pPr>
        <w:pStyle w:val="12"/>
        <w:spacing w:line="260" w:lineRule="auto"/>
      </w:pPr>
    </w:p>
    <w:p w14:paraId="386AF6E6">
      <w:pPr>
        <w:spacing w:before="78" w:line="336" w:lineRule="auto"/>
        <w:ind w:left="7" w:firstLine="485"/>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39"/>
          <w:sz w:val="24"/>
          <w:szCs w:val="24"/>
        </w:rPr>
        <w:t xml:space="preserve"> </w:t>
      </w:r>
      <w:r>
        <w:rPr>
          <w:rFonts w:ascii="宋体" w:hAnsi="宋体" w:eastAsia="宋体" w:cs="宋体"/>
          <w:spacing w:val="-1"/>
          <w:sz w:val="24"/>
          <w:szCs w:val="24"/>
        </w:rPr>
        <w:t>为有助于投标文件的审查、比较和评价，评委会可要求投标人对其投标文件中</w:t>
      </w:r>
      <w:r>
        <w:rPr>
          <w:rFonts w:ascii="宋体" w:hAnsi="宋体" w:eastAsia="宋体" w:cs="宋体"/>
          <w:sz w:val="24"/>
          <w:szCs w:val="24"/>
        </w:rPr>
        <w:t xml:space="preserve"> </w:t>
      </w:r>
      <w:r>
        <w:rPr>
          <w:rFonts w:ascii="宋体" w:hAnsi="宋体" w:eastAsia="宋体" w:cs="宋体"/>
          <w:spacing w:val="-1"/>
          <w:sz w:val="24"/>
          <w:szCs w:val="24"/>
        </w:rPr>
        <w:t>非实质性（投标文件中含义不明确、同类问题</w:t>
      </w:r>
      <w:r>
        <w:rPr>
          <w:rFonts w:ascii="宋体" w:hAnsi="宋体" w:eastAsia="宋体" w:cs="宋体"/>
          <w:spacing w:val="-2"/>
          <w:sz w:val="24"/>
          <w:szCs w:val="24"/>
        </w:rPr>
        <w:t>表述不一致或者有明显文字和计算错误的</w:t>
      </w:r>
      <w:r>
        <w:rPr>
          <w:rFonts w:ascii="宋体" w:hAnsi="宋体" w:eastAsia="宋体" w:cs="宋体"/>
          <w:sz w:val="24"/>
          <w:szCs w:val="24"/>
        </w:rPr>
        <w:t xml:space="preserve"> </w:t>
      </w:r>
      <w:r>
        <w:rPr>
          <w:rFonts w:ascii="宋体" w:hAnsi="宋体" w:eastAsia="宋体" w:cs="宋体"/>
          <w:spacing w:val="-1"/>
          <w:sz w:val="24"/>
          <w:szCs w:val="24"/>
        </w:rPr>
        <w:t>内容）的有关问题进行澄清、说明或者补正。</w:t>
      </w:r>
      <w:r>
        <w:rPr>
          <w:rFonts w:ascii="宋体" w:hAnsi="宋体" w:eastAsia="宋体" w:cs="宋体"/>
          <w:spacing w:val="-2"/>
          <w:sz w:val="24"/>
          <w:szCs w:val="24"/>
        </w:rPr>
        <w:t>有关澄清、说明或者补正的要求和答复应</w:t>
      </w:r>
      <w:r>
        <w:rPr>
          <w:rFonts w:ascii="宋体" w:hAnsi="宋体" w:eastAsia="宋体" w:cs="宋体"/>
          <w:sz w:val="24"/>
          <w:szCs w:val="24"/>
        </w:rPr>
        <w:t xml:space="preserve"> </w:t>
      </w:r>
      <w:r>
        <w:rPr>
          <w:rFonts w:ascii="宋体" w:hAnsi="宋体" w:eastAsia="宋体" w:cs="宋体"/>
          <w:spacing w:val="-1"/>
          <w:sz w:val="24"/>
          <w:szCs w:val="24"/>
        </w:rPr>
        <w:t>以书面（含电传、传真）形式提交，并由其法</w:t>
      </w:r>
      <w:r>
        <w:rPr>
          <w:rFonts w:ascii="宋体" w:hAnsi="宋体" w:eastAsia="宋体" w:cs="宋体"/>
          <w:spacing w:val="-2"/>
          <w:sz w:val="24"/>
          <w:szCs w:val="24"/>
        </w:rPr>
        <w:t>定代表人或委托代理人签字。投标人的澄</w:t>
      </w:r>
      <w:r>
        <w:rPr>
          <w:rFonts w:ascii="宋体" w:hAnsi="宋体" w:eastAsia="宋体" w:cs="宋体"/>
          <w:sz w:val="24"/>
          <w:szCs w:val="24"/>
        </w:rPr>
        <w:t xml:space="preserve"> </w:t>
      </w:r>
      <w:r>
        <w:rPr>
          <w:rFonts w:ascii="宋体" w:hAnsi="宋体" w:eastAsia="宋体" w:cs="宋体"/>
          <w:spacing w:val="-1"/>
          <w:sz w:val="24"/>
          <w:szCs w:val="24"/>
        </w:rPr>
        <w:t>清、说明或者补正不得超出投标文件的范围或</w:t>
      </w:r>
      <w:r>
        <w:rPr>
          <w:rFonts w:ascii="宋体" w:hAnsi="宋体" w:eastAsia="宋体" w:cs="宋体"/>
          <w:spacing w:val="-2"/>
          <w:sz w:val="24"/>
          <w:szCs w:val="24"/>
        </w:rPr>
        <w:t>者改变投标文件的实质性内容。评委会不</w:t>
      </w:r>
      <w:r>
        <w:rPr>
          <w:rFonts w:ascii="宋体" w:hAnsi="宋体" w:eastAsia="宋体" w:cs="宋体"/>
          <w:sz w:val="24"/>
          <w:szCs w:val="24"/>
        </w:rPr>
        <w:t xml:space="preserve"> </w:t>
      </w:r>
      <w:r>
        <w:rPr>
          <w:rFonts w:ascii="宋体" w:hAnsi="宋体" w:eastAsia="宋体" w:cs="宋体"/>
          <w:spacing w:val="-1"/>
          <w:sz w:val="24"/>
          <w:szCs w:val="24"/>
        </w:rPr>
        <w:t>接受投标人主动提出的澄清、说明。</w:t>
      </w:r>
    </w:p>
    <w:p w14:paraId="009A4781">
      <w:pPr>
        <w:spacing w:before="181" w:line="289" w:lineRule="auto"/>
        <w:ind w:left="8" w:firstLine="484"/>
        <w:rPr>
          <w:rFonts w:ascii="宋体" w:hAnsi="宋体" w:eastAsia="宋体" w:cs="宋体"/>
          <w:sz w:val="24"/>
          <w:szCs w:val="24"/>
        </w:rPr>
      </w:pPr>
      <w:r>
        <w:rPr>
          <w:rFonts w:ascii="宋体" w:hAnsi="宋体" w:eastAsia="宋体" w:cs="宋体"/>
          <w:spacing w:val="-2"/>
          <w:sz w:val="24"/>
          <w:szCs w:val="24"/>
        </w:rPr>
        <w:t>3.2 评委会对投标人提交的澄清、说明或者补正有疑问的，可以要求投标人进一步</w:t>
      </w:r>
      <w:r>
        <w:rPr>
          <w:rFonts w:ascii="宋体" w:hAnsi="宋体" w:eastAsia="宋体" w:cs="宋体"/>
          <w:spacing w:val="15"/>
          <w:sz w:val="24"/>
          <w:szCs w:val="24"/>
        </w:rPr>
        <w:t xml:space="preserve"> </w:t>
      </w:r>
      <w:r>
        <w:rPr>
          <w:rFonts w:ascii="宋体" w:hAnsi="宋体" w:eastAsia="宋体" w:cs="宋体"/>
          <w:spacing w:val="-1"/>
          <w:sz w:val="24"/>
          <w:szCs w:val="24"/>
        </w:rPr>
        <w:t>澄清、说明或者补正，直至满足评委会的要求。</w:t>
      </w:r>
    </w:p>
    <w:p w14:paraId="799C8A64">
      <w:pPr>
        <w:spacing w:before="183" w:line="289" w:lineRule="auto"/>
        <w:ind w:left="11" w:firstLine="481"/>
        <w:rPr>
          <w:rFonts w:ascii="宋体" w:hAnsi="宋体" w:eastAsia="宋体" w:cs="宋体"/>
          <w:sz w:val="24"/>
          <w:szCs w:val="24"/>
        </w:rPr>
      </w:pPr>
      <w:r>
        <w:rPr>
          <w:rFonts w:ascii="宋体" w:hAnsi="宋体" w:eastAsia="宋体" w:cs="宋体"/>
          <w:spacing w:val="-2"/>
          <w:sz w:val="24"/>
          <w:szCs w:val="24"/>
        </w:rPr>
        <w:t>3.3 有效的书面澄清、说明或补正材料，是投标文件的补充材料，成为投标文件的</w:t>
      </w:r>
      <w:r>
        <w:rPr>
          <w:rFonts w:ascii="宋体" w:hAnsi="宋体" w:eastAsia="宋体" w:cs="宋体"/>
          <w:spacing w:val="15"/>
          <w:sz w:val="24"/>
          <w:szCs w:val="24"/>
        </w:rPr>
        <w:t xml:space="preserve"> </w:t>
      </w:r>
      <w:r>
        <w:rPr>
          <w:rFonts w:ascii="宋体" w:hAnsi="宋体" w:eastAsia="宋体" w:cs="宋体"/>
          <w:spacing w:val="-3"/>
          <w:sz w:val="24"/>
          <w:szCs w:val="24"/>
        </w:rPr>
        <w:t>组成部分。</w:t>
      </w:r>
    </w:p>
    <w:p w14:paraId="71172DE6">
      <w:pPr>
        <w:spacing w:before="180" w:line="218" w:lineRule="auto"/>
        <w:ind w:left="7"/>
        <w:rPr>
          <w:rFonts w:ascii="宋体" w:hAnsi="宋体" w:eastAsia="宋体" w:cs="宋体"/>
          <w:sz w:val="24"/>
          <w:szCs w:val="24"/>
        </w:rPr>
      </w:pPr>
      <w:r>
        <w:rPr>
          <w:rFonts w:ascii="宋体" w:hAnsi="宋体" w:eastAsia="宋体" w:cs="宋体"/>
          <w:b/>
          <w:bCs/>
          <w:spacing w:val="-3"/>
          <w:sz w:val="24"/>
          <w:szCs w:val="24"/>
        </w:rPr>
        <w:t>4.投标文件比较与评价</w:t>
      </w:r>
    </w:p>
    <w:p w14:paraId="7AA57A99">
      <w:pPr>
        <w:spacing w:before="184" w:line="289" w:lineRule="auto"/>
        <w:ind w:left="7" w:right="14" w:firstLine="480"/>
        <w:rPr>
          <w:rFonts w:ascii="宋体" w:hAnsi="宋体" w:eastAsia="宋体" w:cs="宋体"/>
          <w:sz w:val="24"/>
          <w:szCs w:val="24"/>
        </w:rPr>
      </w:pPr>
      <w:r>
        <w:rPr>
          <w:rFonts w:ascii="宋体" w:hAnsi="宋体" w:eastAsia="宋体" w:cs="宋体"/>
          <w:sz w:val="24"/>
          <w:szCs w:val="24"/>
        </w:rPr>
        <w:t>4.1</w:t>
      </w:r>
      <w:r>
        <w:rPr>
          <w:rFonts w:ascii="宋体" w:hAnsi="宋体" w:eastAsia="宋体" w:cs="宋体"/>
          <w:spacing w:val="-52"/>
          <w:sz w:val="24"/>
          <w:szCs w:val="24"/>
        </w:rPr>
        <w:t xml:space="preserve"> </w:t>
      </w:r>
      <w:r>
        <w:rPr>
          <w:rFonts w:ascii="宋体" w:hAnsi="宋体" w:eastAsia="宋体" w:cs="宋体"/>
          <w:sz w:val="24"/>
          <w:szCs w:val="24"/>
        </w:rPr>
        <w:t>评委会应按照招标文件中规定的评标</w:t>
      </w:r>
      <w:r>
        <w:rPr>
          <w:rFonts w:ascii="宋体" w:hAnsi="宋体" w:eastAsia="宋体" w:cs="宋体"/>
          <w:spacing w:val="-1"/>
          <w:sz w:val="24"/>
          <w:szCs w:val="24"/>
        </w:rPr>
        <w:t>方法和标准，对符合性检查通过的投标文</w:t>
      </w:r>
      <w:r>
        <w:rPr>
          <w:rFonts w:ascii="宋体" w:hAnsi="宋体" w:eastAsia="宋体" w:cs="宋体"/>
          <w:sz w:val="24"/>
          <w:szCs w:val="24"/>
        </w:rPr>
        <w:t xml:space="preserve"> </w:t>
      </w:r>
      <w:r>
        <w:rPr>
          <w:rFonts w:ascii="宋体" w:hAnsi="宋体" w:eastAsia="宋体" w:cs="宋体"/>
          <w:spacing w:val="-1"/>
          <w:sz w:val="24"/>
          <w:szCs w:val="24"/>
        </w:rPr>
        <w:t>件进行商务和技术评估，综合比较与评价。</w:t>
      </w:r>
    </w:p>
    <w:p w14:paraId="5154420D">
      <w:pPr>
        <w:spacing w:before="181" w:line="290" w:lineRule="auto"/>
        <w:ind w:left="9" w:right="14" w:firstLine="478"/>
        <w:rPr>
          <w:rFonts w:ascii="宋体" w:hAnsi="宋体" w:eastAsia="宋体" w:cs="宋体"/>
          <w:sz w:val="24"/>
          <w:szCs w:val="24"/>
        </w:rPr>
      </w:pPr>
      <w:r>
        <w:rPr>
          <w:rFonts w:ascii="宋体" w:hAnsi="宋体" w:eastAsia="宋体" w:cs="宋体"/>
          <w:spacing w:val="-1"/>
          <w:sz w:val="24"/>
          <w:szCs w:val="24"/>
        </w:rPr>
        <w:t>4.2</w:t>
      </w:r>
      <w:r>
        <w:rPr>
          <w:rFonts w:ascii="宋体" w:hAnsi="宋体" w:eastAsia="宋体" w:cs="宋体"/>
          <w:spacing w:val="-33"/>
          <w:sz w:val="24"/>
          <w:szCs w:val="24"/>
        </w:rPr>
        <w:t xml:space="preserve"> </w:t>
      </w:r>
      <w:r>
        <w:rPr>
          <w:rFonts w:ascii="宋体" w:hAnsi="宋体" w:eastAsia="宋体" w:cs="宋体"/>
          <w:spacing w:val="-1"/>
          <w:sz w:val="24"/>
          <w:szCs w:val="24"/>
        </w:rPr>
        <w:t>如果投标文件没有实质性响应招标文件的要求，评委会将予以拒绝。投标人不</w:t>
      </w:r>
      <w:r>
        <w:rPr>
          <w:rFonts w:ascii="宋体" w:hAnsi="宋体" w:eastAsia="宋体" w:cs="宋体"/>
          <w:sz w:val="24"/>
          <w:szCs w:val="24"/>
        </w:rPr>
        <w:t xml:space="preserve"> 得通过修正或撤销不合要求的偏离或保留，从而使其投</w:t>
      </w:r>
      <w:r>
        <w:rPr>
          <w:rFonts w:ascii="宋体" w:hAnsi="宋体" w:eastAsia="宋体" w:cs="宋体"/>
          <w:spacing w:val="-1"/>
          <w:sz w:val="24"/>
          <w:szCs w:val="24"/>
        </w:rPr>
        <w:t>标成为实质性响应的投标。</w:t>
      </w:r>
    </w:p>
    <w:p w14:paraId="5067E128">
      <w:pPr>
        <w:spacing w:before="192" w:line="343" w:lineRule="auto"/>
        <w:ind w:left="12" w:right="7269" w:hanging="2"/>
        <w:rPr>
          <w:rFonts w:ascii="宋体" w:hAnsi="宋体" w:eastAsia="宋体" w:cs="宋体"/>
          <w:sz w:val="24"/>
          <w:szCs w:val="24"/>
        </w:rPr>
      </w:pPr>
      <w:r>
        <w:rPr>
          <w:rFonts w:ascii="宋体" w:hAnsi="宋体" w:eastAsia="宋体" w:cs="宋体"/>
          <w:b/>
          <w:bCs/>
          <w:spacing w:val="-5"/>
          <w:sz w:val="30"/>
          <w:szCs w:val="30"/>
        </w:rPr>
        <w:t>三、评标方法</w:t>
      </w:r>
      <w:r>
        <w:rPr>
          <w:rFonts w:ascii="宋体" w:hAnsi="宋体" w:eastAsia="宋体" w:cs="宋体"/>
          <w:spacing w:val="3"/>
          <w:sz w:val="30"/>
          <w:szCs w:val="30"/>
        </w:rPr>
        <w:t xml:space="preserve"> </w:t>
      </w:r>
      <w:r>
        <w:rPr>
          <w:rFonts w:ascii="宋体" w:hAnsi="宋体" w:eastAsia="宋体" w:cs="宋体"/>
          <w:b/>
          <w:bCs/>
          <w:spacing w:val="-4"/>
          <w:sz w:val="24"/>
          <w:szCs w:val="24"/>
        </w:rPr>
        <w:t>5.综合评分法</w:t>
      </w:r>
    </w:p>
    <w:p w14:paraId="71706CE7">
      <w:pPr>
        <w:spacing w:before="35" w:line="345" w:lineRule="auto"/>
        <w:ind w:left="7" w:firstLine="485"/>
        <w:rPr>
          <w:rFonts w:ascii="宋体" w:hAnsi="宋体" w:eastAsia="宋体" w:cs="宋体"/>
          <w:sz w:val="24"/>
          <w:szCs w:val="24"/>
        </w:rPr>
      </w:pPr>
      <w:r>
        <w:rPr>
          <w:rFonts w:ascii="宋体" w:hAnsi="宋体" w:eastAsia="宋体" w:cs="宋体"/>
          <w:spacing w:val="-2"/>
          <w:sz w:val="24"/>
          <w:szCs w:val="24"/>
        </w:rPr>
        <w:t>5.1.本采购项目评标方法采用综合评分法。即投标文件能够最大限度的满足招标文</w:t>
      </w:r>
      <w:r>
        <w:rPr>
          <w:rFonts w:ascii="宋体" w:hAnsi="宋体" w:eastAsia="宋体" w:cs="宋体"/>
          <w:spacing w:val="15"/>
          <w:sz w:val="24"/>
          <w:szCs w:val="24"/>
        </w:rPr>
        <w:t xml:space="preserve"> </w:t>
      </w:r>
      <w:r>
        <w:rPr>
          <w:rFonts w:ascii="宋体" w:hAnsi="宋体" w:eastAsia="宋体" w:cs="宋体"/>
          <w:sz w:val="24"/>
          <w:szCs w:val="24"/>
        </w:rPr>
        <w:t>件规定的各项综合评分标准，且经评审得分最高的投标人为中</w:t>
      </w:r>
      <w:r>
        <w:rPr>
          <w:rFonts w:ascii="宋体" w:hAnsi="宋体" w:eastAsia="宋体" w:cs="宋体"/>
          <w:spacing w:val="-1"/>
          <w:sz w:val="24"/>
          <w:szCs w:val="24"/>
        </w:rPr>
        <w:t>标候选人的评标方法。</w:t>
      </w:r>
    </w:p>
    <w:p w14:paraId="6B916C3D">
      <w:pPr>
        <w:spacing w:before="37" w:line="220" w:lineRule="auto"/>
        <w:ind w:left="10"/>
        <w:rPr>
          <w:rFonts w:ascii="宋体" w:hAnsi="宋体" w:eastAsia="宋体" w:cs="宋体"/>
          <w:sz w:val="24"/>
          <w:szCs w:val="24"/>
        </w:rPr>
      </w:pPr>
      <w:r>
        <w:rPr>
          <w:rFonts w:ascii="宋体" w:hAnsi="宋体" w:eastAsia="宋体" w:cs="宋体"/>
          <w:b/>
          <w:bCs/>
          <w:spacing w:val="-3"/>
          <w:sz w:val="24"/>
          <w:szCs w:val="24"/>
        </w:rPr>
        <w:t>6.评标细则及标准</w:t>
      </w:r>
    </w:p>
    <w:p w14:paraId="307F0258">
      <w:pPr>
        <w:spacing w:before="182" w:line="312" w:lineRule="auto"/>
        <w:ind w:left="7" w:right="2" w:firstLine="482"/>
        <w:rPr>
          <w:rFonts w:ascii="宋体" w:hAnsi="宋体" w:eastAsia="宋体" w:cs="宋体"/>
          <w:sz w:val="24"/>
          <w:szCs w:val="24"/>
        </w:rPr>
      </w:pPr>
      <w:r>
        <w:rPr>
          <w:rFonts w:ascii="宋体" w:hAnsi="宋体" w:eastAsia="宋体" w:cs="宋体"/>
          <w:spacing w:val="-1"/>
          <w:sz w:val="24"/>
          <w:szCs w:val="24"/>
        </w:rPr>
        <w:t>6.1</w:t>
      </w:r>
      <w:r>
        <w:rPr>
          <w:rFonts w:ascii="宋体" w:hAnsi="宋体" w:eastAsia="宋体" w:cs="宋体"/>
          <w:spacing w:val="-36"/>
          <w:sz w:val="24"/>
          <w:szCs w:val="24"/>
        </w:rPr>
        <w:t xml:space="preserve"> </w:t>
      </w:r>
      <w:r>
        <w:rPr>
          <w:rFonts w:ascii="宋体" w:hAnsi="宋体" w:eastAsia="宋体" w:cs="宋体"/>
          <w:spacing w:val="-1"/>
          <w:sz w:val="24"/>
          <w:szCs w:val="24"/>
        </w:rPr>
        <w:t>评标委员会将综合分析投标人的各项评审因素，而不以单项评审因素的优劣评</w:t>
      </w:r>
      <w:r>
        <w:rPr>
          <w:rFonts w:ascii="宋体" w:hAnsi="宋体" w:eastAsia="宋体" w:cs="宋体"/>
          <w:sz w:val="24"/>
          <w:szCs w:val="24"/>
        </w:rPr>
        <w:t xml:space="preserve"> </w:t>
      </w:r>
      <w:r>
        <w:rPr>
          <w:rFonts w:ascii="宋体" w:hAnsi="宋体" w:eastAsia="宋体" w:cs="宋体"/>
          <w:spacing w:val="-2"/>
          <w:sz w:val="24"/>
          <w:szCs w:val="24"/>
        </w:rPr>
        <w:t>选出中标单位。对所有投标人的投标评估，都采用相同的程序和标准，严格按照招标文</w:t>
      </w:r>
      <w:r>
        <w:rPr>
          <w:rFonts w:ascii="宋体" w:hAnsi="宋体" w:eastAsia="宋体" w:cs="宋体"/>
          <w:spacing w:val="18"/>
          <w:sz w:val="24"/>
          <w:szCs w:val="24"/>
        </w:rPr>
        <w:t xml:space="preserve"> </w:t>
      </w:r>
      <w:r>
        <w:rPr>
          <w:rFonts w:ascii="宋体" w:hAnsi="宋体" w:eastAsia="宋体" w:cs="宋体"/>
          <w:spacing w:val="-1"/>
          <w:sz w:val="24"/>
          <w:szCs w:val="24"/>
        </w:rPr>
        <w:t>件的要求和条件进行。</w:t>
      </w:r>
    </w:p>
    <w:p w14:paraId="2A833969">
      <w:pPr>
        <w:spacing w:before="181" w:line="313" w:lineRule="auto"/>
        <w:ind w:left="9" w:right="14" w:firstLine="480"/>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36"/>
          <w:sz w:val="24"/>
          <w:szCs w:val="24"/>
        </w:rPr>
        <w:t xml:space="preserve"> </w:t>
      </w:r>
      <w:r>
        <w:rPr>
          <w:rFonts w:ascii="宋体" w:hAnsi="宋体" w:eastAsia="宋体" w:cs="宋体"/>
          <w:spacing w:val="-1"/>
          <w:sz w:val="24"/>
          <w:szCs w:val="24"/>
        </w:rPr>
        <w:t>评审因素包括：投标报价、技术或者服务水平、履约能力、商务服务等对招标</w:t>
      </w:r>
      <w:r>
        <w:rPr>
          <w:rFonts w:ascii="宋体" w:hAnsi="宋体" w:eastAsia="宋体" w:cs="宋体"/>
          <w:sz w:val="24"/>
          <w:szCs w:val="24"/>
        </w:rPr>
        <w:t xml:space="preserve"> </w:t>
      </w:r>
      <w:r>
        <w:rPr>
          <w:rFonts w:ascii="宋体" w:hAnsi="宋体" w:eastAsia="宋体" w:cs="宋体"/>
          <w:spacing w:val="-2"/>
          <w:sz w:val="24"/>
          <w:szCs w:val="24"/>
        </w:rPr>
        <w:t>文件的响应程度，以及相应的比重或者权值等，但不包括“投标人须知</w:t>
      </w:r>
      <w:r>
        <w:rPr>
          <w:rFonts w:ascii="宋体" w:hAnsi="宋体" w:eastAsia="宋体" w:cs="宋体"/>
          <w:spacing w:val="-88"/>
          <w:sz w:val="24"/>
          <w:szCs w:val="24"/>
        </w:rPr>
        <w:t xml:space="preserve"> </w:t>
      </w:r>
      <w:r>
        <w:rPr>
          <w:rFonts w:ascii="宋体" w:hAnsi="宋体" w:eastAsia="宋体" w:cs="宋体"/>
          <w:spacing w:val="-2"/>
          <w:sz w:val="24"/>
          <w:szCs w:val="24"/>
        </w:rPr>
        <w:t>”第</w:t>
      </w:r>
      <w:r>
        <w:rPr>
          <w:rFonts w:ascii="宋体" w:hAnsi="宋体" w:eastAsia="宋体" w:cs="宋体"/>
          <w:spacing w:val="-33"/>
          <w:sz w:val="24"/>
          <w:szCs w:val="24"/>
        </w:rPr>
        <w:t xml:space="preserve"> </w:t>
      </w:r>
      <w:r>
        <w:rPr>
          <w:rFonts w:ascii="宋体" w:hAnsi="宋体" w:eastAsia="宋体" w:cs="宋体"/>
          <w:spacing w:val="-2"/>
          <w:sz w:val="24"/>
          <w:szCs w:val="24"/>
        </w:rPr>
        <w:t>11</w:t>
      </w:r>
      <w:r>
        <w:rPr>
          <w:rFonts w:ascii="宋体" w:hAnsi="宋体" w:eastAsia="宋体" w:cs="宋体"/>
          <w:spacing w:val="-3"/>
          <w:sz w:val="24"/>
          <w:szCs w:val="24"/>
        </w:rPr>
        <w:t>.1</w:t>
      </w:r>
      <w:r>
        <w:rPr>
          <w:rFonts w:ascii="宋体" w:hAnsi="宋体" w:eastAsia="宋体" w:cs="宋体"/>
          <w:spacing w:val="-49"/>
          <w:sz w:val="24"/>
          <w:szCs w:val="24"/>
        </w:rPr>
        <w:t xml:space="preserve"> </w:t>
      </w:r>
      <w:r>
        <w:rPr>
          <w:rFonts w:ascii="宋体" w:hAnsi="宋体" w:eastAsia="宋体" w:cs="宋体"/>
          <w:spacing w:val="-3"/>
          <w:sz w:val="24"/>
          <w:szCs w:val="24"/>
        </w:rPr>
        <w:t>条款</w:t>
      </w:r>
      <w:r>
        <w:rPr>
          <w:rFonts w:ascii="宋体" w:hAnsi="宋体" w:eastAsia="宋体" w:cs="宋体"/>
          <w:sz w:val="24"/>
          <w:szCs w:val="24"/>
        </w:rPr>
        <w:t xml:space="preserve"> </w:t>
      </w:r>
      <w:r>
        <w:rPr>
          <w:rFonts w:ascii="宋体" w:hAnsi="宋体" w:eastAsia="宋体" w:cs="宋体"/>
          <w:spacing w:val="-1"/>
          <w:sz w:val="24"/>
          <w:szCs w:val="24"/>
        </w:rPr>
        <w:t>规定的投标人资格条件。</w:t>
      </w:r>
    </w:p>
    <w:p w14:paraId="79F3B2BE">
      <w:pPr>
        <w:spacing w:before="183" w:line="219" w:lineRule="auto"/>
        <w:ind w:left="490"/>
        <w:rPr>
          <w:rFonts w:ascii="宋体" w:hAnsi="宋体" w:eastAsia="宋体" w:cs="宋体"/>
          <w:sz w:val="24"/>
          <w:szCs w:val="24"/>
        </w:rPr>
      </w:pPr>
      <w:r>
        <w:rPr>
          <w:rFonts w:ascii="宋体" w:hAnsi="宋体" w:eastAsia="宋体" w:cs="宋体"/>
          <w:spacing w:val="-2"/>
          <w:sz w:val="24"/>
          <w:szCs w:val="24"/>
        </w:rPr>
        <w:t>6.3</w:t>
      </w:r>
      <w:r>
        <w:rPr>
          <w:rFonts w:ascii="宋体" w:hAnsi="宋体" w:eastAsia="宋体" w:cs="宋体"/>
          <w:spacing w:val="-47"/>
          <w:sz w:val="24"/>
          <w:szCs w:val="24"/>
        </w:rPr>
        <w:t xml:space="preserve"> </w:t>
      </w:r>
      <w:r>
        <w:rPr>
          <w:rFonts w:ascii="宋体" w:hAnsi="宋体" w:eastAsia="宋体" w:cs="宋体"/>
          <w:spacing w:val="-2"/>
          <w:sz w:val="24"/>
          <w:szCs w:val="24"/>
        </w:rPr>
        <w:t>综合评分操作程序为：</w:t>
      </w:r>
    </w:p>
    <w:p w14:paraId="53C2DC1D">
      <w:pPr>
        <w:spacing w:before="180" w:line="290" w:lineRule="auto"/>
        <w:ind w:left="11" w:right="14" w:firstLine="479"/>
        <w:rPr>
          <w:rFonts w:ascii="宋体" w:hAnsi="宋体" w:eastAsia="宋体" w:cs="宋体"/>
          <w:sz w:val="24"/>
          <w:szCs w:val="24"/>
        </w:rPr>
      </w:pPr>
      <w:r>
        <w:rPr>
          <w:rFonts w:ascii="宋体" w:hAnsi="宋体" w:eastAsia="宋体" w:cs="宋体"/>
          <w:spacing w:val="-1"/>
          <w:sz w:val="24"/>
          <w:szCs w:val="24"/>
        </w:rPr>
        <w:t>6.3.1</w:t>
      </w:r>
      <w:r>
        <w:rPr>
          <w:rFonts w:ascii="宋体" w:hAnsi="宋体" w:eastAsia="宋体" w:cs="宋体"/>
          <w:spacing w:val="-35"/>
          <w:sz w:val="24"/>
          <w:szCs w:val="24"/>
        </w:rPr>
        <w:t xml:space="preserve"> </w:t>
      </w:r>
      <w:r>
        <w:rPr>
          <w:rFonts w:ascii="宋体" w:hAnsi="宋体" w:eastAsia="宋体" w:cs="宋体"/>
          <w:spacing w:val="-1"/>
          <w:sz w:val="24"/>
          <w:szCs w:val="24"/>
        </w:rPr>
        <w:t>根据招标文件和评标原则，按下表《综合评分明细表》所列评分因素和各评</w:t>
      </w:r>
      <w:r>
        <w:rPr>
          <w:rFonts w:ascii="宋体" w:hAnsi="宋体" w:eastAsia="宋体" w:cs="宋体"/>
          <w:sz w:val="24"/>
          <w:szCs w:val="24"/>
        </w:rPr>
        <w:t xml:space="preserve"> </w:t>
      </w:r>
      <w:r>
        <w:rPr>
          <w:rFonts w:ascii="宋体" w:hAnsi="宋体" w:eastAsia="宋体" w:cs="宋体"/>
          <w:spacing w:val="-2"/>
          <w:sz w:val="24"/>
          <w:szCs w:val="24"/>
        </w:rPr>
        <w:t>分因素的权重进行评标。</w:t>
      </w:r>
    </w:p>
    <w:p w14:paraId="7806D499">
      <w:pPr>
        <w:spacing w:line="290" w:lineRule="auto"/>
        <w:rPr>
          <w:rFonts w:ascii="宋体" w:hAnsi="宋体" w:eastAsia="宋体" w:cs="宋体"/>
          <w:sz w:val="24"/>
          <w:szCs w:val="24"/>
        </w:rPr>
        <w:sectPr>
          <w:headerReference r:id="rId36" w:type="default"/>
          <w:footerReference r:id="rId37"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33BE742B">
      <w:pPr>
        <w:pStyle w:val="12"/>
        <w:spacing w:line="260" w:lineRule="auto"/>
      </w:pPr>
    </w:p>
    <w:p w14:paraId="24EF9347">
      <w:pPr>
        <w:spacing w:before="78" w:line="346" w:lineRule="auto"/>
        <w:ind w:left="12" w:firstLine="478"/>
        <w:rPr>
          <w:rFonts w:ascii="宋体" w:hAnsi="宋体" w:eastAsia="宋体" w:cs="宋体"/>
          <w:sz w:val="24"/>
          <w:szCs w:val="24"/>
        </w:rPr>
      </w:pPr>
      <w:r>
        <w:rPr>
          <w:rFonts w:ascii="宋体" w:hAnsi="宋体" w:eastAsia="宋体" w:cs="宋体"/>
          <w:spacing w:val="-4"/>
          <w:sz w:val="24"/>
          <w:szCs w:val="24"/>
        </w:rPr>
        <w:t>6.3.2 按照财政部</w:t>
      </w:r>
      <w:r>
        <w:rPr>
          <w:rFonts w:ascii="宋体" w:hAnsi="宋体" w:eastAsia="宋体" w:cs="宋体"/>
          <w:spacing w:val="-37"/>
          <w:sz w:val="24"/>
          <w:szCs w:val="24"/>
        </w:rPr>
        <w:t xml:space="preserve"> </w:t>
      </w:r>
      <w:r>
        <w:rPr>
          <w:rFonts w:ascii="宋体" w:hAnsi="宋体" w:eastAsia="宋体" w:cs="宋体"/>
          <w:spacing w:val="-4"/>
          <w:sz w:val="24"/>
          <w:szCs w:val="24"/>
        </w:rPr>
        <w:t>87</w:t>
      </w:r>
      <w:r>
        <w:rPr>
          <w:rFonts w:ascii="宋体" w:hAnsi="宋体" w:eastAsia="宋体" w:cs="宋体"/>
          <w:spacing w:val="-45"/>
          <w:sz w:val="24"/>
          <w:szCs w:val="24"/>
        </w:rPr>
        <w:t xml:space="preserve"> </w:t>
      </w:r>
      <w:r>
        <w:rPr>
          <w:rFonts w:ascii="宋体" w:hAnsi="宋体" w:eastAsia="宋体" w:cs="宋体"/>
          <w:spacing w:val="-4"/>
          <w:sz w:val="24"/>
          <w:szCs w:val="24"/>
        </w:rPr>
        <w:t>号令第五十五条和财库【2011】181</w:t>
      </w:r>
      <w:r>
        <w:rPr>
          <w:rFonts w:ascii="宋体" w:hAnsi="宋体" w:eastAsia="宋体" w:cs="宋体"/>
          <w:spacing w:val="-44"/>
          <w:sz w:val="24"/>
          <w:szCs w:val="24"/>
        </w:rPr>
        <w:t xml:space="preserve"> </w:t>
      </w:r>
      <w:r>
        <w:rPr>
          <w:rFonts w:ascii="宋体" w:hAnsi="宋体" w:eastAsia="宋体" w:cs="宋体"/>
          <w:spacing w:val="-4"/>
          <w:sz w:val="24"/>
          <w:szCs w:val="24"/>
        </w:rPr>
        <w:t>号文件的规定，以本次满</w:t>
      </w:r>
      <w:r>
        <w:rPr>
          <w:rFonts w:ascii="宋体" w:hAnsi="宋体" w:eastAsia="宋体" w:cs="宋体"/>
          <w:sz w:val="24"/>
          <w:szCs w:val="24"/>
        </w:rPr>
        <w:t xml:space="preserve"> </w:t>
      </w:r>
      <w:r>
        <w:rPr>
          <w:rFonts w:ascii="宋体" w:hAnsi="宋体" w:eastAsia="宋体" w:cs="宋体"/>
          <w:spacing w:val="-1"/>
          <w:sz w:val="24"/>
          <w:szCs w:val="24"/>
        </w:rPr>
        <w:t>足投标文件要求的</w:t>
      </w:r>
      <w:r>
        <w:rPr>
          <w:rFonts w:ascii="宋体" w:hAnsi="宋体" w:eastAsia="宋体" w:cs="宋体"/>
          <w:b/>
          <w:bCs/>
          <w:spacing w:val="-1"/>
          <w:sz w:val="24"/>
          <w:szCs w:val="24"/>
        </w:rPr>
        <w:t>最低投标评审价为评标基准价</w:t>
      </w:r>
      <w:r>
        <w:rPr>
          <w:rFonts w:ascii="宋体" w:hAnsi="宋体" w:eastAsia="宋体" w:cs="宋体"/>
          <w:spacing w:val="-1"/>
          <w:sz w:val="24"/>
          <w:szCs w:val="24"/>
        </w:rPr>
        <w:t>，其</w:t>
      </w:r>
      <w:r>
        <w:rPr>
          <w:rFonts w:ascii="宋体" w:hAnsi="宋体" w:eastAsia="宋体" w:cs="宋体"/>
          <w:spacing w:val="-2"/>
          <w:sz w:val="24"/>
          <w:szCs w:val="24"/>
        </w:rPr>
        <w:t>价格为满分。</w:t>
      </w:r>
    </w:p>
    <w:p w14:paraId="03E729A5">
      <w:pPr>
        <w:spacing w:before="33" w:line="218" w:lineRule="auto"/>
        <w:ind w:left="971"/>
        <w:rPr>
          <w:rFonts w:ascii="宋体" w:hAnsi="宋体" w:eastAsia="宋体" w:cs="宋体"/>
          <w:sz w:val="24"/>
          <w:szCs w:val="24"/>
        </w:rPr>
      </w:pPr>
      <w:r>
        <w:rPr>
          <w:rFonts w:ascii="宋体" w:hAnsi="宋体" w:eastAsia="宋体" w:cs="宋体"/>
          <w:spacing w:val="2"/>
          <w:sz w:val="24"/>
          <w:szCs w:val="24"/>
        </w:rPr>
        <w:t>投标人的价格得分按下列公式计算:</w:t>
      </w:r>
    </w:p>
    <w:p w14:paraId="68563181">
      <w:pPr>
        <w:spacing w:before="184" w:line="218" w:lineRule="auto"/>
        <w:ind w:left="834"/>
        <w:rPr>
          <w:rFonts w:ascii="宋体" w:hAnsi="宋体" w:eastAsia="宋体" w:cs="宋体"/>
          <w:sz w:val="24"/>
          <w:szCs w:val="24"/>
        </w:rPr>
      </w:pPr>
      <w:r>
        <w:rPr>
          <w:rFonts w:ascii="宋体" w:hAnsi="宋体" w:eastAsia="宋体" w:cs="宋体"/>
          <w:b/>
          <w:bCs/>
          <w:spacing w:val="-3"/>
          <w:sz w:val="24"/>
          <w:szCs w:val="24"/>
        </w:rPr>
        <w:t>投标报价得分=(评标基准价／投标评审价)×</w:t>
      </w:r>
      <w:r>
        <w:rPr>
          <w:rFonts w:ascii="宋体" w:hAnsi="宋体" w:eastAsia="宋体" w:cs="宋体"/>
          <w:spacing w:val="-93"/>
          <w:sz w:val="24"/>
          <w:szCs w:val="24"/>
        </w:rPr>
        <w:t xml:space="preserve"> </w:t>
      </w:r>
      <w:r>
        <w:rPr>
          <w:rFonts w:ascii="宋体" w:hAnsi="宋体" w:eastAsia="宋体" w:cs="宋体"/>
          <w:b/>
          <w:bCs/>
          <w:spacing w:val="-3"/>
          <w:sz w:val="24"/>
          <w:szCs w:val="24"/>
        </w:rPr>
        <w:t>100×30%</w:t>
      </w:r>
    </w:p>
    <w:p w14:paraId="70DF0F36">
      <w:pPr>
        <w:spacing w:before="182" w:line="289" w:lineRule="auto"/>
        <w:ind w:left="10" w:firstLine="480"/>
        <w:rPr>
          <w:rFonts w:ascii="宋体" w:hAnsi="宋体" w:eastAsia="宋体" w:cs="宋体"/>
          <w:sz w:val="24"/>
          <w:szCs w:val="24"/>
        </w:rPr>
      </w:pPr>
      <w:r>
        <w:rPr>
          <w:rFonts w:ascii="宋体" w:hAnsi="宋体" w:eastAsia="宋体" w:cs="宋体"/>
          <w:spacing w:val="-3"/>
          <w:sz w:val="24"/>
          <w:szCs w:val="24"/>
        </w:rPr>
        <w:t>6.3.3</w:t>
      </w:r>
      <w:r>
        <w:rPr>
          <w:rFonts w:ascii="宋体" w:hAnsi="宋体" w:eastAsia="宋体" w:cs="宋体"/>
          <w:spacing w:val="56"/>
          <w:sz w:val="24"/>
          <w:szCs w:val="24"/>
        </w:rPr>
        <w:t xml:space="preserve"> </w:t>
      </w:r>
      <w:r>
        <w:rPr>
          <w:rFonts w:ascii="宋体" w:hAnsi="宋体" w:eastAsia="宋体" w:cs="宋体"/>
          <w:spacing w:val="-3"/>
          <w:sz w:val="24"/>
          <w:szCs w:val="24"/>
        </w:rPr>
        <w:t>由评委独立地根据各项因素的评分标准，结合每个投标人的实际情况，分别</w:t>
      </w:r>
      <w:r>
        <w:rPr>
          <w:rFonts w:ascii="宋体" w:hAnsi="宋体" w:eastAsia="宋体" w:cs="宋体"/>
          <w:sz w:val="24"/>
          <w:szCs w:val="24"/>
        </w:rPr>
        <w:t xml:space="preserve"> </w:t>
      </w:r>
      <w:r>
        <w:rPr>
          <w:rFonts w:ascii="宋体" w:hAnsi="宋体" w:eastAsia="宋体" w:cs="宋体"/>
          <w:spacing w:val="-1"/>
          <w:sz w:val="24"/>
          <w:szCs w:val="24"/>
        </w:rPr>
        <w:t>就投标报价以外的各项评审因素对每个投标人独立打分。</w:t>
      </w:r>
    </w:p>
    <w:p w14:paraId="2A3602B5">
      <w:pPr>
        <w:spacing w:before="181" w:line="290" w:lineRule="auto"/>
        <w:ind w:left="14" w:firstLine="475"/>
        <w:rPr>
          <w:rFonts w:ascii="宋体" w:hAnsi="宋体" w:eastAsia="宋体" w:cs="宋体"/>
          <w:sz w:val="24"/>
          <w:szCs w:val="24"/>
        </w:rPr>
      </w:pPr>
      <w:r>
        <w:rPr>
          <w:rFonts w:ascii="宋体" w:hAnsi="宋体" w:eastAsia="宋体" w:cs="宋体"/>
          <w:spacing w:val="-1"/>
          <w:sz w:val="24"/>
          <w:szCs w:val="24"/>
        </w:rPr>
        <w:t>6.3.4 将所有评审因素所得实际评审分</w:t>
      </w:r>
      <w:r>
        <w:rPr>
          <w:rFonts w:ascii="宋体" w:hAnsi="宋体" w:eastAsia="宋体" w:cs="宋体"/>
          <w:spacing w:val="-2"/>
          <w:sz w:val="24"/>
          <w:szCs w:val="24"/>
        </w:rPr>
        <w:t>数相加，即为该投标人的评审总得分。评审</w:t>
      </w:r>
      <w:r>
        <w:rPr>
          <w:rFonts w:ascii="宋体" w:hAnsi="宋体" w:eastAsia="宋体" w:cs="宋体"/>
          <w:sz w:val="24"/>
          <w:szCs w:val="24"/>
        </w:rPr>
        <w:t xml:space="preserve"> </w:t>
      </w:r>
      <w:r>
        <w:rPr>
          <w:rFonts w:ascii="宋体" w:hAnsi="宋体" w:eastAsia="宋体" w:cs="宋体"/>
          <w:spacing w:val="-2"/>
          <w:sz w:val="24"/>
          <w:szCs w:val="24"/>
        </w:rPr>
        <w:t>总得分按下例公式计算：</w:t>
      </w:r>
    </w:p>
    <w:p w14:paraId="5F56A8C7">
      <w:pPr>
        <w:spacing w:before="183" w:line="219" w:lineRule="auto"/>
        <w:ind w:left="487"/>
        <w:rPr>
          <w:rFonts w:ascii="宋体" w:hAnsi="宋体" w:eastAsia="宋体" w:cs="宋体"/>
          <w:sz w:val="24"/>
          <w:szCs w:val="24"/>
        </w:rPr>
      </w:pPr>
      <w:r>
        <w:rPr>
          <w:rFonts w:ascii="宋体" w:hAnsi="宋体" w:eastAsia="宋体" w:cs="宋体"/>
          <w:spacing w:val="-1"/>
          <w:sz w:val="24"/>
          <w:szCs w:val="24"/>
        </w:rPr>
        <w:t>评审总得分＝F1＋F2＋……＋Fn</w:t>
      </w:r>
    </w:p>
    <w:p w14:paraId="6D884692">
      <w:pPr>
        <w:spacing w:before="181" w:line="219" w:lineRule="auto"/>
        <w:ind w:left="484"/>
        <w:rPr>
          <w:rFonts w:ascii="宋体" w:hAnsi="宋体" w:eastAsia="宋体" w:cs="宋体"/>
          <w:sz w:val="24"/>
          <w:szCs w:val="24"/>
        </w:rPr>
      </w:pPr>
      <w:r>
        <w:rPr>
          <w:rFonts w:ascii="宋体" w:hAnsi="宋体" w:eastAsia="宋体" w:cs="宋体"/>
          <w:spacing w:val="-1"/>
          <w:sz w:val="24"/>
          <w:szCs w:val="24"/>
        </w:rPr>
        <w:t>F1、F2……Fn</w:t>
      </w:r>
      <w:r>
        <w:rPr>
          <w:rFonts w:ascii="宋体" w:hAnsi="宋体" w:eastAsia="宋体" w:cs="宋体"/>
          <w:spacing w:val="-43"/>
          <w:sz w:val="24"/>
          <w:szCs w:val="24"/>
        </w:rPr>
        <w:t xml:space="preserve"> </w:t>
      </w:r>
      <w:r>
        <w:rPr>
          <w:rFonts w:ascii="宋体" w:hAnsi="宋体" w:eastAsia="宋体" w:cs="宋体"/>
          <w:spacing w:val="-1"/>
          <w:sz w:val="24"/>
          <w:szCs w:val="24"/>
        </w:rPr>
        <w:t>分别为各项评审因素的汇总得分；</w:t>
      </w:r>
    </w:p>
    <w:p w14:paraId="2DBFAA2C">
      <w:pPr>
        <w:spacing w:before="181" w:line="218" w:lineRule="auto"/>
        <w:ind w:left="490"/>
        <w:rPr>
          <w:rFonts w:ascii="宋体" w:hAnsi="宋体" w:eastAsia="宋体" w:cs="宋体"/>
          <w:sz w:val="24"/>
          <w:szCs w:val="24"/>
        </w:rPr>
      </w:pPr>
      <w:r>
        <w:rPr>
          <w:rFonts w:ascii="宋体" w:hAnsi="宋体" w:eastAsia="宋体" w:cs="宋体"/>
          <w:spacing w:val="-1"/>
          <w:sz w:val="24"/>
          <w:szCs w:val="24"/>
        </w:rPr>
        <w:t>6.3.5 评审过程中，不得去掉报价中的最高报价和最低报价。</w:t>
      </w:r>
    </w:p>
    <w:p w14:paraId="1BC59125">
      <w:pPr>
        <w:spacing w:before="184" w:line="290" w:lineRule="auto"/>
        <w:ind w:left="30" w:right="14" w:firstLine="459"/>
        <w:rPr>
          <w:rFonts w:ascii="宋体" w:hAnsi="宋体" w:eastAsia="宋体" w:cs="宋体"/>
          <w:sz w:val="24"/>
          <w:szCs w:val="24"/>
        </w:rPr>
      </w:pPr>
      <w:r>
        <w:rPr>
          <w:rFonts w:ascii="宋体" w:hAnsi="宋体" w:eastAsia="宋体" w:cs="宋体"/>
          <w:spacing w:val="-1"/>
          <w:sz w:val="24"/>
          <w:szCs w:val="24"/>
        </w:rPr>
        <w:t>6.3.6</w:t>
      </w:r>
      <w:r>
        <w:rPr>
          <w:rFonts w:ascii="宋体" w:hAnsi="宋体" w:eastAsia="宋体" w:cs="宋体"/>
          <w:spacing w:val="-24"/>
          <w:sz w:val="24"/>
          <w:szCs w:val="24"/>
        </w:rPr>
        <w:t xml:space="preserve"> </w:t>
      </w:r>
      <w:r>
        <w:rPr>
          <w:rFonts w:ascii="宋体" w:hAnsi="宋体" w:eastAsia="宋体" w:cs="宋体"/>
          <w:spacing w:val="-1"/>
          <w:sz w:val="24"/>
          <w:szCs w:val="24"/>
        </w:rPr>
        <w:t>以联合体形式参加政府采购活动，联合体各方均为</w:t>
      </w:r>
      <w:r>
        <w:rPr>
          <w:rFonts w:ascii="宋体" w:hAnsi="宋体" w:eastAsia="宋体" w:cs="宋体"/>
          <w:spacing w:val="-2"/>
          <w:sz w:val="24"/>
          <w:szCs w:val="24"/>
        </w:rPr>
        <w:t>中小企业的，联合体视同</w:t>
      </w:r>
      <w:r>
        <w:rPr>
          <w:rFonts w:ascii="宋体" w:hAnsi="宋体" w:eastAsia="宋体" w:cs="宋体"/>
          <w:sz w:val="24"/>
          <w:szCs w:val="24"/>
        </w:rPr>
        <w:t xml:space="preserve"> </w:t>
      </w:r>
      <w:r>
        <w:rPr>
          <w:rFonts w:ascii="宋体" w:hAnsi="宋体" w:eastAsia="宋体" w:cs="宋体"/>
          <w:spacing w:val="-1"/>
          <w:sz w:val="24"/>
          <w:szCs w:val="24"/>
        </w:rPr>
        <w:t>中小企业。其中，联合体各方均为小微企业的，联合体视同小微企</w:t>
      </w:r>
      <w:r>
        <w:rPr>
          <w:rFonts w:ascii="宋体" w:hAnsi="宋体" w:eastAsia="宋体" w:cs="宋体"/>
          <w:spacing w:val="-2"/>
          <w:sz w:val="24"/>
          <w:szCs w:val="24"/>
        </w:rPr>
        <w:t>业。</w:t>
      </w:r>
    </w:p>
    <w:p w14:paraId="1D523D53">
      <w:pPr>
        <w:spacing w:before="182" w:line="312" w:lineRule="auto"/>
        <w:ind w:left="7" w:firstLine="482"/>
        <w:rPr>
          <w:rFonts w:ascii="宋体" w:hAnsi="宋体" w:eastAsia="宋体" w:cs="宋体"/>
          <w:sz w:val="24"/>
          <w:szCs w:val="24"/>
        </w:rPr>
      </w:pPr>
      <w:r>
        <w:rPr>
          <w:rFonts w:ascii="宋体" w:hAnsi="宋体" w:eastAsia="宋体" w:cs="宋体"/>
          <w:sz w:val="24"/>
          <w:szCs w:val="24"/>
        </w:rPr>
        <w:t>6.4  非实质性偏离是指投标文件在实质上响应招标</w:t>
      </w:r>
      <w:r>
        <w:rPr>
          <w:rFonts w:ascii="宋体" w:hAnsi="宋体" w:eastAsia="宋体" w:cs="宋体"/>
          <w:spacing w:val="-1"/>
          <w:sz w:val="24"/>
          <w:szCs w:val="24"/>
        </w:rPr>
        <w:t>文件的要求，但在个别地方存</w:t>
      </w:r>
      <w:r>
        <w:rPr>
          <w:rFonts w:ascii="宋体" w:hAnsi="宋体" w:eastAsia="宋体" w:cs="宋体"/>
          <w:sz w:val="24"/>
          <w:szCs w:val="24"/>
        </w:rPr>
        <w:t xml:space="preserve"> </w:t>
      </w:r>
      <w:r>
        <w:rPr>
          <w:rFonts w:ascii="宋体" w:hAnsi="宋体" w:eastAsia="宋体" w:cs="宋体"/>
          <w:spacing w:val="-1"/>
          <w:sz w:val="24"/>
          <w:szCs w:val="24"/>
        </w:rPr>
        <w:t>在一些不规则、不一致、不完整的内容，并且</w:t>
      </w:r>
      <w:r>
        <w:rPr>
          <w:rFonts w:ascii="宋体" w:hAnsi="宋体" w:eastAsia="宋体" w:cs="宋体"/>
          <w:spacing w:val="-2"/>
          <w:sz w:val="24"/>
          <w:szCs w:val="24"/>
        </w:rPr>
        <w:t>澄清、说明或者补正这些内容不会改变投</w:t>
      </w:r>
      <w:r>
        <w:rPr>
          <w:rFonts w:ascii="宋体" w:hAnsi="宋体" w:eastAsia="宋体" w:cs="宋体"/>
          <w:sz w:val="24"/>
          <w:szCs w:val="24"/>
        </w:rPr>
        <w:t xml:space="preserve"> </w:t>
      </w:r>
      <w:r>
        <w:rPr>
          <w:rFonts w:ascii="宋体" w:hAnsi="宋体" w:eastAsia="宋体" w:cs="宋体"/>
          <w:spacing w:val="-1"/>
          <w:sz w:val="24"/>
          <w:szCs w:val="24"/>
        </w:rPr>
        <w:t>标文件的实质性内容。以下情况属于非实质性偏离：</w:t>
      </w:r>
    </w:p>
    <w:p w14:paraId="378B3D6D">
      <w:pPr>
        <w:spacing w:before="183" w:line="219" w:lineRule="auto"/>
        <w:ind w:left="499"/>
        <w:rPr>
          <w:rFonts w:ascii="宋体" w:hAnsi="宋体" w:eastAsia="宋体" w:cs="宋体"/>
          <w:sz w:val="24"/>
          <w:szCs w:val="24"/>
        </w:rPr>
      </w:pPr>
      <w:r>
        <w:rPr>
          <w:rFonts w:ascii="宋体" w:hAnsi="宋体" w:eastAsia="宋体" w:cs="宋体"/>
          <w:spacing w:val="-2"/>
          <w:sz w:val="24"/>
          <w:szCs w:val="24"/>
        </w:rPr>
        <w:t>（1）文字表述的内容含义不明确；</w:t>
      </w:r>
    </w:p>
    <w:p w14:paraId="4CB6EB5A">
      <w:pPr>
        <w:spacing w:before="181" w:line="219" w:lineRule="auto"/>
        <w:ind w:left="499"/>
        <w:rPr>
          <w:rFonts w:ascii="宋体" w:hAnsi="宋体" w:eastAsia="宋体" w:cs="宋体"/>
          <w:sz w:val="24"/>
          <w:szCs w:val="24"/>
        </w:rPr>
      </w:pPr>
      <w:r>
        <w:rPr>
          <w:rFonts w:ascii="宋体" w:hAnsi="宋体" w:eastAsia="宋体" w:cs="宋体"/>
          <w:spacing w:val="-2"/>
          <w:sz w:val="24"/>
          <w:szCs w:val="24"/>
        </w:rPr>
        <w:t>（2）同类问题表述不一致；</w:t>
      </w:r>
    </w:p>
    <w:p w14:paraId="6BC55595">
      <w:pPr>
        <w:spacing w:before="183" w:line="219" w:lineRule="auto"/>
        <w:ind w:left="499"/>
        <w:rPr>
          <w:rFonts w:ascii="宋体" w:hAnsi="宋体" w:eastAsia="宋体" w:cs="宋体"/>
          <w:sz w:val="24"/>
          <w:szCs w:val="24"/>
        </w:rPr>
      </w:pPr>
      <w:r>
        <w:rPr>
          <w:rFonts w:ascii="宋体" w:hAnsi="宋体" w:eastAsia="宋体" w:cs="宋体"/>
          <w:spacing w:val="-2"/>
          <w:sz w:val="24"/>
          <w:szCs w:val="24"/>
        </w:rPr>
        <w:t>（3）有明显文字和计算错误；</w:t>
      </w:r>
    </w:p>
    <w:p w14:paraId="336F34BD">
      <w:pPr>
        <w:spacing w:before="180" w:line="219" w:lineRule="auto"/>
        <w:ind w:left="499"/>
        <w:rPr>
          <w:rFonts w:ascii="宋体" w:hAnsi="宋体" w:eastAsia="宋体" w:cs="宋体"/>
          <w:sz w:val="24"/>
          <w:szCs w:val="24"/>
        </w:rPr>
      </w:pPr>
      <w:r>
        <w:rPr>
          <w:rFonts w:ascii="宋体" w:hAnsi="宋体" w:eastAsia="宋体" w:cs="宋体"/>
          <w:spacing w:val="-2"/>
          <w:sz w:val="24"/>
          <w:szCs w:val="24"/>
        </w:rPr>
        <w:t>（4）提供的技术信息和数据资料不完整；</w:t>
      </w:r>
    </w:p>
    <w:p w14:paraId="548E3DEB">
      <w:pPr>
        <w:spacing w:before="185" w:line="219" w:lineRule="auto"/>
        <w:ind w:left="499"/>
        <w:rPr>
          <w:rFonts w:ascii="宋体" w:hAnsi="宋体" w:eastAsia="宋体" w:cs="宋体"/>
          <w:sz w:val="24"/>
          <w:szCs w:val="24"/>
        </w:rPr>
      </w:pPr>
      <w:r>
        <w:rPr>
          <w:rFonts w:ascii="宋体" w:hAnsi="宋体" w:eastAsia="宋体" w:cs="宋体"/>
          <w:spacing w:val="-1"/>
          <w:sz w:val="24"/>
          <w:szCs w:val="24"/>
        </w:rPr>
        <w:t>（5）投标文件未按招标文件要求进行装订或未编制目录、页码；</w:t>
      </w:r>
    </w:p>
    <w:p w14:paraId="37E9414C">
      <w:pPr>
        <w:spacing w:before="180" w:line="219" w:lineRule="auto"/>
        <w:ind w:left="499"/>
        <w:rPr>
          <w:rFonts w:ascii="宋体" w:hAnsi="宋体" w:eastAsia="宋体" w:cs="宋体"/>
          <w:sz w:val="24"/>
          <w:szCs w:val="24"/>
        </w:rPr>
      </w:pPr>
      <w:r>
        <w:rPr>
          <w:rFonts w:ascii="宋体" w:hAnsi="宋体" w:eastAsia="宋体" w:cs="宋体"/>
          <w:spacing w:val="-2"/>
          <w:sz w:val="24"/>
          <w:szCs w:val="24"/>
        </w:rPr>
        <w:t>（6）评标委员会认定的其他非实质性偏离。</w:t>
      </w:r>
    </w:p>
    <w:p w14:paraId="041BBF18">
      <w:pPr>
        <w:spacing w:before="184" w:line="352" w:lineRule="auto"/>
        <w:ind w:left="8" w:firstLine="482"/>
        <w:jc w:val="both"/>
        <w:rPr>
          <w:rFonts w:ascii="宋体" w:hAnsi="宋体" w:eastAsia="宋体" w:cs="宋体"/>
          <w:sz w:val="24"/>
          <w:szCs w:val="24"/>
        </w:rPr>
      </w:pPr>
      <w:r>
        <w:rPr>
          <w:rFonts w:ascii="宋体" w:hAnsi="宋体" w:eastAsia="宋体" w:cs="宋体"/>
          <w:spacing w:val="-2"/>
          <w:sz w:val="24"/>
          <w:szCs w:val="24"/>
        </w:rPr>
        <w:t>投标文件有上述（1）至（4）情形之一的，评标委员会应当书面要求投标人在规定</w:t>
      </w:r>
      <w:r>
        <w:rPr>
          <w:rFonts w:ascii="宋体" w:hAnsi="宋体" w:eastAsia="宋体" w:cs="宋体"/>
          <w:spacing w:val="15"/>
          <w:sz w:val="24"/>
          <w:szCs w:val="24"/>
        </w:rPr>
        <w:t xml:space="preserve"> </w:t>
      </w:r>
      <w:r>
        <w:rPr>
          <w:rFonts w:ascii="宋体" w:hAnsi="宋体" w:eastAsia="宋体" w:cs="宋体"/>
          <w:spacing w:val="-2"/>
          <w:sz w:val="24"/>
          <w:szCs w:val="24"/>
        </w:rPr>
        <w:t>的时间内予以澄清、说明或补正。投标人拒不或在规定的时间内没有进行澄清、说明或</w:t>
      </w:r>
      <w:r>
        <w:rPr>
          <w:rFonts w:ascii="宋体" w:hAnsi="宋体" w:eastAsia="宋体" w:cs="宋体"/>
          <w:spacing w:val="17"/>
          <w:sz w:val="24"/>
          <w:szCs w:val="24"/>
        </w:rPr>
        <w:t xml:space="preserve"> </w:t>
      </w:r>
      <w:r>
        <w:rPr>
          <w:rFonts w:ascii="宋体" w:hAnsi="宋体" w:eastAsia="宋体" w:cs="宋体"/>
          <w:spacing w:val="-1"/>
          <w:sz w:val="24"/>
          <w:szCs w:val="24"/>
        </w:rPr>
        <w:t>补正或澄清、说明、补正的内容也不能说明问</w:t>
      </w:r>
      <w:r>
        <w:rPr>
          <w:rFonts w:ascii="宋体" w:hAnsi="宋体" w:eastAsia="宋体" w:cs="宋体"/>
          <w:spacing w:val="-2"/>
          <w:sz w:val="24"/>
          <w:szCs w:val="24"/>
        </w:rPr>
        <w:t>题的，视为投标文件制作不规范，按每一</w:t>
      </w:r>
      <w:r>
        <w:rPr>
          <w:rFonts w:ascii="宋体" w:hAnsi="宋体" w:eastAsia="宋体" w:cs="宋体"/>
          <w:sz w:val="24"/>
          <w:szCs w:val="24"/>
        </w:rPr>
        <w:t xml:space="preserve"> </w:t>
      </w:r>
      <w:r>
        <w:rPr>
          <w:rFonts w:ascii="宋体" w:hAnsi="宋体" w:eastAsia="宋体" w:cs="宋体"/>
          <w:spacing w:val="-1"/>
          <w:sz w:val="24"/>
          <w:szCs w:val="24"/>
        </w:rPr>
        <w:t>项非实质性偏离进行扣分处理，直至该项分值扣完为止。</w:t>
      </w:r>
    </w:p>
    <w:p w14:paraId="7FCA37E8">
      <w:pPr>
        <w:spacing w:before="36" w:line="289" w:lineRule="auto"/>
        <w:ind w:left="10" w:right="12" w:firstLine="480"/>
        <w:rPr>
          <w:rFonts w:ascii="宋体" w:hAnsi="宋体" w:eastAsia="宋体" w:cs="宋体"/>
          <w:sz w:val="24"/>
          <w:szCs w:val="24"/>
        </w:rPr>
      </w:pPr>
      <w:r>
        <w:rPr>
          <w:rFonts w:ascii="宋体" w:hAnsi="宋体" w:eastAsia="宋体" w:cs="宋体"/>
          <w:spacing w:val="-2"/>
          <w:sz w:val="24"/>
          <w:szCs w:val="24"/>
        </w:rPr>
        <w:t>6.5 在投标文件符合性审查过程中，如果出现评标委员会成员意见不一致的情况，</w:t>
      </w:r>
      <w:r>
        <w:rPr>
          <w:rFonts w:ascii="宋体" w:hAnsi="宋体" w:eastAsia="宋体" w:cs="宋体"/>
          <w:spacing w:val="5"/>
          <w:sz w:val="24"/>
          <w:szCs w:val="24"/>
        </w:rPr>
        <w:t xml:space="preserve"> </w:t>
      </w:r>
      <w:r>
        <w:rPr>
          <w:rFonts w:ascii="宋体" w:hAnsi="宋体" w:eastAsia="宋体" w:cs="宋体"/>
          <w:spacing w:val="-1"/>
          <w:sz w:val="24"/>
          <w:szCs w:val="24"/>
        </w:rPr>
        <w:t>按照少数服从多数的原则确定。</w:t>
      </w:r>
    </w:p>
    <w:p w14:paraId="3E83EB54">
      <w:pPr>
        <w:spacing w:before="182" w:line="219" w:lineRule="auto"/>
        <w:ind w:left="490"/>
        <w:rPr>
          <w:rFonts w:ascii="宋体" w:hAnsi="宋体" w:eastAsia="宋体" w:cs="宋体"/>
          <w:sz w:val="24"/>
          <w:szCs w:val="24"/>
        </w:rPr>
      </w:pPr>
      <w:r>
        <w:rPr>
          <w:rFonts w:ascii="宋体" w:hAnsi="宋体" w:eastAsia="宋体" w:cs="宋体"/>
          <w:spacing w:val="-1"/>
          <w:sz w:val="24"/>
          <w:szCs w:val="24"/>
        </w:rPr>
        <w:t>6.6 本项目的评标因素和标准见下列综合评分明细表</w:t>
      </w:r>
      <w:r>
        <w:rPr>
          <w:rFonts w:ascii="宋体" w:hAnsi="宋体" w:eastAsia="宋体" w:cs="宋体"/>
          <w:b/>
          <w:bCs/>
          <w:spacing w:val="-1"/>
          <w:sz w:val="24"/>
          <w:szCs w:val="24"/>
        </w:rPr>
        <w:t>。</w:t>
      </w:r>
    </w:p>
    <w:p w14:paraId="5E9605B2">
      <w:pPr>
        <w:spacing w:line="219" w:lineRule="auto"/>
        <w:rPr>
          <w:rFonts w:ascii="宋体" w:hAnsi="宋体" w:eastAsia="宋体" w:cs="宋体"/>
          <w:sz w:val="24"/>
          <w:szCs w:val="24"/>
        </w:rPr>
        <w:sectPr>
          <w:footerReference r:id="rId38"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660F9E4B">
      <w:pPr>
        <w:pStyle w:val="12"/>
        <w:spacing w:line="241" w:lineRule="auto"/>
      </w:pPr>
    </w:p>
    <w:p w14:paraId="0E436B0F">
      <w:pPr>
        <w:spacing w:before="113" w:line="225" w:lineRule="auto"/>
        <w:ind w:left="3711"/>
        <w:rPr>
          <w:rFonts w:ascii="宋体" w:hAnsi="宋体" w:eastAsia="宋体" w:cs="宋体"/>
          <w:sz w:val="35"/>
          <w:szCs w:val="35"/>
        </w:rPr>
      </w:pPr>
      <w:r>
        <w:rPr>
          <w:rFonts w:ascii="宋体" w:hAnsi="宋体" w:eastAsia="宋体" w:cs="宋体"/>
          <w:b/>
          <w:bCs/>
          <w:spacing w:val="5"/>
          <w:sz w:val="35"/>
          <w:szCs w:val="35"/>
        </w:rPr>
        <w:t>综合评分明细表</w:t>
      </w:r>
    </w:p>
    <w:p w14:paraId="75BAC7EA">
      <w:pPr>
        <w:spacing w:before="100"/>
      </w:pPr>
    </w:p>
    <w:tbl>
      <w:tblPr>
        <w:tblStyle w:val="22"/>
        <w:tblW w:w="94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227"/>
        <w:gridCol w:w="804"/>
        <w:gridCol w:w="6687"/>
      </w:tblGrid>
      <w:tr w14:paraId="47EA7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72" w:type="dxa"/>
            <w:vAlign w:val="top"/>
          </w:tcPr>
          <w:p w14:paraId="1557E327">
            <w:pPr>
              <w:pStyle w:val="23"/>
              <w:spacing w:before="49" w:line="221" w:lineRule="auto"/>
              <w:ind w:left="115"/>
            </w:pPr>
            <w:r>
              <w:rPr>
                <w:spacing w:val="-5"/>
              </w:rPr>
              <w:t>序号</w:t>
            </w:r>
          </w:p>
        </w:tc>
        <w:tc>
          <w:tcPr>
            <w:tcW w:w="1227" w:type="dxa"/>
            <w:vAlign w:val="top"/>
          </w:tcPr>
          <w:p w14:paraId="2F7CFA6D">
            <w:pPr>
              <w:pStyle w:val="23"/>
              <w:spacing w:before="50" w:line="219" w:lineRule="auto"/>
              <w:ind w:left="113"/>
            </w:pPr>
            <w:r>
              <w:rPr>
                <w:spacing w:val="-3"/>
              </w:rPr>
              <w:t>招标因素</w:t>
            </w:r>
          </w:p>
        </w:tc>
        <w:tc>
          <w:tcPr>
            <w:tcW w:w="804" w:type="dxa"/>
            <w:vAlign w:val="top"/>
          </w:tcPr>
          <w:p w14:paraId="4194FB43">
            <w:pPr>
              <w:pStyle w:val="23"/>
              <w:spacing w:before="50" w:line="219" w:lineRule="auto"/>
              <w:ind w:left="117"/>
            </w:pPr>
            <w:r>
              <w:rPr>
                <w:spacing w:val="-7"/>
              </w:rPr>
              <w:t>分值</w:t>
            </w:r>
          </w:p>
        </w:tc>
        <w:tc>
          <w:tcPr>
            <w:tcW w:w="6687" w:type="dxa"/>
            <w:vAlign w:val="top"/>
          </w:tcPr>
          <w:p w14:paraId="2765AC23">
            <w:pPr>
              <w:pStyle w:val="23"/>
              <w:spacing w:before="49" w:line="218" w:lineRule="auto"/>
              <w:ind w:left="2273"/>
            </w:pPr>
            <w:r>
              <w:rPr>
                <w:spacing w:val="-3"/>
              </w:rPr>
              <w:t>评价要素</w:t>
            </w:r>
          </w:p>
        </w:tc>
      </w:tr>
      <w:tr w14:paraId="784E5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72" w:type="dxa"/>
            <w:vAlign w:val="top"/>
          </w:tcPr>
          <w:p w14:paraId="73DBE0D9">
            <w:pPr>
              <w:spacing w:line="381" w:lineRule="auto"/>
              <w:rPr>
                <w:rFonts w:ascii="Arial"/>
                <w:sz w:val="21"/>
              </w:rPr>
            </w:pPr>
          </w:p>
          <w:p w14:paraId="77302D8C">
            <w:pPr>
              <w:pStyle w:val="23"/>
              <w:spacing w:before="78" w:line="184" w:lineRule="auto"/>
              <w:ind w:left="374"/>
            </w:pPr>
            <w:r>
              <w:t>1</w:t>
            </w:r>
          </w:p>
        </w:tc>
        <w:tc>
          <w:tcPr>
            <w:tcW w:w="1227" w:type="dxa"/>
            <w:vAlign w:val="top"/>
          </w:tcPr>
          <w:p w14:paraId="11F0FD8A">
            <w:pPr>
              <w:spacing w:line="420" w:lineRule="auto"/>
              <w:rPr>
                <w:rFonts w:ascii="Arial"/>
                <w:sz w:val="21"/>
              </w:rPr>
            </w:pPr>
          </w:p>
          <w:p w14:paraId="18D7C418">
            <w:pPr>
              <w:pStyle w:val="23"/>
              <w:spacing w:before="78" w:line="218" w:lineRule="auto"/>
              <w:ind w:left="113"/>
            </w:pPr>
            <w:r>
              <w:rPr>
                <w:spacing w:val="-6"/>
              </w:rPr>
              <w:t>价格</w:t>
            </w:r>
          </w:p>
        </w:tc>
        <w:tc>
          <w:tcPr>
            <w:tcW w:w="804" w:type="dxa"/>
            <w:vAlign w:val="top"/>
          </w:tcPr>
          <w:p w14:paraId="4C62F97E">
            <w:pPr>
              <w:pStyle w:val="23"/>
              <w:spacing w:before="78" w:line="220" w:lineRule="auto"/>
              <w:ind w:left="113"/>
              <w:rPr>
                <w:spacing w:val="-3"/>
              </w:rPr>
            </w:pPr>
          </w:p>
          <w:p w14:paraId="7BA3D976">
            <w:pPr>
              <w:pStyle w:val="23"/>
              <w:spacing w:before="78" w:line="220" w:lineRule="auto"/>
              <w:ind w:left="113"/>
              <w:rPr>
                <w:spacing w:val="-1"/>
              </w:rPr>
            </w:pPr>
            <w:r>
              <w:rPr>
                <w:spacing w:val="-3"/>
              </w:rPr>
              <w:t>30分</w:t>
            </w:r>
          </w:p>
        </w:tc>
        <w:tc>
          <w:tcPr>
            <w:tcW w:w="6687" w:type="dxa"/>
            <w:vAlign w:val="top"/>
          </w:tcPr>
          <w:p w14:paraId="78141FAC">
            <w:pPr>
              <w:pStyle w:val="23"/>
              <w:spacing w:before="37" w:line="231" w:lineRule="auto"/>
              <w:ind w:left="113" w:right="106" w:firstLine="490"/>
              <w:rPr>
                <w:spacing w:val="-1"/>
              </w:rPr>
            </w:pPr>
            <w:r>
              <w:rPr>
                <w:spacing w:val="-1"/>
              </w:rPr>
              <w:t>满足招标文件要求且价格最低的投标报价为评标基准价，其价格分为满分。其他投标人的价格分统一按照下列公式计算：报价得分=（评标基准价/投标报价）×价格权值。</w:t>
            </w:r>
          </w:p>
        </w:tc>
      </w:tr>
      <w:tr w14:paraId="6BBB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772" w:type="dxa"/>
            <w:vMerge w:val="restart"/>
            <w:tcBorders>
              <w:bottom w:val="nil"/>
            </w:tcBorders>
            <w:vAlign w:val="top"/>
          </w:tcPr>
          <w:p w14:paraId="307FA472">
            <w:pPr>
              <w:spacing w:line="247" w:lineRule="auto"/>
              <w:rPr>
                <w:rFonts w:ascii="Arial"/>
                <w:sz w:val="21"/>
              </w:rPr>
            </w:pPr>
          </w:p>
          <w:p w14:paraId="6D2A9343">
            <w:pPr>
              <w:spacing w:line="247" w:lineRule="auto"/>
              <w:rPr>
                <w:rFonts w:ascii="Arial"/>
                <w:sz w:val="21"/>
              </w:rPr>
            </w:pPr>
          </w:p>
          <w:p w14:paraId="426FF0DE">
            <w:pPr>
              <w:spacing w:line="247" w:lineRule="auto"/>
              <w:rPr>
                <w:rFonts w:ascii="Arial"/>
                <w:sz w:val="21"/>
              </w:rPr>
            </w:pPr>
          </w:p>
          <w:p w14:paraId="3FA5E626">
            <w:pPr>
              <w:spacing w:line="247" w:lineRule="auto"/>
              <w:rPr>
                <w:rFonts w:ascii="Arial"/>
                <w:sz w:val="21"/>
              </w:rPr>
            </w:pPr>
          </w:p>
          <w:p w14:paraId="5E862546">
            <w:pPr>
              <w:spacing w:line="247" w:lineRule="auto"/>
              <w:rPr>
                <w:rFonts w:ascii="Arial"/>
                <w:sz w:val="21"/>
              </w:rPr>
            </w:pPr>
          </w:p>
          <w:p w14:paraId="2443F95B">
            <w:pPr>
              <w:spacing w:line="248" w:lineRule="auto"/>
              <w:rPr>
                <w:rFonts w:ascii="Arial"/>
                <w:sz w:val="21"/>
              </w:rPr>
            </w:pPr>
          </w:p>
          <w:p w14:paraId="358F29C6">
            <w:pPr>
              <w:spacing w:line="248" w:lineRule="auto"/>
              <w:rPr>
                <w:rFonts w:ascii="Arial"/>
                <w:sz w:val="21"/>
              </w:rPr>
            </w:pPr>
          </w:p>
          <w:p w14:paraId="557FC149">
            <w:pPr>
              <w:spacing w:line="248" w:lineRule="auto"/>
              <w:rPr>
                <w:rFonts w:ascii="Arial"/>
                <w:sz w:val="21"/>
              </w:rPr>
            </w:pPr>
          </w:p>
          <w:p w14:paraId="1EBCC4C8">
            <w:pPr>
              <w:spacing w:line="248" w:lineRule="auto"/>
              <w:rPr>
                <w:rFonts w:ascii="Arial"/>
                <w:sz w:val="21"/>
              </w:rPr>
            </w:pPr>
          </w:p>
          <w:p w14:paraId="0AFF236F">
            <w:pPr>
              <w:spacing w:line="248" w:lineRule="auto"/>
              <w:rPr>
                <w:rFonts w:ascii="Arial"/>
                <w:sz w:val="21"/>
              </w:rPr>
            </w:pPr>
          </w:p>
          <w:p w14:paraId="587787F0">
            <w:pPr>
              <w:pStyle w:val="23"/>
              <w:spacing w:before="78" w:line="183" w:lineRule="auto"/>
              <w:ind w:left="359"/>
            </w:pPr>
            <w:r>
              <w:t>2</w:t>
            </w:r>
          </w:p>
        </w:tc>
        <w:tc>
          <w:tcPr>
            <w:tcW w:w="1227" w:type="dxa"/>
            <w:vMerge w:val="restart"/>
            <w:tcBorders>
              <w:bottom w:val="nil"/>
            </w:tcBorders>
            <w:vAlign w:val="top"/>
          </w:tcPr>
          <w:p w14:paraId="79EB68F8">
            <w:pPr>
              <w:spacing w:line="251" w:lineRule="auto"/>
              <w:rPr>
                <w:rFonts w:ascii="Arial"/>
                <w:sz w:val="21"/>
              </w:rPr>
            </w:pPr>
          </w:p>
          <w:p w14:paraId="64596E20">
            <w:pPr>
              <w:spacing w:line="251" w:lineRule="auto"/>
              <w:rPr>
                <w:rFonts w:ascii="Arial"/>
                <w:sz w:val="21"/>
              </w:rPr>
            </w:pPr>
          </w:p>
          <w:p w14:paraId="2C936E15">
            <w:pPr>
              <w:spacing w:line="251" w:lineRule="auto"/>
              <w:rPr>
                <w:rFonts w:ascii="Arial"/>
                <w:sz w:val="21"/>
              </w:rPr>
            </w:pPr>
          </w:p>
          <w:p w14:paraId="43F7CD96">
            <w:pPr>
              <w:spacing w:line="251" w:lineRule="auto"/>
              <w:rPr>
                <w:rFonts w:ascii="Arial"/>
                <w:sz w:val="21"/>
              </w:rPr>
            </w:pPr>
          </w:p>
          <w:p w14:paraId="09AD657A">
            <w:pPr>
              <w:spacing w:line="251" w:lineRule="auto"/>
              <w:rPr>
                <w:rFonts w:ascii="Arial"/>
                <w:sz w:val="21"/>
              </w:rPr>
            </w:pPr>
          </w:p>
          <w:p w14:paraId="0A9A085A">
            <w:pPr>
              <w:spacing w:line="251" w:lineRule="auto"/>
              <w:rPr>
                <w:rFonts w:ascii="Arial"/>
                <w:sz w:val="21"/>
              </w:rPr>
            </w:pPr>
          </w:p>
          <w:p w14:paraId="4C537C7A">
            <w:pPr>
              <w:spacing w:line="252" w:lineRule="auto"/>
              <w:rPr>
                <w:rFonts w:ascii="Arial"/>
                <w:sz w:val="21"/>
              </w:rPr>
            </w:pPr>
          </w:p>
          <w:p w14:paraId="0026CDCB">
            <w:pPr>
              <w:spacing w:line="252" w:lineRule="auto"/>
              <w:rPr>
                <w:rFonts w:ascii="Arial"/>
                <w:sz w:val="21"/>
              </w:rPr>
            </w:pPr>
          </w:p>
          <w:p w14:paraId="1DA45CF6">
            <w:pPr>
              <w:spacing w:line="252" w:lineRule="auto"/>
              <w:rPr>
                <w:rFonts w:ascii="Arial"/>
                <w:sz w:val="21"/>
              </w:rPr>
            </w:pPr>
          </w:p>
          <w:p w14:paraId="3D1FD9D2">
            <w:pPr>
              <w:spacing w:line="252" w:lineRule="auto"/>
              <w:rPr>
                <w:rFonts w:ascii="Arial"/>
                <w:sz w:val="21"/>
              </w:rPr>
            </w:pPr>
          </w:p>
          <w:p w14:paraId="74B66266">
            <w:pPr>
              <w:pStyle w:val="23"/>
              <w:spacing w:before="78" w:line="219" w:lineRule="auto"/>
              <w:ind w:left="112"/>
            </w:pPr>
            <w:r>
              <w:rPr>
                <w:spacing w:val="-3"/>
              </w:rPr>
              <w:t>服务方案</w:t>
            </w:r>
          </w:p>
        </w:tc>
        <w:tc>
          <w:tcPr>
            <w:tcW w:w="804" w:type="dxa"/>
            <w:vMerge w:val="restart"/>
            <w:tcBorders>
              <w:bottom w:val="nil"/>
            </w:tcBorders>
            <w:vAlign w:val="top"/>
          </w:tcPr>
          <w:p w14:paraId="23948664">
            <w:pPr>
              <w:spacing w:line="251" w:lineRule="auto"/>
              <w:rPr>
                <w:rFonts w:ascii="Arial"/>
                <w:sz w:val="21"/>
              </w:rPr>
            </w:pPr>
          </w:p>
          <w:p w14:paraId="0EB44559">
            <w:pPr>
              <w:spacing w:line="251" w:lineRule="auto"/>
              <w:rPr>
                <w:rFonts w:ascii="Arial"/>
                <w:sz w:val="21"/>
              </w:rPr>
            </w:pPr>
          </w:p>
          <w:p w14:paraId="39B5FD5F">
            <w:pPr>
              <w:spacing w:line="251" w:lineRule="auto"/>
              <w:rPr>
                <w:rFonts w:ascii="Arial"/>
                <w:sz w:val="21"/>
              </w:rPr>
            </w:pPr>
          </w:p>
          <w:p w14:paraId="050C3150">
            <w:pPr>
              <w:spacing w:line="251" w:lineRule="auto"/>
              <w:rPr>
                <w:rFonts w:ascii="Arial"/>
                <w:sz w:val="21"/>
              </w:rPr>
            </w:pPr>
          </w:p>
          <w:p w14:paraId="4FFD2B91">
            <w:pPr>
              <w:spacing w:line="251" w:lineRule="auto"/>
              <w:rPr>
                <w:rFonts w:ascii="Arial"/>
                <w:sz w:val="21"/>
              </w:rPr>
            </w:pPr>
          </w:p>
          <w:p w14:paraId="06D38475">
            <w:pPr>
              <w:spacing w:line="251" w:lineRule="auto"/>
              <w:rPr>
                <w:rFonts w:ascii="Arial"/>
                <w:sz w:val="21"/>
              </w:rPr>
            </w:pPr>
          </w:p>
          <w:p w14:paraId="1B85CD76">
            <w:pPr>
              <w:spacing w:line="252" w:lineRule="auto"/>
              <w:rPr>
                <w:rFonts w:ascii="Arial"/>
                <w:sz w:val="21"/>
              </w:rPr>
            </w:pPr>
          </w:p>
          <w:p w14:paraId="634CC97C">
            <w:pPr>
              <w:spacing w:line="252" w:lineRule="auto"/>
              <w:rPr>
                <w:rFonts w:ascii="Arial"/>
                <w:sz w:val="21"/>
              </w:rPr>
            </w:pPr>
          </w:p>
          <w:p w14:paraId="3F7C3796">
            <w:pPr>
              <w:spacing w:line="252" w:lineRule="auto"/>
              <w:rPr>
                <w:rFonts w:ascii="Arial"/>
                <w:sz w:val="21"/>
              </w:rPr>
            </w:pPr>
          </w:p>
          <w:p w14:paraId="626B1155">
            <w:pPr>
              <w:spacing w:line="252" w:lineRule="auto"/>
              <w:rPr>
                <w:rFonts w:ascii="Arial"/>
                <w:sz w:val="21"/>
              </w:rPr>
            </w:pPr>
          </w:p>
          <w:p w14:paraId="5D3EA730">
            <w:pPr>
              <w:pStyle w:val="23"/>
              <w:spacing w:before="78" w:line="220" w:lineRule="auto"/>
              <w:ind w:left="113"/>
            </w:pPr>
            <w:r>
              <w:rPr>
                <w:spacing w:val="-3"/>
              </w:rPr>
              <w:t>48</w:t>
            </w:r>
            <w:r>
              <w:rPr>
                <w:spacing w:val="-48"/>
              </w:rPr>
              <w:t xml:space="preserve"> </w:t>
            </w:r>
            <w:r>
              <w:rPr>
                <w:spacing w:val="-3"/>
              </w:rPr>
              <w:t>分</w:t>
            </w:r>
          </w:p>
        </w:tc>
        <w:tc>
          <w:tcPr>
            <w:tcW w:w="6687" w:type="dxa"/>
            <w:vAlign w:val="top"/>
          </w:tcPr>
          <w:p w14:paraId="7758DFDF">
            <w:pPr>
              <w:pStyle w:val="23"/>
              <w:spacing w:before="123" w:line="232" w:lineRule="auto"/>
              <w:ind w:left="114" w:right="106" w:firstLine="468"/>
              <w:jc w:val="both"/>
            </w:pPr>
            <w:r>
              <w:rPr>
                <w:spacing w:val="-2"/>
              </w:rPr>
              <w:t>“一喷三防</w:t>
            </w:r>
            <w:r>
              <w:rPr>
                <w:spacing w:val="-79"/>
              </w:rPr>
              <w:t xml:space="preserve"> </w:t>
            </w:r>
            <w:r>
              <w:rPr>
                <w:spacing w:val="-2"/>
              </w:rPr>
              <w:t>”防控方案科学可行，满足招标文件要求按照</w:t>
            </w:r>
            <w:r>
              <w:t xml:space="preserve"> </w:t>
            </w:r>
            <w:r>
              <w:rPr>
                <w:spacing w:val="-1"/>
              </w:rPr>
              <w:t>服务方案的可行性、合理性、可操作性，按其优劣程度横向对</w:t>
            </w:r>
            <w:r>
              <w:rPr>
                <w:spacing w:val="7"/>
              </w:rPr>
              <w:t xml:space="preserve"> </w:t>
            </w:r>
            <w:r>
              <w:rPr>
                <w:spacing w:val="-4"/>
              </w:rPr>
              <w:t>比。优秀</w:t>
            </w:r>
            <w:r>
              <w:rPr>
                <w:spacing w:val="-37"/>
              </w:rPr>
              <w:t xml:space="preserve"> </w:t>
            </w:r>
            <w:r>
              <w:rPr>
                <w:rFonts w:hint="eastAsia"/>
                <w:spacing w:val="-4"/>
                <w:lang w:val="en-US" w:eastAsia="zh-CN"/>
              </w:rPr>
              <w:t>8</w:t>
            </w:r>
            <w:r>
              <w:rPr>
                <w:spacing w:val="-4"/>
              </w:rPr>
              <w:t>-10</w:t>
            </w:r>
            <w:r>
              <w:rPr>
                <w:spacing w:val="-48"/>
              </w:rPr>
              <w:t xml:space="preserve"> </w:t>
            </w:r>
            <w:r>
              <w:rPr>
                <w:spacing w:val="-4"/>
              </w:rPr>
              <w:t>分；良好</w:t>
            </w:r>
            <w:r>
              <w:rPr>
                <w:spacing w:val="-49"/>
              </w:rPr>
              <w:t xml:space="preserve"> </w:t>
            </w:r>
            <w:r>
              <w:rPr>
                <w:rFonts w:hint="eastAsia"/>
                <w:spacing w:val="-4"/>
                <w:lang w:val="en-US" w:eastAsia="zh-CN"/>
              </w:rPr>
              <w:t>5</w:t>
            </w:r>
            <w:r>
              <w:rPr>
                <w:spacing w:val="-4"/>
              </w:rPr>
              <w:t>-8</w:t>
            </w:r>
            <w:r>
              <w:rPr>
                <w:spacing w:val="-47"/>
              </w:rPr>
              <w:t xml:space="preserve"> </w:t>
            </w:r>
            <w:r>
              <w:rPr>
                <w:spacing w:val="-4"/>
              </w:rPr>
              <w:t>分；一般</w:t>
            </w:r>
            <w:r>
              <w:rPr>
                <w:spacing w:val="-46"/>
              </w:rPr>
              <w:t xml:space="preserve"> </w:t>
            </w:r>
            <w:r>
              <w:rPr>
                <w:spacing w:val="-4"/>
              </w:rPr>
              <w:t>3-5</w:t>
            </w:r>
            <w:r>
              <w:rPr>
                <w:spacing w:val="-48"/>
              </w:rPr>
              <w:t xml:space="preserve"> </w:t>
            </w:r>
            <w:r>
              <w:rPr>
                <w:spacing w:val="-4"/>
              </w:rPr>
              <w:t>分。</w:t>
            </w:r>
          </w:p>
        </w:tc>
      </w:tr>
      <w:tr w14:paraId="7492E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772" w:type="dxa"/>
            <w:vMerge w:val="continue"/>
            <w:tcBorders>
              <w:top w:val="nil"/>
              <w:bottom w:val="nil"/>
            </w:tcBorders>
            <w:vAlign w:val="top"/>
          </w:tcPr>
          <w:p w14:paraId="33CDFB0B">
            <w:pPr>
              <w:rPr>
                <w:rFonts w:ascii="Arial"/>
                <w:sz w:val="21"/>
              </w:rPr>
            </w:pPr>
          </w:p>
        </w:tc>
        <w:tc>
          <w:tcPr>
            <w:tcW w:w="1227" w:type="dxa"/>
            <w:vMerge w:val="continue"/>
            <w:tcBorders>
              <w:top w:val="nil"/>
              <w:bottom w:val="nil"/>
            </w:tcBorders>
            <w:vAlign w:val="top"/>
          </w:tcPr>
          <w:p w14:paraId="72EAE90D">
            <w:pPr>
              <w:rPr>
                <w:rFonts w:ascii="Arial"/>
                <w:sz w:val="21"/>
              </w:rPr>
            </w:pPr>
          </w:p>
        </w:tc>
        <w:tc>
          <w:tcPr>
            <w:tcW w:w="804" w:type="dxa"/>
            <w:vMerge w:val="continue"/>
            <w:tcBorders>
              <w:top w:val="nil"/>
              <w:bottom w:val="nil"/>
            </w:tcBorders>
            <w:vAlign w:val="top"/>
          </w:tcPr>
          <w:p w14:paraId="124DB7EA">
            <w:pPr>
              <w:rPr>
                <w:rFonts w:ascii="Arial"/>
                <w:sz w:val="21"/>
              </w:rPr>
            </w:pPr>
          </w:p>
        </w:tc>
        <w:tc>
          <w:tcPr>
            <w:tcW w:w="6687" w:type="dxa"/>
            <w:vAlign w:val="top"/>
          </w:tcPr>
          <w:p w14:paraId="0F9D82D7">
            <w:pPr>
              <w:pStyle w:val="23"/>
              <w:spacing w:before="128" w:line="233" w:lineRule="auto"/>
              <w:ind w:left="118" w:right="106" w:firstLine="475"/>
              <w:jc w:val="both"/>
            </w:pPr>
            <w:r>
              <w:rPr>
                <w:spacing w:val="-1"/>
              </w:rPr>
              <w:t>对重点、难点，分析对策思路明确，紧急预案措施完整可</w:t>
            </w:r>
            <w:r>
              <w:rPr>
                <w:spacing w:val="6"/>
              </w:rPr>
              <w:t xml:space="preserve"> </w:t>
            </w:r>
            <w:r>
              <w:rPr>
                <w:spacing w:val="-3"/>
              </w:rPr>
              <w:t>行，按其优劣程度横向对比。优秀</w:t>
            </w:r>
            <w:r>
              <w:rPr>
                <w:spacing w:val="-36"/>
              </w:rPr>
              <w:t xml:space="preserve"> </w:t>
            </w:r>
            <w:r>
              <w:rPr>
                <w:rFonts w:hint="eastAsia"/>
                <w:spacing w:val="-3"/>
                <w:lang w:val="en-US" w:eastAsia="zh-CN"/>
              </w:rPr>
              <w:t>6</w:t>
            </w:r>
            <w:r>
              <w:rPr>
                <w:spacing w:val="-3"/>
              </w:rPr>
              <w:t>-8</w:t>
            </w:r>
            <w:r>
              <w:rPr>
                <w:spacing w:val="-48"/>
              </w:rPr>
              <w:t xml:space="preserve"> </w:t>
            </w:r>
            <w:r>
              <w:rPr>
                <w:spacing w:val="-3"/>
              </w:rPr>
              <w:t>分；良好</w:t>
            </w:r>
            <w:r>
              <w:rPr>
                <w:spacing w:val="-46"/>
              </w:rPr>
              <w:t xml:space="preserve"> </w:t>
            </w:r>
            <w:r>
              <w:rPr>
                <w:rFonts w:hint="eastAsia"/>
                <w:spacing w:val="-3"/>
                <w:lang w:val="en-US" w:eastAsia="zh-CN"/>
              </w:rPr>
              <w:t>4</w:t>
            </w:r>
            <w:r>
              <w:rPr>
                <w:spacing w:val="-3"/>
              </w:rPr>
              <w:t>-6</w:t>
            </w:r>
            <w:r>
              <w:rPr>
                <w:spacing w:val="-47"/>
              </w:rPr>
              <w:t xml:space="preserve"> </w:t>
            </w:r>
            <w:r>
              <w:rPr>
                <w:spacing w:val="-3"/>
              </w:rPr>
              <w:t>分；一般</w:t>
            </w:r>
            <w:r>
              <w:t xml:space="preserve"> </w:t>
            </w:r>
            <w:r>
              <w:rPr>
                <w:spacing w:val="-6"/>
              </w:rPr>
              <w:t>3-4</w:t>
            </w:r>
            <w:r>
              <w:rPr>
                <w:spacing w:val="-45"/>
              </w:rPr>
              <w:t xml:space="preserve"> </w:t>
            </w:r>
            <w:r>
              <w:rPr>
                <w:spacing w:val="-6"/>
              </w:rPr>
              <w:t>分。</w:t>
            </w:r>
          </w:p>
        </w:tc>
      </w:tr>
      <w:tr w14:paraId="383C5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72" w:type="dxa"/>
            <w:vMerge w:val="continue"/>
            <w:tcBorders>
              <w:top w:val="nil"/>
              <w:bottom w:val="nil"/>
            </w:tcBorders>
            <w:vAlign w:val="top"/>
          </w:tcPr>
          <w:p w14:paraId="44ED391F">
            <w:pPr>
              <w:rPr>
                <w:rFonts w:ascii="Arial"/>
                <w:sz w:val="21"/>
              </w:rPr>
            </w:pPr>
          </w:p>
        </w:tc>
        <w:tc>
          <w:tcPr>
            <w:tcW w:w="1227" w:type="dxa"/>
            <w:vMerge w:val="continue"/>
            <w:tcBorders>
              <w:top w:val="nil"/>
              <w:bottom w:val="nil"/>
            </w:tcBorders>
            <w:vAlign w:val="top"/>
          </w:tcPr>
          <w:p w14:paraId="7F38F5A4">
            <w:pPr>
              <w:rPr>
                <w:rFonts w:ascii="Arial"/>
                <w:sz w:val="21"/>
              </w:rPr>
            </w:pPr>
          </w:p>
        </w:tc>
        <w:tc>
          <w:tcPr>
            <w:tcW w:w="804" w:type="dxa"/>
            <w:vMerge w:val="continue"/>
            <w:tcBorders>
              <w:top w:val="nil"/>
              <w:bottom w:val="nil"/>
            </w:tcBorders>
            <w:vAlign w:val="top"/>
          </w:tcPr>
          <w:p w14:paraId="0EB2F594">
            <w:pPr>
              <w:rPr>
                <w:rFonts w:ascii="Arial"/>
                <w:sz w:val="21"/>
              </w:rPr>
            </w:pPr>
          </w:p>
        </w:tc>
        <w:tc>
          <w:tcPr>
            <w:tcW w:w="6687" w:type="dxa"/>
            <w:vAlign w:val="top"/>
          </w:tcPr>
          <w:p w14:paraId="409FD0EE">
            <w:pPr>
              <w:pStyle w:val="23"/>
              <w:spacing w:before="79" w:line="229" w:lineRule="auto"/>
              <w:ind w:left="115" w:right="155" w:firstLine="481"/>
            </w:pPr>
            <w:r>
              <w:rPr>
                <w:spacing w:val="-3"/>
              </w:rPr>
              <w:t>工作节点明确，时间安排紧凑、后续配合服务计划完整，</w:t>
            </w:r>
            <w:r>
              <w:rPr>
                <w:spacing w:val="3"/>
              </w:rPr>
              <w:t xml:space="preserve"> </w:t>
            </w:r>
            <w:r>
              <w:rPr>
                <w:spacing w:val="-3"/>
              </w:rPr>
              <w:t>保证措施健全，优秀</w:t>
            </w:r>
            <w:r>
              <w:rPr>
                <w:spacing w:val="-47"/>
              </w:rPr>
              <w:t xml:space="preserve"> </w:t>
            </w:r>
            <w:r>
              <w:rPr>
                <w:rFonts w:hint="eastAsia"/>
                <w:spacing w:val="-3"/>
                <w:lang w:val="en-US" w:eastAsia="zh-CN"/>
              </w:rPr>
              <w:t>8</w:t>
            </w:r>
            <w:r>
              <w:rPr>
                <w:spacing w:val="-3"/>
              </w:rPr>
              <w:t>-10</w:t>
            </w:r>
            <w:r>
              <w:rPr>
                <w:spacing w:val="-48"/>
              </w:rPr>
              <w:t xml:space="preserve"> </w:t>
            </w:r>
            <w:r>
              <w:rPr>
                <w:spacing w:val="-3"/>
              </w:rPr>
              <w:t>分；良好</w:t>
            </w:r>
            <w:r>
              <w:rPr>
                <w:spacing w:val="-48"/>
              </w:rPr>
              <w:t xml:space="preserve"> </w:t>
            </w:r>
            <w:r>
              <w:rPr>
                <w:rFonts w:hint="eastAsia"/>
                <w:spacing w:val="-3"/>
                <w:lang w:val="en-US" w:eastAsia="zh-CN"/>
              </w:rPr>
              <w:t>5</w:t>
            </w:r>
            <w:r>
              <w:rPr>
                <w:spacing w:val="-3"/>
              </w:rPr>
              <w:t>-8</w:t>
            </w:r>
            <w:r>
              <w:rPr>
                <w:spacing w:val="-48"/>
              </w:rPr>
              <w:t xml:space="preserve"> </w:t>
            </w:r>
            <w:r>
              <w:rPr>
                <w:spacing w:val="-3"/>
              </w:rPr>
              <w:t>分；一般</w:t>
            </w:r>
            <w:r>
              <w:rPr>
                <w:spacing w:val="-46"/>
              </w:rPr>
              <w:t xml:space="preserve"> </w:t>
            </w:r>
            <w:r>
              <w:rPr>
                <w:spacing w:val="-3"/>
              </w:rPr>
              <w:t>3-5</w:t>
            </w:r>
            <w:r>
              <w:rPr>
                <w:spacing w:val="-48"/>
              </w:rPr>
              <w:t xml:space="preserve"> </w:t>
            </w:r>
            <w:r>
              <w:rPr>
                <w:spacing w:val="-3"/>
              </w:rPr>
              <w:t>分。</w:t>
            </w:r>
          </w:p>
        </w:tc>
      </w:tr>
      <w:tr w14:paraId="1EA5E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72" w:type="dxa"/>
            <w:vMerge w:val="continue"/>
            <w:tcBorders>
              <w:top w:val="nil"/>
              <w:bottom w:val="nil"/>
            </w:tcBorders>
            <w:vAlign w:val="top"/>
          </w:tcPr>
          <w:p w14:paraId="620ADBC8">
            <w:pPr>
              <w:rPr>
                <w:rFonts w:ascii="Arial"/>
                <w:sz w:val="21"/>
              </w:rPr>
            </w:pPr>
          </w:p>
        </w:tc>
        <w:tc>
          <w:tcPr>
            <w:tcW w:w="1227" w:type="dxa"/>
            <w:vMerge w:val="continue"/>
            <w:tcBorders>
              <w:top w:val="nil"/>
              <w:bottom w:val="nil"/>
            </w:tcBorders>
            <w:vAlign w:val="top"/>
          </w:tcPr>
          <w:p w14:paraId="3F2008CF">
            <w:pPr>
              <w:rPr>
                <w:rFonts w:ascii="Arial"/>
                <w:sz w:val="21"/>
              </w:rPr>
            </w:pPr>
          </w:p>
        </w:tc>
        <w:tc>
          <w:tcPr>
            <w:tcW w:w="804" w:type="dxa"/>
            <w:vMerge w:val="continue"/>
            <w:tcBorders>
              <w:top w:val="nil"/>
              <w:bottom w:val="nil"/>
            </w:tcBorders>
            <w:vAlign w:val="top"/>
          </w:tcPr>
          <w:p w14:paraId="4F3E4484">
            <w:pPr>
              <w:rPr>
                <w:rFonts w:ascii="Arial"/>
                <w:sz w:val="21"/>
              </w:rPr>
            </w:pPr>
          </w:p>
        </w:tc>
        <w:tc>
          <w:tcPr>
            <w:tcW w:w="6687" w:type="dxa"/>
            <w:vAlign w:val="top"/>
          </w:tcPr>
          <w:p w14:paraId="02989D70">
            <w:pPr>
              <w:pStyle w:val="23"/>
              <w:spacing w:before="37" w:line="231" w:lineRule="auto"/>
              <w:ind w:left="113" w:right="106" w:firstLine="490"/>
            </w:pPr>
            <w:r>
              <w:rPr>
                <w:spacing w:val="-1"/>
              </w:rPr>
              <w:t>能提供所投产品的技术指标和功能证明材料；</w:t>
            </w:r>
            <w:r>
              <w:rPr>
                <w:spacing w:val="-2"/>
              </w:rPr>
              <w:t>包括但不限</w:t>
            </w:r>
            <w:r>
              <w:t xml:space="preserve"> </w:t>
            </w:r>
            <w:r>
              <w:rPr>
                <w:spacing w:val="-1"/>
              </w:rPr>
              <w:t>于产品介绍、彩页、说明书、检测报告、官网和功能截图、根</w:t>
            </w:r>
            <w:r>
              <w:rPr>
                <w:spacing w:val="8"/>
              </w:rPr>
              <w:t xml:space="preserve"> </w:t>
            </w:r>
            <w:r>
              <w:rPr>
                <w:spacing w:val="-2"/>
              </w:rPr>
              <w:t>据优劣程度横向对比，优秀</w:t>
            </w:r>
            <w:r>
              <w:rPr>
                <w:spacing w:val="-50"/>
              </w:rPr>
              <w:t xml:space="preserve"> </w:t>
            </w:r>
            <w:r>
              <w:rPr>
                <w:rFonts w:hint="eastAsia"/>
                <w:spacing w:val="-2"/>
                <w:lang w:val="en-US" w:eastAsia="zh-CN"/>
              </w:rPr>
              <w:t>8</w:t>
            </w:r>
            <w:r>
              <w:rPr>
                <w:spacing w:val="-2"/>
              </w:rPr>
              <w:t>-10</w:t>
            </w:r>
            <w:r>
              <w:rPr>
                <w:spacing w:val="-48"/>
              </w:rPr>
              <w:t xml:space="preserve"> </w:t>
            </w:r>
            <w:r>
              <w:rPr>
                <w:spacing w:val="-2"/>
              </w:rPr>
              <w:t>分；良好</w:t>
            </w:r>
            <w:r>
              <w:rPr>
                <w:spacing w:val="-48"/>
              </w:rPr>
              <w:t xml:space="preserve"> </w:t>
            </w:r>
            <w:r>
              <w:rPr>
                <w:rFonts w:hint="eastAsia"/>
                <w:spacing w:val="-3"/>
                <w:lang w:val="en-US" w:eastAsia="zh-CN"/>
              </w:rPr>
              <w:t>5</w:t>
            </w:r>
            <w:r>
              <w:rPr>
                <w:spacing w:val="-3"/>
              </w:rPr>
              <w:t>-8</w:t>
            </w:r>
            <w:r>
              <w:rPr>
                <w:spacing w:val="-48"/>
              </w:rPr>
              <w:t xml:space="preserve"> </w:t>
            </w:r>
            <w:r>
              <w:rPr>
                <w:spacing w:val="-3"/>
              </w:rPr>
              <w:t>分；一般</w:t>
            </w:r>
            <w:r>
              <w:rPr>
                <w:spacing w:val="-46"/>
              </w:rPr>
              <w:t xml:space="preserve"> </w:t>
            </w:r>
            <w:r>
              <w:rPr>
                <w:spacing w:val="-3"/>
              </w:rPr>
              <w:t>3-5</w:t>
            </w:r>
            <w:r>
              <w:t xml:space="preserve">  </w:t>
            </w:r>
            <w:r>
              <w:rPr>
                <w:spacing w:val="-5"/>
              </w:rPr>
              <w:t>分。</w:t>
            </w:r>
          </w:p>
        </w:tc>
      </w:tr>
      <w:tr w14:paraId="20963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72" w:type="dxa"/>
            <w:vMerge w:val="continue"/>
            <w:tcBorders>
              <w:top w:val="nil"/>
            </w:tcBorders>
            <w:vAlign w:val="top"/>
          </w:tcPr>
          <w:p w14:paraId="6413BA1A">
            <w:pPr>
              <w:rPr>
                <w:rFonts w:ascii="Arial"/>
                <w:sz w:val="21"/>
              </w:rPr>
            </w:pPr>
          </w:p>
        </w:tc>
        <w:tc>
          <w:tcPr>
            <w:tcW w:w="1227" w:type="dxa"/>
            <w:vMerge w:val="continue"/>
            <w:tcBorders>
              <w:top w:val="nil"/>
            </w:tcBorders>
            <w:vAlign w:val="top"/>
          </w:tcPr>
          <w:p w14:paraId="34DD8D2A">
            <w:pPr>
              <w:rPr>
                <w:rFonts w:ascii="Arial"/>
                <w:sz w:val="21"/>
              </w:rPr>
            </w:pPr>
          </w:p>
        </w:tc>
        <w:tc>
          <w:tcPr>
            <w:tcW w:w="804" w:type="dxa"/>
            <w:vMerge w:val="continue"/>
            <w:tcBorders>
              <w:top w:val="nil"/>
            </w:tcBorders>
            <w:vAlign w:val="top"/>
          </w:tcPr>
          <w:p w14:paraId="4D107561">
            <w:pPr>
              <w:rPr>
                <w:rFonts w:ascii="Arial"/>
                <w:sz w:val="21"/>
              </w:rPr>
            </w:pPr>
          </w:p>
        </w:tc>
        <w:tc>
          <w:tcPr>
            <w:tcW w:w="6687" w:type="dxa"/>
            <w:vAlign w:val="top"/>
          </w:tcPr>
          <w:p w14:paraId="6C9AA023">
            <w:pPr>
              <w:pStyle w:val="23"/>
              <w:spacing w:before="37" w:line="231" w:lineRule="auto"/>
              <w:ind w:left="113" w:right="106" w:firstLine="490"/>
              <w:jc w:val="both"/>
            </w:pPr>
            <w:r>
              <w:rPr>
                <w:spacing w:val="-1"/>
              </w:rPr>
              <w:t>能提供所投产品合法来源渠道证明文件：包括</w:t>
            </w:r>
            <w:r>
              <w:rPr>
                <w:spacing w:val="-2"/>
              </w:rPr>
              <w:t>但不限于产</w:t>
            </w:r>
            <w:r>
              <w:t xml:space="preserve"> </w:t>
            </w:r>
            <w:r>
              <w:rPr>
                <w:spacing w:val="-1"/>
              </w:rPr>
              <w:t>品制造商授权、销售协议、代理协议及质量符合国内相关标准</w:t>
            </w:r>
            <w:r>
              <w:rPr>
                <w:spacing w:val="8"/>
              </w:rPr>
              <w:t xml:space="preserve"> </w:t>
            </w:r>
            <w:r>
              <w:rPr>
                <w:spacing w:val="-2"/>
              </w:rPr>
              <w:t>等，根据优劣程度横向对比，优秀</w:t>
            </w:r>
            <w:r>
              <w:rPr>
                <w:spacing w:val="-48"/>
              </w:rPr>
              <w:t xml:space="preserve"> </w:t>
            </w:r>
            <w:r>
              <w:rPr>
                <w:rFonts w:hint="eastAsia"/>
                <w:spacing w:val="-2"/>
                <w:lang w:val="en-US" w:eastAsia="zh-CN"/>
              </w:rPr>
              <w:t>8</w:t>
            </w:r>
            <w:r>
              <w:rPr>
                <w:spacing w:val="-2"/>
              </w:rPr>
              <w:t>-10</w:t>
            </w:r>
            <w:r>
              <w:rPr>
                <w:spacing w:val="-47"/>
              </w:rPr>
              <w:t xml:space="preserve"> </w:t>
            </w:r>
            <w:r>
              <w:rPr>
                <w:spacing w:val="-2"/>
              </w:rPr>
              <w:t>分；良好</w:t>
            </w:r>
            <w:r>
              <w:rPr>
                <w:spacing w:val="-49"/>
              </w:rPr>
              <w:t xml:space="preserve"> </w:t>
            </w:r>
            <w:r>
              <w:rPr>
                <w:rFonts w:hint="eastAsia"/>
                <w:spacing w:val="-2"/>
                <w:lang w:val="en-US" w:eastAsia="zh-CN"/>
              </w:rPr>
              <w:t>5</w:t>
            </w:r>
            <w:r>
              <w:rPr>
                <w:spacing w:val="-2"/>
              </w:rPr>
              <w:t>-8</w:t>
            </w:r>
            <w:r>
              <w:rPr>
                <w:spacing w:val="-48"/>
              </w:rPr>
              <w:t xml:space="preserve"> </w:t>
            </w:r>
            <w:r>
              <w:rPr>
                <w:spacing w:val="-2"/>
              </w:rPr>
              <w:t>分；一</w:t>
            </w:r>
            <w:r>
              <w:t xml:space="preserve">  </w:t>
            </w:r>
            <w:r>
              <w:rPr>
                <w:spacing w:val="-6"/>
              </w:rPr>
              <w:t>般</w:t>
            </w:r>
            <w:r>
              <w:rPr>
                <w:spacing w:val="-46"/>
              </w:rPr>
              <w:t xml:space="preserve"> </w:t>
            </w:r>
            <w:r>
              <w:rPr>
                <w:spacing w:val="-6"/>
              </w:rPr>
              <w:t>3-5</w:t>
            </w:r>
            <w:r>
              <w:rPr>
                <w:spacing w:val="-48"/>
              </w:rPr>
              <w:t xml:space="preserve"> </w:t>
            </w:r>
            <w:r>
              <w:rPr>
                <w:spacing w:val="-6"/>
              </w:rPr>
              <w:t>分。</w:t>
            </w:r>
          </w:p>
        </w:tc>
      </w:tr>
      <w:tr w14:paraId="4E2F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72" w:type="dxa"/>
            <w:vAlign w:val="top"/>
          </w:tcPr>
          <w:p w14:paraId="001A10FA">
            <w:pPr>
              <w:spacing w:line="387" w:lineRule="auto"/>
              <w:rPr>
                <w:rFonts w:ascii="Arial"/>
                <w:sz w:val="21"/>
              </w:rPr>
            </w:pPr>
          </w:p>
          <w:p w14:paraId="2AD16D8D">
            <w:pPr>
              <w:pStyle w:val="23"/>
              <w:spacing w:before="78" w:line="183" w:lineRule="auto"/>
              <w:ind w:left="355"/>
            </w:pPr>
            <w:r>
              <w:t>4</w:t>
            </w:r>
          </w:p>
        </w:tc>
        <w:tc>
          <w:tcPr>
            <w:tcW w:w="1227" w:type="dxa"/>
            <w:vAlign w:val="top"/>
          </w:tcPr>
          <w:p w14:paraId="18DBE6F8">
            <w:pPr>
              <w:spacing w:line="426" w:lineRule="auto"/>
              <w:rPr>
                <w:rFonts w:ascii="Arial"/>
                <w:sz w:val="21"/>
              </w:rPr>
            </w:pPr>
          </w:p>
          <w:p w14:paraId="4366BECE">
            <w:pPr>
              <w:pStyle w:val="23"/>
              <w:spacing w:before="78" w:line="220" w:lineRule="auto"/>
              <w:ind w:left="116"/>
            </w:pPr>
            <w:r>
              <w:rPr>
                <w:spacing w:val="-4"/>
              </w:rPr>
              <w:t>企业业绩</w:t>
            </w:r>
          </w:p>
        </w:tc>
        <w:tc>
          <w:tcPr>
            <w:tcW w:w="804" w:type="dxa"/>
            <w:vAlign w:val="top"/>
          </w:tcPr>
          <w:p w14:paraId="2BB20555">
            <w:pPr>
              <w:spacing w:line="426" w:lineRule="auto"/>
              <w:rPr>
                <w:rFonts w:ascii="Arial"/>
                <w:sz w:val="21"/>
              </w:rPr>
            </w:pPr>
          </w:p>
          <w:p w14:paraId="11F0EE29">
            <w:pPr>
              <w:pStyle w:val="23"/>
              <w:spacing w:before="78" w:line="220" w:lineRule="auto"/>
              <w:ind w:left="132"/>
            </w:pPr>
            <w:r>
              <w:rPr>
                <w:spacing w:val="-10"/>
              </w:rPr>
              <w:t>10</w:t>
            </w:r>
            <w:r>
              <w:rPr>
                <w:spacing w:val="-46"/>
              </w:rPr>
              <w:t xml:space="preserve"> </w:t>
            </w:r>
            <w:r>
              <w:rPr>
                <w:spacing w:val="-10"/>
              </w:rPr>
              <w:t>分</w:t>
            </w:r>
          </w:p>
        </w:tc>
        <w:tc>
          <w:tcPr>
            <w:tcW w:w="6687" w:type="dxa"/>
            <w:vAlign w:val="top"/>
          </w:tcPr>
          <w:p w14:paraId="0043B3FA">
            <w:pPr>
              <w:pStyle w:val="23"/>
              <w:spacing w:before="43" w:line="230" w:lineRule="auto"/>
              <w:ind w:left="114" w:right="216" w:firstLine="482"/>
            </w:pPr>
            <w:r>
              <w:rPr>
                <w:spacing w:val="-6"/>
              </w:rPr>
              <w:t>投标人</w:t>
            </w:r>
            <w:r>
              <w:rPr>
                <w:spacing w:val="-47"/>
              </w:rPr>
              <w:t xml:space="preserve"> </w:t>
            </w:r>
            <w:r>
              <w:rPr>
                <w:spacing w:val="-6"/>
              </w:rPr>
              <w:t>2020</w:t>
            </w:r>
            <w:r>
              <w:rPr>
                <w:spacing w:val="-50"/>
              </w:rPr>
              <w:t xml:space="preserve"> </w:t>
            </w:r>
            <w:r>
              <w:rPr>
                <w:spacing w:val="-6"/>
              </w:rPr>
              <w:t>年</w:t>
            </w:r>
            <w:r>
              <w:rPr>
                <w:spacing w:val="-33"/>
              </w:rPr>
              <w:t xml:space="preserve"> </w:t>
            </w:r>
            <w:r>
              <w:rPr>
                <w:spacing w:val="-6"/>
              </w:rPr>
              <w:t>1</w:t>
            </w:r>
            <w:r>
              <w:rPr>
                <w:spacing w:val="-45"/>
              </w:rPr>
              <w:t xml:space="preserve"> </w:t>
            </w:r>
            <w:r>
              <w:rPr>
                <w:spacing w:val="-6"/>
              </w:rPr>
              <w:t>月</w:t>
            </w:r>
            <w:r>
              <w:rPr>
                <w:spacing w:val="-33"/>
              </w:rPr>
              <w:t xml:space="preserve"> </w:t>
            </w:r>
            <w:r>
              <w:rPr>
                <w:spacing w:val="-6"/>
              </w:rPr>
              <w:t>1 日起至今承担过类似项目</w:t>
            </w:r>
            <w:r>
              <w:rPr>
                <w:spacing w:val="-7"/>
              </w:rPr>
              <w:t>业绩，每</w:t>
            </w:r>
            <w:r>
              <w:t xml:space="preserve"> </w:t>
            </w:r>
            <w:r>
              <w:rPr>
                <w:spacing w:val="-3"/>
              </w:rPr>
              <w:t>个业绩得</w:t>
            </w:r>
            <w:r>
              <w:rPr>
                <w:spacing w:val="-38"/>
              </w:rPr>
              <w:t xml:space="preserve"> </w:t>
            </w:r>
            <w:r>
              <w:rPr>
                <w:spacing w:val="-3"/>
              </w:rPr>
              <w:t>2.5</w:t>
            </w:r>
            <w:r>
              <w:rPr>
                <w:spacing w:val="-48"/>
              </w:rPr>
              <w:t xml:space="preserve"> </w:t>
            </w:r>
            <w:r>
              <w:rPr>
                <w:spacing w:val="-3"/>
              </w:rPr>
              <w:t>分，最高得</w:t>
            </w:r>
            <w:r>
              <w:rPr>
                <w:spacing w:val="-33"/>
              </w:rPr>
              <w:t xml:space="preserve"> </w:t>
            </w:r>
            <w:r>
              <w:rPr>
                <w:spacing w:val="-3"/>
              </w:rPr>
              <w:t>10</w:t>
            </w:r>
            <w:r>
              <w:rPr>
                <w:spacing w:val="-48"/>
              </w:rPr>
              <w:t xml:space="preserve"> </w:t>
            </w:r>
            <w:r>
              <w:rPr>
                <w:spacing w:val="-3"/>
              </w:rPr>
              <w:t>分。（以中标通知书或合同签订</w:t>
            </w:r>
            <w:r>
              <w:t xml:space="preserve"> </w:t>
            </w:r>
            <w:r>
              <w:rPr>
                <w:spacing w:val="-1"/>
              </w:rPr>
              <w:t>时间为准，须提供中标通知书或合同复印件并加盖投标人公</w:t>
            </w:r>
            <w:r>
              <w:rPr>
                <w:spacing w:val="7"/>
              </w:rPr>
              <w:t xml:space="preserve">  </w:t>
            </w:r>
            <w:r>
              <w:rPr>
                <w:spacing w:val="-5"/>
              </w:rPr>
              <w:t>章）</w:t>
            </w:r>
          </w:p>
        </w:tc>
      </w:tr>
      <w:tr w14:paraId="04F15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2" w:type="dxa"/>
            <w:vAlign w:val="top"/>
          </w:tcPr>
          <w:p w14:paraId="5B3C036A">
            <w:pPr>
              <w:pStyle w:val="23"/>
              <w:spacing w:before="314" w:line="182" w:lineRule="auto"/>
              <w:ind w:left="361"/>
            </w:pPr>
            <w:r>
              <w:t>5</w:t>
            </w:r>
          </w:p>
        </w:tc>
        <w:tc>
          <w:tcPr>
            <w:tcW w:w="1227" w:type="dxa"/>
            <w:vAlign w:val="top"/>
          </w:tcPr>
          <w:p w14:paraId="0C7260EB">
            <w:pPr>
              <w:spacing w:line="272" w:lineRule="auto"/>
              <w:rPr>
                <w:rFonts w:ascii="Arial"/>
                <w:sz w:val="21"/>
              </w:rPr>
            </w:pPr>
          </w:p>
          <w:p w14:paraId="30EE3242">
            <w:pPr>
              <w:pStyle w:val="23"/>
              <w:spacing w:before="78" w:line="219" w:lineRule="auto"/>
              <w:ind w:left="112"/>
            </w:pPr>
            <w:r>
              <w:rPr>
                <w:spacing w:val="-3"/>
              </w:rPr>
              <w:t>服务承诺</w:t>
            </w:r>
          </w:p>
        </w:tc>
        <w:tc>
          <w:tcPr>
            <w:tcW w:w="804" w:type="dxa"/>
            <w:vAlign w:val="top"/>
          </w:tcPr>
          <w:p w14:paraId="6F6E14CB">
            <w:pPr>
              <w:spacing w:line="272" w:lineRule="auto"/>
              <w:rPr>
                <w:rFonts w:ascii="Arial"/>
                <w:sz w:val="21"/>
              </w:rPr>
            </w:pPr>
          </w:p>
          <w:p w14:paraId="61EAF312">
            <w:pPr>
              <w:pStyle w:val="23"/>
              <w:spacing w:before="78" w:line="220" w:lineRule="auto"/>
              <w:ind w:left="132"/>
            </w:pPr>
            <w:r>
              <w:rPr>
                <w:spacing w:val="-10"/>
              </w:rPr>
              <w:t>12</w:t>
            </w:r>
            <w:r>
              <w:rPr>
                <w:spacing w:val="-46"/>
              </w:rPr>
              <w:t xml:space="preserve"> </w:t>
            </w:r>
            <w:r>
              <w:rPr>
                <w:spacing w:val="-10"/>
              </w:rPr>
              <w:t>分</w:t>
            </w:r>
          </w:p>
        </w:tc>
        <w:tc>
          <w:tcPr>
            <w:tcW w:w="6687" w:type="dxa"/>
            <w:vAlign w:val="top"/>
          </w:tcPr>
          <w:p w14:paraId="3AD643C2">
            <w:pPr>
              <w:pStyle w:val="23"/>
              <w:spacing w:before="43" w:line="227" w:lineRule="auto"/>
              <w:ind w:left="114" w:right="106" w:firstLine="480"/>
            </w:pPr>
            <w:r>
              <w:rPr>
                <w:spacing w:val="-1"/>
              </w:rPr>
              <w:t>根据售后服务方案制定的详细程度及可行性，结合具体响</w:t>
            </w:r>
            <w:r>
              <w:rPr>
                <w:spacing w:val="5"/>
              </w:rPr>
              <w:t xml:space="preserve"> </w:t>
            </w:r>
            <w:r>
              <w:rPr>
                <w:spacing w:val="-3"/>
              </w:rPr>
              <w:t>应情况，按其优劣程度横向对比优秀</w:t>
            </w:r>
            <w:r>
              <w:rPr>
                <w:spacing w:val="-30"/>
              </w:rPr>
              <w:t xml:space="preserve"> </w:t>
            </w:r>
            <w:r>
              <w:rPr>
                <w:rFonts w:hint="eastAsia"/>
                <w:spacing w:val="-3"/>
                <w:lang w:val="en-US" w:eastAsia="zh-CN"/>
              </w:rPr>
              <w:t>9</w:t>
            </w:r>
            <w:r>
              <w:rPr>
                <w:spacing w:val="-3"/>
              </w:rPr>
              <w:t>-12</w:t>
            </w:r>
            <w:r>
              <w:rPr>
                <w:spacing w:val="-48"/>
              </w:rPr>
              <w:t xml:space="preserve"> </w:t>
            </w:r>
            <w:r>
              <w:rPr>
                <w:spacing w:val="-3"/>
              </w:rPr>
              <w:t>分；良好</w:t>
            </w:r>
            <w:r>
              <w:rPr>
                <w:spacing w:val="-45"/>
              </w:rPr>
              <w:t xml:space="preserve"> </w:t>
            </w:r>
            <w:r>
              <w:rPr>
                <w:rFonts w:hint="eastAsia"/>
                <w:spacing w:val="-3"/>
                <w:lang w:val="en-US" w:eastAsia="zh-CN"/>
              </w:rPr>
              <w:t>6</w:t>
            </w:r>
            <w:r>
              <w:rPr>
                <w:spacing w:val="-3"/>
              </w:rPr>
              <w:t>-9</w:t>
            </w:r>
            <w:r>
              <w:rPr>
                <w:spacing w:val="-47"/>
              </w:rPr>
              <w:t xml:space="preserve"> </w:t>
            </w:r>
            <w:r>
              <w:rPr>
                <w:spacing w:val="-3"/>
              </w:rPr>
              <w:t>分；</w:t>
            </w:r>
            <w:r>
              <w:t xml:space="preserve"> </w:t>
            </w:r>
            <w:r>
              <w:rPr>
                <w:spacing w:val="-5"/>
              </w:rPr>
              <w:t>一般</w:t>
            </w:r>
            <w:r>
              <w:rPr>
                <w:spacing w:val="-48"/>
              </w:rPr>
              <w:t xml:space="preserve"> </w:t>
            </w:r>
            <w:r>
              <w:rPr>
                <w:spacing w:val="-5"/>
              </w:rPr>
              <w:t>4-6</w:t>
            </w:r>
            <w:r>
              <w:rPr>
                <w:spacing w:val="-48"/>
              </w:rPr>
              <w:t xml:space="preserve"> </w:t>
            </w:r>
            <w:r>
              <w:rPr>
                <w:spacing w:val="-5"/>
              </w:rPr>
              <w:t>分。</w:t>
            </w:r>
          </w:p>
        </w:tc>
      </w:tr>
      <w:tr w14:paraId="4B40E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490" w:type="dxa"/>
            <w:gridSpan w:val="4"/>
            <w:vAlign w:val="top"/>
          </w:tcPr>
          <w:p w14:paraId="3110397C">
            <w:pPr>
              <w:pStyle w:val="23"/>
              <w:spacing w:before="101" w:line="220" w:lineRule="auto"/>
              <w:ind w:left="5174"/>
            </w:pPr>
            <w:r>
              <w:rPr>
                <w:spacing w:val="-7"/>
              </w:rPr>
              <w:t>100</w:t>
            </w:r>
            <w:r>
              <w:rPr>
                <w:spacing w:val="-48"/>
              </w:rPr>
              <w:t xml:space="preserve"> </w:t>
            </w:r>
            <w:r>
              <w:rPr>
                <w:spacing w:val="-7"/>
              </w:rPr>
              <w:t>分</w:t>
            </w:r>
          </w:p>
        </w:tc>
      </w:tr>
    </w:tbl>
    <w:p w14:paraId="12D8FA2C">
      <w:pPr>
        <w:spacing w:before="36" w:line="220" w:lineRule="auto"/>
        <w:ind w:left="225"/>
        <w:rPr>
          <w:rFonts w:ascii="宋体" w:hAnsi="宋体" w:eastAsia="宋体" w:cs="宋体"/>
          <w:sz w:val="24"/>
          <w:szCs w:val="24"/>
        </w:rPr>
      </w:pPr>
      <w:r>
        <w:rPr>
          <w:rFonts w:ascii="宋体" w:hAnsi="宋体" w:eastAsia="宋体" w:cs="宋体"/>
          <w:b/>
          <w:bCs/>
          <w:spacing w:val="-4"/>
          <w:sz w:val="24"/>
          <w:szCs w:val="24"/>
        </w:rPr>
        <w:t>7.无效投标的认定</w:t>
      </w:r>
    </w:p>
    <w:p w14:paraId="0CE180E7">
      <w:pPr>
        <w:spacing w:before="299" w:line="220" w:lineRule="auto"/>
        <w:ind w:left="705"/>
        <w:rPr>
          <w:rFonts w:ascii="宋体" w:hAnsi="宋体" w:eastAsia="宋体" w:cs="宋体"/>
          <w:sz w:val="24"/>
          <w:szCs w:val="24"/>
        </w:rPr>
      </w:pPr>
      <w:r>
        <w:rPr>
          <w:rFonts w:ascii="宋体" w:hAnsi="宋体" w:eastAsia="宋体" w:cs="宋体"/>
          <w:spacing w:val="-1"/>
          <w:sz w:val="24"/>
          <w:szCs w:val="24"/>
        </w:rPr>
        <w:t>7.1 在评标过程中，出现下列情形之一的，应作为无效投标：</w:t>
      </w:r>
    </w:p>
    <w:p w14:paraId="69DF073A">
      <w:pPr>
        <w:spacing w:before="182" w:line="219" w:lineRule="auto"/>
        <w:ind w:left="711"/>
        <w:rPr>
          <w:rFonts w:ascii="宋体" w:hAnsi="宋体" w:eastAsia="宋体" w:cs="宋体"/>
          <w:sz w:val="24"/>
          <w:szCs w:val="24"/>
        </w:rPr>
      </w:pPr>
      <w:r>
        <w:rPr>
          <w:rFonts w:ascii="宋体" w:hAnsi="宋体" w:eastAsia="宋体" w:cs="宋体"/>
          <w:spacing w:val="-1"/>
          <w:sz w:val="24"/>
          <w:szCs w:val="24"/>
        </w:rPr>
        <w:t>（1）未按照招标文件规定和要求签署、盖章的；</w:t>
      </w:r>
    </w:p>
    <w:p w14:paraId="65264C64">
      <w:pPr>
        <w:spacing w:before="181" w:line="219" w:lineRule="auto"/>
        <w:ind w:left="711"/>
        <w:rPr>
          <w:rFonts w:ascii="宋体" w:hAnsi="宋体" w:eastAsia="宋体" w:cs="宋体"/>
          <w:sz w:val="24"/>
          <w:szCs w:val="24"/>
        </w:rPr>
      </w:pPr>
      <w:r>
        <w:rPr>
          <w:rFonts w:ascii="宋体" w:hAnsi="宋体" w:eastAsia="宋体" w:cs="宋体"/>
          <w:spacing w:val="-1"/>
          <w:sz w:val="24"/>
          <w:szCs w:val="24"/>
        </w:rPr>
        <w:t>（2）未按照招标文件规定的格式要求编制的；</w:t>
      </w:r>
    </w:p>
    <w:p w14:paraId="1C925D5F">
      <w:pPr>
        <w:spacing w:before="184" w:line="219" w:lineRule="auto"/>
        <w:ind w:left="711"/>
        <w:rPr>
          <w:rFonts w:ascii="宋体" w:hAnsi="宋体" w:eastAsia="宋体" w:cs="宋体"/>
          <w:sz w:val="24"/>
          <w:szCs w:val="24"/>
        </w:rPr>
      </w:pPr>
      <w:r>
        <w:rPr>
          <w:rFonts w:ascii="宋体" w:hAnsi="宋体" w:eastAsia="宋体" w:cs="宋体"/>
          <w:spacing w:val="-1"/>
          <w:sz w:val="24"/>
          <w:szCs w:val="24"/>
        </w:rPr>
        <w:t>（3）投标内容出现漏项或数量与要求不符的；</w:t>
      </w:r>
    </w:p>
    <w:p w14:paraId="2639B3BB">
      <w:pPr>
        <w:spacing w:before="181" w:line="219" w:lineRule="auto"/>
        <w:ind w:left="711"/>
        <w:rPr>
          <w:rFonts w:ascii="宋体" w:hAnsi="宋体" w:eastAsia="宋体" w:cs="宋体"/>
          <w:sz w:val="24"/>
          <w:szCs w:val="24"/>
        </w:rPr>
      </w:pPr>
      <w:r>
        <w:rPr>
          <w:rFonts w:ascii="宋体" w:hAnsi="宋体" w:eastAsia="宋体" w:cs="宋体"/>
          <w:spacing w:val="-1"/>
          <w:sz w:val="24"/>
          <w:szCs w:val="24"/>
        </w:rPr>
        <w:t>（4）投标有效期、服务期限、维保期、售后服务等商务条款不能满足招标文件要</w:t>
      </w:r>
    </w:p>
    <w:p w14:paraId="17499262">
      <w:pPr>
        <w:spacing w:line="219" w:lineRule="auto"/>
        <w:rPr>
          <w:rFonts w:ascii="宋体" w:hAnsi="宋体" w:eastAsia="宋体" w:cs="宋体"/>
          <w:sz w:val="24"/>
          <w:szCs w:val="24"/>
        </w:rPr>
        <w:sectPr>
          <w:headerReference r:id="rId39" w:type="default"/>
          <w:footerReference r:id="rId40" w:type="default"/>
          <w:pgSz w:w="11907" w:h="16840"/>
          <w:pgMar w:top="1134" w:right="1206" w:bottom="1172" w:left="1205" w:header="862" w:footer="958" w:gutter="0"/>
          <w:pgBorders>
            <w:top w:val="none" w:sz="0" w:space="0"/>
            <w:left w:val="none" w:sz="0" w:space="0"/>
            <w:bottom w:val="none" w:sz="0" w:space="0"/>
            <w:right w:val="none" w:sz="0" w:space="0"/>
          </w:pgBorders>
          <w:pgNumType w:fmt="decimal"/>
          <w:cols w:space="720" w:num="1"/>
        </w:sectPr>
      </w:pPr>
    </w:p>
    <w:p w14:paraId="48A105CA">
      <w:pPr>
        <w:pStyle w:val="12"/>
        <w:spacing w:line="260" w:lineRule="auto"/>
      </w:pPr>
    </w:p>
    <w:p w14:paraId="10527678">
      <w:pPr>
        <w:spacing w:before="78" w:line="221" w:lineRule="auto"/>
        <w:ind w:left="10"/>
        <w:rPr>
          <w:rFonts w:ascii="宋体" w:hAnsi="宋体" w:eastAsia="宋体" w:cs="宋体"/>
          <w:sz w:val="24"/>
          <w:szCs w:val="24"/>
        </w:rPr>
      </w:pPr>
      <w:r>
        <w:rPr>
          <w:rFonts w:ascii="宋体" w:hAnsi="宋体" w:eastAsia="宋体" w:cs="宋体"/>
          <w:spacing w:val="-4"/>
          <w:sz w:val="24"/>
          <w:szCs w:val="24"/>
        </w:rPr>
        <w:t>求的；</w:t>
      </w:r>
    </w:p>
    <w:p w14:paraId="5C57C053">
      <w:pPr>
        <w:spacing w:before="180" w:line="218" w:lineRule="auto"/>
        <w:ind w:left="499"/>
        <w:rPr>
          <w:rFonts w:ascii="宋体" w:hAnsi="宋体" w:eastAsia="宋体" w:cs="宋体"/>
          <w:sz w:val="24"/>
          <w:szCs w:val="24"/>
        </w:rPr>
      </w:pPr>
      <w:r>
        <w:rPr>
          <w:rFonts w:ascii="宋体" w:hAnsi="宋体" w:eastAsia="宋体" w:cs="宋体"/>
          <w:spacing w:val="-1"/>
          <w:sz w:val="24"/>
          <w:szCs w:val="24"/>
        </w:rPr>
        <w:t>（5）投标人的投标报价超过了招标人的预算控制价的；</w:t>
      </w:r>
    </w:p>
    <w:p w14:paraId="76031A7A">
      <w:pPr>
        <w:spacing w:before="181" w:line="219" w:lineRule="auto"/>
        <w:ind w:left="499"/>
        <w:rPr>
          <w:rFonts w:ascii="宋体" w:hAnsi="宋体" w:eastAsia="宋体" w:cs="宋体"/>
          <w:sz w:val="24"/>
          <w:szCs w:val="24"/>
        </w:rPr>
      </w:pPr>
      <w:r>
        <w:rPr>
          <w:rFonts w:ascii="宋体" w:hAnsi="宋体" w:eastAsia="宋体" w:cs="宋体"/>
          <w:spacing w:val="-1"/>
          <w:sz w:val="24"/>
          <w:szCs w:val="24"/>
        </w:rPr>
        <w:t>（6）投标文件中附有招标人不能接受附加条件的；</w:t>
      </w:r>
    </w:p>
    <w:p w14:paraId="218CA457">
      <w:pPr>
        <w:spacing w:before="183" w:line="219" w:lineRule="auto"/>
        <w:ind w:left="499"/>
        <w:rPr>
          <w:rFonts w:ascii="宋体" w:hAnsi="宋体" w:eastAsia="宋体" w:cs="宋体"/>
          <w:sz w:val="24"/>
          <w:szCs w:val="24"/>
        </w:rPr>
      </w:pPr>
      <w:r>
        <w:rPr>
          <w:rFonts w:ascii="宋体" w:hAnsi="宋体" w:eastAsia="宋体" w:cs="宋体"/>
          <w:spacing w:val="-1"/>
          <w:sz w:val="24"/>
          <w:szCs w:val="24"/>
        </w:rPr>
        <w:t>（7）投标产品的技术规格、技术标准明显不符合采购项目的要求的；</w:t>
      </w:r>
    </w:p>
    <w:p w14:paraId="1BA8CFC6">
      <w:pPr>
        <w:spacing w:before="181" w:line="219" w:lineRule="auto"/>
        <w:ind w:left="499"/>
        <w:rPr>
          <w:rFonts w:ascii="宋体" w:hAnsi="宋体" w:eastAsia="宋体" w:cs="宋体"/>
          <w:sz w:val="24"/>
          <w:szCs w:val="24"/>
        </w:rPr>
      </w:pPr>
      <w:r>
        <w:rPr>
          <w:rFonts w:ascii="宋体" w:hAnsi="宋体" w:eastAsia="宋体" w:cs="宋体"/>
          <w:spacing w:val="-1"/>
          <w:sz w:val="24"/>
          <w:szCs w:val="24"/>
        </w:rPr>
        <w:t>（8）投标货物（产品）不符合强制执行的国家标准；</w:t>
      </w:r>
    </w:p>
    <w:p w14:paraId="30E214C7">
      <w:pPr>
        <w:spacing w:before="183" w:line="219" w:lineRule="auto"/>
        <w:ind w:left="499"/>
        <w:rPr>
          <w:rFonts w:ascii="宋体" w:hAnsi="宋体" w:eastAsia="宋体" w:cs="宋体"/>
          <w:sz w:val="24"/>
          <w:szCs w:val="24"/>
        </w:rPr>
      </w:pPr>
      <w:r>
        <w:rPr>
          <w:rFonts w:ascii="宋体" w:hAnsi="宋体" w:eastAsia="宋体" w:cs="宋体"/>
          <w:spacing w:val="-1"/>
          <w:sz w:val="24"/>
          <w:szCs w:val="24"/>
        </w:rPr>
        <w:t>（9）投标货物（产品）不是国家强制节能产品政府采购清单的产品（如涉及</w:t>
      </w:r>
      <w:r>
        <w:rPr>
          <w:rFonts w:ascii="宋体" w:hAnsi="宋体" w:eastAsia="宋体" w:cs="宋体"/>
          <w:spacing w:val="6"/>
          <w:sz w:val="24"/>
          <w:szCs w:val="24"/>
        </w:rPr>
        <w:t>）；</w:t>
      </w:r>
    </w:p>
    <w:p w14:paraId="6A474A45">
      <w:pPr>
        <w:spacing w:before="182" w:line="219" w:lineRule="auto"/>
        <w:ind w:left="499"/>
        <w:rPr>
          <w:rFonts w:ascii="宋体" w:hAnsi="宋体" w:eastAsia="宋体" w:cs="宋体"/>
          <w:sz w:val="24"/>
          <w:szCs w:val="24"/>
        </w:rPr>
      </w:pPr>
      <w:r>
        <w:rPr>
          <w:rFonts w:ascii="宋体" w:hAnsi="宋体" w:eastAsia="宋体" w:cs="宋体"/>
          <w:spacing w:val="-1"/>
          <w:sz w:val="24"/>
          <w:szCs w:val="24"/>
        </w:rPr>
        <w:t>（10）投标文件的关键内容字迹模糊和无法辨认的；</w:t>
      </w:r>
    </w:p>
    <w:p w14:paraId="3A8AA2C1">
      <w:pPr>
        <w:spacing w:before="183" w:line="219" w:lineRule="auto"/>
        <w:ind w:left="499"/>
        <w:rPr>
          <w:rFonts w:ascii="宋体" w:hAnsi="宋体" w:eastAsia="宋体" w:cs="宋体"/>
          <w:sz w:val="24"/>
          <w:szCs w:val="24"/>
        </w:rPr>
      </w:pPr>
      <w:r>
        <w:rPr>
          <w:rFonts w:ascii="宋体" w:hAnsi="宋体" w:eastAsia="宋体" w:cs="宋体"/>
          <w:spacing w:val="-1"/>
          <w:sz w:val="24"/>
          <w:szCs w:val="24"/>
        </w:rPr>
        <w:t>（11）投标文件不符合招标文件规定的其他情形的；</w:t>
      </w:r>
    </w:p>
    <w:p w14:paraId="20D36347">
      <w:pPr>
        <w:spacing w:before="183" w:line="219" w:lineRule="auto"/>
        <w:ind w:left="499"/>
        <w:rPr>
          <w:rFonts w:ascii="宋体" w:hAnsi="宋体" w:eastAsia="宋体" w:cs="宋体"/>
          <w:sz w:val="24"/>
          <w:szCs w:val="24"/>
        </w:rPr>
      </w:pPr>
      <w:r>
        <w:rPr>
          <w:rFonts w:ascii="宋体" w:hAnsi="宋体" w:eastAsia="宋体" w:cs="宋体"/>
          <w:spacing w:val="-2"/>
          <w:sz w:val="24"/>
          <w:szCs w:val="24"/>
        </w:rPr>
        <w:t>（12）投标文件不符合法律法规要求的。</w:t>
      </w:r>
    </w:p>
    <w:p w14:paraId="3E906053">
      <w:pPr>
        <w:spacing w:before="181" w:line="219" w:lineRule="auto"/>
        <w:ind w:left="9"/>
        <w:rPr>
          <w:rFonts w:ascii="宋体" w:hAnsi="宋体" w:eastAsia="宋体" w:cs="宋体"/>
          <w:sz w:val="24"/>
          <w:szCs w:val="24"/>
        </w:rPr>
      </w:pPr>
      <w:r>
        <w:rPr>
          <w:rFonts w:ascii="宋体" w:hAnsi="宋体" w:eastAsia="宋体" w:cs="宋体"/>
          <w:b/>
          <w:bCs/>
          <w:spacing w:val="-3"/>
          <w:sz w:val="24"/>
          <w:szCs w:val="24"/>
        </w:rPr>
        <w:t>8.特殊情况的处理</w:t>
      </w:r>
    </w:p>
    <w:p w14:paraId="2ED619DE">
      <w:pPr>
        <w:spacing w:before="181" w:line="219" w:lineRule="auto"/>
        <w:ind w:left="489"/>
        <w:rPr>
          <w:rFonts w:ascii="宋体" w:hAnsi="宋体" w:eastAsia="宋体" w:cs="宋体"/>
          <w:sz w:val="24"/>
          <w:szCs w:val="24"/>
        </w:rPr>
      </w:pPr>
      <w:r>
        <w:rPr>
          <w:rFonts w:ascii="宋体" w:hAnsi="宋体" w:eastAsia="宋体" w:cs="宋体"/>
          <w:spacing w:val="-1"/>
          <w:sz w:val="24"/>
          <w:szCs w:val="24"/>
        </w:rPr>
        <w:t>8.1 投标文件中如果出现计算错误，可按以下原则进行修正：</w:t>
      </w:r>
    </w:p>
    <w:p w14:paraId="79A95DA3">
      <w:pPr>
        <w:spacing w:before="183" w:line="219" w:lineRule="auto"/>
        <w:ind w:left="499"/>
        <w:rPr>
          <w:rFonts w:ascii="宋体" w:hAnsi="宋体" w:eastAsia="宋体" w:cs="宋体"/>
          <w:sz w:val="24"/>
          <w:szCs w:val="24"/>
        </w:rPr>
      </w:pPr>
      <w:r>
        <w:rPr>
          <w:rFonts w:ascii="宋体" w:hAnsi="宋体" w:eastAsia="宋体" w:cs="宋体"/>
          <w:spacing w:val="-1"/>
          <w:sz w:val="24"/>
          <w:szCs w:val="24"/>
        </w:rPr>
        <w:t>（1）投标文件中的大写金额与小写金额不一致的，以大写金额为准；</w:t>
      </w:r>
    </w:p>
    <w:p w14:paraId="26C66794">
      <w:pPr>
        <w:spacing w:before="183" w:line="289" w:lineRule="auto"/>
        <w:ind w:left="14" w:right="135" w:firstLine="485"/>
        <w:rPr>
          <w:rFonts w:ascii="宋体" w:hAnsi="宋体" w:eastAsia="宋体" w:cs="宋体"/>
          <w:sz w:val="24"/>
          <w:szCs w:val="24"/>
        </w:rPr>
      </w:pPr>
      <w:r>
        <w:rPr>
          <w:rFonts w:ascii="宋体" w:hAnsi="宋体" w:eastAsia="宋体" w:cs="宋体"/>
          <w:spacing w:val="-1"/>
          <w:sz w:val="24"/>
          <w:szCs w:val="24"/>
        </w:rPr>
        <w:t>（2）投标文件中的总价金额与按单价计算的汇总金额不一致的，以单价计算的汇</w:t>
      </w:r>
      <w:r>
        <w:rPr>
          <w:rFonts w:ascii="宋体" w:hAnsi="宋体" w:eastAsia="宋体" w:cs="宋体"/>
          <w:spacing w:val="14"/>
          <w:sz w:val="24"/>
          <w:szCs w:val="24"/>
        </w:rPr>
        <w:t xml:space="preserve"> </w:t>
      </w:r>
      <w:r>
        <w:rPr>
          <w:rFonts w:ascii="宋体" w:hAnsi="宋体" w:eastAsia="宋体" w:cs="宋体"/>
          <w:spacing w:val="-3"/>
          <w:sz w:val="24"/>
          <w:szCs w:val="24"/>
        </w:rPr>
        <w:t>总金额为准；</w:t>
      </w:r>
    </w:p>
    <w:p w14:paraId="1F28BC42">
      <w:pPr>
        <w:spacing w:before="182" w:line="218" w:lineRule="auto"/>
        <w:ind w:left="499"/>
        <w:rPr>
          <w:rFonts w:ascii="宋体" w:hAnsi="宋体" w:eastAsia="宋体" w:cs="宋体"/>
          <w:sz w:val="24"/>
          <w:szCs w:val="24"/>
        </w:rPr>
      </w:pPr>
      <w:r>
        <w:rPr>
          <w:rFonts w:ascii="宋体" w:hAnsi="宋体" w:eastAsia="宋体" w:cs="宋体"/>
          <w:spacing w:val="-1"/>
          <w:sz w:val="24"/>
          <w:szCs w:val="24"/>
        </w:rPr>
        <w:t>（3）投标文件中的单价金额有明显小数点错误的，以总价为准，并修改单价；</w:t>
      </w:r>
    </w:p>
    <w:p w14:paraId="59209DFD">
      <w:pPr>
        <w:spacing w:before="184" w:line="290" w:lineRule="auto"/>
        <w:ind w:left="11" w:right="20" w:firstLine="488"/>
        <w:rPr>
          <w:rFonts w:ascii="宋体" w:hAnsi="宋体" w:eastAsia="宋体" w:cs="宋体"/>
          <w:sz w:val="24"/>
          <w:szCs w:val="24"/>
        </w:rPr>
      </w:pPr>
      <w:r>
        <w:rPr>
          <w:rFonts w:ascii="宋体" w:hAnsi="宋体" w:eastAsia="宋体" w:cs="宋体"/>
          <w:spacing w:val="1"/>
          <w:sz w:val="24"/>
          <w:szCs w:val="24"/>
        </w:rPr>
        <w:t>（4）投标文件中有关分项表内容与“开标一览表</w:t>
      </w:r>
      <w:r>
        <w:rPr>
          <w:rFonts w:ascii="宋体" w:hAnsi="宋体" w:eastAsia="宋体" w:cs="宋体"/>
          <w:spacing w:val="-88"/>
          <w:sz w:val="24"/>
          <w:szCs w:val="24"/>
        </w:rPr>
        <w:t xml:space="preserve"> </w:t>
      </w:r>
      <w:r>
        <w:rPr>
          <w:rFonts w:ascii="宋体" w:hAnsi="宋体" w:eastAsia="宋体" w:cs="宋体"/>
          <w:spacing w:val="1"/>
          <w:sz w:val="24"/>
          <w:szCs w:val="24"/>
        </w:rPr>
        <w:t>”不一致的，以</w:t>
      </w:r>
      <w:r>
        <w:rPr>
          <w:rFonts w:ascii="宋体" w:hAnsi="宋体" w:eastAsia="宋体" w:cs="宋体"/>
          <w:sz w:val="24"/>
          <w:szCs w:val="24"/>
        </w:rPr>
        <w:t>“开标一览表</w:t>
      </w:r>
      <w:r>
        <w:rPr>
          <w:rFonts w:ascii="宋体" w:hAnsi="宋体" w:eastAsia="宋体" w:cs="宋体"/>
          <w:spacing w:val="-88"/>
          <w:sz w:val="24"/>
          <w:szCs w:val="24"/>
        </w:rPr>
        <w:t xml:space="preserve"> </w:t>
      </w:r>
      <w:r>
        <w:rPr>
          <w:rFonts w:ascii="宋体" w:hAnsi="宋体" w:eastAsia="宋体" w:cs="宋体"/>
          <w:sz w:val="24"/>
          <w:szCs w:val="24"/>
        </w:rPr>
        <w:t xml:space="preserve">” </w:t>
      </w:r>
      <w:r>
        <w:rPr>
          <w:rFonts w:ascii="宋体" w:hAnsi="宋体" w:eastAsia="宋体" w:cs="宋体"/>
          <w:spacing w:val="-5"/>
          <w:sz w:val="24"/>
          <w:szCs w:val="24"/>
        </w:rPr>
        <w:t>为准；</w:t>
      </w:r>
    </w:p>
    <w:p w14:paraId="3B655037">
      <w:pPr>
        <w:spacing w:before="179" w:line="219" w:lineRule="auto"/>
        <w:ind w:left="499"/>
        <w:rPr>
          <w:rFonts w:ascii="宋体" w:hAnsi="宋体" w:eastAsia="宋体" w:cs="宋体"/>
          <w:sz w:val="24"/>
          <w:szCs w:val="24"/>
        </w:rPr>
      </w:pPr>
      <w:r>
        <w:rPr>
          <w:rFonts w:ascii="宋体" w:hAnsi="宋体" w:eastAsia="宋体" w:cs="宋体"/>
          <w:spacing w:val="-1"/>
          <w:sz w:val="24"/>
          <w:szCs w:val="24"/>
        </w:rPr>
        <w:t>（5）投标文件中图表与文字表述不一致的，以文字表述为准；</w:t>
      </w:r>
    </w:p>
    <w:p w14:paraId="0C382E7E">
      <w:pPr>
        <w:spacing w:before="182" w:line="219" w:lineRule="auto"/>
        <w:ind w:left="499"/>
        <w:rPr>
          <w:rFonts w:ascii="宋体" w:hAnsi="宋体" w:eastAsia="宋体" w:cs="宋体"/>
          <w:sz w:val="24"/>
          <w:szCs w:val="24"/>
        </w:rPr>
      </w:pPr>
      <w:r>
        <w:rPr>
          <w:rFonts w:ascii="宋体" w:hAnsi="宋体" w:eastAsia="宋体" w:cs="宋体"/>
          <w:spacing w:val="-1"/>
          <w:sz w:val="24"/>
          <w:szCs w:val="24"/>
        </w:rPr>
        <w:t>（6）投标文件正本与副本不一致的，以正本为准；</w:t>
      </w:r>
    </w:p>
    <w:p w14:paraId="5DA76458">
      <w:pPr>
        <w:spacing w:before="181" w:line="219" w:lineRule="auto"/>
        <w:ind w:left="499"/>
        <w:rPr>
          <w:rFonts w:ascii="宋体" w:hAnsi="宋体" w:eastAsia="宋体" w:cs="宋体"/>
          <w:sz w:val="24"/>
          <w:szCs w:val="24"/>
        </w:rPr>
      </w:pPr>
      <w:r>
        <w:rPr>
          <w:rFonts w:ascii="宋体" w:hAnsi="宋体" w:eastAsia="宋体" w:cs="宋体"/>
          <w:spacing w:val="-1"/>
          <w:sz w:val="24"/>
          <w:szCs w:val="24"/>
        </w:rPr>
        <w:t>（7）对不同文字文本投标文件的解释发生异议的，以中文文本为准。</w:t>
      </w:r>
    </w:p>
    <w:p w14:paraId="58A61926">
      <w:pPr>
        <w:spacing w:before="184" w:line="344" w:lineRule="auto"/>
        <w:ind w:left="13" w:right="114" w:firstLine="477"/>
        <w:rPr>
          <w:rFonts w:ascii="宋体" w:hAnsi="宋体" w:eastAsia="宋体" w:cs="宋体"/>
          <w:sz w:val="24"/>
          <w:szCs w:val="24"/>
        </w:rPr>
      </w:pPr>
      <w:r>
        <w:rPr>
          <w:rFonts w:ascii="宋体" w:hAnsi="宋体" w:eastAsia="宋体" w:cs="宋体"/>
          <w:b/>
          <w:bCs/>
          <w:spacing w:val="1"/>
          <w:sz w:val="24"/>
          <w:szCs w:val="24"/>
        </w:rPr>
        <w:t>按上述修正错误的方法调整的投标报价应对投标人具有约束力。如果投标人不接</w:t>
      </w:r>
      <w:r>
        <w:rPr>
          <w:rFonts w:ascii="宋体" w:hAnsi="宋体" w:eastAsia="宋体" w:cs="宋体"/>
          <w:spacing w:val="5"/>
          <w:sz w:val="24"/>
          <w:szCs w:val="24"/>
        </w:rPr>
        <w:t xml:space="preserve"> </w:t>
      </w:r>
      <w:r>
        <w:rPr>
          <w:rFonts w:ascii="宋体" w:hAnsi="宋体" w:eastAsia="宋体" w:cs="宋体"/>
          <w:b/>
          <w:bCs/>
          <w:spacing w:val="-3"/>
          <w:sz w:val="24"/>
          <w:szCs w:val="24"/>
        </w:rPr>
        <w:t>受修正后的价格，其投标将被拒绝。</w:t>
      </w:r>
    </w:p>
    <w:p w14:paraId="25E20C3D">
      <w:pPr>
        <w:spacing w:before="39" w:line="289" w:lineRule="auto"/>
        <w:ind w:left="9" w:firstLine="480"/>
        <w:rPr>
          <w:rFonts w:ascii="宋体" w:hAnsi="宋体" w:eastAsia="宋体" w:cs="宋体"/>
          <w:sz w:val="24"/>
          <w:szCs w:val="24"/>
        </w:rPr>
      </w:pPr>
      <w:r>
        <w:rPr>
          <w:rFonts w:ascii="宋体" w:hAnsi="宋体" w:eastAsia="宋体" w:cs="宋体"/>
          <w:spacing w:val="-6"/>
          <w:sz w:val="24"/>
          <w:szCs w:val="24"/>
        </w:rPr>
        <w:t>8.2 投标文件中，若某项有不合理报价（或零报价、漏报价）的，经评委会评审</w:t>
      </w:r>
      <w:r>
        <w:rPr>
          <w:rFonts w:ascii="宋体" w:hAnsi="宋体" w:eastAsia="宋体" w:cs="宋体"/>
          <w:spacing w:val="-7"/>
          <w:sz w:val="24"/>
          <w:szCs w:val="24"/>
        </w:rPr>
        <w:t>后，</w:t>
      </w:r>
      <w:r>
        <w:rPr>
          <w:rFonts w:ascii="宋体" w:hAnsi="宋体" w:eastAsia="宋体" w:cs="宋体"/>
          <w:sz w:val="24"/>
          <w:szCs w:val="24"/>
        </w:rPr>
        <w:t xml:space="preserve"> </w:t>
      </w:r>
      <w:r>
        <w:rPr>
          <w:rFonts w:ascii="宋体" w:hAnsi="宋体" w:eastAsia="宋体" w:cs="宋体"/>
          <w:spacing w:val="-1"/>
          <w:sz w:val="24"/>
          <w:szCs w:val="24"/>
        </w:rPr>
        <w:t>此项得分为零，不参与投标报价分值的计算。</w:t>
      </w:r>
    </w:p>
    <w:p w14:paraId="24F4870B">
      <w:pPr>
        <w:spacing w:before="182" w:line="219" w:lineRule="auto"/>
        <w:ind w:left="489"/>
        <w:rPr>
          <w:rFonts w:ascii="宋体" w:hAnsi="宋体" w:eastAsia="宋体" w:cs="宋体"/>
          <w:sz w:val="24"/>
          <w:szCs w:val="24"/>
        </w:rPr>
      </w:pPr>
      <w:r>
        <w:rPr>
          <w:rFonts w:ascii="宋体" w:hAnsi="宋体" w:eastAsia="宋体" w:cs="宋体"/>
          <w:sz w:val="24"/>
          <w:szCs w:val="24"/>
        </w:rPr>
        <w:t>8.3 评委打分超过得分界限或未按本办法赋分时，该</w:t>
      </w:r>
      <w:r>
        <w:rPr>
          <w:rFonts w:ascii="宋体" w:hAnsi="宋体" w:eastAsia="宋体" w:cs="宋体"/>
          <w:spacing w:val="-1"/>
          <w:sz w:val="24"/>
          <w:szCs w:val="24"/>
        </w:rPr>
        <w:t>评委的打分，按废票处理。</w:t>
      </w:r>
    </w:p>
    <w:p w14:paraId="26D86B3A">
      <w:pPr>
        <w:spacing w:before="182" w:line="289" w:lineRule="auto"/>
        <w:ind w:left="6" w:right="74" w:firstLine="482"/>
        <w:rPr>
          <w:rFonts w:ascii="宋体" w:hAnsi="宋体" w:eastAsia="宋体" w:cs="宋体"/>
          <w:sz w:val="24"/>
          <w:szCs w:val="24"/>
        </w:rPr>
      </w:pPr>
      <w:r>
        <w:rPr>
          <w:rFonts w:ascii="宋体" w:hAnsi="宋体" w:eastAsia="宋体" w:cs="宋体"/>
          <w:spacing w:val="-4"/>
          <w:sz w:val="24"/>
          <w:szCs w:val="24"/>
        </w:rPr>
        <w:t>8.4 评标过程中，各种数字的计算结果，均保留两位小数，第三位“</w:t>
      </w:r>
      <w:r>
        <w:rPr>
          <w:rFonts w:ascii="宋体" w:hAnsi="宋体" w:eastAsia="宋体" w:cs="宋体"/>
          <w:spacing w:val="-70"/>
          <w:sz w:val="24"/>
          <w:szCs w:val="24"/>
        </w:rPr>
        <w:t xml:space="preserve"> </w:t>
      </w:r>
      <w:r>
        <w:rPr>
          <w:rFonts w:ascii="宋体" w:hAnsi="宋体" w:eastAsia="宋体" w:cs="宋体"/>
          <w:spacing w:val="-4"/>
          <w:sz w:val="24"/>
          <w:szCs w:val="24"/>
        </w:rPr>
        <w:t>四舍五入</w:t>
      </w:r>
      <w:r>
        <w:rPr>
          <w:rFonts w:ascii="宋体" w:hAnsi="宋体" w:eastAsia="宋体" w:cs="宋体"/>
          <w:spacing w:val="-88"/>
          <w:sz w:val="24"/>
          <w:szCs w:val="24"/>
        </w:rPr>
        <w:t xml:space="preserve"> </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2"/>
          <w:sz w:val="24"/>
          <w:szCs w:val="24"/>
        </w:rPr>
        <w:t>但计算百分数时应精确到千分位，万分位“</w:t>
      </w:r>
      <w:r>
        <w:rPr>
          <w:rFonts w:ascii="宋体" w:hAnsi="宋体" w:eastAsia="宋体" w:cs="宋体"/>
          <w:spacing w:val="-78"/>
          <w:sz w:val="24"/>
          <w:szCs w:val="24"/>
        </w:rPr>
        <w:t xml:space="preserve"> </w:t>
      </w:r>
      <w:r>
        <w:rPr>
          <w:rFonts w:ascii="宋体" w:hAnsi="宋体" w:eastAsia="宋体" w:cs="宋体"/>
          <w:spacing w:val="-2"/>
          <w:sz w:val="24"/>
          <w:szCs w:val="24"/>
        </w:rPr>
        <w:t>四舍五入</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6C32EA6E">
      <w:pPr>
        <w:spacing w:before="182" w:line="219" w:lineRule="auto"/>
        <w:ind w:left="489"/>
        <w:rPr>
          <w:rFonts w:ascii="宋体" w:hAnsi="宋体" w:eastAsia="宋体" w:cs="宋体"/>
          <w:sz w:val="24"/>
          <w:szCs w:val="24"/>
        </w:rPr>
      </w:pPr>
      <w:r>
        <w:rPr>
          <w:rFonts w:ascii="宋体" w:hAnsi="宋体" w:eastAsia="宋体" w:cs="宋体"/>
          <w:spacing w:val="-1"/>
          <w:sz w:val="24"/>
          <w:szCs w:val="24"/>
        </w:rPr>
        <w:t>8.5 相同品牌的处理</w:t>
      </w:r>
    </w:p>
    <w:p w14:paraId="6231C75E">
      <w:pPr>
        <w:spacing w:before="183" w:line="289" w:lineRule="auto"/>
        <w:ind w:left="12" w:right="2" w:firstLine="477"/>
        <w:rPr>
          <w:rFonts w:ascii="宋体" w:hAnsi="宋体" w:eastAsia="宋体" w:cs="宋体"/>
          <w:sz w:val="24"/>
          <w:szCs w:val="24"/>
        </w:rPr>
      </w:pPr>
      <w:r>
        <w:rPr>
          <w:rFonts w:ascii="宋体" w:hAnsi="宋体" w:eastAsia="宋体" w:cs="宋体"/>
          <w:spacing w:val="-1"/>
          <w:sz w:val="24"/>
          <w:szCs w:val="24"/>
        </w:rPr>
        <w:t>8.5.1 提供相同品牌产品且通过资格审查</w:t>
      </w:r>
      <w:r>
        <w:rPr>
          <w:rFonts w:ascii="宋体" w:hAnsi="宋体" w:eastAsia="宋体" w:cs="宋体"/>
          <w:spacing w:val="-2"/>
          <w:sz w:val="24"/>
          <w:szCs w:val="24"/>
        </w:rPr>
        <w:t>、符合性审查的不同投标人参加同一合同</w:t>
      </w:r>
      <w:r>
        <w:rPr>
          <w:rFonts w:ascii="宋体" w:hAnsi="宋体" w:eastAsia="宋体" w:cs="宋体"/>
          <w:sz w:val="24"/>
          <w:szCs w:val="24"/>
        </w:rPr>
        <w:t xml:space="preserve"> </w:t>
      </w:r>
      <w:r>
        <w:rPr>
          <w:rFonts w:ascii="宋体" w:hAnsi="宋体" w:eastAsia="宋体" w:cs="宋体"/>
          <w:spacing w:val="-6"/>
          <w:sz w:val="24"/>
          <w:szCs w:val="24"/>
        </w:rPr>
        <w:t>项下投标的，按一家投标人计算，评审后得分最高的同品牌投标人获得中</w:t>
      </w:r>
      <w:r>
        <w:rPr>
          <w:rFonts w:ascii="宋体" w:hAnsi="宋体" w:eastAsia="宋体" w:cs="宋体"/>
          <w:spacing w:val="-7"/>
          <w:sz w:val="24"/>
          <w:szCs w:val="24"/>
        </w:rPr>
        <w:t>标人推荐资格；</w:t>
      </w:r>
    </w:p>
    <w:p w14:paraId="089B9BEA">
      <w:pPr>
        <w:spacing w:line="289" w:lineRule="auto"/>
        <w:rPr>
          <w:rFonts w:ascii="宋体" w:hAnsi="宋体" w:eastAsia="宋体" w:cs="宋体"/>
          <w:sz w:val="24"/>
          <w:szCs w:val="24"/>
        </w:rPr>
        <w:sectPr>
          <w:headerReference r:id="rId41" w:type="default"/>
          <w:footerReference r:id="rId42" w:type="default"/>
          <w:pgSz w:w="11907" w:h="16840"/>
          <w:pgMar w:top="1134" w:right="1355" w:bottom="1172" w:left="1417" w:header="862" w:footer="958" w:gutter="0"/>
          <w:pgBorders>
            <w:top w:val="none" w:sz="0" w:space="0"/>
            <w:left w:val="none" w:sz="0" w:space="0"/>
            <w:bottom w:val="none" w:sz="0" w:space="0"/>
            <w:right w:val="none" w:sz="0" w:space="0"/>
          </w:pgBorders>
          <w:pgNumType w:fmt="decimal"/>
          <w:cols w:space="720" w:num="1"/>
        </w:sectPr>
      </w:pPr>
    </w:p>
    <w:p w14:paraId="6C6A271C">
      <w:pPr>
        <w:pStyle w:val="12"/>
        <w:spacing w:line="261" w:lineRule="auto"/>
      </w:pPr>
    </w:p>
    <w:p w14:paraId="5394D889">
      <w:pPr>
        <w:spacing w:before="78" w:line="350" w:lineRule="auto"/>
        <w:ind w:left="7"/>
        <w:jc w:val="both"/>
        <w:rPr>
          <w:rFonts w:ascii="宋体" w:hAnsi="宋体" w:eastAsia="宋体" w:cs="宋体"/>
          <w:sz w:val="24"/>
          <w:szCs w:val="24"/>
        </w:rPr>
      </w:pPr>
      <w:r>
        <w:rPr>
          <w:rFonts w:ascii="宋体" w:hAnsi="宋体" w:eastAsia="宋体" w:cs="宋体"/>
          <w:spacing w:val="-1"/>
          <w:sz w:val="24"/>
          <w:szCs w:val="24"/>
        </w:rPr>
        <w:t>评审得分相同的，由招标人或者招标人委托评</w:t>
      </w:r>
      <w:r>
        <w:rPr>
          <w:rFonts w:ascii="宋体" w:hAnsi="宋体" w:eastAsia="宋体" w:cs="宋体"/>
          <w:spacing w:val="-2"/>
          <w:sz w:val="24"/>
          <w:szCs w:val="24"/>
        </w:rPr>
        <w:t>标委员会按照招标文件规定的方式确定一</w:t>
      </w:r>
      <w:r>
        <w:rPr>
          <w:rFonts w:ascii="宋体" w:hAnsi="宋体" w:eastAsia="宋体" w:cs="宋体"/>
          <w:sz w:val="24"/>
          <w:szCs w:val="24"/>
        </w:rPr>
        <w:t xml:space="preserve"> </w:t>
      </w:r>
      <w:r>
        <w:rPr>
          <w:rFonts w:ascii="宋体" w:hAnsi="宋体" w:eastAsia="宋体" w:cs="宋体"/>
          <w:spacing w:val="-1"/>
          <w:sz w:val="24"/>
          <w:szCs w:val="24"/>
        </w:rPr>
        <w:t>个投标人获得中标人推荐资格，招标文件未规</w:t>
      </w:r>
      <w:r>
        <w:rPr>
          <w:rFonts w:ascii="宋体" w:hAnsi="宋体" w:eastAsia="宋体" w:cs="宋体"/>
          <w:spacing w:val="-2"/>
          <w:sz w:val="24"/>
          <w:szCs w:val="24"/>
        </w:rPr>
        <w:t>定的采取随机抽取方式确定，其他同品牌</w:t>
      </w:r>
      <w:r>
        <w:rPr>
          <w:rFonts w:ascii="宋体" w:hAnsi="宋体" w:eastAsia="宋体" w:cs="宋体"/>
          <w:sz w:val="24"/>
          <w:szCs w:val="24"/>
        </w:rPr>
        <w:t xml:space="preserve"> </w:t>
      </w:r>
      <w:r>
        <w:rPr>
          <w:rFonts w:ascii="宋体" w:hAnsi="宋体" w:eastAsia="宋体" w:cs="宋体"/>
          <w:spacing w:val="-1"/>
          <w:sz w:val="24"/>
          <w:szCs w:val="24"/>
        </w:rPr>
        <w:t>投标人不作为中标候选人。</w:t>
      </w:r>
    </w:p>
    <w:p w14:paraId="3DE6D878">
      <w:pPr>
        <w:spacing w:before="35" w:line="288" w:lineRule="auto"/>
        <w:ind w:left="8" w:firstLine="480"/>
        <w:rPr>
          <w:rFonts w:ascii="宋体" w:hAnsi="宋体" w:eastAsia="宋体" w:cs="宋体"/>
          <w:sz w:val="24"/>
          <w:szCs w:val="24"/>
        </w:rPr>
      </w:pPr>
      <w:r>
        <w:rPr>
          <w:rFonts w:ascii="宋体" w:hAnsi="宋体" w:eastAsia="宋体" w:cs="宋体"/>
          <w:spacing w:val="-1"/>
          <w:sz w:val="24"/>
          <w:szCs w:val="24"/>
        </w:rPr>
        <w:t>8.5.2 非单一产品采购项目中，多家投标</w:t>
      </w:r>
      <w:r>
        <w:rPr>
          <w:rFonts w:ascii="宋体" w:hAnsi="宋体" w:eastAsia="宋体" w:cs="宋体"/>
          <w:spacing w:val="-2"/>
          <w:sz w:val="24"/>
          <w:szCs w:val="24"/>
        </w:rPr>
        <w:t>人提供的核心产品品牌相同的，视为提供</w:t>
      </w:r>
      <w:r>
        <w:rPr>
          <w:rFonts w:ascii="宋体" w:hAnsi="宋体" w:eastAsia="宋体" w:cs="宋体"/>
          <w:sz w:val="24"/>
          <w:szCs w:val="24"/>
        </w:rPr>
        <w:t xml:space="preserve"> 相同品牌产品。核心产品应当根据采购项目技术构成、产</w:t>
      </w:r>
      <w:r>
        <w:rPr>
          <w:rFonts w:ascii="宋体" w:hAnsi="宋体" w:eastAsia="宋体" w:cs="宋体"/>
          <w:spacing w:val="-1"/>
          <w:sz w:val="24"/>
          <w:szCs w:val="24"/>
        </w:rPr>
        <w:t>品价格比重等合理确定。</w:t>
      </w:r>
    </w:p>
    <w:p w14:paraId="583802E5">
      <w:pPr>
        <w:spacing w:before="185" w:line="289" w:lineRule="auto"/>
        <w:ind w:left="8" w:right="2" w:firstLine="480"/>
        <w:rPr>
          <w:rFonts w:ascii="宋体" w:hAnsi="宋体" w:eastAsia="宋体" w:cs="宋体"/>
          <w:sz w:val="24"/>
          <w:szCs w:val="24"/>
        </w:rPr>
      </w:pPr>
      <w:r>
        <w:rPr>
          <w:rFonts w:ascii="宋体" w:hAnsi="宋体" w:eastAsia="宋体" w:cs="宋体"/>
          <w:spacing w:val="-2"/>
          <w:sz w:val="24"/>
          <w:szCs w:val="24"/>
        </w:rPr>
        <w:t>8.6 评标过程中，若出现本评标办法以外的特殊情况时，将暂停评标，待评委会商</w:t>
      </w:r>
      <w:r>
        <w:rPr>
          <w:rFonts w:ascii="宋体" w:hAnsi="宋体" w:eastAsia="宋体" w:cs="宋体"/>
          <w:spacing w:val="16"/>
          <w:sz w:val="24"/>
          <w:szCs w:val="24"/>
        </w:rPr>
        <w:t xml:space="preserve"> </w:t>
      </w:r>
      <w:r>
        <w:rPr>
          <w:rFonts w:ascii="宋体" w:hAnsi="宋体" w:eastAsia="宋体" w:cs="宋体"/>
          <w:spacing w:val="-2"/>
          <w:sz w:val="24"/>
          <w:szCs w:val="24"/>
        </w:rPr>
        <w:t>榷后，再进行评定。</w:t>
      </w:r>
    </w:p>
    <w:p w14:paraId="38766955">
      <w:pPr>
        <w:spacing w:before="182" w:line="219" w:lineRule="auto"/>
        <w:ind w:left="489"/>
        <w:rPr>
          <w:rFonts w:ascii="宋体" w:hAnsi="宋体" w:eastAsia="宋体" w:cs="宋体"/>
          <w:sz w:val="24"/>
          <w:szCs w:val="24"/>
        </w:rPr>
      </w:pPr>
      <w:r>
        <w:rPr>
          <w:rFonts w:ascii="宋体" w:hAnsi="宋体" w:eastAsia="宋体" w:cs="宋体"/>
          <w:sz w:val="24"/>
          <w:szCs w:val="24"/>
        </w:rPr>
        <w:t>8.7 评标结果汇总完成后，除下列情形外，</w:t>
      </w:r>
      <w:r>
        <w:rPr>
          <w:rFonts w:ascii="宋体" w:hAnsi="宋体" w:eastAsia="宋体" w:cs="宋体"/>
          <w:spacing w:val="-1"/>
          <w:sz w:val="24"/>
          <w:szCs w:val="24"/>
        </w:rPr>
        <w:t>任何人不得修改评标结果：</w:t>
      </w:r>
    </w:p>
    <w:p w14:paraId="00F68261">
      <w:pPr>
        <w:spacing w:before="183" w:line="219" w:lineRule="auto"/>
        <w:ind w:left="499"/>
        <w:rPr>
          <w:rFonts w:ascii="宋体" w:hAnsi="宋体" w:eastAsia="宋体" w:cs="宋体"/>
          <w:sz w:val="24"/>
          <w:szCs w:val="24"/>
        </w:rPr>
      </w:pPr>
      <w:r>
        <w:rPr>
          <w:rFonts w:ascii="宋体" w:hAnsi="宋体" w:eastAsia="宋体" w:cs="宋体"/>
          <w:spacing w:val="-2"/>
          <w:sz w:val="24"/>
          <w:szCs w:val="24"/>
        </w:rPr>
        <w:t>（1）分值汇总计算错误的；</w:t>
      </w:r>
    </w:p>
    <w:p w14:paraId="3B14B6E5">
      <w:pPr>
        <w:spacing w:before="180" w:line="220" w:lineRule="auto"/>
        <w:ind w:left="499"/>
        <w:rPr>
          <w:rFonts w:ascii="宋体" w:hAnsi="宋体" w:eastAsia="宋体" w:cs="宋体"/>
          <w:sz w:val="24"/>
          <w:szCs w:val="24"/>
        </w:rPr>
      </w:pPr>
      <w:r>
        <w:rPr>
          <w:rFonts w:ascii="宋体" w:hAnsi="宋体" w:eastAsia="宋体" w:cs="宋体"/>
          <w:spacing w:val="-2"/>
          <w:sz w:val="24"/>
          <w:szCs w:val="24"/>
        </w:rPr>
        <w:t>（2）分项评分超出评分标准范围的；</w:t>
      </w:r>
    </w:p>
    <w:p w14:paraId="0AB7134C">
      <w:pPr>
        <w:spacing w:before="179" w:line="219" w:lineRule="auto"/>
        <w:ind w:left="499"/>
        <w:rPr>
          <w:rFonts w:ascii="宋体" w:hAnsi="宋体" w:eastAsia="宋体" w:cs="宋体"/>
          <w:sz w:val="24"/>
          <w:szCs w:val="24"/>
        </w:rPr>
      </w:pPr>
      <w:r>
        <w:rPr>
          <w:rFonts w:ascii="宋体" w:hAnsi="宋体" w:eastAsia="宋体" w:cs="宋体"/>
          <w:spacing w:val="-1"/>
          <w:sz w:val="24"/>
          <w:szCs w:val="24"/>
        </w:rPr>
        <w:t>（3）评标委员会对客观评审因素评分不一致的；</w:t>
      </w:r>
    </w:p>
    <w:p w14:paraId="39E74DAA">
      <w:pPr>
        <w:spacing w:before="183" w:line="219" w:lineRule="auto"/>
        <w:ind w:left="499"/>
        <w:rPr>
          <w:rFonts w:ascii="宋体" w:hAnsi="宋体" w:eastAsia="宋体" w:cs="宋体"/>
          <w:sz w:val="24"/>
          <w:szCs w:val="24"/>
        </w:rPr>
      </w:pPr>
      <w:r>
        <w:rPr>
          <w:rFonts w:ascii="宋体" w:hAnsi="宋体" w:eastAsia="宋体" w:cs="宋体"/>
          <w:spacing w:val="-2"/>
          <w:sz w:val="24"/>
          <w:szCs w:val="24"/>
        </w:rPr>
        <w:t>（4）经评标委员会认定评分畸高、畸低的。</w:t>
      </w:r>
    </w:p>
    <w:p w14:paraId="7906DB57">
      <w:pPr>
        <w:spacing w:before="185" w:line="352" w:lineRule="auto"/>
        <w:ind w:left="9" w:firstLine="478"/>
        <w:jc w:val="both"/>
        <w:rPr>
          <w:rFonts w:ascii="宋体" w:hAnsi="宋体" w:eastAsia="宋体" w:cs="宋体"/>
          <w:sz w:val="24"/>
          <w:szCs w:val="24"/>
        </w:rPr>
      </w:pPr>
      <w:r>
        <w:rPr>
          <w:rFonts w:ascii="宋体" w:hAnsi="宋体" w:eastAsia="宋体" w:cs="宋体"/>
          <w:spacing w:val="-2"/>
          <w:sz w:val="24"/>
          <w:szCs w:val="24"/>
        </w:rPr>
        <w:t>评标报告签署前，经复核发现存在以上情形之一的，评标委员会应当当场修改评标</w:t>
      </w:r>
      <w:r>
        <w:rPr>
          <w:rFonts w:ascii="宋体" w:hAnsi="宋体" w:eastAsia="宋体" w:cs="宋体"/>
          <w:spacing w:val="16"/>
          <w:sz w:val="24"/>
          <w:szCs w:val="24"/>
        </w:rPr>
        <w:t xml:space="preserve"> </w:t>
      </w:r>
      <w:r>
        <w:rPr>
          <w:rFonts w:ascii="宋体" w:hAnsi="宋体" w:eastAsia="宋体" w:cs="宋体"/>
          <w:spacing w:val="-1"/>
          <w:sz w:val="24"/>
          <w:szCs w:val="24"/>
        </w:rPr>
        <w:t>结果，并在评标报告中记载；评标报告签署</w:t>
      </w:r>
      <w:r>
        <w:rPr>
          <w:rFonts w:ascii="宋体" w:hAnsi="宋体" w:eastAsia="宋体" w:cs="宋体"/>
          <w:spacing w:val="-2"/>
          <w:sz w:val="24"/>
          <w:szCs w:val="24"/>
        </w:rPr>
        <w:t>后，招标人或者代理机构发现存在以上情形</w:t>
      </w:r>
      <w:r>
        <w:rPr>
          <w:rFonts w:ascii="宋体" w:hAnsi="宋体" w:eastAsia="宋体" w:cs="宋体"/>
          <w:sz w:val="24"/>
          <w:szCs w:val="24"/>
        </w:rPr>
        <w:t xml:space="preserve"> </w:t>
      </w:r>
      <w:r>
        <w:rPr>
          <w:rFonts w:ascii="宋体" w:hAnsi="宋体" w:eastAsia="宋体" w:cs="宋体"/>
          <w:spacing w:val="-2"/>
          <w:sz w:val="24"/>
          <w:szCs w:val="24"/>
        </w:rPr>
        <w:t>之一的，应当组织原评标委员会进行重新评审，重新评审改变中标结果的，书面报本级</w:t>
      </w:r>
      <w:r>
        <w:rPr>
          <w:rFonts w:ascii="宋体" w:hAnsi="宋体" w:eastAsia="宋体" w:cs="宋体"/>
          <w:spacing w:val="16"/>
          <w:sz w:val="24"/>
          <w:szCs w:val="24"/>
        </w:rPr>
        <w:t xml:space="preserve"> </w:t>
      </w:r>
      <w:r>
        <w:rPr>
          <w:rFonts w:ascii="宋体" w:hAnsi="宋体" w:eastAsia="宋体" w:cs="宋体"/>
          <w:spacing w:val="-2"/>
          <w:sz w:val="24"/>
          <w:szCs w:val="24"/>
        </w:rPr>
        <w:t>财政部门认定。</w:t>
      </w:r>
    </w:p>
    <w:p w14:paraId="05C123A6">
      <w:pPr>
        <w:spacing w:before="35" w:line="345" w:lineRule="auto"/>
        <w:ind w:left="20" w:firstLine="470"/>
        <w:rPr>
          <w:rFonts w:ascii="宋体" w:hAnsi="宋体" w:eastAsia="宋体" w:cs="宋体"/>
          <w:sz w:val="24"/>
          <w:szCs w:val="24"/>
        </w:rPr>
      </w:pPr>
      <w:r>
        <w:rPr>
          <w:rFonts w:ascii="宋体" w:hAnsi="宋体" w:eastAsia="宋体" w:cs="宋体"/>
          <w:spacing w:val="-2"/>
          <w:sz w:val="24"/>
          <w:szCs w:val="24"/>
        </w:rPr>
        <w:t>投标人对本条第一款情形提出质疑的，代理机构应当组织原评标委员会进行重新评</w:t>
      </w:r>
      <w:r>
        <w:rPr>
          <w:rFonts w:ascii="宋体" w:hAnsi="宋体" w:eastAsia="宋体" w:cs="宋体"/>
          <w:spacing w:val="13"/>
          <w:sz w:val="24"/>
          <w:szCs w:val="24"/>
        </w:rPr>
        <w:t xml:space="preserve"> </w:t>
      </w:r>
      <w:r>
        <w:rPr>
          <w:rFonts w:ascii="宋体" w:hAnsi="宋体" w:eastAsia="宋体" w:cs="宋体"/>
          <w:spacing w:val="-1"/>
          <w:sz w:val="24"/>
          <w:szCs w:val="24"/>
        </w:rPr>
        <w:t>审，重新评审改变中标结果的，应当报本级财政部门备案。</w:t>
      </w:r>
    </w:p>
    <w:p w14:paraId="4F215716">
      <w:pPr>
        <w:spacing w:before="39" w:line="289" w:lineRule="auto"/>
        <w:ind w:left="9" w:firstLine="480"/>
        <w:rPr>
          <w:rFonts w:ascii="宋体" w:hAnsi="宋体" w:eastAsia="宋体" w:cs="宋体"/>
          <w:sz w:val="24"/>
          <w:szCs w:val="24"/>
        </w:rPr>
      </w:pPr>
      <w:r>
        <w:rPr>
          <w:rFonts w:ascii="宋体" w:hAnsi="宋体" w:eastAsia="宋体" w:cs="宋体"/>
          <w:spacing w:val="-2"/>
          <w:sz w:val="24"/>
          <w:szCs w:val="24"/>
        </w:rPr>
        <w:t>8.8 评标过程中，若出现合格投标人只有</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48"/>
          <w:sz w:val="24"/>
          <w:szCs w:val="24"/>
        </w:rPr>
        <w:t xml:space="preserve"> </w:t>
      </w:r>
      <w:r>
        <w:rPr>
          <w:rFonts w:ascii="宋体" w:hAnsi="宋体" w:eastAsia="宋体" w:cs="宋体"/>
          <w:spacing w:val="-2"/>
          <w:sz w:val="24"/>
          <w:szCs w:val="24"/>
        </w:rPr>
        <w:t>家时，由招标人自主选择以</w:t>
      </w:r>
      <w:r>
        <w:rPr>
          <w:rFonts w:ascii="宋体" w:hAnsi="宋体" w:eastAsia="宋体" w:cs="宋体"/>
          <w:spacing w:val="-3"/>
          <w:sz w:val="24"/>
          <w:szCs w:val="24"/>
        </w:rPr>
        <w:t>下其中一种</w:t>
      </w:r>
      <w:r>
        <w:rPr>
          <w:rFonts w:ascii="宋体" w:hAnsi="宋体" w:eastAsia="宋体" w:cs="宋体"/>
          <w:sz w:val="24"/>
          <w:szCs w:val="24"/>
        </w:rPr>
        <w:t xml:space="preserve"> </w:t>
      </w:r>
      <w:r>
        <w:rPr>
          <w:rFonts w:ascii="宋体" w:hAnsi="宋体" w:eastAsia="宋体" w:cs="宋体"/>
          <w:spacing w:val="-4"/>
          <w:sz w:val="24"/>
          <w:szCs w:val="24"/>
        </w:rPr>
        <w:t>方式：</w:t>
      </w:r>
    </w:p>
    <w:p w14:paraId="4F8F98F7">
      <w:pPr>
        <w:spacing w:before="181" w:line="219" w:lineRule="auto"/>
        <w:ind w:left="499"/>
        <w:rPr>
          <w:rFonts w:ascii="宋体" w:hAnsi="宋体" w:eastAsia="宋体" w:cs="宋体"/>
          <w:sz w:val="24"/>
          <w:szCs w:val="24"/>
        </w:rPr>
      </w:pPr>
      <w:r>
        <w:rPr>
          <w:rFonts w:ascii="宋体" w:hAnsi="宋体" w:eastAsia="宋体" w:cs="宋体"/>
          <w:spacing w:val="-3"/>
          <w:sz w:val="24"/>
          <w:szCs w:val="24"/>
        </w:rPr>
        <w:t>（1）按废标处理；</w:t>
      </w:r>
    </w:p>
    <w:p w14:paraId="1A1A4EDC">
      <w:pPr>
        <w:spacing w:before="181" w:line="289" w:lineRule="auto"/>
        <w:ind w:left="9" w:right="74" w:firstLine="490"/>
        <w:rPr>
          <w:rFonts w:ascii="宋体" w:hAnsi="宋体" w:eastAsia="宋体" w:cs="宋体"/>
          <w:sz w:val="24"/>
          <w:szCs w:val="24"/>
        </w:rPr>
      </w:pPr>
      <w:r>
        <w:rPr>
          <w:rFonts w:ascii="宋体" w:hAnsi="宋体" w:eastAsia="宋体" w:cs="宋体"/>
          <w:spacing w:val="-2"/>
          <w:sz w:val="24"/>
          <w:szCs w:val="24"/>
        </w:rPr>
        <w:t>（2）按照《货物和服务招标投标管理办法》（财政部</w:t>
      </w:r>
      <w:r>
        <w:rPr>
          <w:rFonts w:ascii="宋体" w:hAnsi="宋体" w:eastAsia="宋体" w:cs="宋体"/>
          <w:spacing w:val="-43"/>
          <w:sz w:val="24"/>
          <w:szCs w:val="24"/>
        </w:rPr>
        <w:t xml:space="preserve"> </w:t>
      </w:r>
      <w:r>
        <w:rPr>
          <w:rFonts w:ascii="宋体" w:hAnsi="宋体" w:eastAsia="宋体" w:cs="宋体"/>
          <w:spacing w:val="-2"/>
          <w:sz w:val="24"/>
          <w:szCs w:val="24"/>
        </w:rPr>
        <w:t>87</w:t>
      </w:r>
      <w:r>
        <w:rPr>
          <w:rFonts w:ascii="宋体" w:hAnsi="宋体" w:eastAsia="宋体" w:cs="宋体"/>
          <w:spacing w:val="-45"/>
          <w:sz w:val="24"/>
          <w:szCs w:val="24"/>
        </w:rPr>
        <w:t xml:space="preserve"> </w:t>
      </w:r>
      <w:r>
        <w:rPr>
          <w:rFonts w:ascii="宋体" w:hAnsi="宋体" w:eastAsia="宋体" w:cs="宋体"/>
          <w:spacing w:val="-2"/>
          <w:sz w:val="24"/>
          <w:szCs w:val="24"/>
        </w:rPr>
        <w:t>号令）第</w:t>
      </w:r>
      <w:r>
        <w:rPr>
          <w:rFonts w:ascii="宋体" w:hAnsi="宋体" w:eastAsia="宋体" w:cs="宋体"/>
          <w:spacing w:val="-52"/>
          <w:sz w:val="24"/>
          <w:szCs w:val="24"/>
        </w:rPr>
        <w:t xml:space="preserve"> </w:t>
      </w:r>
      <w:r>
        <w:rPr>
          <w:rFonts w:ascii="宋体" w:hAnsi="宋体" w:eastAsia="宋体" w:cs="宋体"/>
          <w:spacing w:val="-2"/>
          <w:sz w:val="24"/>
          <w:szCs w:val="24"/>
        </w:rPr>
        <w:t>43</w:t>
      </w:r>
      <w:r>
        <w:rPr>
          <w:rFonts w:ascii="宋体" w:hAnsi="宋体" w:eastAsia="宋体" w:cs="宋体"/>
          <w:spacing w:val="-48"/>
          <w:sz w:val="24"/>
          <w:szCs w:val="24"/>
        </w:rPr>
        <w:t xml:space="preserve"> </w:t>
      </w:r>
      <w:r>
        <w:rPr>
          <w:rFonts w:ascii="宋体" w:hAnsi="宋体" w:eastAsia="宋体" w:cs="宋体"/>
          <w:spacing w:val="-2"/>
          <w:sz w:val="24"/>
          <w:szCs w:val="24"/>
        </w:rPr>
        <w:t>条规定，改</w:t>
      </w:r>
      <w:r>
        <w:rPr>
          <w:rFonts w:ascii="宋体" w:hAnsi="宋体" w:eastAsia="宋体" w:cs="宋体"/>
          <w:sz w:val="24"/>
          <w:szCs w:val="24"/>
        </w:rPr>
        <w:t xml:space="preserve"> </w:t>
      </w:r>
      <w:r>
        <w:rPr>
          <w:rFonts w:ascii="宋体" w:hAnsi="宋体" w:eastAsia="宋体" w:cs="宋体"/>
          <w:spacing w:val="-1"/>
          <w:sz w:val="24"/>
          <w:szCs w:val="24"/>
        </w:rPr>
        <w:t>作竞争性谈判，继续采购活动。</w:t>
      </w:r>
    </w:p>
    <w:p w14:paraId="455B5054">
      <w:pPr>
        <w:spacing w:before="184" w:line="219" w:lineRule="auto"/>
        <w:ind w:left="489"/>
        <w:rPr>
          <w:rFonts w:ascii="宋体" w:hAnsi="宋体" w:eastAsia="宋体" w:cs="宋体"/>
          <w:sz w:val="24"/>
          <w:szCs w:val="24"/>
        </w:rPr>
      </w:pPr>
      <w:r>
        <w:rPr>
          <w:rFonts w:ascii="宋体" w:hAnsi="宋体" w:eastAsia="宋体" w:cs="宋体"/>
          <w:spacing w:val="-1"/>
          <w:sz w:val="24"/>
          <w:szCs w:val="24"/>
        </w:rPr>
        <w:t>8.9 若选择竞争性谈判继续采购活动时，应当按下列程序进行：</w:t>
      </w:r>
    </w:p>
    <w:p w14:paraId="4BE0E9C9">
      <w:pPr>
        <w:spacing w:before="182" w:line="289" w:lineRule="auto"/>
        <w:ind w:left="8" w:right="74" w:firstLine="491"/>
        <w:rPr>
          <w:rFonts w:ascii="宋体" w:hAnsi="宋体" w:eastAsia="宋体" w:cs="宋体"/>
          <w:sz w:val="24"/>
          <w:szCs w:val="24"/>
        </w:rPr>
      </w:pPr>
      <w:r>
        <w:rPr>
          <w:rFonts w:ascii="宋体" w:hAnsi="宋体" w:eastAsia="宋体" w:cs="宋体"/>
          <w:spacing w:val="-1"/>
          <w:sz w:val="24"/>
          <w:szCs w:val="24"/>
        </w:rPr>
        <w:t>（1）由评委会出具招标文件没有不合理条款、招标程序符合规定的书面意见并签</w:t>
      </w:r>
      <w:r>
        <w:rPr>
          <w:rFonts w:ascii="宋体" w:hAnsi="宋体" w:eastAsia="宋体" w:cs="宋体"/>
          <w:spacing w:val="14"/>
          <w:sz w:val="24"/>
          <w:szCs w:val="24"/>
        </w:rPr>
        <w:t xml:space="preserve"> </w:t>
      </w:r>
      <w:r>
        <w:rPr>
          <w:rFonts w:ascii="宋体" w:hAnsi="宋体" w:eastAsia="宋体" w:cs="宋体"/>
          <w:spacing w:val="-5"/>
          <w:sz w:val="24"/>
          <w:szCs w:val="24"/>
        </w:rPr>
        <w:t>署；</w:t>
      </w:r>
    </w:p>
    <w:p w14:paraId="4ACDBF2C">
      <w:pPr>
        <w:spacing w:before="181" w:line="219" w:lineRule="auto"/>
        <w:ind w:left="499"/>
        <w:rPr>
          <w:rFonts w:ascii="宋体" w:hAnsi="宋体" w:eastAsia="宋体" w:cs="宋体"/>
          <w:sz w:val="24"/>
          <w:szCs w:val="24"/>
        </w:rPr>
      </w:pPr>
      <w:r>
        <w:rPr>
          <w:rFonts w:ascii="宋体" w:hAnsi="宋体" w:eastAsia="宋体" w:cs="宋体"/>
          <w:spacing w:val="-1"/>
          <w:sz w:val="24"/>
          <w:szCs w:val="24"/>
        </w:rPr>
        <w:t>（2）由招标人按规定向财政部门提出采购方式改为竞争性谈判的申请；</w:t>
      </w:r>
    </w:p>
    <w:p w14:paraId="263A3026">
      <w:pPr>
        <w:spacing w:before="182" w:line="289" w:lineRule="auto"/>
        <w:ind w:left="14" w:right="132" w:firstLine="485"/>
        <w:rPr>
          <w:rFonts w:ascii="宋体" w:hAnsi="宋体" w:eastAsia="宋体" w:cs="宋体"/>
          <w:sz w:val="24"/>
          <w:szCs w:val="24"/>
        </w:rPr>
      </w:pPr>
      <w:r>
        <w:rPr>
          <w:rFonts w:ascii="宋体" w:hAnsi="宋体" w:eastAsia="宋体" w:cs="宋体"/>
          <w:spacing w:val="-2"/>
          <w:sz w:val="24"/>
          <w:szCs w:val="24"/>
        </w:rPr>
        <w:t>（3）代理机构根据财政部门批准的竞争性谈判采购方式，编</w:t>
      </w:r>
      <w:r>
        <w:rPr>
          <w:rFonts w:ascii="宋体" w:hAnsi="宋体" w:eastAsia="宋体" w:cs="宋体"/>
          <w:spacing w:val="-3"/>
          <w:sz w:val="24"/>
          <w:szCs w:val="24"/>
        </w:rPr>
        <w:t>制竞争性谈判文件，</w:t>
      </w:r>
      <w:r>
        <w:rPr>
          <w:rFonts w:ascii="宋体" w:hAnsi="宋体" w:eastAsia="宋体" w:cs="宋体"/>
          <w:sz w:val="24"/>
          <w:szCs w:val="24"/>
        </w:rPr>
        <w:t xml:space="preserve"> </w:t>
      </w:r>
      <w:r>
        <w:rPr>
          <w:rFonts w:ascii="宋体" w:hAnsi="宋体" w:eastAsia="宋体" w:cs="宋体"/>
          <w:spacing w:val="-2"/>
          <w:sz w:val="24"/>
          <w:szCs w:val="24"/>
        </w:rPr>
        <w:t>并直接向这</w:t>
      </w:r>
      <w:r>
        <w:rPr>
          <w:rFonts w:ascii="宋体" w:hAnsi="宋体" w:eastAsia="宋体" w:cs="宋体"/>
          <w:spacing w:val="-44"/>
          <w:sz w:val="24"/>
          <w:szCs w:val="24"/>
        </w:rPr>
        <w:t xml:space="preserve"> </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家合格投标人提供竞争性谈判文件；</w:t>
      </w:r>
    </w:p>
    <w:p w14:paraId="267B0253">
      <w:pPr>
        <w:spacing w:before="183" w:line="219" w:lineRule="auto"/>
        <w:ind w:left="499"/>
        <w:rPr>
          <w:rFonts w:ascii="宋体" w:hAnsi="宋体" w:eastAsia="宋体" w:cs="宋体"/>
          <w:sz w:val="24"/>
          <w:szCs w:val="24"/>
        </w:rPr>
      </w:pPr>
      <w:r>
        <w:rPr>
          <w:rFonts w:ascii="宋体" w:hAnsi="宋体" w:eastAsia="宋体" w:cs="宋体"/>
          <w:spacing w:val="-1"/>
          <w:sz w:val="24"/>
          <w:szCs w:val="24"/>
        </w:rPr>
        <w:t>（4）代理机构根据竞争性谈判文件规定的时间、地点与这</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48"/>
          <w:sz w:val="24"/>
          <w:szCs w:val="24"/>
        </w:rPr>
        <w:t xml:space="preserve"> </w:t>
      </w:r>
      <w:r>
        <w:rPr>
          <w:rFonts w:ascii="宋体" w:hAnsi="宋体" w:eastAsia="宋体" w:cs="宋体"/>
          <w:spacing w:val="-2"/>
          <w:sz w:val="24"/>
          <w:szCs w:val="24"/>
        </w:rPr>
        <w:t>家合格投标人进行竞</w:t>
      </w:r>
    </w:p>
    <w:p w14:paraId="4B916428">
      <w:pPr>
        <w:spacing w:line="219" w:lineRule="auto"/>
        <w:rPr>
          <w:rFonts w:ascii="宋体" w:hAnsi="宋体" w:eastAsia="宋体" w:cs="宋体"/>
          <w:sz w:val="24"/>
          <w:szCs w:val="24"/>
        </w:rPr>
        <w:sectPr>
          <w:headerReference r:id="rId43" w:type="default"/>
          <w:footerReference r:id="rId44"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34DBC3EA">
      <w:pPr>
        <w:pStyle w:val="12"/>
        <w:spacing w:line="260" w:lineRule="auto"/>
      </w:pPr>
    </w:p>
    <w:p w14:paraId="38AC0963">
      <w:pPr>
        <w:spacing w:before="78" w:line="219" w:lineRule="auto"/>
        <w:ind w:left="13"/>
        <w:rPr>
          <w:rFonts w:ascii="宋体" w:hAnsi="宋体" w:eastAsia="宋体" w:cs="宋体"/>
          <w:sz w:val="24"/>
          <w:szCs w:val="24"/>
        </w:rPr>
      </w:pPr>
      <w:r>
        <w:rPr>
          <w:rFonts w:ascii="宋体" w:hAnsi="宋体" w:eastAsia="宋体" w:cs="宋体"/>
          <w:spacing w:val="-3"/>
          <w:sz w:val="24"/>
          <w:szCs w:val="24"/>
        </w:rPr>
        <w:t>争性谈判。</w:t>
      </w:r>
    </w:p>
    <w:p w14:paraId="7490E848">
      <w:pPr>
        <w:spacing w:before="191" w:line="219" w:lineRule="auto"/>
        <w:ind w:left="38"/>
        <w:rPr>
          <w:rFonts w:ascii="宋体" w:hAnsi="宋体" w:eastAsia="宋体" w:cs="宋体"/>
          <w:sz w:val="30"/>
          <w:szCs w:val="30"/>
        </w:rPr>
      </w:pPr>
      <w:r>
        <w:rPr>
          <w:rFonts w:ascii="宋体" w:hAnsi="宋体" w:eastAsia="宋体" w:cs="宋体"/>
          <w:b/>
          <w:bCs/>
          <w:spacing w:val="-6"/>
          <w:sz w:val="30"/>
          <w:szCs w:val="30"/>
        </w:rPr>
        <w:t>四、评标专家义务与纪律</w:t>
      </w:r>
    </w:p>
    <w:p w14:paraId="7DE646F5">
      <w:pPr>
        <w:spacing w:before="217" w:line="219" w:lineRule="auto"/>
        <w:ind w:left="9"/>
        <w:rPr>
          <w:rFonts w:ascii="宋体" w:hAnsi="宋体" w:eastAsia="宋体" w:cs="宋体"/>
          <w:sz w:val="24"/>
          <w:szCs w:val="24"/>
        </w:rPr>
      </w:pPr>
      <w:r>
        <w:rPr>
          <w:rFonts w:ascii="宋体" w:hAnsi="宋体" w:eastAsia="宋体" w:cs="宋体"/>
          <w:b/>
          <w:bCs/>
          <w:spacing w:val="-3"/>
          <w:sz w:val="24"/>
          <w:szCs w:val="24"/>
        </w:rPr>
        <w:t>9.评标专家在政府采购活动中承担以下义务：</w:t>
      </w:r>
    </w:p>
    <w:p w14:paraId="33A02292">
      <w:pPr>
        <w:spacing w:before="182" w:line="219" w:lineRule="auto"/>
        <w:ind w:left="489"/>
        <w:rPr>
          <w:rFonts w:ascii="宋体" w:hAnsi="宋体" w:eastAsia="宋体" w:cs="宋体"/>
          <w:sz w:val="24"/>
          <w:szCs w:val="24"/>
        </w:rPr>
      </w:pPr>
      <w:r>
        <w:rPr>
          <w:rFonts w:ascii="宋体" w:hAnsi="宋体" w:eastAsia="宋体" w:cs="宋体"/>
          <w:spacing w:val="-1"/>
          <w:sz w:val="24"/>
          <w:szCs w:val="24"/>
        </w:rPr>
        <w:t>9.1 遵纪守法，客观、公正、廉洁地履行职责。</w:t>
      </w:r>
    </w:p>
    <w:p w14:paraId="32E84754">
      <w:pPr>
        <w:spacing w:before="183" w:line="312" w:lineRule="auto"/>
        <w:ind w:left="7" w:firstLine="481"/>
        <w:rPr>
          <w:rFonts w:ascii="宋体" w:hAnsi="宋体" w:eastAsia="宋体" w:cs="宋体"/>
          <w:sz w:val="24"/>
          <w:szCs w:val="24"/>
        </w:rPr>
      </w:pPr>
      <w:r>
        <w:rPr>
          <w:rFonts w:ascii="宋体" w:hAnsi="宋体" w:eastAsia="宋体" w:cs="宋体"/>
          <w:sz w:val="24"/>
          <w:szCs w:val="24"/>
        </w:rPr>
        <w:t>9.2 按照政府采购法律法规和招标文件的规定要求对</w:t>
      </w:r>
      <w:r>
        <w:rPr>
          <w:rFonts w:ascii="宋体" w:hAnsi="宋体" w:eastAsia="宋体" w:cs="宋体"/>
          <w:spacing w:val="-1"/>
          <w:sz w:val="24"/>
          <w:szCs w:val="24"/>
        </w:rPr>
        <w:t>投标人的资格条件和投标人</w:t>
      </w:r>
      <w:r>
        <w:rPr>
          <w:rFonts w:ascii="宋体" w:hAnsi="宋体" w:eastAsia="宋体" w:cs="宋体"/>
          <w:sz w:val="24"/>
          <w:szCs w:val="24"/>
        </w:rPr>
        <w:t xml:space="preserve">  </w:t>
      </w:r>
      <w:r>
        <w:rPr>
          <w:rFonts w:ascii="宋体" w:hAnsi="宋体" w:eastAsia="宋体" w:cs="宋体"/>
          <w:spacing w:val="-1"/>
          <w:sz w:val="24"/>
          <w:szCs w:val="24"/>
        </w:rPr>
        <w:t>提供的产品价格、技术、商务、服务等方面严</w:t>
      </w:r>
      <w:r>
        <w:rPr>
          <w:rFonts w:ascii="宋体" w:hAnsi="宋体" w:eastAsia="宋体" w:cs="宋体"/>
          <w:spacing w:val="-2"/>
          <w:sz w:val="24"/>
          <w:szCs w:val="24"/>
        </w:rPr>
        <w:t>格进行评判，提供科学合理、公平公正的</w:t>
      </w:r>
      <w:r>
        <w:rPr>
          <w:rFonts w:ascii="宋体" w:hAnsi="宋体" w:eastAsia="宋体" w:cs="宋体"/>
          <w:sz w:val="24"/>
          <w:szCs w:val="24"/>
        </w:rPr>
        <w:t xml:space="preserve"> </w:t>
      </w:r>
      <w:r>
        <w:rPr>
          <w:rFonts w:ascii="宋体" w:hAnsi="宋体" w:eastAsia="宋体" w:cs="宋体"/>
          <w:spacing w:val="-1"/>
          <w:sz w:val="24"/>
          <w:szCs w:val="24"/>
        </w:rPr>
        <w:t>评审意见，参与起草评审报告，并予签字确认。</w:t>
      </w:r>
    </w:p>
    <w:p w14:paraId="6D346A60">
      <w:pPr>
        <w:spacing w:before="181" w:line="290" w:lineRule="auto"/>
        <w:ind w:left="13" w:firstLine="476"/>
        <w:rPr>
          <w:rFonts w:ascii="宋体" w:hAnsi="宋体" w:eastAsia="宋体" w:cs="宋体"/>
          <w:sz w:val="24"/>
          <w:szCs w:val="24"/>
        </w:rPr>
      </w:pPr>
      <w:r>
        <w:rPr>
          <w:rFonts w:ascii="宋体" w:hAnsi="宋体" w:eastAsia="宋体" w:cs="宋体"/>
          <w:spacing w:val="-1"/>
          <w:sz w:val="24"/>
          <w:szCs w:val="24"/>
        </w:rPr>
        <w:t>9.3 保守秘密。不得透露招标文件咨询</w:t>
      </w:r>
      <w:r>
        <w:rPr>
          <w:rFonts w:ascii="宋体" w:hAnsi="宋体" w:eastAsia="宋体" w:cs="宋体"/>
          <w:spacing w:val="-2"/>
          <w:sz w:val="24"/>
          <w:szCs w:val="24"/>
        </w:rPr>
        <w:t>情况，不得泄漏投标人的投标文件及知悉的</w:t>
      </w:r>
      <w:r>
        <w:rPr>
          <w:rFonts w:ascii="宋体" w:hAnsi="宋体" w:eastAsia="宋体" w:cs="宋体"/>
          <w:sz w:val="24"/>
          <w:szCs w:val="24"/>
        </w:rPr>
        <w:t xml:space="preserve"> </w:t>
      </w:r>
      <w:r>
        <w:rPr>
          <w:rFonts w:ascii="宋体" w:hAnsi="宋体" w:eastAsia="宋体" w:cs="宋体"/>
          <w:spacing w:val="-1"/>
          <w:sz w:val="24"/>
          <w:szCs w:val="24"/>
        </w:rPr>
        <w:t>商业秘密，不得向投标人透露评审情况。</w:t>
      </w:r>
    </w:p>
    <w:p w14:paraId="5E75B3D5">
      <w:pPr>
        <w:spacing w:before="181" w:line="324" w:lineRule="auto"/>
        <w:ind w:left="7" w:firstLine="481"/>
        <w:rPr>
          <w:rFonts w:ascii="宋体" w:hAnsi="宋体" w:eastAsia="宋体" w:cs="宋体"/>
          <w:sz w:val="24"/>
          <w:szCs w:val="24"/>
        </w:rPr>
      </w:pPr>
      <w:r>
        <w:rPr>
          <w:rFonts w:ascii="宋体" w:hAnsi="宋体" w:eastAsia="宋体" w:cs="宋体"/>
          <w:spacing w:val="-1"/>
          <w:sz w:val="24"/>
          <w:szCs w:val="24"/>
        </w:rPr>
        <w:t>9.4 发现投标人在政府采购活动中有不</w:t>
      </w:r>
      <w:r>
        <w:rPr>
          <w:rFonts w:ascii="宋体" w:hAnsi="宋体" w:eastAsia="宋体" w:cs="宋体"/>
          <w:spacing w:val="-2"/>
          <w:sz w:val="24"/>
          <w:szCs w:val="24"/>
        </w:rPr>
        <w:t>正当竞争或恶意串通等违规行为，及时向政</w:t>
      </w:r>
      <w:r>
        <w:rPr>
          <w:rFonts w:ascii="宋体" w:hAnsi="宋体" w:eastAsia="宋体" w:cs="宋体"/>
          <w:sz w:val="24"/>
          <w:szCs w:val="24"/>
        </w:rPr>
        <w:t xml:space="preserve"> </w:t>
      </w:r>
      <w:r>
        <w:rPr>
          <w:rFonts w:ascii="宋体" w:hAnsi="宋体" w:eastAsia="宋体" w:cs="宋体"/>
          <w:spacing w:val="-1"/>
          <w:sz w:val="24"/>
          <w:szCs w:val="24"/>
        </w:rPr>
        <w:t>府采购评审工作的组织者或财政部门报告并加</w:t>
      </w:r>
      <w:r>
        <w:rPr>
          <w:rFonts w:ascii="宋体" w:hAnsi="宋体" w:eastAsia="宋体" w:cs="宋体"/>
          <w:spacing w:val="-2"/>
          <w:sz w:val="24"/>
          <w:szCs w:val="24"/>
        </w:rPr>
        <w:t>以制止。发现招标人、政府代理机构及其</w:t>
      </w:r>
      <w:r>
        <w:rPr>
          <w:rFonts w:ascii="宋体" w:hAnsi="宋体" w:eastAsia="宋体" w:cs="宋体"/>
          <w:sz w:val="24"/>
          <w:szCs w:val="24"/>
        </w:rPr>
        <w:t xml:space="preserve"> </w:t>
      </w:r>
      <w:r>
        <w:rPr>
          <w:rFonts w:ascii="宋体" w:hAnsi="宋体" w:eastAsia="宋体" w:cs="宋体"/>
          <w:spacing w:val="-1"/>
          <w:sz w:val="24"/>
          <w:szCs w:val="24"/>
        </w:rPr>
        <w:t>工作人员在政府采购活动中有干预评审、发表</w:t>
      </w:r>
      <w:r>
        <w:rPr>
          <w:rFonts w:ascii="宋体" w:hAnsi="宋体" w:eastAsia="宋体" w:cs="宋体"/>
          <w:spacing w:val="-2"/>
          <w:sz w:val="24"/>
          <w:szCs w:val="24"/>
        </w:rPr>
        <w:t>倾向性和歧视性言论、受贿或者接受投标</w:t>
      </w:r>
      <w:r>
        <w:rPr>
          <w:rFonts w:ascii="宋体" w:hAnsi="宋体" w:eastAsia="宋体" w:cs="宋体"/>
          <w:sz w:val="24"/>
          <w:szCs w:val="24"/>
        </w:rPr>
        <w:t xml:space="preserve"> </w:t>
      </w:r>
      <w:r>
        <w:rPr>
          <w:rFonts w:ascii="宋体" w:hAnsi="宋体" w:eastAsia="宋体" w:cs="宋体"/>
          <w:spacing w:val="-1"/>
          <w:sz w:val="24"/>
          <w:szCs w:val="24"/>
        </w:rPr>
        <w:t>人的其他好处及其他违法违规行为，及时向财政部门报告。</w:t>
      </w:r>
    </w:p>
    <w:p w14:paraId="2C3D8EF4">
      <w:pPr>
        <w:spacing w:before="186" w:line="288" w:lineRule="auto"/>
        <w:ind w:left="11" w:firstLine="478"/>
        <w:rPr>
          <w:rFonts w:ascii="宋体" w:hAnsi="宋体" w:eastAsia="宋体" w:cs="宋体"/>
          <w:sz w:val="24"/>
          <w:szCs w:val="24"/>
        </w:rPr>
      </w:pPr>
      <w:r>
        <w:rPr>
          <w:rFonts w:ascii="宋体" w:hAnsi="宋体" w:eastAsia="宋体" w:cs="宋体"/>
          <w:spacing w:val="-1"/>
          <w:sz w:val="24"/>
          <w:szCs w:val="24"/>
        </w:rPr>
        <w:t>9.5 解答有关方面对政府采购评审工作</w:t>
      </w:r>
      <w:r>
        <w:rPr>
          <w:rFonts w:ascii="宋体" w:hAnsi="宋体" w:eastAsia="宋体" w:cs="宋体"/>
          <w:spacing w:val="-2"/>
          <w:sz w:val="24"/>
          <w:szCs w:val="24"/>
        </w:rPr>
        <w:t>中有关问题的询问，配合招标人或者政府代</w:t>
      </w:r>
      <w:r>
        <w:rPr>
          <w:rFonts w:ascii="宋体" w:hAnsi="宋体" w:eastAsia="宋体" w:cs="宋体"/>
          <w:sz w:val="24"/>
          <w:szCs w:val="24"/>
        </w:rPr>
        <w:t xml:space="preserve"> </w:t>
      </w:r>
      <w:r>
        <w:rPr>
          <w:rFonts w:ascii="宋体" w:hAnsi="宋体" w:eastAsia="宋体" w:cs="宋体"/>
          <w:spacing w:val="-1"/>
          <w:sz w:val="24"/>
          <w:szCs w:val="24"/>
        </w:rPr>
        <w:t>理机构答复投标人质疑，配合财政部门的投诉处理工作等事宜。</w:t>
      </w:r>
    </w:p>
    <w:p w14:paraId="31C92D4B">
      <w:pPr>
        <w:spacing w:before="183" w:line="219" w:lineRule="auto"/>
        <w:ind w:left="489"/>
        <w:rPr>
          <w:rFonts w:ascii="宋体" w:hAnsi="宋体" w:eastAsia="宋体" w:cs="宋体"/>
          <w:sz w:val="24"/>
          <w:szCs w:val="24"/>
        </w:rPr>
      </w:pPr>
      <w:r>
        <w:rPr>
          <w:rFonts w:ascii="宋体" w:hAnsi="宋体" w:eastAsia="宋体" w:cs="宋体"/>
          <w:spacing w:val="-1"/>
          <w:sz w:val="24"/>
          <w:szCs w:val="24"/>
        </w:rPr>
        <w:t>9.6 法律、法规和规章规定的其他义务。</w:t>
      </w:r>
    </w:p>
    <w:p w14:paraId="152BB8D4">
      <w:pPr>
        <w:spacing w:before="181" w:line="219" w:lineRule="auto"/>
        <w:ind w:left="26"/>
        <w:rPr>
          <w:rFonts w:ascii="宋体" w:hAnsi="宋体" w:eastAsia="宋体" w:cs="宋体"/>
          <w:sz w:val="24"/>
          <w:szCs w:val="24"/>
        </w:rPr>
      </w:pPr>
      <w:r>
        <w:rPr>
          <w:rFonts w:ascii="宋体" w:hAnsi="宋体" w:eastAsia="宋体" w:cs="宋体"/>
          <w:b/>
          <w:bCs/>
          <w:spacing w:val="-3"/>
          <w:sz w:val="24"/>
          <w:szCs w:val="24"/>
        </w:rPr>
        <w:t>10.在评标中，评标委员会及其成员不得有下列行为：</w:t>
      </w:r>
    </w:p>
    <w:p w14:paraId="76F7A845">
      <w:pPr>
        <w:spacing w:before="184" w:line="219" w:lineRule="auto"/>
        <w:ind w:left="499"/>
        <w:rPr>
          <w:rFonts w:ascii="宋体" w:hAnsi="宋体" w:eastAsia="宋体" w:cs="宋体"/>
          <w:sz w:val="24"/>
          <w:szCs w:val="24"/>
        </w:rPr>
      </w:pPr>
      <w:r>
        <w:rPr>
          <w:rFonts w:ascii="宋体" w:hAnsi="宋体" w:eastAsia="宋体" w:cs="宋体"/>
          <w:spacing w:val="-1"/>
          <w:sz w:val="24"/>
          <w:szCs w:val="24"/>
        </w:rPr>
        <w:t>（1）确定参与评标至评标结束前私自接触投标人；</w:t>
      </w:r>
    </w:p>
    <w:p w14:paraId="4D32D854">
      <w:pPr>
        <w:spacing w:before="181" w:line="219" w:lineRule="auto"/>
        <w:ind w:left="499"/>
        <w:rPr>
          <w:rFonts w:ascii="宋体" w:hAnsi="宋体" w:eastAsia="宋体" w:cs="宋体"/>
          <w:sz w:val="24"/>
          <w:szCs w:val="24"/>
        </w:rPr>
      </w:pPr>
      <w:r>
        <w:rPr>
          <w:rFonts w:ascii="宋体" w:hAnsi="宋体" w:eastAsia="宋体" w:cs="宋体"/>
          <w:spacing w:val="-1"/>
          <w:sz w:val="24"/>
          <w:szCs w:val="24"/>
        </w:rPr>
        <w:t>（2）接受投标人提出的与投标文件不一致的澄清和说明；</w:t>
      </w:r>
    </w:p>
    <w:p w14:paraId="468AD2CD">
      <w:pPr>
        <w:spacing w:before="183" w:line="219" w:lineRule="auto"/>
        <w:ind w:left="499"/>
        <w:rPr>
          <w:rFonts w:ascii="宋体" w:hAnsi="宋体" w:eastAsia="宋体" w:cs="宋体"/>
          <w:sz w:val="24"/>
          <w:szCs w:val="24"/>
        </w:rPr>
      </w:pPr>
      <w:r>
        <w:rPr>
          <w:rFonts w:ascii="宋体" w:hAnsi="宋体" w:eastAsia="宋体" w:cs="宋体"/>
          <w:spacing w:val="-2"/>
          <w:sz w:val="24"/>
          <w:szCs w:val="24"/>
        </w:rPr>
        <w:t>（3）征询招标人的倾向性意见；</w:t>
      </w:r>
    </w:p>
    <w:p w14:paraId="7FB739B3">
      <w:pPr>
        <w:spacing w:before="184" w:line="219" w:lineRule="auto"/>
        <w:ind w:left="499"/>
        <w:rPr>
          <w:rFonts w:ascii="宋体" w:hAnsi="宋体" w:eastAsia="宋体" w:cs="宋体"/>
          <w:sz w:val="24"/>
          <w:szCs w:val="24"/>
        </w:rPr>
      </w:pPr>
      <w:r>
        <w:rPr>
          <w:rFonts w:ascii="宋体" w:hAnsi="宋体" w:eastAsia="宋体" w:cs="宋体"/>
          <w:spacing w:val="-2"/>
          <w:sz w:val="24"/>
          <w:szCs w:val="24"/>
        </w:rPr>
        <w:t>（4）对主观评审因素协商评分；</w:t>
      </w:r>
    </w:p>
    <w:p w14:paraId="1AB7F00A">
      <w:pPr>
        <w:spacing w:before="180" w:line="219" w:lineRule="auto"/>
        <w:ind w:left="499"/>
        <w:rPr>
          <w:rFonts w:ascii="宋体" w:hAnsi="宋体" w:eastAsia="宋体" w:cs="宋体"/>
          <w:sz w:val="24"/>
          <w:szCs w:val="24"/>
        </w:rPr>
      </w:pPr>
      <w:r>
        <w:rPr>
          <w:rFonts w:ascii="宋体" w:hAnsi="宋体" w:eastAsia="宋体" w:cs="宋体"/>
          <w:spacing w:val="-2"/>
          <w:sz w:val="24"/>
          <w:szCs w:val="24"/>
        </w:rPr>
        <w:t>（5）对客观评审因素评分不一致；</w:t>
      </w:r>
    </w:p>
    <w:p w14:paraId="73082DBB">
      <w:pPr>
        <w:spacing w:before="181" w:line="220" w:lineRule="auto"/>
        <w:ind w:left="499"/>
        <w:rPr>
          <w:rFonts w:ascii="宋体" w:hAnsi="宋体" w:eastAsia="宋体" w:cs="宋体"/>
          <w:sz w:val="24"/>
          <w:szCs w:val="24"/>
        </w:rPr>
      </w:pPr>
      <w:r>
        <w:rPr>
          <w:rFonts w:ascii="宋体" w:hAnsi="宋体" w:eastAsia="宋体" w:cs="宋体"/>
          <w:spacing w:val="-1"/>
          <w:sz w:val="24"/>
          <w:szCs w:val="24"/>
        </w:rPr>
        <w:t>（6）在评标过程中擅离职守，影响评标程序正常进行的；</w:t>
      </w:r>
    </w:p>
    <w:p w14:paraId="6C56AA92">
      <w:pPr>
        <w:spacing w:before="182" w:line="219" w:lineRule="auto"/>
        <w:ind w:left="499"/>
        <w:rPr>
          <w:rFonts w:ascii="宋体" w:hAnsi="宋体" w:eastAsia="宋体" w:cs="宋体"/>
          <w:sz w:val="24"/>
          <w:szCs w:val="24"/>
        </w:rPr>
      </w:pPr>
      <w:r>
        <w:rPr>
          <w:rFonts w:ascii="宋体" w:hAnsi="宋体" w:eastAsia="宋体" w:cs="宋体"/>
          <w:spacing w:val="-2"/>
          <w:sz w:val="24"/>
          <w:szCs w:val="24"/>
        </w:rPr>
        <w:t>（7）记录、复制或带走任何评标资料。</w:t>
      </w:r>
    </w:p>
    <w:p w14:paraId="4A6BA93C">
      <w:pPr>
        <w:spacing w:before="180" w:line="219" w:lineRule="auto"/>
        <w:ind w:left="499"/>
        <w:rPr>
          <w:rFonts w:ascii="宋体" w:hAnsi="宋体" w:eastAsia="宋体" w:cs="宋体"/>
          <w:sz w:val="24"/>
          <w:szCs w:val="24"/>
        </w:rPr>
      </w:pPr>
      <w:r>
        <w:rPr>
          <w:rFonts w:ascii="宋体" w:hAnsi="宋体" w:eastAsia="宋体" w:cs="宋体"/>
          <w:spacing w:val="-1"/>
          <w:sz w:val="24"/>
          <w:szCs w:val="24"/>
        </w:rPr>
        <w:t>（8）有关部门（机构）制定的其他评审工作纪律。</w:t>
      </w:r>
    </w:p>
    <w:p w14:paraId="5BB7D63E">
      <w:pPr>
        <w:spacing w:before="184" w:line="219" w:lineRule="auto"/>
        <w:ind w:left="487"/>
        <w:rPr>
          <w:rFonts w:ascii="宋体" w:hAnsi="宋体" w:eastAsia="宋体" w:cs="宋体"/>
          <w:sz w:val="24"/>
          <w:szCs w:val="24"/>
        </w:rPr>
      </w:pPr>
      <w:r>
        <w:rPr>
          <w:rFonts w:ascii="宋体" w:hAnsi="宋体" w:eastAsia="宋体" w:cs="宋体"/>
          <w:sz w:val="24"/>
          <w:szCs w:val="24"/>
        </w:rPr>
        <w:t>评标委员会成员有前款第一至四项行为之一</w:t>
      </w:r>
      <w:r>
        <w:rPr>
          <w:rFonts w:ascii="宋体" w:hAnsi="宋体" w:eastAsia="宋体" w:cs="宋体"/>
          <w:spacing w:val="-1"/>
          <w:sz w:val="24"/>
          <w:szCs w:val="24"/>
        </w:rPr>
        <w:t>的，其评审意见无效。</w:t>
      </w:r>
    </w:p>
    <w:p w14:paraId="1DF29250">
      <w:pPr>
        <w:spacing w:line="219" w:lineRule="auto"/>
        <w:rPr>
          <w:rFonts w:ascii="宋体" w:hAnsi="宋体" w:eastAsia="宋体" w:cs="宋体"/>
          <w:sz w:val="24"/>
          <w:szCs w:val="24"/>
        </w:rPr>
        <w:sectPr>
          <w:footerReference r:id="rId45"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34AB13DD">
      <w:pPr>
        <w:pStyle w:val="12"/>
        <w:spacing w:line="241" w:lineRule="auto"/>
      </w:pPr>
    </w:p>
    <w:p w14:paraId="5477321B">
      <w:pPr>
        <w:pStyle w:val="2"/>
        <w:bidi w:val="0"/>
        <w:jc w:val="center"/>
      </w:pPr>
      <w:bookmarkStart w:id="9" w:name="bookmark8"/>
      <w:bookmarkEnd w:id="9"/>
      <w:bookmarkStart w:id="10" w:name="bookmark10"/>
      <w:bookmarkEnd w:id="10"/>
      <w:bookmarkStart w:id="11" w:name="bookmark7"/>
      <w:bookmarkEnd w:id="11"/>
      <w:bookmarkStart w:id="12" w:name="_Toc16896"/>
      <w:r>
        <w:t>第四章 招标内容及要求</w:t>
      </w:r>
      <w:bookmarkEnd w:id="12"/>
    </w:p>
    <w:p w14:paraId="422945F3">
      <w:pPr>
        <w:spacing w:before="259" w:line="219" w:lineRule="auto"/>
        <w:ind w:left="12"/>
        <w:rPr>
          <w:rFonts w:ascii="宋体" w:hAnsi="宋体" w:eastAsia="宋体" w:cs="宋体"/>
          <w:sz w:val="24"/>
          <w:szCs w:val="24"/>
        </w:rPr>
      </w:pPr>
      <w:r>
        <w:rPr>
          <w:rFonts w:ascii="宋体" w:hAnsi="宋体" w:eastAsia="宋体" w:cs="宋体"/>
          <w:b/>
          <w:bCs/>
          <w:spacing w:val="-4"/>
          <w:sz w:val="24"/>
          <w:szCs w:val="24"/>
        </w:rPr>
        <w:t>一、项目概况</w:t>
      </w:r>
    </w:p>
    <w:p w14:paraId="33C3B327">
      <w:pPr>
        <w:spacing w:before="181" w:line="219" w:lineRule="auto"/>
        <w:ind w:left="491"/>
        <w:rPr>
          <w:rFonts w:hint="eastAsia" w:ascii="宋体" w:hAnsi="宋体" w:eastAsia="宋体" w:cs="宋体"/>
          <w:spacing w:val="-4"/>
          <w:sz w:val="24"/>
          <w:szCs w:val="24"/>
          <w:lang w:eastAsia="zh-CN"/>
        </w:rPr>
      </w:pPr>
      <w:r>
        <w:rPr>
          <w:rFonts w:ascii="宋体" w:hAnsi="宋体" w:eastAsia="宋体" w:cs="宋体"/>
          <w:b/>
          <w:bCs/>
          <w:spacing w:val="-4"/>
          <w:sz w:val="24"/>
          <w:szCs w:val="24"/>
        </w:rPr>
        <w:t>1.项目名称：</w:t>
      </w:r>
      <w:r>
        <w:rPr>
          <w:rFonts w:ascii="宋体" w:hAnsi="宋体" w:eastAsia="宋体" w:cs="宋体"/>
          <w:spacing w:val="-4"/>
          <w:sz w:val="24"/>
          <w:szCs w:val="24"/>
        </w:rPr>
        <w:t xml:space="preserve"> </w:t>
      </w:r>
      <w:r>
        <w:rPr>
          <w:rFonts w:hint="eastAsia" w:ascii="宋体" w:hAnsi="宋体" w:eastAsia="宋体" w:cs="宋体"/>
          <w:spacing w:val="-4"/>
          <w:sz w:val="24"/>
          <w:szCs w:val="24"/>
          <w:lang w:eastAsia="zh-CN"/>
        </w:rPr>
        <w:t>武功县2025年小麦“一喷三防”药剂采购项目</w:t>
      </w:r>
    </w:p>
    <w:p w14:paraId="2FC56668">
      <w:pPr>
        <w:spacing w:before="181" w:line="219" w:lineRule="auto"/>
        <w:ind w:left="491"/>
        <w:rPr>
          <w:rFonts w:ascii="宋体" w:hAnsi="宋体" w:eastAsia="宋体" w:cs="宋体"/>
          <w:sz w:val="24"/>
          <w:szCs w:val="24"/>
        </w:rPr>
      </w:pPr>
      <w:r>
        <w:rPr>
          <w:rFonts w:ascii="宋体" w:hAnsi="宋体" w:eastAsia="宋体" w:cs="宋体"/>
          <w:b/>
          <w:bCs/>
          <w:spacing w:val="-4"/>
          <w:sz w:val="24"/>
          <w:szCs w:val="24"/>
        </w:rPr>
        <w:t>2.项目概况：</w:t>
      </w:r>
    </w:p>
    <w:p w14:paraId="1061C7C1">
      <w:pPr>
        <w:spacing w:before="178" w:line="353" w:lineRule="auto"/>
        <w:ind w:left="8" w:firstLine="480"/>
        <w:jc w:val="both"/>
        <w:rPr>
          <w:rFonts w:ascii="宋体" w:hAnsi="宋体" w:eastAsia="宋体" w:cs="宋体"/>
          <w:sz w:val="24"/>
          <w:szCs w:val="24"/>
        </w:rPr>
      </w:pPr>
      <w:r>
        <w:rPr>
          <w:rFonts w:ascii="宋体" w:hAnsi="宋体" w:eastAsia="宋体" w:cs="宋体"/>
          <w:sz w:val="24"/>
          <w:szCs w:val="24"/>
        </w:rPr>
        <w:t>根据我县今年小麦秋播种植面积进行“一喷三防</w:t>
      </w:r>
      <w:r>
        <w:rPr>
          <w:rFonts w:ascii="宋体" w:hAnsi="宋体" w:eastAsia="宋体" w:cs="宋体"/>
          <w:spacing w:val="-86"/>
          <w:sz w:val="24"/>
          <w:szCs w:val="24"/>
        </w:rPr>
        <w:t xml:space="preserve"> </w:t>
      </w:r>
      <w:r>
        <w:rPr>
          <w:rFonts w:ascii="宋体" w:hAnsi="宋体" w:eastAsia="宋体" w:cs="宋体"/>
          <w:sz w:val="24"/>
          <w:szCs w:val="24"/>
        </w:rPr>
        <w:t>”农药剂补助，补助</w:t>
      </w:r>
      <w:r>
        <w:rPr>
          <w:rFonts w:ascii="宋体" w:hAnsi="宋体" w:eastAsia="宋体" w:cs="宋体"/>
          <w:spacing w:val="-1"/>
          <w:sz w:val="24"/>
          <w:szCs w:val="24"/>
        </w:rPr>
        <w:t>面积</w:t>
      </w:r>
      <w:r>
        <w:rPr>
          <w:rFonts w:ascii="宋体" w:hAnsi="宋体" w:eastAsia="宋体" w:cs="宋体"/>
          <w:spacing w:val="-41"/>
          <w:sz w:val="24"/>
          <w:szCs w:val="24"/>
        </w:rPr>
        <w:t xml:space="preserve"> </w:t>
      </w:r>
      <w:r>
        <w:rPr>
          <w:rFonts w:ascii="宋体" w:hAnsi="宋体" w:eastAsia="宋体" w:cs="宋体"/>
          <w:spacing w:val="-1"/>
          <w:sz w:val="24"/>
          <w:szCs w:val="24"/>
        </w:rPr>
        <w:t>30.</w:t>
      </w:r>
      <w:r>
        <w:rPr>
          <w:rFonts w:hint="eastAsia" w:ascii="宋体" w:hAnsi="宋体" w:eastAsia="宋体" w:cs="宋体"/>
          <w:spacing w:val="-1"/>
          <w:sz w:val="24"/>
          <w:szCs w:val="24"/>
          <w:lang w:val="en-US" w:eastAsia="zh-CN"/>
        </w:rPr>
        <w:t>2</w:t>
      </w:r>
      <w:r>
        <w:rPr>
          <w:rFonts w:ascii="宋体" w:hAnsi="宋体" w:eastAsia="宋体" w:cs="宋体"/>
          <w:spacing w:val="-45"/>
          <w:sz w:val="24"/>
          <w:szCs w:val="24"/>
        </w:rPr>
        <w:t xml:space="preserve"> </w:t>
      </w:r>
      <w:r>
        <w:rPr>
          <w:rFonts w:ascii="宋体" w:hAnsi="宋体" w:eastAsia="宋体" w:cs="宋体"/>
          <w:spacing w:val="-1"/>
          <w:sz w:val="24"/>
          <w:szCs w:val="24"/>
        </w:rPr>
        <w:t>万</w:t>
      </w:r>
      <w:r>
        <w:rPr>
          <w:rFonts w:ascii="宋体" w:hAnsi="宋体" w:eastAsia="宋体" w:cs="宋体"/>
          <w:sz w:val="24"/>
          <w:szCs w:val="24"/>
        </w:rPr>
        <w:t xml:space="preserve"> </w:t>
      </w:r>
      <w:r>
        <w:rPr>
          <w:rFonts w:ascii="宋体" w:hAnsi="宋体" w:eastAsia="宋体" w:cs="宋体"/>
          <w:spacing w:val="-1"/>
          <w:sz w:val="24"/>
          <w:szCs w:val="24"/>
        </w:rPr>
        <w:t>亩。用于小麦重大病虫害防控，在小麦抽穗扬</w:t>
      </w:r>
      <w:r>
        <w:rPr>
          <w:rFonts w:ascii="宋体" w:hAnsi="宋体" w:eastAsia="宋体" w:cs="宋体"/>
          <w:spacing w:val="-2"/>
          <w:sz w:val="24"/>
          <w:szCs w:val="24"/>
        </w:rPr>
        <w:t>花期，采取喷施杀虫剂、杀菌剂、叶面肥</w:t>
      </w:r>
      <w:r>
        <w:rPr>
          <w:rFonts w:ascii="宋体" w:hAnsi="宋体" w:eastAsia="宋体" w:cs="宋体"/>
          <w:sz w:val="24"/>
          <w:szCs w:val="24"/>
        </w:rPr>
        <w:t xml:space="preserve"> </w:t>
      </w:r>
      <w:r>
        <w:rPr>
          <w:rFonts w:ascii="宋体" w:hAnsi="宋体" w:eastAsia="宋体" w:cs="宋体"/>
          <w:spacing w:val="-2"/>
          <w:sz w:val="24"/>
          <w:szCs w:val="24"/>
        </w:rPr>
        <w:t>等措施，开展“一喷三防</w:t>
      </w:r>
      <w:r>
        <w:rPr>
          <w:rFonts w:ascii="宋体" w:hAnsi="宋体" w:eastAsia="宋体" w:cs="宋体"/>
          <w:spacing w:val="-88"/>
          <w:sz w:val="24"/>
          <w:szCs w:val="24"/>
        </w:rPr>
        <w:t xml:space="preserve"> </w:t>
      </w:r>
      <w:r>
        <w:rPr>
          <w:rFonts w:ascii="宋体" w:hAnsi="宋体" w:eastAsia="宋体" w:cs="宋体"/>
          <w:spacing w:val="-2"/>
          <w:sz w:val="24"/>
          <w:szCs w:val="24"/>
        </w:rPr>
        <w:t>”防治小麦条锈病、赤霉病、蚜虫</w:t>
      </w:r>
      <w:r>
        <w:rPr>
          <w:rFonts w:ascii="宋体" w:hAnsi="宋体" w:eastAsia="宋体" w:cs="宋体"/>
          <w:spacing w:val="-3"/>
          <w:sz w:val="24"/>
          <w:szCs w:val="24"/>
        </w:rPr>
        <w:t>、红蜘蛛等病虫害，减少病</w:t>
      </w:r>
      <w:r>
        <w:rPr>
          <w:rFonts w:ascii="宋体" w:hAnsi="宋体" w:eastAsia="宋体" w:cs="宋体"/>
          <w:sz w:val="24"/>
          <w:szCs w:val="24"/>
        </w:rPr>
        <w:t xml:space="preserve"> </w:t>
      </w:r>
      <w:r>
        <w:rPr>
          <w:rFonts w:ascii="宋体" w:hAnsi="宋体" w:eastAsia="宋体" w:cs="宋体"/>
          <w:spacing w:val="-1"/>
          <w:sz w:val="24"/>
          <w:szCs w:val="24"/>
        </w:rPr>
        <w:t>虫害对粮食的危害，确保粮食生产安全。</w:t>
      </w:r>
    </w:p>
    <w:p w14:paraId="580165C9">
      <w:pPr>
        <w:spacing w:before="36" w:line="219" w:lineRule="auto"/>
        <w:ind w:left="493"/>
        <w:rPr>
          <w:rFonts w:ascii="宋体" w:hAnsi="宋体" w:eastAsia="宋体" w:cs="宋体"/>
          <w:sz w:val="24"/>
          <w:szCs w:val="24"/>
        </w:rPr>
      </w:pPr>
      <w:r>
        <w:rPr>
          <w:rFonts w:ascii="宋体" w:hAnsi="宋体" w:eastAsia="宋体" w:cs="宋体"/>
          <w:b/>
          <w:bCs/>
          <w:spacing w:val="-3"/>
          <w:sz w:val="24"/>
          <w:szCs w:val="24"/>
        </w:rPr>
        <w:t>3.采购预算：</w:t>
      </w:r>
      <w:r>
        <w:rPr>
          <w:rFonts w:hint="eastAsia" w:ascii="宋体" w:hAnsi="宋体" w:eastAsia="宋体" w:cs="宋体"/>
          <w:b/>
          <w:bCs/>
          <w:spacing w:val="-3"/>
          <w:sz w:val="24"/>
          <w:szCs w:val="24"/>
        </w:rPr>
        <w:t xml:space="preserve"> </w:t>
      </w:r>
      <w:r>
        <w:rPr>
          <w:rFonts w:hint="eastAsia" w:ascii="宋体" w:hAnsi="宋体" w:eastAsia="宋体" w:cs="宋体"/>
          <w:b/>
          <w:bCs/>
          <w:spacing w:val="-3"/>
          <w:sz w:val="24"/>
          <w:szCs w:val="24"/>
          <w:lang w:val="en-US" w:eastAsia="zh-CN"/>
        </w:rPr>
        <w:t>1155150.00</w:t>
      </w:r>
      <w:r>
        <w:rPr>
          <w:rFonts w:ascii="宋体" w:hAnsi="宋体" w:eastAsia="宋体" w:cs="宋体"/>
          <w:b/>
          <w:bCs/>
          <w:spacing w:val="-3"/>
          <w:sz w:val="24"/>
          <w:szCs w:val="24"/>
        </w:rPr>
        <w:t>元</w:t>
      </w:r>
    </w:p>
    <w:p w14:paraId="2C64F10C">
      <w:pPr>
        <w:spacing w:before="37" w:line="219" w:lineRule="auto"/>
        <w:ind w:left="487"/>
        <w:rPr>
          <w:rFonts w:ascii="宋体" w:hAnsi="宋体" w:eastAsia="宋体" w:cs="宋体"/>
          <w:sz w:val="24"/>
          <w:szCs w:val="24"/>
        </w:rPr>
      </w:pPr>
      <w:r>
        <w:rPr>
          <w:rFonts w:ascii="宋体" w:hAnsi="宋体" w:eastAsia="宋体" w:cs="宋体"/>
          <w:b/>
          <w:bCs/>
          <w:spacing w:val="-4"/>
          <w:sz w:val="24"/>
          <w:szCs w:val="24"/>
        </w:rPr>
        <w:t>4.采购药剂：</w:t>
      </w:r>
    </w:p>
    <w:p w14:paraId="55FF0FAD">
      <w:pPr>
        <w:spacing w:line="39" w:lineRule="exact"/>
      </w:pPr>
    </w:p>
    <w:tbl>
      <w:tblPr>
        <w:tblStyle w:val="22"/>
        <w:tblW w:w="8967"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7"/>
        <w:gridCol w:w="1461"/>
        <w:gridCol w:w="1291"/>
        <w:gridCol w:w="3012"/>
        <w:gridCol w:w="1236"/>
      </w:tblGrid>
      <w:tr w14:paraId="3EF18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1967" w:type="dxa"/>
            <w:vAlign w:val="top"/>
          </w:tcPr>
          <w:p w14:paraId="04BD1C34">
            <w:pPr>
              <w:spacing w:line="388" w:lineRule="auto"/>
              <w:rPr>
                <w:rFonts w:ascii="Arial"/>
                <w:sz w:val="21"/>
              </w:rPr>
            </w:pPr>
          </w:p>
          <w:p w14:paraId="33C07C33">
            <w:pPr>
              <w:pStyle w:val="23"/>
              <w:spacing w:before="78" w:line="220" w:lineRule="auto"/>
              <w:ind w:left="513"/>
            </w:pPr>
            <w:r>
              <w:rPr>
                <w:spacing w:val="-4"/>
              </w:rPr>
              <w:t>项目名称</w:t>
            </w:r>
          </w:p>
        </w:tc>
        <w:tc>
          <w:tcPr>
            <w:tcW w:w="1461" w:type="dxa"/>
            <w:vAlign w:val="top"/>
          </w:tcPr>
          <w:p w14:paraId="19C3CC6F">
            <w:pPr>
              <w:spacing w:line="388" w:lineRule="auto"/>
              <w:rPr>
                <w:rFonts w:ascii="Arial"/>
                <w:sz w:val="21"/>
              </w:rPr>
            </w:pPr>
          </w:p>
          <w:p w14:paraId="6A4908DA">
            <w:pPr>
              <w:pStyle w:val="23"/>
              <w:spacing w:before="78" w:line="219" w:lineRule="auto"/>
              <w:ind w:left="260"/>
            </w:pPr>
            <w:r>
              <w:rPr>
                <w:spacing w:val="-4"/>
              </w:rPr>
              <w:t>项目编号</w:t>
            </w:r>
          </w:p>
        </w:tc>
        <w:tc>
          <w:tcPr>
            <w:tcW w:w="1291" w:type="dxa"/>
            <w:vAlign w:val="top"/>
          </w:tcPr>
          <w:p w14:paraId="35EB2361">
            <w:pPr>
              <w:spacing w:line="388" w:lineRule="auto"/>
              <w:rPr>
                <w:rFonts w:ascii="Arial"/>
                <w:sz w:val="21"/>
              </w:rPr>
            </w:pPr>
          </w:p>
          <w:p w14:paraId="389E39AF">
            <w:pPr>
              <w:pStyle w:val="23"/>
              <w:spacing w:before="78" w:line="221" w:lineRule="auto"/>
            </w:pPr>
            <w:r>
              <w:rPr>
                <w:spacing w:val="-8"/>
              </w:rPr>
              <w:t>品目名称</w:t>
            </w:r>
          </w:p>
        </w:tc>
        <w:tc>
          <w:tcPr>
            <w:tcW w:w="3012" w:type="dxa"/>
            <w:vAlign w:val="top"/>
          </w:tcPr>
          <w:p w14:paraId="175DF098">
            <w:pPr>
              <w:spacing w:line="388" w:lineRule="auto"/>
              <w:rPr>
                <w:rFonts w:ascii="Arial"/>
                <w:sz w:val="21"/>
              </w:rPr>
            </w:pPr>
          </w:p>
          <w:p w14:paraId="4F4CB422">
            <w:pPr>
              <w:pStyle w:val="23"/>
              <w:spacing w:before="78" w:line="219" w:lineRule="auto"/>
              <w:jc w:val="center"/>
              <w:rPr>
                <w:rFonts w:hint="eastAsia" w:eastAsia="宋体"/>
                <w:lang w:eastAsia="zh-CN"/>
              </w:rPr>
            </w:pPr>
            <w:r>
              <w:rPr>
                <w:rFonts w:hint="eastAsia"/>
                <w:spacing w:val="-6"/>
                <w:lang w:val="en-US" w:eastAsia="zh-CN"/>
              </w:rPr>
              <w:t>执行标准</w:t>
            </w:r>
          </w:p>
        </w:tc>
        <w:tc>
          <w:tcPr>
            <w:tcW w:w="1236" w:type="dxa"/>
            <w:vAlign w:val="top"/>
          </w:tcPr>
          <w:p w14:paraId="7D16D6E0">
            <w:pPr>
              <w:spacing w:line="387" w:lineRule="auto"/>
              <w:jc w:val="center"/>
              <w:rPr>
                <w:rFonts w:ascii="Arial"/>
                <w:sz w:val="21"/>
              </w:rPr>
            </w:pPr>
          </w:p>
          <w:p w14:paraId="12A3A25A">
            <w:pPr>
              <w:pStyle w:val="23"/>
              <w:spacing w:before="78" w:line="219" w:lineRule="auto"/>
              <w:jc w:val="center"/>
            </w:pPr>
            <w:r>
              <w:rPr>
                <w:spacing w:val="-3"/>
              </w:rPr>
              <w:t>采购数量</w:t>
            </w:r>
          </w:p>
        </w:tc>
      </w:tr>
      <w:tr w14:paraId="3494F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1967" w:type="dxa"/>
            <w:tcBorders>
              <w:bottom w:val="single" w:color="000000" w:sz="2" w:space="0"/>
            </w:tcBorders>
            <w:vAlign w:val="center"/>
          </w:tcPr>
          <w:p w14:paraId="1C7666D7">
            <w:pPr>
              <w:pStyle w:val="23"/>
              <w:spacing w:before="78" w:line="233" w:lineRule="auto"/>
              <w:ind w:left="116" w:firstLine="2"/>
              <w:jc w:val="center"/>
              <w:rPr>
                <w:rFonts w:hint="eastAsia" w:eastAsia="宋体"/>
                <w:lang w:eastAsia="zh-CN"/>
              </w:rPr>
            </w:pPr>
            <w:r>
              <w:rPr>
                <w:rFonts w:hint="eastAsia"/>
                <w:lang w:eastAsia="zh-CN"/>
              </w:rPr>
              <w:t>武功县2025年小麦“一喷三防”药剂采购项目</w:t>
            </w:r>
          </w:p>
        </w:tc>
        <w:tc>
          <w:tcPr>
            <w:tcW w:w="1461" w:type="dxa"/>
            <w:tcBorders>
              <w:bottom w:val="single" w:color="000000" w:sz="2" w:space="0"/>
            </w:tcBorders>
            <w:vAlign w:val="center"/>
          </w:tcPr>
          <w:p w14:paraId="56F9779F">
            <w:pPr>
              <w:pStyle w:val="23"/>
              <w:spacing w:before="78" w:line="244" w:lineRule="auto"/>
              <w:ind w:left="113" w:right="152" w:hanging="2"/>
              <w:jc w:val="center"/>
              <w:rPr>
                <w:rFonts w:hint="eastAsia" w:eastAsia="宋体"/>
                <w:lang w:eastAsia="zh-CN"/>
              </w:rPr>
            </w:pPr>
            <w:r>
              <w:rPr>
                <w:rFonts w:hint="eastAsia"/>
                <w:spacing w:val="-1"/>
                <w:lang w:eastAsia="zh-CN"/>
              </w:rPr>
              <w:t>HRC-ZBDL-2025-00420</w:t>
            </w:r>
          </w:p>
        </w:tc>
        <w:tc>
          <w:tcPr>
            <w:tcW w:w="1291" w:type="dxa"/>
            <w:tcBorders>
              <w:bottom w:val="single" w:color="000000" w:sz="2" w:space="0"/>
            </w:tcBorders>
            <w:vAlign w:val="center"/>
          </w:tcPr>
          <w:p w14:paraId="3E271B1E">
            <w:pPr>
              <w:pStyle w:val="23"/>
              <w:spacing w:before="274" w:line="229" w:lineRule="auto"/>
              <w:ind w:right="201"/>
              <w:jc w:val="center"/>
            </w:pPr>
            <w:r>
              <w:rPr>
                <w:spacing w:val="-2"/>
              </w:rPr>
              <w:t>杀虫剂</w:t>
            </w:r>
            <w:r>
              <w:rPr>
                <w:rFonts w:hint="eastAsia"/>
                <w:spacing w:val="-2"/>
                <w:lang w:eastAsia="zh-CN"/>
              </w:rPr>
              <w:t>、</w:t>
            </w:r>
            <w:r>
              <w:rPr>
                <w:spacing w:val="-5"/>
              </w:rPr>
              <w:t>杀菌剂</w:t>
            </w:r>
            <w:r>
              <w:rPr>
                <w:rFonts w:hint="eastAsia"/>
                <w:spacing w:val="-5"/>
                <w:lang w:eastAsia="zh-CN"/>
              </w:rPr>
              <w:t>、</w:t>
            </w:r>
            <w:r>
              <w:rPr>
                <w:spacing w:val="-5"/>
              </w:rPr>
              <w:t>叶面肥</w:t>
            </w:r>
          </w:p>
        </w:tc>
        <w:tc>
          <w:tcPr>
            <w:tcW w:w="3012" w:type="dxa"/>
            <w:tcBorders>
              <w:bottom w:val="single" w:color="000000" w:sz="2" w:space="0"/>
            </w:tcBorders>
            <w:vAlign w:val="center"/>
          </w:tcPr>
          <w:p w14:paraId="47A4732F">
            <w:pPr>
              <w:spacing w:line="349" w:lineRule="auto"/>
              <w:jc w:val="center"/>
              <w:rPr>
                <w:rFonts w:hint="eastAsia"/>
                <w:spacing w:val="-2"/>
                <w:lang w:val="en-US" w:eastAsia="zh-CN"/>
              </w:rPr>
            </w:pPr>
            <w:r>
              <w:rPr>
                <w:rFonts w:hint="eastAsia" w:ascii="Times New Roman" w:hAnsi="Times New Roman" w:eastAsia="宋体" w:cs="Times New Roman"/>
                <w:spacing w:val="-2"/>
                <w:lang w:val="en-US" w:eastAsia="zh-CN"/>
              </w:rPr>
              <w:t>杀虫剂</w:t>
            </w:r>
            <w:r>
              <w:rPr>
                <w:rFonts w:ascii="Times New Roman" w:hAnsi="Times New Roman" w:eastAsia="Times New Roman" w:cs="Times New Roman"/>
                <w:spacing w:val="-2"/>
              </w:rPr>
              <w:t>5%</w:t>
            </w:r>
            <w:r>
              <w:rPr>
                <w:spacing w:val="-2"/>
              </w:rPr>
              <w:t xml:space="preserve">高效氯氟氰菊酯水乳剂 </w:t>
            </w:r>
            <w:r>
              <w:rPr>
                <w:rFonts w:hint="eastAsia"/>
                <w:spacing w:val="-2"/>
                <w:lang w:val="en-US" w:eastAsia="zh-CN"/>
              </w:rPr>
              <w:t>30ml/亩、</w:t>
            </w:r>
          </w:p>
          <w:p w14:paraId="5D94AD37">
            <w:pPr>
              <w:spacing w:line="349" w:lineRule="auto"/>
              <w:jc w:val="center"/>
              <w:rPr>
                <w:rFonts w:hint="eastAsia"/>
                <w:spacing w:val="-1"/>
                <w:lang w:val="en-US" w:eastAsia="zh-CN"/>
              </w:rPr>
            </w:pPr>
            <w:r>
              <w:rPr>
                <w:spacing w:val="-5"/>
              </w:rPr>
              <w:t>杀菌剂</w:t>
            </w:r>
            <w:r>
              <w:rPr>
                <w:rFonts w:ascii="Times New Roman" w:hAnsi="Times New Roman" w:eastAsia="Times New Roman" w:cs="Times New Roman"/>
                <w:spacing w:val="-1"/>
              </w:rPr>
              <w:t>4</w:t>
            </w:r>
            <w:r>
              <w:rPr>
                <w:rFonts w:hint="eastAsia" w:ascii="Times New Roman" w:hAnsi="Times New Roman" w:eastAsia="宋体" w:cs="Times New Roman"/>
                <w:spacing w:val="-1"/>
                <w:lang w:val="en-US" w:eastAsia="zh-CN"/>
              </w:rPr>
              <w:t>0</w:t>
            </w:r>
            <w:r>
              <w:rPr>
                <w:rFonts w:ascii="Times New Roman" w:hAnsi="Times New Roman" w:eastAsia="Times New Roman" w:cs="Times New Roman"/>
                <w:spacing w:val="-1"/>
              </w:rPr>
              <w:t>%</w:t>
            </w:r>
            <w:r>
              <w:rPr>
                <w:rFonts w:hint="eastAsia" w:ascii="Times New Roman" w:hAnsi="Times New Roman" w:eastAsia="宋体" w:cs="Times New Roman"/>
                <w:spacing w:val="-1"/>
                <w:lang w:val="en-US" w:eastAsia="zh-CN"/>
              </w:rPr>
              <w:t>丙硫菌·</w:t>
            </w:r>
            <w:r>
              <w:rPr>
                <w:spacing w:val="-1"/>
              </w:rPr>
              <w:t>戊唑醇悬浮剂</w:t>
            </w:r>
            <w:r>
              <w:rPr>
                <w:rFonts w:hint="eastAsia"/>
                <w:spacing w:val="-1"/>
                <w:lang w:val="en-US" w:eastAsia="zh-CN"/>
              </w:rPr>
              <w:t>40ml/亩、</w:t>
            </w:r>
          </w:p>
          <w:p w14:paraId="5AE6491B">
            <w:pPr>
              <w:spacing w:line="349" w:lineRule="auto"/>
              <w:jc w:val="center"/>
              <w:rPr>
                <w:rFonts w:ascii="Arial"/>
                <w:sz w:val="21"/>
              </w:rPr>
            </w:pPr>
            <w:r>
              <w:rPr>
                <w:spacing w:val="-5"/>
              </w:rPr>
              <w:t>叶面肥</w:t>
            </w:r>
            <w:r>
              <w:rPr>
                <w:rFonts w:ascii="Times New Roman" w:hAnsi="Times New Roman" w:eastAsia="Times New Roman" w:cs="Times New Roman"/>
                <w:spacing w:val="-2"/>
              </w:rPr>
              <w:t>99%</w:t>
            </w:r>
            <w:r>
              <w:rPr>
                <w:spacing w:val="-2"/>
              </w:rPr>
              <w:t>磷酸二氢甲</w:t>
            </w:r>
            <w:r>
              <w:rPr>
                <w:rFonts w:hint="eastAsia"/>
                <w:lang w:val="en-US" w:eastAsia="zh-CN"/>
              </w:rPr>
              <w:t>50g/亩</w:t>
            </w:r>
          </w:p>
          <w:p w14:paraId="76435796">
            <w:pPr>
              <w:pStyle w:val="23"/>
              <w:spacing w:before="281" w:line="212" w:lineRule="auto"/>
              <w:ind w:left="308"/>
              <w:jc w:val="center"/>
            </w:pPr>
          </w:p>
        </w:tc>
        <w:tc>
          <w:tcPr>
            <w:tcW w:w="1236" w:type="dxa"/>
            <w:tcBorders>
              <w:bottom w:val="single" w:color="000000" w:sz="2" w:space="0"/>
            </w:tcBorders>
            <w:vAlign w:val="center"/>
          </w:tcPr>
          <w:p w14:paraId="4EC5EBCA">
            <w:pPr>
              <w:pStyle w:val="23"/>
              <w:spacing w:before="281" w:line="229" w:lineRule="auto"/>
              <w:jc w:val="center"/>
              <w:rPr>
                <w:rFonts w:hint="default" w:eastAsia="宋体"/>
                <w:lang w:val="en-US" w:eastAsia="zh-CN"/>
              </w:rPr>
            </w:pPr>
            <w:r>
              <w:rPr>
                <w:rFonts w:hint="eastAsia" w:ascii="Arial"/>
                <w:sz w:val="21"/>
                <w:lang w:val="en-US" w:eastAsia="zh-CN"/>
              </w:rPr>
              <w:t>30.2万亩</w:t>
            </w:r>
          </w:p>
        </w:tc>
      </w:tr>
    </w:tbl>
    <w:p w14:paraId="4D0F1496">
      <w:pPr>
        <w:spacing w:before="279" w:line="219" w:lineRule="auto"/>
        <w:ind w:left="493"/>
        <w:rPr>
          <w:rFonts w:ascii="宋体" w:hAnsi="宋体" w:eastAsia="宋体" w:cs="宋体"/>
          <w:b/>
          <w:bCs/>
          <w:spacing w:val="-4"/>
          <w:sz w:val="24"/>
          <w:szCs w:val="24"/>
        </w:rPr>
      </w:pPr>
    </w:p>
    <w:p w14:paraId="75EB1885">
      <w:pPr>
        <w:spacing w:before="279" w:line="219" w:lineRule="auto"/>
        <w:ind w:left="493"/>
        <w:rPr>
          <w:rFonts w:ascii="宋体" w:hAnsi="宋体" w:eastAsia="宋体" w:cs="宋体"/>
          <w:sz w:val="24"/>
          <w:szCs w:val="24"/>
        </w:rPr>
      </w:pPr>
      <w:r>
        <w:rPr>
          <w:rFonts w:ascii="宋体" w:hAnsi="宋体" w:eastAsia="宋体" w:cs="宋体"/>
          <w:b/>
          <w:bCs/>
          <w:spacing w:val="-4"/>
          <w:sz w:val="24"/>
          <w:szCs w:val="24"/>
        </w:rPr>
        <w:t>5.作业数量：30.</w:t>
      </w:r>
      <w:r>
        <w:rPr>
          <w:rFonts w:hint="eastAsia" w:ascii="宋体" w:hAnsi="宋体" w:eastAsia="宋体" w:cs="宋体"/>
          <w:b/>
          <w:bCs/>
          <w:spacing w:val="-4"/>
          <w:sz w:val="24"/>
          <w:szCs w:val="24"/>
          <w:lang w:val="en-US" w:eastAsia="zh-CN"/>
        </w:rPr>
        <w:t>2</w:t>
      </w:r>
      <w:r>
        <w:rPr>
          <w:rFonts w:ascii="宋体" w:hAnsi="宋体" w:eastAsia="宋体" w:cs="宋体"/>
          <w:b/>
          <w:bCs/>
          <w:spacing w:val="-4"/>
          <w:sz w:val="24"/>
          <w:szCs w:val="24"/>
        </w:rPr>
        <w:t>万亩</w:t>
      </w:r>
    </w:p>
    <w:p w14:paraId="581037CE">
      <w:pPr>
        <w:spacing w:before="180" w:line="219" w:lineRule="auto"/>
        <w:ind w:left="490"/>
        <w:rPr>
          <w:rFonts w:ascii="宋体" w:hAnsi="宋体" w:eastAsia="宋体" w:cs="宋体"/>
          <w:sz w:val="24"/>
          <w:szCs w:val="24"/>
        </w:rPr>
      </w:pPr>
      <w:r>
        <w:rPr>
          <w:rFonts w:ascii="宋体" w:hAnsi="宋体" w:eastAsia="宋体" w:cs="宋体"/>
          <w:b/>
          <w:bCs/>
          <w:spacing w:val="-6"/>
          <w:sz w:val="24"/>
          <w:szCs w:val="24"/>
        </w:rPr>
        <w:t>6.供货期：</w:t>
      </w:r>
      <w:r>
        <w:rPr>
          <w:rFonts w:hint="eastAsia" w:ascii="宋体" w:hAnsi="宋体" w:eastAsia="宋体" w:cs="宋体"/>
          <w:spacing w:val="-2"/>
          <w:kern w:val="2"/>
          <w:sz w:val="24"/>
          <w:szCs w:val="24"/>
          <w:lang w:val="en-US" w:eastAsia="zh-CN" w:bidi="ar-SA"/>
        </w:rPr>
        <w:t>合同签订后，按甲方通知时间30日供货完成</w:t>
      </w:r>
      <w:r>
        <w:rPr>
          <w:rFonts w:ascii="宋体" w:hAnsi="宋体" w:eastAsia="宋体" w:cs="宋体"/>
          <w:spacing w:val="-2"/>
          <w:kern w:val="2"/>
          <w:sz w:val="24"/>
          <w:szCs w:val="24"/>
          <w:lang w:val="en-US" w:eastAsia="zh-CN" w:bidi="ar-SA"/>
        </w:rPr>
        <w:t>。</w:t>
      </w:r>
    </w:p>
    <w:p w14:paraId="0AA52E15">
      <w:pPr>
        <w:spacing w:before="184" w:line="347" w:lineRule="auto"/>
        <w:ind w:left="12" w:right="2867" w:firstLine="481"/>
        <w:rPr>
          <w:rFonts w:ascii="宋体" w:hAnsi="宋体" w:eastAsia="宋体" w:cs="宋体"/>
          <w:sz w:val="24"/>
          <w:szCs w:val="24"/>
        </w:rPr>
      </w:pPr>
      <w:r>
        <w:rPr>
          <w:rFonts w:ascii="宋体" w:hAnsi="宋体" w:eastAsia="宋体" w:cs="宋体"/>
          <w:b/>
          <w:bCs/>
          <w:spacing w:val="-3"/>
          <w:sz w:val="24"/>
          <w:szCs w:val="24"/>
        </w:rPr>
        <w:t>7.供货地点：</w:t>
      </w:r>
      <w:r>
        <w:rPr>
          <w:rFonts w:ascii="宋体" w:hAnsi="宋体" w:eastAsia="宋体" w:cs="宋体"/>
          <w:spacing w:val="-3"/>
          <w:sz w:val="24"/>
          <w:szCs w:val="24"/>
        </w:rPr>
        <w:t>投标单位按照招标人要求送至指定地点。</w:t>
      </w:r>
      <w:r>
        <w:rPr>
          <w:rFonts w:ascii="宋体" w:hAnsi="宋体" w:eastAsia="宋体" w:cs="宋体"/>
          <w:spacing w:val="8"/>
          <w:sz w:val="24"/>
          <w:szCs w:val="24"/>
        </w:rPr>
        <w:t xml:space="preserve"> </w:t>
      </w:r>
      <w:r>
        <w:rPr>
          <w:rFonts w:ascii="宋体" w:hAnsi="宋体" w:eastAsia="宋体" w:cs="宋体"/>
          <w:b/>
          <w:bCs/>
          <w:spacing w:val="-3"/>
          <w:sz w:val="24"/>
          <w:szCs w:val="24"/>
        </w:rPr>
        <w:t>二、项目实施范围及要求</w:t>
      </w:r>
    </w:p>
    <w:p w14:paraId="4EA25A4B">
      <w:pPr>
        <w:spacing w:before="32" w:line="219" w:lineRule="auto"/>
        <w:ind w:left="506"/>
        <w:rPr>
          <w:rFonts w:ascii="宋体" w:hAnsi="宋体" w:eastAsia="宋体" w:cs="宋体"/>
          <w:sz w:val="24"/>
          <w:szCs w:val="24"/>
        </w:rPr>
      </w:pPr>
      <w:r>
        <w:rPr>
          <w:rFonts w:ascii="宋体" w:hAnsi="宋体" w:eastAsia="宋体" w:cs="宋体"/>
          <w:b/>
          <w:bCs/>
          <w:spacing w:val="-4"/>
          <w:sz w:val="24"/>
          <w:szCs w:val="24"/>
        </w:rPr>
        <w:t>1.服务要求及目标任务：</w:t>
      </w:r>
    </w:p>
    <w:p w14:paraId="726663DD">
      <w:pPr>
        <w:pStyle w:val="12"/>
        <w:spacing w:line="260" w:lineRule="auto"/>
        <w:ind w:firstLine="472" w:firstLineChars="200"/>
      </w:pPr>
      <w:r>
        <w:rPr>
          <w:rFonts w:ascii="宋体" w:hAnsi="宋体" w:eastAsia="宋体" w:cs="宋体"/>
          <w:spacing w:val="-2"/>
          <w:sz w:val="24"/>
          <w:szCs w:val="24"/>
        </w:rPr>
        <w:t>通过项目的实施</w:t>
      </w:r>
      <w:r>
        <w:rPr>
          <w:rFonts w:hint="eastAsia" w:ascii="宋体" w:hAnsi="宋体" w:eastAsia="宋体" w:cs="宋体"/>
          <w:spacing w:val="-2"/>
          <w:sz w:val="24"/>
          <w:szCs w:val="24"/>
          <w:lang w:val="en-US" w:eastAsia="zh-CN"/>
        </w:rPr>
        <w:t>和带动，</w:t>
      </w:r>
      <w:r>
        <w:rPr>
          <w:rFonts w:ascii="宋体" w:hAnsi="宋体" w:eastAsia="宋体" w:cs="宋体"/>
          <w:spacing w:val="-2"/>
          <w:sz w:val="24"/>
          <w:szCs w:val="24"/>
        </w:rPr>
        <w:t>使</w:t>
      </w:r>
      <w:r>
        <w:rPr>
          <w:rFonts w:hint="eastAsia" w:ascii="宋体" w:hAnsi="宋体" w:eastAsia="宋体" w:cs="宋体"/>
          <w:sz w:val="24"/>
          <w:szCs w:val="24"/>
          <w:lang w:val="en-US" w:eastAsia="zh-CN"/>
        </w:rPr>
        <w:t>武功县</w:t>
      </w:r>
      <w:r>
        <w:rPr>
          <w:rFonts w:ascii="宋体" w:hAnsi="宋体" w:eastAsia="宋体" w:cs="宋体"/>
          <w:spacing w:val="-3"/>
          <w:sz w:val="24"/>
          <w:szCs w:val="24"/>
        </w:rPr>
        <w:t>小麦“一喷三防</w:t>
      </w:r>
      <w:r>
        <w:rPr>
          <w:rFonts w:ascii="宋体" w:hAnsi="宋体" w:eastAsia="宋体" w:cs="宋体"/>
          <w:spacing w:val="-88"/>
          <w:sz w:val="24"/>
          <w:szCs w:val="24"/>
        </w:rPr>
        <w:t xml:space="preserve"> </w:t>
      </w:r>
      <w:r>
        <w:rPr>
          <w:rFonts w:ascii="宋体" w:hAnsi="宋体" w:eastAsia="宋体" w:cs="宋体"/>
          <w:spacing w:val="-3"/>
          <w:sz w:val="24"/>
          <w:szCs w:val="24"/>
        </w:rPr>
        <w:t>”防控面积达到应防面积的100%，专</w:t>
      </w:r>
      <w:r>
        <w:rPr>
          <w:rFonts w:ascii="宋体" w:hAnsi="宋体" w:eastAsia="宋体" w:cs="宋体"/>
          <w:spacing w:val="-4"/>
          <w:sz w:val="24"/>
          <w:szCs w:val="24"/>
        </w:rPr>
        <w:t>业化统防统治覆盖率达</w:t>
      </w:r>
      <w:r>
        <w:rPr>
          <w:rFonts w:ascii="宋体" w:hAnsi="宋体" w:eastAsia="宋体" w:cs="宋体"/>
          <w:spacing w:val="-51"/>
          <w:sz w:val="24"/>
          <w:szCs w:val="24"/>
        </w:rPr>
        <w:t xml:space="preserve"> </w:t>
      </w:r>
      <w:r>
        <w:rPr>
          <w:rFonts w:ascii="宋体" w:hAnsi="宋体" w:eastAsia="宋体" w:cs="宋体"/>
          <w:spacing w:val="-4"/>
          <w:sz w:val="24"/>
          <w:szCs w:val="24"/>
        </w:rPr>
        <w:t>45%以上，</w:t>
      </w:r>
      <w:r>
        <w:rPr>
          <w:rFonts w:ascii="宋体" w:hAnsi="宋体" w:eastAsia="宋体" w:cs="宋体"/>
          <w:spacing w:val="-1"/>
          <w:sz w:val="24"/>
          <w:szCs w:val="24"/>
        </w:rPr>
        <w:t>主要病虫危害损失率控制在</w:t>
      </w:r>
      <w:r>
        <w:rPr>
          <w:rFonts w:ascii="宋体" w:hAnsi="宋体" w:eastAsia="宋体" w:cs="宋体"/>
          <w:spacing w:val="-35"/>
          <w:sz w:val="24"/>
          <w:szCs w:val="24"/>
        </w:rPr>
        <w:t xml:space="preserve"> </w:t>
      </w:r>
      <w:r>
        <w:rPr>
          <w:rFonts w:ascii="宋体" w:hAnsi="宋体" w:eastAsia="宋体" w:cs="宋体"/>
          <w:spacing w:val="-1"/>
          <w:sz w:val="24"/>
          <w:szCs w:val="24"/>
        </w:rPr>
        <w:t>5%以内。</w:t>
      </w:r>
    </w:p>
    <w:p w14:paraId="13FFDBDE">
      <w:pPr>
        <w:spacing w:before="78" w:line="219" w:lineRule="auto"/>
        <w:ind w:left="491"/>
        <w:rPr>
          <w:rFonts w:ascii="宋体" w:hAnsi="宋体" w:eastAsia="宋体" w:cs="宋体"/>
          <w:sz w:val="24"/>
          <w:szCs w:val="24"/>
        </w:rPr>
      </w:pPr>
      <w:r>
        <w:rPr>
          <w:rFonts w:ascii="宋体" w:hAnsi="宋体" w:eastAsia="宋体" w:cs="宋体"/>
          <w:b/>
          <w:bCs/>
          <w:spacing w:val="-4"/>
          <w:sz w:val="24"/>
          <w:szCs w:val="24"/>
        </w:rPr>
        <w:t>2.售后服务要求：</w:t>
      </w:r>
    </w:p>
    <w:p w14:paraId="6EB4CC36">
      <w:pPr>
        <w:spacing w:before="183" w:line="350" w:lineRule="auto"/>
        <w:ind w:left="9" w:right="61" w:firstLine="502"/>
        <w:jc w:val="both"/>
        <w:rPr>
          <w:rFonts w:ascii="宋体" w:hAnsi="宋体" w:eastAsia="宋体" w:cs="宋体"/>
          <w:sz w:val="24"/>
          <w:szCs w:val="24"/>
        </w:rPr>
      </w:pPr>
      <w:r>
        <w:rPr>
          <w:rFonts w:ascii="宋体" w:hAnsi="宋体" w:eastAsia="宋体" w:cs="宋体"/>
          <w:spacing w:val="-2"/>
          <w:sz w:val="24"/>
          <w:szCs w:val="24"/>
        </w:rPr>
        <w:t>乙方提供货物必须经过国家法定检验、注册、准许市场销售的合</w:t>
      </w:r>
      <w:r>
        <w:rPr>
          <w:rFonts w:ascii="宋体" w:hAnsi="宋体" w:eastAsia="宋体" w:cs="宋体"/>
          <w:spacing w:val="-3"/>
          <w:sz w:val="24"/>
          <w:szCs w:val="24"/>
        </w:rPr>
        <w:t>法产品，要求性能</w:t>
      </w:r>
      <w:r>
        <w:rPr>
          <w:rFonts w:ascii="宋体" w:hAnsi="宋体" w:eastAsia="宋体" w:cs="宋体"/>
          <w:sz w:val="24"/>
          <w:szCs w:val="24"/>
        </w:rPr>
        <w:t xml:space="preserve"> </w:t>
      </w:r>
      <w:r>
        <w:rPr>
          <w:rFonts w:ascii="宋体" w:hAnsi="宋体" w:eastAsia="宋体" w:cs="宋体"/>
          <w:spacing w:val="-1"/>
          <w:sz w:val="24"/>
          <w:szCs w:val="24"/>
        </w:rPr>
        <w:t>稳定、具有较好的使用效果，质量保证措施完善，产品的质保期</w:t>
      </w:r>
      <w:r>
        <w:rPr>
          <w:rFonts w:ascii="宋体" w:hAnsi="宋体" w:eastAsia="宋体" w:cs="宋体"/>
          <w:spacing w:val="-2"/>
          <w:sz w:val="24"/>
          <w:szCs w:val="24"/>
        </w:rPr>
        <w:t>不得少于</w:t>
      </w:r>
      <w:r>
        <w:rPr>
          <w:rFonts w:hint="eastAsia" w:ascii="宋体" w:hAnsi="宋体" w:eastAsia="宋体" w:cs="宋体"/>
          <w:spacing w:val="-33"/>
          <w:sz w:val="24"/>
          <w:szCs w:val="24"/>
          <w:lang w:val="en-US" w:eastAsia="zh-CN"/>
        </w:rPr>
        <w:t>1年</w:t>
      </w:r>
      <w:r>
        <w:rPr>
          <w:rFonts w:ascii="宋体" w:hAnsi="宋体" w:eastAsia="宋体" w:cs="宋体"/>
          <w:spacing w:val="-2"/>
          <w:sz w:val="24"/>
          <w:szCs w:val="24"/>
        </w:rPr>
        <w:t>，并</w:t>
      </w:r>
      <w:r>
        <w:rPr>
          <w:rFonts w:ascii="宋体" w:hAnsi="宋体" w:eastAsia="宋体" w:cs="宋体"/>
          <w:spacing w:val="-1"/>
          <w:sz w:val="24"/>
          <w:szCs w:val="24"/>
        </w:rPr>
        <w:t>不得低于国家相关规定。</w:t>
      </w:r>
    </w:p>
    <w:p w14:paraId="62E04774">
      <w:pPr>
        <w:spacing w:before="33" w:line="219" w:lineRule="auto"/>
        <w:ind w:left="493"/>
        <w:rPr>
          <w:rFonts w:ascii="宋体" w:hAnsi="宋体" w:eastAsia="宋体" w:cs="宋体"/>
          <w:sz w:val="24"/>
          <w:szCs w:val="24"/>
        </w:rPr>
      </w:pPr>
      <w:r>
        <w:rPr>
          <w:rFonts w:ascii="宋体" w:hAnsi="宋体" w:eastAsia="宋体" w:cs="宋体"/>
          <w:b/>
          <w:bCs/>
          <w:spacing w:val="-1"/>
          <w:sz w:val="24"/>
          <w:szCs w:val="24"/>
        </w:rPr>
        <w:t>3.其他商务要求（包装和运输、保险等）:</w:t>
      </w:r>
    </w:p>
    <w:p w14:paraId="6A192EA7">
      <w:pPr>
        <w:spacing w:before="181" w:line="353" w:lineRule="auto"/>
        <w:ind w:left="8" w:right="55" w:firstLine="503"/>
        <w:jc w:val="both"/>
        <w:rPr>
          <w:rFonts w:ascii="宋体" w:hAnsi="宋体" w:eastAsia="宋体" w:cs="宋体"/>
          <w:sz w:val="24"/>
          <w:szCs w:val="24"/>
        </w:rPr>
      </w:pPr>
      <w:r>
        <w:rPr>
          <w:rFonts w:ascii="宋体" w:hAnsi="宋体" w:eastAsia="宋体" w:cs="宋体"/>
          <w:spacing w:val="-2"/>
          <w:sz w:val="24"/>
          <w:szCs w:val="24"/>
        </w:rPr>
        <w:t>乙方负责所有货物的运输。确保货物安全、完整到达使用地点，</w:t>
      </w:r>
      <w:r>
        <w:rPr>
          <w:rFonts w:ascii="宋体" w:hAnsi="宋体" w:eastAsia="宋体" w:cs="宋体"/>
          <w:spacing w:val="-3"/>
          <w:sz w:val="24"/>
          <w:szCs w:val="24"/>
        </w:rPr>
        <w:t>运杂费用包含在总</w:t>
      </w:r>
      <w:r>
        <w:rPr>
          <w:rFonts w:ascii="宋体" w:hAnsi="宋体" w:eastAsia="宋体" w:cs="宋体"/>
          <w:sz w:val="24"/>
          <w:szCs w:val="24"/>
        </w:rPr>
        <w:t xml:space="preserve"> </w:t>
      </w:r>
      <w:r>
        <w:rPr>
          <w:rFonts w:ascii="宋体" w:hAnsi="宋体" w:eastAsia="宋体" w:cs="宋体"/>
          <w:spacing w:val="-1"/>
          <w:sz w:val="24"/>
          <w:szCs w:val="24"/>
        </w:rPr>
        <w:t>价内，包括货物及材料从供货地点到使用地点的运输费、</w:t>
      </w:r>
      <w:r>
        <w:rPr>
          <w:rFonts w:ascii="宋体" w:hAnsi="宋体" w:eastAsia="宋体" w:cs="宋体"/>
          <w:spacing w:val="-2"/>
          <w:sz w:val="24"/>
          <w:szCs w:val="24"/>
        </w:rPr>
        <w:t>保险费、搬运费、保管费等。</w:t>
      </w:r>
      <w:r>
        <w:rPr>
          <w:rFonts w:ascii="宋体" w:hAnsi="宋体" w:eastAsia="宋体" w:cs="宋体"/>
          <w:sz w:val="24"/>
          <w:szCs w:val="24"/>
        </w:rPr>
        <w:t xml:space="preserve"> </w:t>
      </w:r>
      <w:r>
        <w:rPr>
          <w:rFonts w:ascii="宋体" w:hAnsi="宋体" w:eastAsia="宋体" w:cs="宋体"/>
          <w:spacing w:val="-1"/>
          <w:sz w:val="24"/>
          <w:szCs w:val="24"/>
        </w:rPr>
        <w:t>所有货物在运输、搬运的过程中，造成甲方损</w:t>
      </w:r>
      <w:r>
        <w:rPr>
          <w:rFonts w:ascii="宋体" w:hAnsi="宋体" w:eastAsia="宋体" w:cs="宋体"/>
          <w:spacing w:val="-2"/>
          <w:sz w:val="24"/>
          <w:szCs w:val="24"/>
        </w:rPr>
        <w:t>失的，由乙方为甲方修复或更新，若期间</w:t>
      </w:r>
      <w:r>
        <w:rPr>
          <w:rFonts w:ascii="宋体" w:hAnsi="宋体" w:eastAsia="宋体" w:cs="宋体"/>
          <w:sz w:val="24"/>
          <w:szCs w:val="24"/>
        </w:rPr>
        <w:t xml:space="preserve"> </w:t>
      </w:r>
      <w:r>
        <w:rPr>
          <w:rFonts w:ascii="宋体" w:hAnsi="宋体" w:eastAsia="宋体" w:cs="宋体"/>
          <w:spacing w:val="-1"/>
          <w:sz w:val="24"/>
          <w:szCs w:val="24"/>
        </w:rPr>
        <w:t>发生的不安全事故，全部由乙方自行负责。</w:t>
      </w:r>
    </w:p>
    <w:p w14:paraId="3F3115D8">
      <w:pPr>
        <w:spacing w:before="33" w:line="219" w:lineRule="auto"/>
        <w:ind w:left="487"/>
        <w:rPr>
          <w:rFonts w:ascii="宋体" w:hAnsi="宋体" w:eastAsia="宋体" w:cs="宋体"/>
          <w:sz w:val="24"/>
          <w:szCs w:val="24"/>
        </w:rPr>
      </w:pPr>
      <w:r>
        <w:rPr>
          <w:rFonts w:ascii="宋体" w:hAnsi="宋体" w:eastAsia="宋体" w:cs="宋体"/>
          <w:b/>
          <w:bCs/>
          <w:spacing w:val="1"/>
          <w:sz w:val="24"/>
          <w:szCs w:val="24"/>
        </w:rPr>
        <w:t>4.采购项目的其他要求:</w:t>
      </w:r>
    </w:p>
    <w:p w14:paraId="19C1840D">
      <w:pPr>
        <w:spacing w:before="181" w:line="219" w:lineRule="auto"/>
        <w:ind w:left="488"/>
        <w:rPr>
          <w:rFonts w:ascii="宋体" w:hAnsi="宋体" w:eastAsia="宋体" w:cs="宋体"/>
          <w:sz w:val="24"/>
          <w:szCs w:val="24"/>
        </w:rPr>
      </w:pPr>
      <w:r>
        <w:rPr>
          <w:rFonts w:ascii="宋体" w:hAnsi="宋体" w:eastAsia="宋体" w:cs="宋体"/>
          <w:spacing w:val="-1"/>
          <w:sz w:val="24"/>
          <w:szCs w:val="24"/>
        </w:rPr>
        <w:t>根据项目区群众需求，乙方对所供货物提供相应技术培训和指导。</w:t>
      </w:r>
    </w:p>
    <w:p w14:paraId="2EA92370">
      <w:pPr>
        <w:spacing w:before="184" w:line="219" w:lineRule="auto"/>
        <w:ind w:left="493"/>
        <w:rPr>
          <w:rFonts w:ascii="宋体" w:hAnsi="宋体" w:eastAsia="宋体" w:cs="宋体"/>
          <w:sz w:val="24"/>
          <w:szCs w:val="24"/>
        </w:rPr>
      </w:pPr>
      <w:r>
        <w:rPr>
          <w:rFonts w:ascii="宋体" w:hAnsi="宋体" w:eastAsia="宋体" w:cs="宋体"/>
          <w:b/>
          <w:bCs/>
          <w:spacing w:val="-3"/>
          <w:sz w:val="24"/>
          <w:szCs w:val="24"/>
        </w:rPr>
        <w:t>5.</w:t>
      </w:r>
      <w:r>
        <w:rPr>
          <w:rFonts w:ascii="宋体" w:hAnsi="宋体" w:eastAsia="宋体" w:cs="宋体"/>
          <w:spacing w:val="-3"/>
          <w:sz w:val="24"/>
          <w:szCs w:val="24"/>
        </w:rPr>
        <w:t xml:space="preserve"> </w:t>
      </w:r>
      <w:r>
        <w:rPr>
          <w:rFonts w:ascii="宋体" w:hAnsi="宋体" w:eastAsia="宋体" w:cs="宋体"/>
          <w:b/>
          <w:bCs/>
          <w:spacing w:val="-3"/>
          <w:sz w:val="24"/>
          <w:szCs w:val="24"/>
        </w:rPr>
        <w:t>质量标准及技术要求：</w:t>
      </w:r>
    </w:p>
    <w:p w14:paraId="41BB9A22">
      <w:pPr>
        <w:spacing w:before="183" w:line="220" w:lineRule="auto"/>
        <w:ind w:left="487"/>
        <w:rPr>
          <w:rFonts w:ascii="宋体" w:hAnsi="宋体" w:eastAsia="宋体" w:cs="宋体"/>
          <w:sz w:val="24"/>
          <w:szCs w:val="24"/>
        </w:rPr>
      </w:pPr>
      <w:r>
        <w:rPr>
          <w:rFonts w:ascii="宋体" w:hAnsi="宋体" w:eastAsia="宋体" w:cs="宋体"/>
          <w:spacing w:val="-1"/>
          <w:sz w:val="24"/>
          <w:szCs w:val="24"/>
        </w:rPr>
        <w:t>达到国家行业规定相关标准。</w:t>
      </w:r>
    </w:p>
    <w:p w14:paraId="5E2A89E1">
      <w:pPr>
        <w:spacing w:before="180" w:line="219" w:lineRule="auto"/>
        <w:ind w:left="490"/>
        <w:rPr>
          <w:rFonts w:ascii="宋体" w:hAnsi="宋体" w:eastAsia="宋体" w:cs="宋体"/>
          <w:sz w:val="24"/>
          <w:szCs w:val="24"/>
        </w:rPr>
      </w:pPr>
      <w:r>
        <w:rPr>
          <w:rFonts w:ascii="宋体" w:hAnsi="宋体" w:eastAsia="宋体" w:cs="宋体"/>
          <w:b/>
          <w:bCs/>
          <w:spacing w:val="-4"/>
          <w:sz w:val="24"/>
          <w:szCs w:val="24"/>
        </w:rPr>
        <w:t>6.特殊要求：</w:t>
      </w:r>
    </w:p>
    <w:p w14:paraId="6A15D816">
      <w:pPr>
        <w:spacing w:before="182" w:line="219" w:lineRule="auto"/>
        <w:ind w:right="15"/>
        <w:jc w:val="right"/>
        <w:rPr>
          <w:rFonts w:ascii="宋体" w:hAnsi="宋体" w:eastAsia="宋体" w:cs="宋体"/>
          <w:sz w:val="24"/>
          <w:szCs w:val="24"/>
        </w:rPr>
      </w:pPr>
      <w:r>
        <w:rPr>
          <w:rFonts w:ascii="宋体" w:hAnsi="宋体" w:eastAsia="宋体" w:cs="宋体"/>
          <w:sz w:val="24"/>
          <w:szCs w:val="24"/>
        </w:rPr>
        <w:t>投标人提供的农药剂及叶面肥生产日期，必须为招</w:t>
      </w:r>
      <w:r>
        <w:rPr>
          <w:rFonts w:ascii="宋体" w:hAnsi="宋体" w:eastAsia="宋体" w:cs="宋体"/>
          <w:spacing w:val="-1"/>
          <w:sz w:val="24"/>
          <w:szCs w:val="24"/>
        </w:rPr>
        <w:t>标人要求其供货当月生产日期。</w:t>
      </w:r>
    </w:p>
    <w:p w14:paraId="26B31001">
      <w:pPr>
        <w:spacing w:before="182" w:line="219" w:lineRule="auto"/>
        <w:ind w:left="8"/>
        <w:rPr>
          <w:rFonts w:ascii="宋体" w:hAnsi="宋体" w:eastAsia="宋体" w:cs="宋体"/>
          <w:sz w:val="24"/>
          <w:szCs w:val="24"/>
        </w:rPr>
      </w:pPr>
      <w:r>
        <w:rPr>
          <w:rFonts w:ascii="宋体" w:hAnsi="宋体" w:eastAsia="宋体" w:cs="宋体"/>
          <w:b/>
          <w:bCs/>
          <w:spacing w:val="-4"/>
          <w:sz w:val="24"/>
          <w:szCs w:val="24"/>
        </w:rPr>
        <w:t>三、付款方式</w:t>
      </w:r>
    </w:p>
    <w:p w14:paraId="62206126">
      <w:pPr>
        <w:spacing w:before="184" w:line="350" w:lineRule="auto"/>
        <w:ind w:left="31" w:firstLine="480"/>
        <w:jc w:val="both"/>
        <w:rPr>
          <w:rFonts w:ascii="宋体" w:hAnsi="宋体" w:eastAsia="宋体" w:cs="宋体"/>
          <w:sz w:val="24"/>
          <w:szCs w:val="24"/>
        </w:rPr>
      </w:pPr>
      <w:r>
        <w:rPr>
          <w:rFonts w:hint="eastAsia" w:ascii="宋体" w:hAnsi="宋体" w:eastAsia="宋体" w:cs="宋体"/>
          <w:spacing w:val="-4"/>
          <w:sz w:val="24"/>
          <w:szCs w:val="24"/>
        </w:rPr>
        <w:t>供货完成，项目验收合格后一次性付清</w:t>
      </w:r>
      <w:r>
        <w:rPr>
          <w:rFonts w:ascii="宋体" w:hAnsi="宋体" w:eastAsia="宋体" w:cs="宋体"/>
          <w:spacing w:val="-4"/>
          <w:sz w:val="24"/>
          <w:szCs w:val="24"/>
        </w:rPr>
        <w:t>。</w:t>
      </w:r>
    </w:p>
    <w:p w14:paraId="7256C5FD">
      <w:pPr>
        <w:spacing w:line="350" w:lineRule="auto"/>
        <w:rPr>
          <w:rFonts w:ascii="宋体" w:hAnsi="宋体" w:eastAsia="宋体" w:cs="宋体"/>
          <w:sz w:val="24"/>
          <w:szCs w:val="24"/>
        </w:rPr>
        <w:sectPr>
          <w:headerReference r:id="rId46" w:type="default"/>
          <w:footerReference r:id="rId47" w:type="default"/>
          <w:pgSz w:w="11907" w:h="16840"/>
          <w:pgMar w:top="1134" w:right="1355" w:bottom="1172" w:left="1417" w:header="862" w:footer="958" w:gutter="0"/>
          <w:pgBorders>
            <w:top w:val="none" w:sz="0" w:space="0"/>
            <w:left w:val="none" w:sz="0" w:space="0"/>
            <w:bottom w:val="none" w:sz="0" w:space="0"/>
            <w:right w:val="none" w:sz="0" w:space="0"/>
          </w:pgBorders>
          <w:pgNumType w:fmt="decimal"/>
          <w:cols w:space="720" w:num="1"/>
        </w:sectPr>
      </w:pPr>
    </w:p>
    <w:p w14:paraId="6CC56DD3">
      <w:pPr>
        <w:pStyle w:val="2"/>
        <w:bidi w:val="0"/>
        <w:jc w:val="center"/>
      </w:pPr>
      <w:bookmarkStart w:id="13" w:name="bookmark9"/>
      <w:bookmarkEnd w:id="13"/>
      <w:bookmarkStart w:id="14" w:name="_Toc7335"/>
      <w:r>
        <w:t>第五章 合同格式</w:t>
      </w:r>
      <w:bookmarkEnd w:id="14"/>
    </w:p>
    <w:p w14:paraId="734D0B20">
      <w:pPr>
        <w:spacing w:before="78" w:line="348" w:lineRule="auto"/>
        <w:ind w:left="488" w:right="7553"/>
        <w:rPr>
          <w:rFonts w:ascii="Times New Roman" w:hAnsi="Times New Roman" w:eastAsia="Times New Roman" w:cs="Times New Roman"/>
          <w:sz w:val="24"/>
          <w:szCs w:val="24"/>
        </w:rPr>
      </w:pPr>
      <w:r>
        <w:rPr>
          <w:rFonts w:ascii="宋体" w:hAnsi="宋体" w:eastAsia="宋体" w:cs="宋体"/>
          <w:spacing w:val="-14"/>
          <w:sz w:val="24"/>
          <w:szCs w:val="24"/>
        </w:rPr>
        <w:t>签订地点：</w:t>
      </w:r>
      <w:r>
        <w:rPr>
          <w:rFonts w:ascii="宋体" w:hAnsi="宋体" w:eastAsia="宋体" w:cs="宋体"/>
          <w:sz w:val="24"/>
          <w:szCs w:val="24"/>
        </w:rPr>
        <w:t xml:space="preserve"> </w:t>
      </w:r>
      <w:r>
        <w:rPr>
          <w:rFonts w:ascii="宋体" w:hAnsi="宋体" w:eastAsia="宋体" w:cs="宋体"/>
          <w:spacing w:val="-2"/>
          <w:sz w:val="24"/>
          <w:szCs w:val="24"/>
        </w:rPr>
        <w:t>签订时间</w:t>
      </w:r>
      <w:r>
        <w:rPr>
          <w:rFonts w:ascii="Times New Roman" w:hAnsi="Times New Roman" w:eastAsia="Times New Roman" w:cs="Times New Roman"/>
          <w:spacing w:val="-2"/>
          <w:sz w:val="24"/>
          <w:szCs w:val="24"/>
        </w:rPr>
        <w:t>:</w:t>
      </w:r>
    </w:p>
    <w:p w14:paraId="2ACFFD83">
      <w:pPr>
        <w:spacing w:before="29" w:line="347" w:lineRule="auto"/>
        <w:ind w:left="490" w:right="6833" w:hanging="1"/>
        <w:rPr>
          <w:rFonts w:ascii="宋体" w:hAnsi="宋体" w:eastAsia="宋体" w:cs="宋体"/>
          <w:sz w:val="24"/>
          <w:szCs w:val="24"/>
        </w:rPr>
      </w:pPr>
      <w:r>
        <w:rPr>
          <w:rFonts w:ascii="宋体" w:hAnsi="宋体" w:eastAsia="宋体" w:cs="宋体"/>
          <w:spacing w:val="-2"/>
          <w:sz w:val="24"/>
          <w:szCs w:val="24"/>
        </w:rPr>
        <w:t>招标人（甲方</w:t>
      </w:r>
      <w:r>
        <w:rPr>
          <w:rFonts w:ascii="宋体" w:hAnsi="宋体" w:eastAsia="宋体" w:cs="宋体"/>
          <w:spacing w:val="-30"/>
          <w:sz w:val="24"/>
          <w:szCs w:val="24"/>
        </w:rPr>
        <w:t>）：</w:t>
      </w:r>
      <w:r>
        <w:rPr>
          <w:rFonts w:ascii="宋体" w:hAnsi="宋体" w:eastAsia="宋体" w:cs="宋体"/>
          <w:sz w:val="24"/>
          <w:szCs w:val="24"/>
        </w:rPr>
        <w:t xml:space="preserve"> </w:t>
      </w:r>
      <w:r>
        <w:rPr>
          <w:rFonts w:ascii="宋体" w:hAnsi="宋体" w:eastAsia="宋体" w:cs="宋体"/>
          <w:spacing w:val="-3"/>
          <w:sz w:val="24"/>
          <w:szCs w:val="24"/>
        </w:rPr>
        <w:t>投标人（乙方</w:t>
      </w:r>
      <w:r>
        <w:rPr>
          <w:rFonts w:ascii="宋体" w:hAnsi="宋体" w:eastAsia="宋体" w:cs="宋体"/>
          <w:spacing w:val="-28"/>
          <w:sz w:val="24"/>
          <w:szCs w:val="24"/>
        </w:rPr>
        <w:t>）：</w:t>
      </w:r>
    </w:p>
    <w:p w14:paraId="6FBBAA47">
      <w:pPr>
        <w:spacing w:before="268" w:line="353" w:lineRule="auto"/>
        <w:ind w:left="7" w:firstLine="480"/>
        <w:jc w:val="both"/>
        <w:rPr>
          <w:rFonts w:ascii="宋体" w:hAnsi="宋体" w:eastAsia="宋体" w:cs="宋体"/>
          <w:sz w:val="24"/>
          <w:szCs w:val="24"/>
        </w:rPr>
      </w:pPr>
      <w:r>
        <w:rPr>
          <w:rFonts w:ascii="宋体" w:hAnsi="宋体" w:eastAsia="宋体" w:cs="宋体"/>
          <w:spacing w:val="-2"/>
          <w:sz w:val="24"/>
          <w:szCs w:val="24"/>
        </w:rPr>
        <w:t>根据《中华人民共和国政府采购法》及实施条例、《中华人民共和国民法典》和招</w:t>
      </w:r>
      <w:r>
        <w:rPr>
          <w:rFonts w:ascii="宋体" w:hAnsi="宋体" w:eastAsia="宋体" w:cs="宋体"/>
          <w:spacing w:val="16"/>
          <w:sz w:val="24"/>
          <w:szCs w:val="24"/>
        </w:rPr>
        <w:t xml:space="preserve"> </w:t>
      </w:r>
      <w:r>
        <w:rPr>
          <w:rFonts w:ascii="宋体" w:hAnsi="宋体" w:eastAsia="宋体" w:cs="宋体"/>
          <w:spacing w:val="-7"/>
          <w:sz w:val="24"/>
          <w:szCs w:val="24"/>
        </w:rPr>
        <w:t>标人就</w:t>
      </w:r>
      <w:r>
        <w:rPr>
          <w:rFonts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eastAsia="zh-CN"/>
        </w:rPr>
        <w:t>武功县2025年小麦“一喷三防”药剂采购项目</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（项目编号：</w:t>
      </w:r>
      <w:r>
        <w:rPr>
          <w:rFonts w:hint="eastAsia" w:ascii="Times New Roman" w:hAnsi="Times New Roman" w:eastAsia="宋体" w:cs="Times New Roman"/>
          <w:spacing w:val="-7"/>
          <w:sz w:val="24"/>
          <w:szCs w:val="24"/>
          <w:lang w:eastAsia="zh-CN"/>
        </w:rPr>
        <w:t xml:space="preserve"> HRC-ZBDL-2025-00420</w:t>
      </w:r>
      <w:r>
        <w:rPr>
          <w:rFonts w:ascii="宋体" w:hAnsi="宋体" w:eastAsia="宋体" w:cs="宋体"/>
          <w:spacing w:val="-8"/>
          <w:sz w:val="24"/>
          <w:szCs w:val="24"/>
        </w:rPr>
        <w:t>）</w:t>
      </w:r>
      <w:r>
        <w:rPr>
          <w:rFonts w:ascii="宋体" w:hAnsi="宋体" w:eastAsia="宋体" w:cs="宋体"/>
          <w:sz w:val="24"/>
          <w:szCs w:val="24"/>
        </w:rPr>
        <w:t xml:space="preserve"> </w:t>
      </w:r>
      <w:r>
        <w:rPr>
          <w:rFonts w:ascii="宋体" w:hAnsi="宋体" w:eastAsia="宋体" w:cs="宋体"/>
          <w:spacing w:val="-1"/>
          <w:sz w:val="24"/>
          <w:szCs w:val="24"/>
        </w:rPr>
        <w:t>的公开招标文件、投标文件等有关规定，为确</w:t>
      </w:r>
      <w:r>
        <w:rPr>
          <w:rFonts w:ascii="宋体" w:hAnsi="宋体" w:eastAsia="宋体" w:cs="宋体"/>
          <w:spacing w:val="-2"/>
          <w:sz w:val="24"/>
          <w:szCs w:val="24"/>
        </w:rPr>
        <w:t>保招标人项目的顺利实施，甲、乙双方在</w:t>
      </w:r>
      <w:r>
        <w:rPr>
          <w:rFonts w:ascii="宋体" w:hAnsi="宋体" w:eastAsia="宋体" w:cs="宋体"/>
          <w:sz w:val="24"/>
          <w:szCs w:val="24"/>
        </w:rPr>
        <w:t xml:space="preserve"> </w:t>
      </w:r>
      <w:r>
        <w:rPr>
          <w:rFonts w:ascii="宋体" w:hAnsi="宋体" w:eastAsia="宋体" w:cs="宋体"/>
          <w:spacing w:val="-1"/>
          <w:sz w:val="24"/>
          <w:szCs w:val="24"/>
        </w:rPr>
        <w:t>平等自愿原则下签订本合同，并共同遵守如下条款：</w:t>
      </w:r>
    </w:p>
    <w:p w14:paraId="4767E8D9">
      <w:pPr>
        <w:spacing w:before="153" w:line="219" w:lineRule="auto"/>
        <w:ind w:left="488"/>
        <w:rPr>
          <w:rFonts w:ascii="宋体" w:hAnsi="宋体" w:eastAsia="宋体" w:cs="宋体"/>
          <w:sz w:val="24"/>
          <w:szCs w:val="24"/>
        </w:rPr>
      </w:pPr>
      <w:r>
        <w:rPr>
          <w:rFonts w:ascii="宋体" w:hAnsi="宋体" w:eastAsia="宋体" w:cs="宋体"/>
          <w:b/>
          <w:bCs/>
          <w:spacing w:val="-3"/>
          <w:sz w:val="24"/>
          <w:szCs w:val="24"/>
        </w:rPr>
        <w:t>第一条</w:t>
      </w:r>
      <w:r>
        <w:rPr>
          <w:rFonts w:ascii="宋体" w:hAnsi="宋体" w:eastAsia="宋体" w:cs="宋体"/>
          <w:spacing w:val="-3"/>
          <w:sz w:val="24"/>
          <w:szCs w:val="24"/>
        </w:rPr>
        <w:t xml:space="preserve"> </w:t>
      </w:r>
      <w:r>
        <w:rPr>
          <w:rFonts w:ascii="宋体" w:hAnsi="宋体" w:eastAsia="宋体" w:cs="宋体"/>
          <w:b/>
          <w:bCs/>
          <w:spacing w:val="-3"/>
          <w:sz w:val="24"/>
          <w:szCs w:val="24"/>
        </w:rPr>
        <w:t>项目基本情况</w:t>
      </w:r>
    </w:p>
    <w:p w14:paraId="2C4E3005">
      <w:pPr>
        <w:spacing w:before="182" w:line="218" w:lineRule="auto"/>
        <w:ind w:left="488"/>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武功县2025年小麦“一喷三防”药剂采购项目</w:t>
      </w:r>
    </w:p>
    <w:p w14:paraId="4902B2D3">
      <w:pPr>
        <w:spacing w:before="182" w:line="218" w:lineRule="auto"/>
        <w:ind w:left="488"/>
      </w:pPr>
      <w:r>
        <w:rPr>
          <w:rFonts w:ascii="宋体" w:hAnsi="宋体" w:eastAsia="宋体" w:cs="宋体"/>
          <w:b/>
          <w:bCs/>
          <w:spacing w:val="-4"/>
          <w:sz w:val="24"/>
          <w:szCs w:val="24"/>
        </w:rPr>
        <w:t>第二条合同价款</w:t>
      </w:r>
    </w:p>
    <w:p w14:paraId="7BCF1136">
      <w:pPr>
        <w:spacing w:before="78" w:line="218" w:lineRule="auto"/>
        <w:ind w:left="507"/>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、合同总价为人民币大写：</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元，小写</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w:t>
      </w:r>
    </w:p>
    <w:p w14:paraId="2D43C81D">
      <w:pPr>
        <w:spacing w:before="184" w:line="289" w:lineRule="auto"/>
        <w:ind w:left="16" w:right="99" w:firstLine="467"/>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、本合同总价是货物（产品）材料、制造、包装、运输、安装、调试、检测、验</w:t>
      </w:r>
      <w:r>
        <w:rPr>
          <w:rFonts w:ascii="宋体" w:hAnsi="宋体" w:eastAsia="宋体" w:cs="宋体"/>
          <w:sz w:val="24"/>
          <w:szCs w:val="24"/>
        </w:rPr>
        <w:t xml:space="preserve"> </w:t>
      </w:r>
      <w:r>
        <w:rPr>
          <w:rFonts w:ascii="宋体" w:hAnsi="宋体" w:eastAsia="宋体" w:cs="宋体"/>
          <w:spacing w:val="-1"/>
          <w:sz w:val="24"/>
          <w:szCs w:val="24"/>
        </w:rPr>
        <w:t>收合格交付使用之前及保修期内保修服务与备用物件等其他有关各项的含税费用。</w:t>
      </w:r>
    </w:p>
    <w:p w14:paraId="6EBE1648">
      <w:pPr>
        <w:spacing w:before="183" w:line="218" w:lineRule="auto"/>
        <w:ind w:left="488"/>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、本合同总价还包含乙方应当提供的伴随服</w:t>
      </w:r>
      <w:r>
        <w:rPr>
          <w:rFonts w:ascii="宋体" w:hAnsi="宋体" w:eastAsia="宋体" w:cs="宋体"/>
          <w:spacing w:val="-2"/>
          <w:sz w:val="24"/>
          <w:szCs w:val="24"/>
        </w:rPr>
        <w:t>务和售后服务费用。</w:t>
      </w:r>
    </w:p>
    <w:p w14:paraId="51576ADA">
      <w:pPr>
        <w:spacing w:before="182" w:line="289" w:lineRule="auto"/>
        <w:ind w:left="7" w:right="99" w:firstLine="475"/>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27"/>
          <w:sz w:val="24"/>
          <w:szCs w:val="24"/>
        </w:rPr>
        <w:t xml:space="preserve"> </w:t>
      </w:r>
      <w:r>
        <w:rPr>
          <w:rFonts w:ascii="宋体" w:hAnsi="宋体" w:eastAsia="宋体" w:cs="宋体"/>
          <w:spacing w:val="1"/>
          <w:sz w:val="24"/>
          <w:szCs w:val="24"/>
        </w:rPr>
        <w:t>、本合同执行期间合同总价不变，甲方无须另向乙方支付本合同规定之外的其他</w:t>
      </w:r>
      <w:r>
        <w:rPr>
          <w:rFonts w:ascii="宋体" w:hAnsi="宋体" w:eastAsia="宋体" w:cs="宋体"/>
          <w:sz w:val="24"/>
          <w:szCs w:val="24"/>
        </w:rPr>
        <w:t xml:space="preserve"> </w:t>
      </w:r>
      <w:r>
        <w:rPr>
          <w:rFonts w:ascii="宋体" w:hAnsi="宋体" w:eastAsia="宋体" w:cs="宋体"/>
          <w:spacing w:val="-2"/>
          <w:sz w:val="24"/>
          <w:szCs w:val="24"/>
        </w:rPr>
        <w:t>任何费用。</w:t>
      </w:r>
    </w:p>
    <w:p w14:paraId="6DB172AE">
      <w:pPr>
        <w:spacing w:before="183" w:line="219" w:lineRule="auto"/>
        <w:ind w:left="488"/>
        <w:rPr>
          <w:rFonts w:ascii="宋体" w:hAnsi="宋体" w:eastAsia="宋体" w:cs="宋体"/>
          <w:sz w:val="24"/>
          <w:szCs w:val="24"/>
        </w:rPr>
      </w:pPr>
      <w:r>
        <w:rPr>
          <w:rFonts w:ascii="宋体" w:hAnsi="宋体" w:eastAsia="宋体" w:cs="宋体"/>
          <w:b/>
          <w:bCs/>
          <w:spacing w:val="-4"/>
          <w:sz w:val="24"/>
          <w:szCs w:val="24"/>
        </w:rPr>
        <w:t>第三条合同款支付</w:t>
      </w:r>
    </w:p>
    <w:p w14:paraId="6C8D343A">
      <w:pPr>
        <w:spacing w:before="183" w:line="219" w:lineRule="auto"/>
        <w:ind w:left="507"/>
        <w:rPr>
          <w:rFonts w:ascii="宋体" w:hAnsi="宋体" w:eastAsia="宋体" w:cs="宋体"/>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8"/>
          <w:sz w:val="24"/>
          <w:szCs w:val="24"/>
        </w:rPr>
        <w:t>、支付方式：</w:t>
      </w:r>
    </w:p>
    <w:p w14:paraId="40A21D1D">
      <w:pPr>
        <w:spacing w:before="182" w:line="374" w:lineRule="auto"/>
        <w:ind w:left="10" w:right="113" w:firstLine="741"/>
        <w:jc w:val="both"/>
        <w:rPr>
          <w:rFonts w:ascii="宋体" w:hAnsi="宋体" w:eastAsia="宋体" w:cs="宋体"/>
          <w:sz w:val="24"/>
          <w:szCs w:val="24"/>
        </w:rPr>
      </w:pPr>
      <w:r>
        <w:rPr>
          <w:rFonts w:hint="eastAsia" w:ascii="宋体" w:hAnsi="宋体" w:eastAsia="宋体" w:cs="宋体"/>
          <w:spacing w:val="-2"/>
          <w:sz w:val="24"/>
          <w:szCs w:val="24"/>
          <w:u w:val="single" w:color="auto"/>
        </w:rPr>
        <w:t>供货完成，项目验收合格后一次性付清</w:t>
      </w:r>
      <w:r>
        <w:rPr>
          <w:rFonts w:ascii="宋体" w:hAnsi="宋体" w:eastAsia="宋体" w:cs="宋体"/>
          <w:spacing w:val="-2"/>
          <w:sz w:val="24"/>
          <w:szCs w:val="24"/>
          <w:u w:val="single" w:color="auto"/>
        </w:rPr>
        <w:t>。</w:t>
      </w:r>
    </w:p>
    <w:p w14:paraId="5946984D">
      <w:pPr>
        <w:spacing w:before="35" w:line="219" w:lineRule="auto"/>
        <w:ind w:left="488"/>
        <w:rPr>
          <w:rFonts w:ascii="宋体" w:hAnsi="宋体" w:eastAsia="宋体" w:cs="宋体"/>
          <w:sz w:val="24"/>
          <w:szCs w:val="24"/>
        </w:rPr>
      </w:pPr>
      <w:r>
        <w:rPr>
          <w:rFonts w:ascii="宋体" w:hAnsi="宋体" w:eastAsia="宋体" w:cs="宋体"/>
          <w:b/>
          <w:bCs/>
          <w:spacing w:val="-3"/>
          <w:sz w:val="24"/>
          <w:szCs w:val="24"/>
        </w:rPr>
        <w:t>第四条交货时间地点及要求</w:t>
      </w:r>
    </w:p>
    <w:p w14:paraId="679F4762">
      <w:pPr>
        <w:spacing w:before="181" w:line="219" w:lineRule="auto"/>
        <w:ind w:left="593"/>
        <w:rPr>
          <w:rFonts w:ascii="宋体" w:hAnsi="宋体" w:eastAsia="宋体" w:cs="宋体"/>
          <w:sz w:val="24"/>
          <w:szCs w:val="24"/>
        </w:rPr>
      </w:pPr>
      <w:r>
        <w:rPr>
          <w:rFonts w:ascii="宋体" w:hAnsi="宋体" w:eastAsia="宋体" w:cs="宋体"/>
          <w:spacing w:val="-2"/>
          <w:sz w:val="24"/>
          <w:szCs w:val="24"/>
        </w:rPr>
        <w:t>乙方在合同签订生效之日起，按甲方指定时间、地点交货。</w:t>
      </w:r>
    </w:p>
    <w:p w14:paraId="2286A658">
      <w:pPr>
        <w:spacing w:before="183" w:line="219" w:lineRule="auto"/>
        <w:ind w:left="588"/>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23"/>
          <w:sz w:val="24"/>
          <w:szCs w:val="24"/>
        </w:rPr>
        <w:t xml:space="preserve"> </w:t>
      </w:r>
      <w:r>
        <w:rPr>
          <w:rFonts w:ascii="宋体" w:hAnsi="宋体" w:eastAsia="宋体" w:cs="宋体"/>
          <w:spacing w:val="-8"/>
          <w:sz w:val="24"/>
          <w:szCs w:val="24"/>
        </w:rPr>
        <w:t>、供货期：</w:t>
      </w:r>
      <w:r>
        <w:rPr>
          <w:rFonts w:ascii="宋体" w:hAnsi="宋体" w:eastAsia="宋体" w:cs="宋体"/>
          <w:spacing w:val="-71"/>
          <w:sz w:val="24"/>
          <w:szCs w:val="24"/>
          <w:u w:val="single" w:color="auto"/>
        </w:rPr>
        <w:t xml:space="preserve"> </w:t>
      </w:r>
      <w:r>
        <w:rPr>
          <w:rFonts w:hint="eastAsia" w:ascii="宋体" w:hAnsi="宋体" w:eastAsia="宋体" w:cs="宋体"/>
          <w:spacing w:val="-8"/>
          <w:sz w:val="24"/>
          <w:szCs w:val="24"/>
          <w:u w:val="single" w:color="auto"/>
        </w:rPr>
        <w:t>合同签订后，按甲方通知时间30日供货完成</w:t>
      </w:r>
    </w:p>
    <w:p w14:paraId="4C7DEEDE">
      <w:pPr>
        <w:spacing w:before="78" w:line="219" w:lineRule="auto"/>
        <w:ind w:left="569"/>
        <w:rPr>
          <w:rFonts w:ascii="宋体" w:hAnsi="宋体" w:eastAsia="宋体" w:cs="宋体"/>
          <w:sz w:val="24"/>
          <w:szCs w:val="24"/>
        </w:rPr>
      </w:pPr>
      <w:r>
        <w:rPr>
          <w:rFonts w:ascii="Times New Roman" w:hAnsi="Times New Roman" w:eastAsia="Times New Roman" w:cs="Times New Roman"/>
          <w:spacing w:val="-6"/>
          <w:sz w:val="24"/>
          <w:szCs w:val="24"/>
        </w:rPr>
        <w:t>2</w:t>
      </w:r>
      <w:r>
        <w:rPr>
          <w:rFonts w:ascii="Times New Roman" w:hAnsi="Times New Roman" w:eastAsia="Times New Roman" w:cs="Times New Roman"/>
          <w:spacing w:val="-29"/>
          <w:sz w:val="24"/>
          <w:szCs w:val="24"/>
        </w:rPr>
        <w:t xml:space="preserve"> </w:t>
      </w:r>
      <w:r>
        <w:rPr>
          <w:rFonts w:ascii="宋体" w:hAnsi="宋体" w:eastAsia="宋体" w:cs="宋体"/>
          <w:spacing w:val="-6"/>
          <w:sz w:val="24"/>
          <w:szCs w:val="24"/>
        </w:rPr>
        <w:t>、质保期：</w:t>
      </w:r>
      <w:r>
        <w:rPr>
          <w:rFonts w:ascii="Times New Roman" w:hAnsi="Times New Roman" w:eastAsia="Times New Roman" w:cs="Times New Roman"/>
          <w:spacing w:val="14"/>
          <w:sz w:val="24"/>
          <w:szCs w:val="24"/>
          <w:u w:val="single" w:color="auto"/>
        </w:rPr>
        <w:t xml:space="preserve">  </w:t>
      </w:r>
      <w:r>
        <w:rPr>
          <w:rFonts w:hint="eastAsia" w:ascii="Times New Roman" w:hAnsi="Times New Roman" w:eastAsia="宋体" w:cs="Times New Roman"/>
          <w:spacing w:val="-6"/>
          <w:sz w:val="24"/>
          <w:szCs w:val="24"/>
          <w:u w:val="single" w:color="auto"/>
          <w:lang w:val="en-US" w:eastAsia="zh-CN"/>
        </w:rPr>
        <w:t>1年</w:t>
      </w:r>
      <w:r>
        <w:rPr>
          <w:rFonts w:ascii="宋体" w:hAnsi="宋体" w:eastAsia="宋体" w:cs="宋体"/>
          <w:sz w:val="24"/>
          <w:szCs w:val="24"/>
          <w:u w:val="single" w:color="auto"/>
        </w:rPr>
        <w:t xml:space="preserve"> </w:t>
      </w:r>
    </w:p>
    <w:p w14:paraId="2EC0BBF3">
      <w:pPr>
        <w:spacing w:before="182" w:line="219" w:lineRule="auto"/>
        <w:ind w:left="573"/>
        <w:rPr>
          <w:rFonts w:ascii="宋体" w:hAnsi="宋体" w:eastAsia="宋体" w:cs="宋体"/>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、供货地点：</w:t>
      </w:r>
      <w:r>
        <w:rPr>
          <w:rFonts w:ascii="宋体" w:hAnsi="宋体" w:eastAsia="宋体" w:cs="宋体"/>
          <w:spacing w:val="-3"/>
          <w:sz w:val="24"/>
          <w:szCs w:val="24"/>
          <w:u w:val="single" w:color="auto"/>
        </w:rPr>
        <w:t>招标人指定地点</w:t>
      </w:r>
    </w:p>
    <w:p w14:paraId="4B077CC8">
      <w:pPr>
        <w:spacing w:before="181" w:line="219" w:lineRule="auto"/>
        <w:ind w:left="491"/>
        <w:rPr>
          <w:rFonts w:ascii="宋体" w:hAnsi="宋体" w:eastAsia="宋体" w:cs="宋体"/>
          <w:sz w:val="24"/>
          <w:szCs w:val="24"/>
        </w:rPr>
      </w:pPr>
      <w:r>
        <w:rPr>
          <w:rFonts w:ascii="宋体" w:hAnsi="宋体" w:eastAsia="宋体" w:cs="宋体"/>
          <w:b/>
          <w:bCs/>
          <w:spacing w:val="-4"/>
          <w:sz w:val="24"/>
          <w:szCs w:val="24"/>
        </w:rPr>
        <w:t>第五条质量保证</w:t>
      </w:r>
    </w:p>
    <w:p w14:paraId="089B1812">
      <w:pPr>
        <w:spacing w:before="182" w:line="289" w:lineRule="auto"/>
        <w:ind w:left="12" w:right="80" w:firstLine="497"/>
        <w:rPr>
          <w:rFonts w:ascii="宋体" w:hAnsi="宋体" w:eastAsia="宋体" w:cs="宋体"/>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pacing w:val="-31"/>
          <w:sz w:val="24"/>
          <w:szCs w:val="24"/>
        </w:rPr>
        <w:t xml:space="preserve"> </w:t>
      </w:r>
      <w:r>
        <w:rPr>
          <w:rFonts w:ascii="宋体" w:hAnsi="宋体" w:eastAsia="宋体" w:cs="宋体"/>
          <w:sz w:val="24"/>
          <w:szCs w:val="24"/>
        </w:rPr>
        <w:t>、乙方须提供全新的、未使用过的合格正品货物（含零部件、配件等</w:t>
      </w:r>
      <w:r>
        <w:rPr>
          <w:rFonts w:ascii="宋体" w:hAnsi="宋体" w:eastAsia="宋体" w:cs="宋体"/>
          <w:spacing w:val="9"/>
          <w:sz w:val="24"/>
          <w:szCs w:val="24"/>
        </w:rPr>
        <w:t>），</w:t>
      </w:r>
      <w:r>
        <w:rPr>
          <w:rFonts w:ascii="宋体" w:hAnsi="宋体" w:eastAsia="宋体" w:cs="宋体"/>
          <w:sz w:val="24"/>
          <w:szCs w:val="24"/>
        </w:rPr>
        <w:t>完</w:t>
      </w:r>
      <w:r>
        <w:rPr>
          <w:rFonts w:ascii="宋体" w:hAnsi="宋体" w:eastAsia="宋体" w:cs="宋体"/>
          <w:spacing w:val="-1"/>
          <w:sz w:val="24"/>
          <w:szCs w:val="24"/>
        </w:rPr>
        <w:t>全符</w:t>
      </w:r>
      <w:r>
        <w:rPr>
          <w:rFonts w:ascii="宋体" w:hAnsi="宋体" w:eastAsia="宋体" w:cs="宋体"/>
          <w:sz w:val="24"/>
          <w:szCs w:val="24"/>
        </w:rPr>
        <w:t xml:space="preserve"> </w:t>
      </w:r>
      <w:r>
        <w:rPr>
          <w:rFonts w:ascii="宋体" w:hAnsi="宋体" w:eastAsia="宋体" w:cs="宋体"/>
          <w:spacing w:val="-1"/>
          <w:sz w:val="24"/>
          <w:szCs w:val="24"/>
        </w:rPr>
        <w:t>合合同规定的质量、规格和性能的要求。</w:t>
      </w:r>
    </w:p>
    <w:p w14:paraId="0BE2DAB4">
      <w:pPr>
        <w:spacing w:before="182" w:line="219" w:lineRule="auto"/>
        <w:ind w:left="487"/>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、乙方提供的自主创新产品、节能和环保产品必须是列入政府采购清单的产品。</w:t>
      </w:r>
    </w:p>
    <w:p w14:paraId="5EF39C97">
      <w:pPr>
        <w:spacing w:before="181" w:line="290" w:lineRule="auto"/>
        <w:ind w:left="12" w:right="80" w:firstLine="479"/>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、质量标准按照最新颁布的国家标准、行业标准或制造厂家企业标准确定，</w:t>
      </w:r>
      <w:r>
        <w:rPr>
          <w:rFonts w:ascii="宋体" w:hAnsi="宋体" w:eastAsia="宋体" w:cs="宋体"/>
          <w:sz w:val="24"/>
          <w:szCs w:val="24"/>
        </w:rPr>
        <w:t xml:space="preserve">上述 </w:t>
      </w:r>
      <w:r>
        <w:rPr>
          <w:rFonts w:ascii="宋体" w:hAnsi="宋体" w:eastAsia="宋体" w:cs="宋体"/>
          <w:spacing w:val="-1"/>
          <w:sz w:val="24"/>
          <w:szCs w:val="24"/>
        </w:rPr>
        <w:t>标准不一致的，以严格标准为准。</w:t>
      </w:r>
    </w:p>
    <w:p w14:paraId="11E5FF63">
      <w:pPr>
        <w:spacing w:before="183" w:line="289" w:lineRule="auto"/>
        <w:ind w:right="80" w:firstLine="486"/>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27"/>
          <w:sz w:val="24"/>
          <w:szCs w:val="24"/>
        </w:rPr>
        <w:t xml:space="preserve"> </w:t>
      </w:r>
      <w:r>
        <w:rPr>
          <w:rFonts w:ascii="宋体" w:hAnsi="宋体" w:eastAsia="宋体" w:cs="宋体"/>
          <w:spacing w:val="1"/>
          <w:sz w:val="24"/>
          <w:szCs w:val="24"/>
        </w:rPr>
        <w:t>、乙方所提供货物还应符合国家和陕西省有关安全、环保、节能之规定，并加贴</w:t>
      </w:r>
      <w:r>
        <w:rPr>
          <w:rFonts w:ascii="宋体" w:hAnsi="宋体" w:eastAsia="宋体" w:cs="宋体"/>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3C</w:t>
      </w:r>
      <w:r>
        <w:rPr>
          <w:rFonts w:ascii="Times New Roman" w:hAnsi="Times New Roman" w:eastAsia="Times New Roman" w:cs="Times New Roman"/>
          <w:spacing w:val="-22"/>
          <w:sz w:val="24"/>
          <w:szCs w:val="24"/>
        </w:rPr>
        <w:t xml:space="preserve"> </w:t>
      </w:r>
      <w:r>
        <w:rPr>
          <w:rFonts w:ascii="宋体" w:hAnsi="宋体" w:eastAsia="宋体" w:cs="宋体"/>
          <w:spacing w:val="-4"/>
          <w:sz w:val="24"/>
          <w:szCs w:val="24"/>
        </w:rPr>
        <w:t>”认证标志。</w:t>
      </w:r>
    </w:p>
    <w:p w14:paraId="000A5CE0">
      <w:pPr>
        <w:spacing w:before="180" w:line="289" w:lineRule="auto"/>
        <w:ind w:left="21" w:right="80" w:firstLine="472"/>
        <w:rPr>
          <w:rFonts w:ascii="宋体" w:hAnsi="宋体" w:eastAsia="宋体" w:cs="宋体"/>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pacing w:val="-31"/>
          <w:sz w:val="24"/>
          <w:szCs w:val="24"/>
        </w:rPr>
        <w:t xml:space="preserve"> </w:t>
      </w:r>
      <w:r>
        <w:rPr>
          <w:rFonts w:ascii="宋体" w:hAnsi="宋体" w:eastAsia="宋体" w:cs="宋体"/>
          <w:sz w:val="24"/>
          <w:szCs w:val="24"/>
        </w:rPr>
        <w:t>、货物制造质量出现问题，乙方应负责三包（包修、包换、包退</w:t>
      </w:r>
      <w:r>
        <w:rPr>
          <w:rFonts w:ascii="宋体" w:hAnsi="宋体" w:eastAsia="宋体" w:cs="宋体"/>
          <w:spacing w:val="16"/>
          <w:sz w:val="24"/>
          <w:szCs w:val="24"/>
        </w:rPr>
        <w:t>），</w:t>
      </w:r>
      <w:r>
        <w:rPr>
          <w:rFonts w:ascii="宋体" w:hAnsi="宋体" w:eastAsia="宋体" w:cs="宋体"/>
          <w:sz w:val="24"/>
          <w:szCs w:val="24"/>
        </w:rPr>
        <w:t xml:space="preserve">费用由乙方 </w:t>
      </w:r>
      <w:r>
        <w:rPr>
          <w:rFonts w:ascii="宋体" w:hAnsi="宋体" w:eastAsia="宋体" w:cs="宋体"/>
          <w:spacing w:val="-1"/>
          <w:sz w:val="24"/>
          <w:szCs w:val="24"/>
        </w:rPr>
        <w:t>负担，甲方有权到乙方生产场地检查货物质量和生产进度。</w:t>
      </w:r>
    </w:p>
    <w:p w14:paraId="139189D9">
      <w:pPr>
        <w:spacing w:before="186" w:line="312" w:lineRule="auto"/>
        <w:ind w:left="17" w:right="80" w:firstLine="475"/>
        <w:rPr>
          <w:rFonts w:ascii="宋体" w:hAnsi="宋体" w:eastAsia="宋体" w:cs="宋体"/>
          <w:sz w:val="24"/>
          <w:szCs w:val="24"/>
        </w:rPr>
      </w:pPr>
      <w:r>
        <w:rPr>
          <w:rFonts w:ascii="Times New Roman" w:hAnsi="Times New Roman" w:eastAsia="Times New Roman" w:cs="Times New Roman"/>
          <w:spacing w:val="1"/>
          <w:sz w:val="24"/>
          <w:szCs w:val="24"/>
        </w:rPr>
        <w:t>6</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、乙方提供货物是经过国家法定检验、注册、准许市场销售的合法产品，要</w:t>
      </w:r>
      <w:r>
        <w:rPr>
          <w:rFonts w:ascii="宋体" w:hAnsi="宋体" w:eastAsia="宋体" w:cs="宋体"/>
          <w:sz w:val="24"/>
          <w:szCs w:val="24"/>
        </w:rPr>
        <w:t>求性 能稳定、具有较好的使用效果，质量保证措施完善，产品的质保期不得少于</w:t>
      </w:r>
      <w:r>
        <w:rPr>
          <w:rFonts w:hint="eastAsia" w:ascii="宋体" w:hAnsi="宋体" w:eastAsia="宋体" w:cs="宋体"/>
          <w:spacing w:val="-14"/>
          <w:sz w:val="24"/>
          <w:szCs w:val="24"/>
          <w:lang w:val="en-US" w:eastAsia="zh-CN"/>
        </w:rPr>
        <w:t>2年</w:t>
      </w:r>
      <w:r>
        <w:rPr>
          <w:rFonts w:ascii="宋体" w:hAnsi="宋体" w:eastAsia="宋体" w:cs="宋体"/>
          <w:sz w:val="24"/>
          <w:szCs w:val="24"/>
        </w:rPr>
        <w:t xml:space="preserve">， </w:t>
      </w:r>
      <w:r>
        <w:rPr>
          <w:rFonts w:ascii="宋体" w:hAnsi="宋体" w:eastAsia="宋体" w:cs="宋体"/>
          <w:spacing w:val="-2"/>
          <w:sz w:val="24"/>
          <w:szCs w:val="24"/>
        </w:rPr>
        <w:t>并不得低于国家相关规定。</w:t>
      </w:r>
    </w:p>
    <w:p w14:paraId="12A21236">
      <w:pPr>
        <w:spacing w:before="181" w:line="219" w:lineRule="auto"/>
        <w:ind w:left="491"/>
        <w:rPr>
          <w:rFonts w:ascii="宋体" w:hAnsi="宋体" w:eastAsia="宋体" w:cs="宋体"/>
          <w:sz w:val="24"/>
          <w:szCs w:val="24"/>
        </w:rPr>
      </w:pPr>
      <w:r>
        <w:rPr>
          <w:rFonts w:ascii="宋体" w:hAnsi="宋体" w:eastAsia="宋体" w:cs="宋体"/>
          <w:b/>
          <w:bCs/>
          <w:spacing w:val="-4"/>
          <w:sz w:val="24"/>
          <w:szCs w:val="24"/>
        </w:rPr>
        <w:t>第六条权利保证</w:t>
      </w:r>
    </w:p>
    <w:p w14:paraId="61B295C1">
      <w:pPr>
        <w:spacing w:before="182" w:line="219" w:lineRule="auto"/>
        <w:ind w:left="510"/>
        <w:rPr>
          <w:rFonts w:ascii="宋体" w:hAnsi="宋体" w:eastAsia="宋体" w:cs="宋体"/>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、乙方保证对其出售的货物享有合法的权利。</w:t>
      </w:r>
    </w:p>
    <w:p w14:paraId="47C0F580">
      <w:pPr>
        <w:spacing w:before="181" w:line="290" w:lineRule="auto"/>
        <w:ind w:left="12" w:firstLine="474"/>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、乙方保证对其出售的货物上不存在任何未曾向甲方透露的担保物</w:t>
      </w:r>
      <w:r>
        <w:rPr>
          <w:rFonts w:ascii="宋体" w:hAnsi="宋体" w:eastAsia="宋体" w:cs="宋体"/>
          <w:spacing w:val="-4"/>
          <w:sz w:val="24"/>
          <w:szCs w:val="24"/>
        </w:rPr>
        <w:t>权，如抵押权、</w:t>
      </w:r>
      <w:r>
        <w:rPr>
          <w:rFonts w:ascii="宋体" w:hAnsi="宋体" w:eastAsia="宋体" w:cs="宋体"/>
          <w:sz w:val="24"/>
          <w:szCs w:val="24"/>
        </w:rPr>
        <w:t xml:space="preserve"> </w:t>
      </w:r>
      <w:r>
        <w:rPr>
          <w:rFonts w:ascii="宋体" w:hAnsi="宋体" w:eastAsia="宋体" w:cs="宋体"/>
          <w:spacing w:val="-2"/>
          <w:sz w:val="24"/>
          <w:szCs w:val="24"/>
        </w:rPr>
        <w:t>质押权、留置权。</w:t>
      </w:r>
    </w:p>
    <w:p w14:paraId="206F9744">
      <w:pPr>
        <w:spacing w:before="179" w:line="290" w:lineRule="auto"/>
        <w:ind w:left="12" w:right="80" w:firstLine="479"/>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、乙方保证对其出售的货物或其任何一部分没有侵犯第三方的专利权、版权</w:t>
      </w:r>
      <w:r>
        <w:rPr>
          <w:rFonts w:ascii="宋体" w:hAnsi="宋体" w:eastAsia="宋体" w:cs="宋体"/>
          <w:sz w:val="24"/>
          <w:szCs w:val="24"/>
        </w:rPr>
        <w:t xml:space="preserve">、商 </w:t>
      </w:r>
      <w:r>
        <w:rPr>
          <w:rFonts w:ascii="宋体" w:hAnsi="宋体" w:eastAsia="宋体" w:cs="宋体"/>
          <w:spacing w:val="-2"/>
          <w:sz w:val="24"/>
          <w:szCs w:val="24"/>
        </w:rPr>
        <w:t>标权或其他权利。</w:t>
      </w:r>
    </w:p>
    <w:p w14:paraId="2E27B03B">
      <w:pPr>
        <w:spacing w:before="180" w:line="219" w:lineRule="auto"/>
        <w:ind w:left="507"/>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、如甲方在使用该货物构成上述侵权的，则由乙方承担全部责任。</w:t>
      </w:r>
    </w:p>
    <w:p w14:paraId="54A426B8">
      <w:pPr>
        <w:spacing w:before="185" w:line="219" w:lineRule="auto"/>
        <w:ind w:left="513"/>
        <w:rPr>
          <w:rFonts w:ascii="宋体" w:hAnsi="宋体" w:eastAsia="宋体" w:cs="宋体"/>
          <w:sz w:val="24"/>
          <w:szCs w:val="24"/>
        </w:rPr>
      </w:pPr>
      <w:r>
        <w:rPr>
          <w:rFonts w:ascii="宋体" w:hAnsi="宋体" w:eastAsia="宋体" w:cs="宋体"/>
          <w:b/>
          <w:bCs/>
          <w:spacing w:val="-3"/>
          <w:sz w:val="24"/>
          <w:szCs w:val="24"/>
        </w:rPr>
        <w:t>第七条包装要求与运输方式</w:t>
      </w:r>
    </w:p>
    <w:p w14:paraId="30F86BB2">
      <w:pPr>
        <w:spacing w:before="184" w:line="313" w:lineRule="auto"/>
        <w:ind w:left="153" w:right="80" w:firstLine="378"/>
        <w:rPr>
          <w:rFonts w:ascii="宋体" w:hAnsi="宋体" w:eastAsia="宋体" w:cs="宋体"/>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pacing w:val="-31"/>
          <w:sz w:val="24"/>
          <w:szCs w:val="24"/>
        </w:rPr>
        <w:t xml:space="preserve"> </w:t>
      </w:r>
      <w:r>
        <w:rPr>
          <w:rFonts w:ascii="宋体" w:hAnsi="宋体" w:eastAsia="宋体" w:cs="宋体"/>
          <w:sz w:val="24"/>
          <w:szCs w:val="24"/>
        </w:rPr>
        <w:t>、除合同另有规定外，乙方提供的全部货物均应按标准保护措施进</w:t>
      </w:r>
      <w:r>
        <w:rPr>
          <w:rFonts w:ascii="宋体" w:hAnsi="宋体" w:eastAsia="宋体" w:cs="宋体"/>
          <w:spacing w:val="-1"/>
          <w:sz w:val="24"/>
          <w:szCs w:val="24"/>
        </w:rPr>
        <w:t>行包装，该包</w:t>
      </w:r>
      <w:r>
        <w:rPr>
          <w:rFonts w:ascii="宋体" w:hAnsi="宋体" w:eastAsia="宋体" w:cs="宋体"/>
          <w:sz w:val="24"/>
          <w:szCs w:val="24"/>
        </w:rPr>
        <w:t xml:space="preserve"> </w:t>
      </w:r>
      <w:r>
        <w:rPr>
          <w:rFonts w:ascii="宋体" w:hAnsi="宋体" w:eastAsia="宋体" w:cs="宋体"/>
          <w:spacing w:val="1"/>
          <w:sz w:val="24"/>
          <w:szCs w:val="24"/>
        </w:rPr>
        <w:t>装应适应于远距离运输、防潮、防震、防锈和防野蛮装卸，以确保货物安全运抵指定</w:t>
      </w:r>
      <w:r>
        <w:rPr>
          <w:rFonts w:ascii="宋体" w:hAnsi="宋体" w:eastAsia="宋体" w:cs="宋体"/>
          <w:spacing w:val="5"/>
          <w:sz w:val="24"/>
          <w:szCs w:val="24"/>
        </w:rPr>
        <w:t xml:space="preserve"> </w:t>
      </w:r>
      <w:r>
        <w:rPr>
          <w:rFonts w:ascii="宋体" w:hAnsi="宋体" w:eastAsia="宋体" w:cs="宋体"/>
          <w:spacing w:val="-4"/>
          <w:sz w:val="24"/>
          <w:szCs w:val="24"/>
        </w:rPr>
        <w:t>地点。</w:t>
      </w:r>
    </w:p>
    <w:p w14:paraId="38C55B70">
      <w:pPr>
        <w:spacing w:before="176" w:line="219" w:lineRule="auto"/>
        <w:ind w:left="509"/>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21"/>
          <w:sz w:val="24"/>
          <w:szCs w:val="24"/>
        </w:rPr>
        <w:t xml:space="preserve"> </w:t>
      </w:r>
      <w:r>
        <w:rPr>
          <w:rFonts w:ascii="宋体" w:hAnsi="宋体" w:eastAsia="宋体" w:cs="宋体"/>
          <w:spacing w:val="-2"/>
          <w:sz w:val="24"/>
          <w:szCs w:val="24"/>
        </w:rPr>
        <w:t>、每一包装单元应附详细的装箱单和质量合格证。</w:t>
      </w:r>
    </w:p>
    <w:p w14:paraId="1A6C3F7F">
      <w:pPr>
        <w:spacing w:before="181" w:line="219" w:lineRule="auto"/>
        <w:ind w:left="513"/>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16"/>
          <w:sz w:val="24"/>
          <w:szCs w:val="24"/>
        </w:rPr>
        <w:t xml:space="preserve"> </w:t>
      </w:r>
      <w:r>
        <w:rPr>
          <w:rFonts w:ascii="宋体" w:hAnsi="宋体" w:eastAsia="宋体" w:cs="宋体"/>
          <w:spacing w:val="-2"/>
          <w:sz w:val="24"/>
          <w:szCs w:val="24"/>
        </w:rPr>
        <w:t>、货物（产品）运输方式：</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699FC80B">
      <w:pPr>
        <w:spacing w:before="184" w:line="219" w:lineRule="auto"/>
        <w:ind w:left="507"/>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、乙方负责货物（产品）运输，货物运输的合理损耗及计算方法。</w:t>
      </w:r>
    </w:p>
    <w:p w14:paraId="16CF550B">
      <w:pPr>
        <w:spacing w:before="183" w:line="219" w:lineRule="auto"/>
        <w:ind w:left="513"/>
      </w:pPr>
      <w:r>
        <w:rPr>
          <w:rFonts w:ascii="宋体" w:hAnsi="宋体" w:eastAsia="宋体" w:cs="宋体"/>
          <w:b/>
          <w:bCs/>
          <w:spacing w:val="-4"/>
          <w:sz w:val="24"/>
          <w:szCs w:val="24"/>
        </w:rPr>
        <w:t>第八条货物验收</w:t>
      </w:r>
    </w:p>
    <w:p w14:paraId="0C3DFB3F">
      <w:pPr>
        <w:spacing w:before="78" w:line="219" w:lineRule="auto"/>
        <w:ind w:left="528"/>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、货物验收由甲方组织，乙方配合，并按下列程</w:t>
      </w:r>
      <w:r>
        <w:rPr>
          <w:rFonts w:ascii="宋体" w:hAnsi="宋体" w:eastAsia="宋体" w:cs="宋体"/>
          <w:spacing w:val="-3"/>
          <w:sz w:val="24"/>
          <w:szCs w:val="24"/>
        </w:rPr>
        <w:t>序进行：</w:t>
      </w:r>
    </w:p>
    <w:p w14:paraId="260D237F">
      <w:pPr>
        <w:spacing w:before="184" w:line="312" w:lineRule="auto"/>
        <w:ind w:left="8" w:right="58" w:firstLine="37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）交货验收时，乙方须提供质检部门产品抽样检查合格的检测报告（或生产厂家</w:t>
      </w:r>
      <w:r>
        <w:rPr>
          <w:rFonts w:ascii="宋体" w:hAnsi="宋体" w:eastAsia="宋体" w:cs="宋体"/>
          <w:spacing w:val="4"/>
          <w:sz w:val="24"/>
          <w:szCs w:val="24"/>
        </w:rPr>
        <w:t xml:space="preserve"> </w:t>
      </w:r>
      <w:r>
        <w:rPr>
          <w:rFonts w:ascii="宋体" w:hAnsi="宋体" w:eastAsia="宋体" w:cs="宋体"/>
          <w:spacing w:val="-1"/>
          <w:sz w:val="24"/>
          <w:szCs w:val="24"/>
        </w:rPr>
        <w:t>自检报告）及所提供货物（产品）的合格证、</w:t>
      </w:r>
      <w:r>
        <w:rPr>
          <w:rFonts w:ascii="宋体" w:hAnsi="宋体" w:eastAsia="宋体" w:cs="宋体"/>
          <w:spacing w:val="-2"/>
          <w:sz w:val="24"/>
          <w:szCs w:val="24"/>
        </w:rPr>
        <w:t>装箱清单、配件、随机工具、用户使用手</w:t>
      </w:r>
      <w:r>
        <w:rPr>
          <w:rFonts w:ascii="宋体" w:hAnsi="宋体" w:eastAsia="宋体" w:cs="宋体"/>
          <w:sz w:val="24"/>
          <w:szCs w:val="24"/>
        </w:rPr>
        <w:t xml:space="preserve"> </w:t>
      </w:r>
      <w:r>
        <w:rPr>
          <w:rFonts w:ascii="宋体" w:hAnsi="宋体" w:eastAsia="宋体" w:cs="宋体"/>
          <w:spacing w:val="-1"/>
          <w:sz w:val="24"/>
          <w:szCs w:val="24"/>
        </w:rPr>
        <w:t>册（产品使用说明书）、保修卡等资料交付给甲方；</w:t>
      </w:r>
    </w:p>
    <w:p w14:paraId="2FE13A5D">
      <w:pPr>
        <w:spacing w:before="182" w:line="289" w:lineRule="auto"/>
        <w:ind w:left="31" w:right="21" w:firstLine="398"/>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）到货验收：货物到达后，按合同第一条款的货物清单和装箱单</w:t>
      </w:r>
      <w:r>
        <w:rPr>
          <w:rFonts w:ascii="宋体" w:hAnsi="宋体" w:eastAsia="宋体" w:cs="宋体"/>
          <w:spacing w:val="-3"/>
          <w:sz w:val="24"/>
          <w:szCs w:val="24"/>
        </w:rPr>
        <w:t>经行逐一核对，</w:t>
      </w:r>
      <w:r>
        <w:rPr>
          <w:rFonts w:ascii="宋体" w:hAnsi="宋体" w:eastAsia="宋体" w:cs="宋体"/>
          <w:sz w:val="24"/>
          <w:szCs w:val="24"/>
        </w:rPr>
        <w:t xml:space="preserve"> </w:t>
      </w:r>
      <w:r>
        <w:rPr>
          <w:rFonts w:ascii="宋体" w:hAnsi="宋体" w:eastAsia="宋体" w:cs="宋体"/>
          <w:spacing w:val="-1"/>
          <w:sz w:val="24"/>
          <w:szCs w:val="24"/>
        </w:rPr>
        <w:t>同时检查货物外观，是否有划痕或破损的，并</w:t>
      </w:r>
      <w:r>
        <w:rPr>
          <w:rFonts w:ascii="宋体" w:hAnsi="宋体" w:eastAsia="宋体" w:cs="宋体"/>
          <w:spacing w:val="-2"/>
          <w:sz w:val="24"/>
          <w:szCs w:val="24"/>
        </w:rPr>
        <w:t>做好相应记录；</w:t>
      </w:r>
    </w:p>
    <w:p w14:paraId="716368B3">
      <w:pPr>
        <w:spacing w:before="181" w:line="313" w:lineRule="auto"/>
        <w:ind w:left="149" w:right="59" w:firstLine="37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）货物初验：乙方应在货物到货之日起，</w:t>
      </w:r>
      <w:r>
        <w:rPr>
          <w:rFonts w:ascii="宋体" w:hAnsi="宋体" w:eastAsia="宋体" w:cs="宋体"/>
          <w:spacing w:val="-56"/>
          <w:sz w:val="24"/>
          <w:szCs w:val="24"/>
        </w:rPr>
        <w:t xml:space="preserve"> </w:t>
      </w:r>
      <w:r>
        <w:rPr>
          <w:rFonts w:ascii="宋体" w:hAnsi="宋体" w:eastAsia="宋体" w:cs="宋体"/>
          <w:spacing w:val="-1"/>
          <w:sz w:val="24"/>
          <w:szCs w:val="24"/>
        </w:rPr>
        <w:t>日内全部完成安装调试完毕；乙方安</w:t>
      </w:r>
      <w:r>
        <w:rPr>
          <w:rFonts w:ascii="宋体" w:hAnsi="宋体" w:eastAsia="宋体" w:cs="宋体"/>
          <w:sz w:val="24"/>
          <w:szCs w:val="24"/>
        </w:rPr>
        <w:t xml:space="preserve"> </w:t>
      </w:r>
      <w:r>
        <w:rPr>
          <w:rFonts w:ascii="宋体" w:hAnsi="宋体" w:eastAsia="宋体" w:cs="宋体"/>
          <w:spacing w:val="1"/>
          <w:sz w:val="24"/>
          <w:szCs w:val="24"/>
        </w:rPr>
        <w:t>装调试完毕后日内完成初步验收；初步验收合格后，进入日试用期；试用期间发生重</w:t>
      </w:r>
      <w:r>
        <w:rPr>
          <w:rFonts w:ascii="宋体" w:hAnsi="宋体" w:eastAsia="宋体" w:cs="宋体"/>
          <w:spacing w:val="5"/>
          <w:sz w:val="24"/>
          <w:szCs w:val="24"/>
        </w:rPr>
        <w:t xml:space="preserve"> </w:t>
      </w:r>
      <w:r>
        <w:rPr>
          <w:rFonts w:ascii="宋体" w:hAnsi="宋体" w:eastAsia="宋体" w:cs="宋体"/>
          <w:spacing w:val="-1"/>
          <w:sz w:val="24"/>
          <w:szCs w:val="24"/>
        </w:rPr>
        <w:t>大质量问题，修复后试用期相应顺延；</w:t>
      </w:r>
    </w:p>
    <w:p w14:paraId="58021750">
      <w:pPr>
        <w:spacing w:before="179" w:line="219" w:lineRule="auto"/>
        <w:ind w:left="52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）货物终验：试用期结束后日内完成最终验收；</w:t>
      </w:r>
    </w:p>
    <w:p w14:paraId="7F52988F">
      <w:pPr>
        <w:spacing w:before="182"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）质量验收合格，双方签署质量验收报告。</w:t>
      </w:r>
    </w:p>
    <w:p w14:paraId="53CEF82B">
      <w:pPr>
        <w:spacing w:before="184" w:line="219" w:lineRule="auto"/>
        <w:ind w:left="604"/>
        <w:rPr>
          <w:rFonts w:ascii="宋体" w:hAnsi="宋体" w:eastAsia="宋体" w:cs="宋体"/>
          <w:sz w:val="24"/>
          <w:szCs w:val="24"/>
        </w:rPr>
      </w:pPr>
      <w:r>
        <w:rPr>
          <w:rFonts w:ascii="Times New Roman" w:hAnsi="Times New Roman" w:eastAsia="Times New Roman" w:cs="Times New Roman"/>
          <w:spacing w:val="-4"/>
          <w:sz w:val="24"/>
          <w:szCs w:val="24"/>
        </w:rPr>
        <w:t>2</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、货物验收依据：</w:t>
      </w:r>
    </w:p>
    <w:p w14:paraId="1E13421A">
      <w:pPr>
        <w:spacing w:before="184" w:line="219" w:lineRule="auto"/>
        <w:ind w:left="499"/>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）招标文件；</w:t>
      </w:r>
    </w:p>
    <w:p w14:paraId="175FBCC7">
      <w:pPr>
        <w:spacing w:before="181" w:line="219" w:lineRule="auto"/>
        <w:ind w:left="499"/>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）投标文件；</w:t>
      </w:r>
    </w:p>
    <w:p w14:paraId="1562CBDF">
      <w:pPr>
        <w:spacing w:before="182" w:line="219" w:lineRule="auto"/>
        <w:ind w:left="49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）采购合同及补充协议；</w:t>
      </w:r>
    </w:p>
    <w:p w14:paraId="51EBF457">
      <w:pPr>
        <w:spacing w:before="182"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）质检部门抽样检查货物（产品）合格的检测报告。</w:t>
      </w:r>
    </w:p>
    <w:p w14:paraId="46A34118">
      <w:pPr>
        <w:spacing w:before="184" w:line="219" w:lineRule="auto"/>
        <w:ind w:left="608"/>
        <w:rPr>
          <w:rFonts w:ascii="宋体" w:hAnsi="宋体" w:eastAsia="宋体" w:cs="宋体"/>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20"/>
          <w:sz w:val="24"/>
          <w:szCs w:val="24"/>
        </w:rPr>
        <w:t xml:space="preserve"> </w:t>
      </w:r>
      <w:r>
        <w:rPr>
          <w:rFonts w:ascii="宋体" w:hAnsi="宋体" w:eastAsia="宋体" w:cs="宋体"/>
          <w:spacing w:val="-3"/>
          <w:sz w:val="24"/>
          <w:szCs w:val="24"/>
        </w:rPr>
        <w:t>、货物验收时发现问题的处理办法：</w:t>
      </w:r>
    </w:p>
    <w:p w14:paraId="7E3A73BB">
      <w:pPr>
        <w:spacing w:before="181" w:line="219" w:lineRule="auto"/>
        <w:jc w:val="right"/>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）乙方提供不符合招标文件和本合同规定的货物（产品</w:t>
      </w:r>
      <w:r>
        <w:rPr>
          <w:rFonts w:ascii="宋体" w:hAnsi="宋体" w:eastAsia="宋体" w:cs="宋体"/>
          <w:spacing w:val="9"/>
          <w:sz w:val="24"/>
          <w:szCs w:val="24"/>
        </w:rPr>
        <w:t>），</w:t>
      </w:r>
      <w:r>
        <w:rPr>
          <w:rFonts w:ascii="宋体" w:hAnsi="宋体" w:eastAsia="宋体" w:cs="宋体"/>
          <w:spacing w:val="-4"/>
          <w:sz w:val="24"/>
          <w:szCs w:val="24"/>
        </w:rPr>
        <w:t>甲</w:t>
      </w:r>
      <w:r>
        <w:rPr>
          <w:rFonts w:ascii="宋体" w:hAnsi="宋体" w:eastAsia="宋体" w:cs="宋体"/>
          <w:spacing w:val="-5"/>
          <w:sz w:val="24"/>
          <w:szCs w:val="24"/>
        </w:rPr>
        <w:t>方有权拒绝接受；</w:t>
      </w:r>
    </w:p>
    <w:p w14:paraId="40A10020">
      <w:pPr>
        <w:spacing w:before="183" w:line="324" w:lineRule="auto"/>
        <w:ind w:left="8" w:right="58"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）如发现所交付的货物有短装、次品、损坏或其它不符合标准及本合同规定之</w:t>
      </w:r>
      <w:r>
        <w:rPr>
          <w:rFonts w:ascii="宋体" w:hAnsi="宋体" w:eastAsia="宋体" w:cs="宋体"/>
          <w:spacing w:val="16"/>
          <w:sz w:val="24"/>
          <w:szCs w:val="24"/>
        </w:rPr>
        <w:t xml:space="preserve"> </w:t>
      </w:r>
      <w:r>
        <w:rPr>
          <w:rFonts w:ascii="宋体" w:hAnsi="宋体" w:eastAsia="宋体" w:cs="宋体"/>
          <w:spacing w:val="-2"/>
          <w:sz w:val="24"/>
          <w:szCs w:val="24"/>
        </w:rPr>
        <w:t>情形者，甲方有权要求更换货物（产品</w:t>
      </w:r>
      <w:r>
        <w:rPr>
          <w:rFonts w:ascii="宋体" w:hAnsi="宋体" w:eastAsia="宋体" w:cs="宋体"/>
          <w:spacing w:val="8"/>
          <w:sz w:val="24"/>
          <w:szCs w:val="24"/>
        </w:rPr>
        <w:t>），</w:t>
      </w:r>
      <w:r>
        <w:rPr>
          <w:rFonts w:ascii="宋体" w:hAnsi="宋体" w:eastAsia="宋体" w:cs="宋体"/>
          <w:spacing w:val="-2"/>
          <w:sz w:val="24"/>
          <w:szCs w:val="24"/>
        </w:rPr>
        <w:t>同时做出详尽的现场记录，或由甲乙双方签</w:t>
      </w:r>
      <w:r>
        <w:rPr>
          <w:rFonts w:ascii="宋体" w:hAnsi="宋体" w:eastAsia="宋体" w:cs="宋体"/>
          <w:sz w:val="24"/>
          <w:szCs w:val="24"/>
        </w:rPr>
        <w:t xml:space="preserve"> </w:t>
      </w:r>
      <w:r>
        <w:rPr>
          <w:rFonts w:ascii="宋体" w:hAnsi="宋体" w:eastAsia="宋体" w:cs="宋体"/>
          <w:spacing w:val="-2"/>
          <w:sz w:val="24"/>
          <w:szCs w:val="24"/>
        </w:rPr>
        <w:t>署备忘录，此现场记录或备忘录可用作补充、缺失和更换损坏部件或更换整个货物（产</w:t>
      </w:r>
      <w:r>
        <w:rPr>
          <w:rFonts w:ascii="宋体" w:hAnsi="宋体" w:eastAsia="宋体" w:cs="宋体"/>
          <w:spacing w:val="17"/>
          <w:sz w:val="24"/>
          <w:szCs w:val="24"/>
        </w:rPr>
        <w:t xml:space="preserve"> </w:t>
      </w:r>
      <w:r>
        <w:rPr>
          <w:rFonts w:ascii="宋体" w:hAnsi="宋体" w:eastAsia="宋体" w:cs="宋体"/>
          <w:sz w:val="24"/>
          <w:szCs w:val="24"/>
        </w:rPr>
        <w:t>品）有效证据，由此产生的时间延误与有关费用由乙方承</w:t>
      </w:r>
      <w:r>
        <w:rPr>
          <w:rFonts w:ascii="宋体" w:hAnsi="宋体" w:eastAsia="宋体" w:cs="宋体"/>
          <w:spacing w:val="-1"/>
          <w:sz w:val="24"/>
          <w:szCs w:val="24"/>
        </w:rPr>
        <w:t>担，验收期限相应顺延；</w:t>
      </w:r>
    </w:p>
    <w:p w14:paraId="1105FC90">
      <w:pPr>
        <w:spacing w:before="184" w:line="289" w:lineRule="auto"/>
        <w:ind w:left="9" w:right="59" w:firstLine="49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）如货物经乙方次维修仍不能达到合同约定的质量标准，甲方有权退货，并视</w:t>
      </w:r>
      <w:r>
        <w:rPr>
          <w:rFonts w:ascii="宋体" w:hAnsi="宋体" w:eastAsia="宋体" w:cs="宋体"/>
          <w:spacing w:val="16"/>
          <w:sz w:val="24"/>
          <w:szCs w:val="24"/>
        </w:rPr>
        <w:t xml:space="preserve"> </w:t>
      </w:r>
      <w:r>
        <w:rPr>
          <w:rFonts w:ascii="宋体" w:hAnsi="宋体" w:eastAsia="宋体" w:cs="宋体"/>
          <w:spacing w:val="-2"/>
          <w:sz w:val="24"/>
          <w:szCs w:val="24"/>
        </w:rPr>
        <w:t>作乙方不能交付货物而须支付违约赔偿金给甲方，甲方还可依法追究乙方的违约责任；</w:t>
      </w:r>
    </w:p>
    <w:p w14:paraId="7E4B9F85">
      <w:pPr>
        <w:spacing w:before="180" w:line="289" w:lineRule="auto"/>
        <w:ind w:left="8" w:right="59"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）货物安装完成后日内，甲方无故不进行验收工作并已使用货物的，视同已安</w:t>
      </w:r>
      <w:r>
        <w:rPr>
          <w:rFonts w:ascii="宋体" w:hAnsi="宋体" w:eastAsia="宋体" w:cs="宋体"/>
          <w:spacing w:val="16"/>
          <w:sz w:val="24"/>
          <w:szCs w:val="24"/>
        </w:rPr>
        <w:t xml:space="preserve"> </w:t>
      </w:r>
      <w:r>
        <w:rPr>
          <w:rFonts w:ascii="宋体" w:hAnsi="宋体" w:eastAsia="宋体" w:cs="宋体"/>
          <w:spacing w:val="-1"/>
          <w:sz w:val="24"/>
          <w:szCs w:val="24"/>
        </w:rPr>
        <w:t>装调试完成并验收合格；</w:t>
      </w:r>
    </w:p>
    <w:p w14:paraId="61C9C4CA">
      <w:pPr>
        <w:spacing w:before="184" w:line="288" w:lineRule="auto"/>
        <w:ind w:left="15" w:right="117" w:firstLine="484"/>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）乙方不能完整交付货物及本条第一款规定的单证和工具的，</w:t>
      </w:r>
      <w:r>
        <w:rPr>
          <w:rFonts w:ascii="宋体" w:hAnsi="宋体" w:eastAsia="宋体" w:cs="宋体"/>
          <w:spacing w:val="-1"/>
          <w:sz w:val="24"/>
          <w:szCs w:val="24"/>
        </w:rPr>
        <w:t>必须负责补齐，</w:t>
      </w:r>
      <w:r>
        <w:rPr>
          <w:rFonts w:ascii="宋体" w:hAnsi="宋体" w:eastAsia="宋体" w:cs="宋体"/>
          <w:sz w:val="24"/>
          <w:szCs w:val="24"/>
        </w:rPr>
        <w:t xml:space="preserve"> </w:t>
      </w:r>
      <w:r>
        <w:rPr>
          <w:rFonts w:ascii="宋体" w:hAnsi="宋体" w:eastAsia="宋体" w:cs="宋体"/>
          <w:spacing w:val="-2"/>
          <w:sz w:val="24"/>
          <w:szCs w:val="24"/>
        </w:rPr>
        <w:t>否则视为未按合同约定交货；</w:t>
      </w:r>
    </w:p>
    <w:p w14:paraId="42293BDA">
      <w:pPr>
        <w:spacing w:before="185"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）超出合理磅差的处理方法：</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2BA562E">
      <w:pPr>
        <w:spacing w:line="219" w:lineRule="auto"/>
        <w:rPr>
          <w:rFonts w:ascii="宋体" w:hAnsi="宋体" w:eastAsia="宋体" w:cs="宋体"/>
          <w:sz w:val="24"/>
          <w:szCs w:val="24"/>
        </w:rPr>
        <w:sectPr>
          <w:headerReference r:id="rId48" w:type="default"/>
          <w:footerReference r:id="rId49" w:type="default"/>
          <w:pgSz w:w="11907" w:h="16840"/>
          <w:pgMar w:top="1134" w:right="1357" w:bottom="1172" w:left="1417" w:header="862" w:footer="958" w:gutter="0"/>
          <w:pgBorders>
            <w:top w:val="none" w:sz="0" w:space="0"/>
            <w:left w:val="none" w:sz="0" w:space="0"/>
            <w:bottom w:val="none" w:sz="0" w:space="0"/>
            <w:right w:val="none" w:sz="0" w:space="0"/>
          </w:pgBorders>
          <w:pgNumType w:fmt="decimal"/>
          <w:cols w:space="720" w:num="1"/>
        </w:sectPr>
      </w:pPr>
    </w:p>
    <w:p w14:paraId="00C24CBD">
      <w:pPr>
        <w:pStyle w:val="12"/>
        <w:spacing w:line="251" w:lineRule="auto"/>
      </w:pPr>
    </w:p>
    <w:p w14:paraId="67A5E859">
      <w:pPr>
        <w:spacing w:before="100" w:line="225" w:lineRule="auto"/>
        <w:ind w:left="640"/>
        <w:outlineLvl w:val="1"/>
        <w:rPr>
          <w:rFonts w:ascii="宋体" w:hAnsi="宋体" w:eastAsia="宋体" w:cs="宋体"/>
          <w:sz w:val="31"/>
          <w:szCs w:val="31"/>
        </w:rPr>
      </w:pPr>
      <w:r>
        <w:rPr>
          <w:rFonts w:ascii="宋体" w:hAnsi="宋体" w:eastAsia="宋体" w:cs="宋体"/>
          <w:b/>
          <w:bCs/>
          <w:spacing w:val="5"/>
          <w:sz w:val="31"/>
          <w:szCs w:val="31"/>
        </w:rPr>
        <w:t>第九条售后服务</w:t>
      </w:r>
    </w:p>
    <w:p w14:paraId="7B131CF4">
      <w:pPr>
        <w:spacing w:before="284" w:line="345" w:lineRule="auto"/>
        <w:ind w:left="10" w:firstLine="501"/>
        <w:rPr>
          <w:rFonts w:ascii="宋体" w:hAnsi="宋体" w:eastAsia="宋体" w:cs="宋体"/>
          <w:sz w:val="24"/>
          <w:szCs w:val="24"/>
        </w:rPr>
      </w:pPr>
      <w:r>
        <w:rPr>
          <w:rFonts w:ascii="宋体" w:hAnsi="宋体" w:eastAsia="宋体" w:cs="宋体"/>
          <w:spacing w:val="-3"/>
          <w:sz w:val="24"/>
          <w:szCs w:val="24"/>
        </w:rPr>
        <w:t>乙方应按照国家有关法律法规和“三包</w:t>
      </w:r>
      <w:r>
        <w:rPr>
          <w:rFonts w:ascii="宋体" w:hAnsi="宋体" w:eastAsia="宋体" w:cs="宋体"/>
          <w:spacing w:val="-88"/>
          <w:sz w:val="24"/>
          <w:szCs w:val="24"/>
        </w:rPr>
        <w:t xml:space="preserve"> </w:t>
      </w:r>
      <w:r>
        <w:rPr>
          <w:rFonts w:ascii="宋体" w:hAnsi="宋体" w:eastAsia="宋体" w:cs="宋体"/>
          <w:spacing w:val="-3"/>
          <w:sz w:val="24"/>
          <w:szCs w:val="24"/>
        </w:rPr>
        <w:t>”规定以及招标文件要求和投标文</w:t>
      </w:r>
      <w:r>
        <w:rPr>
          <w:rFonts w:ascii="宋体" w:hAnsi="宋体" w:eastAsia="宋体" w:cs="宋体"/>
          <w:spacing w:val="-4"/>
          <w:sz w:val="24"/>
          <w:szCs w:val="24"/>
        </w:rPr>
        <w:t>件的“服</w:t>
      </w:r>
      <w:r>
        <w:rPr>
          <w:rFonts w:ascii="宋体" w:hAnsi="宋体" w:eastAsia="宋体" w:cs="宋体"/>
          <w:sz w:val="24"/>
          <w:szCs w:val="24"/>
        </w:rPr>
        <w:t xml:space="preserve"> </w:t>
      </w:r>
      <w:r>
        <w:rPr>
          <w:rFonts w:ascii="宋体" w:hAnsi="宋体" w:eastAsia="宋体" w:cs="宋体"/>
          <w:spacing w:val="-5"/>
          <w:sz w:val="24"/>
          <w:szCs w:val="24"/>
        </w:rPr>
        <w:t>务承诺</w:t>
      </w:r>
      <w:r>
        <w:rPr>
          <w:rFonts w:ascii="宋体" w:hAnsi="宋体" w:eastAsia="宋体" w:cs="宋体"/>
          <w:spacing w:val="-88"/>
          <w:sz w:val="24"/>
          <w:szCs w:val="24"/>
        </w:rPr>
        <w:t xml:space="preserve"> </w:t>
      </w:r>
      <w:r>
        <w:rPr>
          <w:rFonts w:ascii="宋体" w:hAnsi="宋体" w:eastAsia="宋体" w:cs="宋体"/>
          <w:spacing w:val="-5"/>
          <w:sz w:val="24"/>
          <w:szCs w:val="24"/>
        </w:rPr>
        <w:t>”提供服务。</w:t>
      </w:r>
    </w:p>
    <w:p w14:paraId="5B8C2389">
      <w:pPr>
        <w:spacing w:before="35" w:line="219" w:lineRule="auto"/>
        <w:ind w:left="488"/>
        <w:rPr>
          <w:rFonts w:ascii="宋体" w:hAnsi="宋体" w:eastAsia="宋体" w:cs="宋体"/>
          <w:sz w:val="24"/>
          <w:szCs w:val="24"/>
        </w:rPr>
      </w:pPr>
      <w:r>
        <w:rPr>
          <w:rFonts w:ascii="宋体" w:hAnsi="宋体" w:eastAsia="宋体" w:cs="宋体"/>
          <w:b/>
          <w:bCs/>
          <w:spacing w:val="-4"/>
          <w:sz w:val="24"/>
          <w:szCs w:val="24"/>
        </w:rPr>
        <w:t>第十条违约责任</w:t>
      </w:r>
    </w:p>
    <w:p w14:paraId="3707465B">
      <w:pPr>
        <w:spacing w:before="183" w:line="219" w:lineRule="auto"/>
        <w:ind w:left="507"/>
        <w:rPr>
          <w:rFonts w:ascii="宋体" w:hAnsi="宋体" w:eastAsia="宋体" w:cs="宋体"/>
          <w:sz w:val="24"/>
          <w:szCs w:val="24"/>
        </w:rPr>
      </w:pPr>
      <w:r>
        <w:rPr>
          <w:rFonts w:ascii="Times New Roman" w:hAnsi="Times New Roman" w:eastAsia="Times New Roman" w:cs="Times New Roman"/>
          <w:spacing w:val="-7"/>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7"/>
          <w:sz w:val="24"/>
          <w:szCs w:val="24"/>
        </w:rPr>
        <w:t>、甲方违约责任</w:t>
      </w:r>
    </w:p>
    <w:p w14:paraId="7C203374">
      <w:pPr>
        <w:spacing w:before="183" w:line="218" w:lineRule="auto"/>
        <w:ind w:left="31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）甲方无正当理由拒收货物的，甲方应偿付合同总价</w:t>
      </w:r>
      <w:r>
        <w:rPr>
          <w:rFonts w:ascii="Times New Roman" w:hAnsi="Times New Roman" w:eastAsia="Times New Roman" w:cs="Times New Roman"/>
          <w:spacing w:val="-1"/>
          <w:sz w:val="24"/>
          <w:szCs w:val="24"/>
          <w:u w:val="single" w:color="auto"/>
        </w:rPr>
        <w:t xml:space="preserve">    /    </w:t>
      </w:r>
      <w:r>
        <w:rPr>
          <w:rFonts w:ascii="Times New Roman" w:hAnsi="Times New Roman" w:eastAsia="Times New Roman" w:cs="Times New Roman"/>
          <w:spacing w:val="-43"/>
          <w:sz w:val="24"/>
          <w:szCs w:val="24"/>
        </w:rPr>
        <w:t xml:space="preserve"> </w:t>
      </w:r>
      <w:r>
        <w:rPr>
          <w:rFonts w:ascii="Times New Roman" w:hAnsi="Times New Roman" w:eastAsia="Times New Roman" w:cs="Times New Roman"/>
          <w:spacing w:val="-1"/>
          <w:sz w:val="24"/>
          <w:szCs w:val="24"/>
        </w:rPr>
        <w:t>%</w:t>
      </w:r>
      <w:r>
        <w:rPr>
          <w:rFonts w:ascii="宋体" w:hAnsi="宋体" w:eastAsia="宋体" w:cs="宋体"/>
          <w:spacing w:val="-1"/>
          <w:sz w:val="24"/>
          <w:szCs w:val="24"/>
        </w:rPr>
        <w:t>的违约金；</w:t>
      </w:r>
    </w:p>
    <w:p w14:paraId="4677D995">
      <w:pPr>
        <w:spacing w:before="181" w:line="290" w:lineRule="auto"/>
        <w:ind w:left="28" w:firstLine="279"/>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）甲方逾期支付货款的，除应及时付足货款外，应向乙方每天支付欠款总额</w:t>
      </w:r>
      <w:r>
        <w:rPr>
          <w:rFonts w:ascii="Times New Roman" w:hAnsi="Times New Roman" w:eastAsia="Times New Roman" w:cs="Times New Roman"/>
          <w:spacing w:val="-3"/>
          <w:sz w:val="24"/>
          <w:szCs w:val="24"/>
          <w:u w:val="single" w:color="auto"/>
        </w:rPr>
        <w:t xml:space="preserve">    / </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
          <w:sz w:val="24"/>
          <w:szCs w:val="24"/>
        </w:rPr>
        <w:t xml:space="preserve"> </w:t>
      </w:r>
      <w:r>
        <w:rPr>
          <w:rFonts w:ascii="宋体" w:hAnsi="宋体" w:eastAsia="宋体" w:cs="宋体"/>
          <w:spacing w:val="-1"/>
          <w:sz w:val="24"/>
          <w:szCs w:val="24"/>
        </w:rPr>
        <w:t>的滞纳金；但累计滞纳金总额不超过欠款总额的</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2"/>
          <w:sz w:val="24"/>
          <w:szCs w:val="24"/>
        </w:rPr>
        <w:t>%</w:t>
      </w:r>
      <w:r>
        <w:rPr>
          <w:rFonts w:ascii="宋体" w:hAnsi="宋体" w:eastAsia="宋体" w:cs="宋体"/>
          <w:spacing w:val="-2"/>
          <w:sz w:val="24"/>
          <w:szCs w:val="24"/>
        </w:rPr>
        <w:t>。</w:t>
      </w:r>
    </w:p>
    <w:p w14:paraId="36243105">
      <w:pPr>
        <w:spacing w:before="181" w:line="219" w:lineRule="auto"/>
        <w:ind w:left="484"/>
        <w:rPr>
          <w:rFonts w:ascii="宋体" w:hAnsi="宋体" w:eastAsia="宋体" w:cs="宋体"/>
          <w:sz w:val="24"/>
          <w:szCs w:val="24"/>
        </w:rPr>
      </w:pPr>
      <w:r>
        <w:rPr>
          <w:rFonts w:ascii="Times New Roman" w:hAnsi="Times New Roman" w:eastAsia="Times New Roman" w:cs="Times New Roman"/>
          <w:spacing w:val="-4"/>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、乙方违约责任</w:t>
      </w:r>
    </w:p>
    <w:p w14:paraId="57589D11">
      <w:pPr>
        <w:spacing w:before="183" w:line="288" w:lineRule="auto"/>
        <w:ind w:left="8" w:right="74"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）如乙方不能交付货物，甲方有权扣留全部履约保证金；同时乙方应向甲方支</w:t>
      </w:r>
      <w:r>
        <w:rPr>
          <w:rFonts w:ascii="宋体" w:hAnsi="宋体" w:eastAsia="宋体" w:cs="宋体"/>
          <w:spacing w:val="14"/>
          <w:sz w:val="24"/>
          <w:szCs w:val="24"/>
        </w:rPr>
        <w:t xml:space="preserve"> </w:t>
      </w:r>
      <w:r>
        <w:rPr>
          <w:rFonts w:ascii="宋体" w:hAnsi="宋体" w:eastAsia="宋体" w:cs="宋体"/>
          <w:spacing w:val="-1"/>
          <w:sz w:val="24"/>
          <w:szCs w:val="24"/>
        </w:rPr>
        <w:t>付合同总价％的违约金；</w:t>
      </w:r>
    </w:p>
    <w:p w14:paraId="54626DE1">
      <w:pPr>
        <w:spacing w:before="184" w:line="313" w:lineRule="auto"/>
        <w:ind w:left="7" w:firstLine="49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）乙方逾期交付货物的，每逾期</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天，乙方向甲</w:t>
      </w:r>
      <w:r>
        <w:rPr>
          <w:rFonts w:ascii="宋体" w:hAnsi="宋体" w:eastAsia="宋体" w:cs="宋体"/>
          <w:spacing w:val="-2"/>
          <w:sz w:val="24"/>
          <w:szCs w:val="24"/>
        </w:rPr>
        <w:t>方偿付逾期交货部分货款总额</w:t>
      </w:r>
      <w:r>
        <w:rPr>
          <w:rFonts w:ascii="宋体" w:hAnsi="宋体" w:eastAsia="宋体" w:cs="宋体"/>
          <w:sz w:val="24"/>
          <w:szCs w:val="24"/>
        </w:rPr>
        <w:t xml:space="preserve"> </w:t>
      </w:r>
      <w:r>
        <w:rPr>
          <w:rFonts w:ascii="宋体" w:hAnsi="宋体" w:eastAsia="宋体" w:cs="宋体"/>
          <w:spacing w:val="-1"/>
          <w:sz w:val="24"/>
          <w:szCs w:val="24"/>
        </w:rPr>
        <w:t>的</w:t>
      </w:r>
      <w:r>
        <w:rPr>
          <w:rFonts w:ascii="宋体" w:hAnsi="宋体" w:eastAsia="宋体" w:cs="宋体"/>
          <w:spacing w:val="-1"/>
          <w:sz w:val="24"/>
          <w:szCs w:val="24"/>
          <w:u w:val="single" w:color="auto"/>
        </w:rPr>
        <w:t xml:space="preserve">   </w:t>
      </w:r>
      <w:r>
        <w:rPr>
          <w:rFonts w:ascii="宋体" w:hAnsi="宋体" w:eastAsia="宋体" w:cs="宋体"/>
          <w:spacing w:val="-113"/>
          <w:sz w:val="24"/>
          <w:szCs w:val="24"/>
        </w:rPr>
        <w:t xml:space="preserve"> </w:t>
      </w:r>
      <w:r>
        <w:rPr>
          <w:rFonts w:ascii="Times New Roman" w:hAnsi="Times New Roman" w:eastAsia="Times New Roman" w:cs="Times New Roman"/>
          <w:spacing w:val="-1"/>
          <w:sz w:val="24"/>
          <w:szCs w:val="24"/>
        </w:rPr>
        <w:t>‰</w:t>
      </w:r>
      <w:r>
        <w:rPr>
          <w:rFonts w:ascii="宋体" w:hAnsi="宋体" w:eastAsia="宋体" w:cs="宋体"/>
          <w:spacing w:val="-1"/>
          <w:sz w:val="24"/>
          <w:szCs w:val="24"/>
        </w:rPr>
        <w:t>的滞纳金。如乙方逾期交货达</w:t>
      </w:r>
      <w:r>
        <w:rPr>
          <w:rFonts w:ascii="Times New Roman" w:hAnsi="Times New Roman" w:eastAsia="Times New Roman" w:cs="Times New Roman"/>
          <w:spacing w:val="-1"/>
          <w:sz w:val="24"/>
          <w:szCs w:val="24"/>
        </w:rPr>
        <w:t>_</w:t>
      </w:r>
      <w:r>
        <w:rPr>
          <w:rFonts w:ascii="Times New Roman" w:hAnsi="Times New Roman" w:eastAsia="Times New Roman" w:cs="Times New Roman"/>
          <w:spacing w:val="-2"/>
          <w:sz w:val="24"/>
          <w:szCs w:val="24"/>
        </w:rPr>
        <w:t>__</w:t>
      </w:r>
      <w:r>
        <w:rPr>
          <w:rFonts w:ascii="宋体" w:hAnsi="宋体" w:eastAsia="宋体" w:cs="宋体"/>
          <w:spacing w:val="-2"/>
          <w:sz w:val="24"/>
          <w:szCs w:val="24"/>
        </w:rPr>
        <w:t>天，甲方有权解除合同，解除合同的通知自到</w:t>
      </w:r>
      <w:r>
        <w:rPr>
          <w:rFonts w:ascii="宋体" w:hAnsi="宋体" w:eastAsia="宋体" w:cs="宋体"/>
          <w:sz w:val="24"/>
          <w:szCs w:val="24"/>
        </w:rPr>
        <w:t xml:space="preserve"> </w:t>
      </w:r>
      <w:r>
        <w:rPr>
          <w:rFonts w:ascii="宋体" w:hAnsi="宋体" w:eastAsia="宋体" w:cs="宋体"/>
          <w:spacing w:val="-2"/>
          <w:sz w:val="24"/>
          <w:szCs w:val="24"/>
        </w:rPr>
        <w:t>达乙方时生效；</w:t>
      </w:r>
    </w:p>
    <w:p w14:paraId="0835A533">
      <w:pPr>
        <w:spacing w:before="180" w:line="289" w:lineRule="auto"/>
        <w:ind w:left="9" w:right="74" w:firstLine="49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）乙方所交付的货物品种、型号、规格不符合合同规定的，甲方有权拒收。甲</w:t>
      </w:r>
      <w:r>
        <w:rPr>
          <w:rFonts w:ascii="宋体" w:hAnsi="宋体" w:eastAsia="宋体" w:cs="宋体"/>
          <w:spacing w:val="14"/>
          <w:sz w:val="24"/>
          <w:szCs w:val="24"/>
        </w:rPr>
        <w:t xml:space="preserve"> </w:t>
      </w:r>
      <w:r>
        <w:rPr>
          <w:rFonts w:ascii="宋体" w:hAnsi="宋体" w:eastAsia="宋体" w:cs="宋体"/>
          <w:spacing w:val="-1"/>
          <w:sz w:val="24"/>
          <w:szCs w:val="24"/>
        </w:rPr>
        <w:t>方拒收的，乙方应向甲方支付货款总额</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Times New Roman" w:hAnsi="Times New Roman" w:eastAsia="Times New Roman" w:cs="Times New Roman"/>
          <w:spacing w:val="-1"/>
          <w:sz w:val="24"/>
          <w:szCs w:val="24"/>
        </w:rPr>
        <w:t>%</w:t>
      </w:r>
      <w:r>
        <w:rPr>
          <w:rFonts w:ascii="宋体" w:hAnsi="宋体" w:eastAsia="宋体" w:cs="宋体"/>
          <w:spacing w:val="-1"/>
          <w:sz w:val="24"/>
          <w:szCs w:val="24"/>
        </w:rPr>
        <w:t>的违约金；</w:t>
      </w:r>
    </w:p>
    <w:p w14:paraId="0AD89F0D">
      <w:pPr>
        <w:spacing w:before="182" w:line="324" w:lineRule="auto"/>
        <w:ind w:left="7" w:firstLine="49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）乙方货物经甲方送交具有法定资格条件的质量技术监督机构检测后，如检测</w:t>
      </w:r>
      <w:r>
        <w:rPr>
          <w:rFonts w:ascii="宋体" w:hAnsi="宋体" w:eastAsia="宋体" w:cs="宋体"/>
          <w:spacing w:val="16"/>
          <w:sz w:val="24"/>
          <w:szCs w:val="24"/>
        </w:rPr>
        <w:t xml:space="preserve"> </w:t>
      </w:r>
      <w:r>
        <w:rPr>
          <w:rFonts w:ascii="宋体" w:hAnsi="宋体" w:eastAsia="宋体" w:cs="宋体"/>
          <w:spacing w:val="-1"/>
          <w:sz w:val="24"/>
          <w:szCs w:val="24"/>
        </w:rPr>
        <w:t>结果认定货物质量不符合本合同规定标准的，</w:t>
      </w:r>
      <w:r>
        <w:rPr>
          <w:rFonts w:ascii="宋体" w:hAnsi="宋体" w:eastAsia="宋体" w:cs="宋体"/>
          <w:spacing w:val="-2"/>
          <w:sz w:val="24"/>
          <w:szCs w:val="24"/>
        </w:rPr>
        <w:t>则视为乙方没有按时交货而违约，乙方须</w:t>
      </w:r>
      <w:r>
        <w:rPr>
          <w:rFonts w:ascii="宋体" w:hAnsi="宋体" w:eastAsia="宋体" w:cs="宋体"/>
          <w:sz w:val="24"/>
          <w:szCs w:val="24"/>
        </w:rPr>
        <w:t xml:space="preserve"> </w:t>
      </w:r>
      <w:r>
        <w:rPr>
          <w:rFonts w:ascii="宋体" w:hAnsi="宋体" w:eastAsia="宋体" w:cs="宋体"/>
          <w:spacing w:val="-1"/>
          <w:sz w:val="24"/>
          <w:szCs w:val="24"/>
        </w:rPr>
        <w:t>在天内无条件更换合格的货物，如逾期不能更</w:t>
      </w:r>
      <w:r>
        <w:rPr>
          <w:rFonts w:ascii="宋体" w:hAnsi="宋体" w:eastAsia="宋体" w:cs="宋体"/>
          <w:spacing w:val="-2"/>
          <w:sz w:val="24"/>
          <w:szCs w:val="24"/>
        </w:rPr>
        <w:t>换合格的货物，甲方有权终止本合同，乙</w:t>
      </w:r>
      <w:r>
        <w:rPr>
          <w:rFonts w:ascii="宋体" w:hAnsi="宋体" w:eastAsia="宋体" w:cs="宋体"/>
          <w:sz w:val="24"/>
          <w:szCs w:val="24"/>
        </w:rPr>
        <w:t xml:space="preserve"> </w:t>
      </w:r>
      <w:r>
        <w:rPr>
          <w:rFonts w:ascii="宋体" w:hAnsi="宋体" w:eastAsia="宋体" w:cs="宋体"/>
          <w:spacing w:val="-1"/>
          <w:sz w:val="24"/>
          <w:szCs w:val="24"/>
        </w:rPr>
        <w:t>方应另向甲方支付货款总额的</w:t>
      </w:r>
      <w:r>
        <w:rPr>
          <w:rFonts w:ascii="Times New Roman" w:hAnsi="Times New Roman" w:eastAsia="Times New Roman" w:cs="Times New Roman"/>
          <w:spacing w:val="-1"/>
          <w:sz w:val="24"/>
          <w:szCs w:val="24"/>
        </w:rPr>
        <w:t>%</w:t>
      </w:r>
      <w:r>
        <w:rPr>
          <w:rFonts w:ascii="宋体" w:hAnsi="宋体" w:eastAsia="宋体" w:cs="宋体"/>
          <w:spacing w:val="-1"/>
          <w:sz w:val="24"/>
          <w:szCs w:val="24"/>
        </w:rPr>
        <w:t>的违约金；</w:t>
      </w:r>
    </w:p>
    <w:p w14:paraId="643CFFC6">
      <w:pPr>
        <w:spacing w:before="181" w:line="313" w:lineRule="auto"/>
        <w:ind w:left="8"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）在乙方承诺的或国家规定的质量保证期内（取两者中最长的期限</w:t>
      </w:r>
      <w:r>
        <w:rPr>
          <w:rFonts w:ascii="宋体" w:hAnsi="宋体" w:eastAsia="宋体" w:cs="宋体"/>
          <w:spacing w:val="10"/>
          <w:sz w:val="24"/>
          <w:szCs w:val="24"/>
        </w:rPr>
        <w:t>），</w:t>
      </w:r>
      <w:r>
        <w:rPr>
          <w:rFonts w:ascii="宋体" w:hAnsi="宋体" w:eastAsia="宋体" w:cs="宋体"/>
          <w:sz w:val="24"/>
          <w:szCs w:val="24"/>
        </w:rPr>
        <w:t>如经乙</w:t>
      </w:r>
      <w:r>
        <w:rPr>
          <w:rFonts w:ascii="宋体" w:hAnsi="宋体" w:eastAsia="宋体" w:cs="宋体"/>
          <w:spacing w:val="1"/>
          <w:sz w:val="24"/>
          <w:szCs w:val="24"/>
        </w:rPr>
        <w:t xml:space="preserve"> </w:t>
      </w:r>
      <w:r>
        <w:rPr>
          <w:rFonts w:ascii="宋体" w:hAnsi="宋体" w:eastAsia="宋体" w:cs="宋体"/>
          <w:spacing w:val="-2"/>
          <w:sz w:val="24"/>
          <w:szCs w:val="24"/>
        </w:rPr>
        <w:t>方两次维修或更换，货物仍不能达到合同约定的质量标准，甲方有权退货，乙方应退回</w:t>
      </w:r>
      <w:r>
        <w:rPr>
          <w:rFonts w:ascii="宋体" w:hAnsi="宋体" w:eastAsia="宋体" w:cs="宋体"/>
          <w:spacing w:val="17"/>
          <w:sz w:val="24"/>
          <w:szCs w:val="24"/>
        </w:rPr>
        <w:t xml:space="preserve"> </w:t>
      </w:r>
      <w:r>
        <w:rPr>
          <w:rFonts w:ascii="宋体" w:hAnsi="宋体" w:eastAsia="宋体" w:cs="宋体"/>
          <w:spacing w:val="-1"/>
          <w:sz w:val="24"/>
          <w:szCs w:val="24"/>
        </w:rPr>
        <w:t>全部货款，并按第</w:t>
      </w:r>
      <w:r>
        <w:rPr>
          <w:rFonts w:ascii="宋体" w:hAnsi="宋体" w:eastAsia="宋体" w:cs="宋体"/>
          <w:spacing w:val="-38"/>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款处理，同时，乙方还须赔偿甲方因此遭受的损失；</w:t>
      </w:r>
    </w:p>
    <w:p w14:paraId="26764DEE">
      <w:pPr>
        <w:spacing w:before="181" w:line="290" w:lineRule="auto"/>
        <w:ind w:left="8"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）乙方未按本合同第十条的规定向甲方交付履约保证金的，应按应交付履约保</w:t>
      </w:r>
      <w:r>
        <w:rPr>
          <w:rFonts w:ascii="宋体" w:hAnsi="宋体" w:eastAsia="宋体" w:cs="宋体"/>
          <w:sz w:val="24"/>
          <w:szCs w:val="24"/>
        </w:rPr>
        <w:t>证金的</w:t>
      </w:r>
      <w:r>
        <w:rPr>
          <w:rFonts w:ascii="Times New Roman" w:hAnsi="Times New Roman" w:eastAsia="Times New Roman" w:cs="Times New Roman"/>
          <w:sz w:val="24"/>
          <w:szCs w:val="24"/>
        </w:rPr>
        <w:t>%</w:t>
      </w:r>
      <w:r>
        <w:rPr>
          <w:rFonts w:ascii="宋体" w:hAnsi="宋体" w:eastAsia="宋体" w:cs="宋体"/>
          <w:sz w:val="24"/>
          <w:szCs w:val="24"/>
        </w:rPr>
        <w:t>向甲方支付违约金，该违约金的支付不影响乙</w:t>
      </w:r>
      <w:r>
        <w:rPr>
          <w:rFonts w:ascii="宋体" w:hAnsi="宋体" w:eastAsia="宋体" w:cs="宋体"/>
          <w:spacing w:val="-1"/>
          <w:sz w:val="24"/>
          <w:szCs w:val="24"/>
        </w:rPr>
        <w:t>方应承担的其他违约责任；</w:t>
      </w:r>
    </w:p>
    <w:p w14:paraId="56880EA7">
      <w:pPr>
        <w:spacing w:before="180" w:line="289" w:lineRule="auto"/>
        <w:ind w:left="14" w:firstLine="48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）乙方未按本合同的规定和“服务承诺</w:t>
      </w:r>
      <w:r>
        <w:rPr>
          <w:rFonts w:ascii="宋体" w:hAnsi="宋体" w:eastAsia="宋体" w:cs="宋体"/>
          <w:spacing w:val="-86"/>
          <w:sz w:val="24"/>
          <w:szCs w:val="24"/>
        </w:rPr>
        <w:t xml:space="preserve"> </w:t>
      </w:r>
      <w:r>
        <w:rPr>
          <w:rFonts w:ascii="宋体" w:hAnsi="宋体" w:eastAsia="宋体" w:cs="宋体"/>
          <w:spacing w:val="-1"/>
          <w:sz w:val="24"/>
          <w:szCs w:val="24"/>
        </w:rPr>
        <w:t>”提供伴随服</w:t>
      </w:r>
      <w:r>
        <w:rPr>
          <w:rFonts w:ascii="宋体" w:hAnsi="宋体" w:eastAsia="宋体" w:cs="宋体"/>
          <w:spacing w:val="-2"/>
          <w:sz w:val="24"/>
          <w:szCs w:val="24"/>
        </w:rPr>
        <w:t>务</w:t>
      </w:r>
      <w:r>
        <w:rPr>
          <w:rFonts w:ascii="Times New Roman" w:hAnsi="Times New Roman" w:eastAsia="Times New Roman" w:cs="Times New Roman"/>
          <w:spacing w:val="-2"/>
          <w:sz w:val="24"/>
          <w:szCs w:val="24"/>
        </w:rPr>
        <w:t>/</w:t>
      </w:r>
      <w:r>
        <w:rPr>
          <w:rFonts w:ascii="宋体" w:hAnsi="宋体" w:eastAsia="宋体" w:cs="宋体"/>
          <w:spacing w:val="-2"/>
          <w:sz w:val="24"/>
          <w:szCs w:val="24"/>
        </w:rPr>
        <w:t>售后服务的，应按合同</w:t>
      </w:r>
      <w:r>
        <w:rPr>
          <w:rFonts w:ascii="宋体" w:hAnsi="宋体" w:eastAsia="宋体" w:cs="宋体"/>
          <w:sz w:val="24"/>
          <w:szCs w:val="24"/>
        </w:rPr>
        <w:t xml:space="preserve"> </w:t>
      </w:r>
      <w:r>
        <w:rPr>
          <w:rFonts w:ascii="宋体" w:hAnsi="宋体" w:eastAsia="宋体" w:cs="宋体"/>
          <w:spacing w:val="-2"/>
          <w:sz w:val="24"/>
          <w:szCs w:val="24"/>
        </w:rPr>
        <w:t>总价款的</w:t>
      </w:r>
      <w:r>
        <w:rPr>
          <w:rFonts w:ascii="Times New Roman" w:hAnsi="Times New Roman" w:eastAsia="Times New Roman" w:cs="Times New Roman"/>
          <w:spacing w:val="-2"/>
          <w:sz w:val="24"/>
          <w:szCs w:val="24"/>
        </w:rPr>
        <w:t>%</w:t>
      </w:r>
      <w:r>
        <w:rPr>
          <w:rFonts w:ascii="宋体" w:hAnsi="宋体" w:eastAsia="宋体" w:cs="宋体"/>
          <w:spacing w:val="-2"/>
          <w:sz w:val="24"/>
          <w:szCs w:val="24"/>
        </w:rPr>
        <w:t>向甲方承担违约责任；</w:t>
      </w:r>
    </w:p>
    <w:p w14:paraId="0420F669">
      <w:pPr>
        <w:spacing w:before="183" w:line="289" w:lineRule="auto"/>
        <w:ind w:left="10" w:firstLine="48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）乙方在承担上述</w:t>
      </w:r>
      <w:r>
        <w:rPr>
          <w:rFonts w:ascii="宋体" w:hAnsi="宋体" w:eastAsia="宋体" w:cs="宋体"/>
          <w:spacing w:val="-29"/>
          <w:sz w:val="24"/>
          <w:szCs w:val="24"/>
        </w:rPr>
        <w:t xml:space="preserve"> </w:t>
      </w:r>
      <w:r>
        <w:rPr>
          <w:rFonts w:ascii="Times New Roman" w:hAnsi="Times New Roman" w:eastAsia="Times New Roman" w:cs="Times New Roman"/>
          <w:spacing w:val="2"/>
          <w:sz w:val="24"/>
          <w:szCs w:val="24"/>
        </w:rPr>
        <w:t xml:space="preserve">1-7 </w:t>
      </w:r>
      <w:r>
        <w:rPr>
          <w:rFonts w:ascii="宋体" w:hAnsi="宋体" w:eastAsia="宋体" w:cs="宋体"/>
          <w:spacing w:val="2"/>
          <w:sz w:val="24"/>
          <w:szCs w:val="24"/>
        </w:rPr>
        <w:t>款一项或多项违约责</w:t>
      </w:r>
      <w:r>
        <w:rPr>
          <w:rFonts w:ascii="宋体" w:hAnsi="宋体" w:eastAsia="宋体" w:cs="宋体"/>
          <w:spacing w:val="1"/>
          <w:sz w:val="24"/>
          <w:szCs w:val="24"/>
        </w:rPr>
        <w:t>任后，仍应继续履行合同规定的义</w:t>
      </w:r>
      <w:r>
        <w:rPr>
          <w:rFonts w:ascii="宋体" w:hAnsi="宋体" w:eastAsia="宋体" w:cs="宋体"/>
          <w:sz w:val="24"/>
          <w:szCs w:val="24"/>
        </w:rPr>
        <w:t xml:space="preserve"> </w:t>
      </w:r>
      <w:r>
        <w:rPr>
          <w:rFonts w:ascii="宋体" w:hAnsi="宋体" w:eastAsia="宋体" w:cs="宋体"/>
          <w:spacing w:val="-2"/>
          <w:sz w:val="24"/>
          <w:szCs w:val="24"/>
        </w:rPr>
        <w:t>务（甲方解除合同的除外）。甲方未能及时追究乙方的任何一项违约责任并不表明甲方</w:t>
      </w:r>
    </w:p>
    <w:p w14:paraId="22AD9D16">
      <w:pPr>
        <w:spacing w:line="289" w:lineRule="auto"/>
        <w:rPr>
          <w:rFonts w:ascii="宋体" w:hAnsi="宋体" w:eastAsia="宋体" w:cs="宋体"/>
          <w:sz w:val="24"/>
          <w:szCs w:val="24"/>
        </w:rPr>
        <w:sectPr>
          <w:headerReference r:id="rId50" w:type="default"/>
          <w:footerReference r:id="rId51"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22C7F5E8">
      <w:pPr>
        <w:pStyle w:val="12"/>
        <w:spacing w:line="260" w:lineRule="auto"/>
      </w:pPr>
    </w:p>
    <w:p w14:paraId="2DADD837">
      <w:pPr>
        <w:spacing w:before="78" w:line="219" w:lineRule="auto"/>
        <w:ind w:left="8"/>
        <w:rPr>
          <w:rFonts w:ascii="宋体" w:hAnsi="宋体" w:eastAsia="宋体" w:cs="宋体"/>
          <w:sz w:val="24"/>
          <w:szCs w:val="24"/>
        </w:rPr>
      </w:pPr>
      <w:r>
        <w:rPr>
          <w:rFonts w:ascii="宋体" w:hAnsi="宋体" w:eastAsia="宋体" w:cs="宋体"/>
          <w:spacing w:val="-1"/>
          <w:sz w:val="24"/>
          <w:szCs w:val="24"/>
        </w:rPr>
        <w:t>放弃追究乙方该项或其他违约责任；</w:t>
      </w:r>
    </w:p>
    <w:p w14:paraId="40F88E2B">
      <w:pPr>
        <w:spacing w:before="183" w:line="345" w:lineRule="auto"/>
        <w:ind w:left="9" w:firstLine="49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9</w:t>
      </w:r>
      <w:r>
        <w:rPr>
          <w:rFonts w:ascii="宋体" w:hAnsi="宋体" w:eastAsia="宋体" w:cs="宋体"/>
          <w:spacing w:val="-3"/>
          <w:sz w:val="24"/>
          <w:szCs w:val="24"/>
        </w:rPr>
        <w:t>）乙方偿付的违约金不足以弥补甲方损失的，</w:t>
      </w:r>
      <w:r>
        <w:rPr>
          <w:rFonts w:ascii="宋体" w:hAnsi="宋体" w:eastAsia="宋体" w:cs="宋体"/>
          <w:spacing w:val="-4"/>
          <w:sz w:val="24"/>
          <w:szCs w:val="24"/>
        </w:rPr>
        <w:t>还应按甲方损失尚未弥补的部分，</w:t>
      </w:r>
      <w:r>
        <w:rPr>
          <w:rFonts w:ascii="宋体" w:hAnsi="宋体" w:eastAsia="宋体" w:cs="宋体"/>
          <w:sz w:val="24"/>
          <w:szCs w:val="24"/>
        </w:rPr>
        <w:t xml:space="preserve"> </w:t>
      </w:r>
      <w:r>
        <w:rPr>
          <w:rFonts w:ascii="宋体" w:hAnsi="宋体" w:eastAsia="宋体" w:cs="宋体"/>
          <w:spacing w:val="-2"/>
          <w:sz w:val="24"/>
          <w:szCs w:val="24"/>
        </w:rPr>
        <w:t>支付赔偿金给甲方。</w:t>
      </w:r>
    </w:p>
    <w:p w14:paraId="0E391CB8">
      <w:pPr>
        <w:spacing w:before="37" w:line="219" w:lineRule="auto"/>
        <w:ind w:left="488"/>
        <w:rPr>
          <w:rFonts w:ascii="宋体" w:hAnsi="宋体" w:eastAsia="宋体" w:cs="宋体"/>
          <w:sz w:val="24"/>
          <w:szCs w:val="24"/>
        </w:rPr>
      </w:pPr>
      <w:r>
        <w:rPr>
          <w:rFonts w:ascii="宋体" w:hAnsi="宋体" w:eastAsia="宋体" w:cs="宋体"/>
          <w:b/>
          <w:bCs/>
          <w:spacing w:val="-3"/>
          <w:sz w:val="24"/>
          <w:szCs w:val="24"/>
        </w:rPr>
        <w:t>第十一条合同的变更和终止</w:t>
      </w:r>
    </w:p>
    <w:p w14:paraId="6C1D2A13">
      <w:pPr>
        <w:spacing w:before="179" w:line="347" w:lineRule="auto"/>
        <w:ind w:left="8" w:right="61" w:firstLine="494"/>
        <w:rPr>
          <w:rFonts w:ascii="宋体" w:hAnsi="宋体" w:eastAsia="宋体" w:cs="宋体"/>
          <w:sz w:val="24"/>
          <w:szCs w:val="24"/>
        </w:rPr>
      </w:pPr>
      <w:r>
        <w:rPr>
          <w:rFonts w:ascii="宋体" w:hAnsi="宋体" w:eastAsia="宋体" w:cs="宋体"/>
          <w:spacing w:val="-2"/>
          <w:sz w:val="24"/>
          <w:szCs w:val="24"/>
        </w:rPr>
        <w:t>除《政府采购法》第</w:t>
      </w:r>
      <w:r>
        <w:rPr>
          <w:rFonts w:ascii="宋体" w:hAnsi="宋体" w:eastAsia="宋体" w:cs="宋体"/>
          <w:spacing w:val="-56"/>
          <w:sz w:val="24"/>
          <w:szCs w:val="24"/>
        </w:rPr>
        <w:t xml:space="preserve"> </w:t>
      </w:r>
      <w:r>
        <w:rPr>
          <w:rFonts w:ascii="Times New Roman" w:hAnsi="Times New Roman" w:eastAsia="Times New Roman" w:cs="Times New Roman"/>
          <w:spacing w:val="-2"/>
          <w:sz w:val="24"/>
          <w:szCs w:val="24"/>
        </w:rPr>
        <w:t xml:space="preserve">49 </w:t>
      </w:r>
      <w:r>
        <w:rPr>
          <w:rFonts w:ascii="宋体" w:hAnsi="宋体" w:eastAsia="宋体" w:cs="宋体"/>
          <w:spacing w:val="-2"/>
          <w:sz w:val="24"/>
          <w:szCs w:val="24"/>
        </w:rPr>
        <w:t>条、第</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 xml:space="preserve">50 </w:t>
      </w:r>
      <w:r>
        <w:rPr>
          <w:rFonts w:ascii="宋体" w:hAnsi="宋体" w:eastAsia="宋体" w:cs="宋体"/>
          <w:spacing w:val="-2"/>
          <w:sz w:val="24"/>
          <w:szCs w:val="24"/>
        </w:rPr>
        <w:t>条第二款规定的情形外，本合</w:t>
      </w:r>
      <w:r>
        <w:rPr>
          <w:rFonts w:ascii="宋体" w:hAnsi="宋体" w:eastAsia="宋体" w:cs="宋体"/>
          <w:spacing w:val="-3"/>
          <w:sz w:val="24"/>
          <w:szCs w:val="24"/>
        </w:rPr>
        <w:t>同一经签订，甲乙</w:t>
      </w:r>
      <w:r>
        <w:rPr>
          <w:rFonts w:ascii="宋体" w:hAnsi="宋体" w:eastAsia="宋体" w:cs="宋体"/>
          <w:sz w:val="24"/>
          <w:szCs w:val="24"/>
        </w:rPr>
        <w:t xml:space="preserve"> </w:t>
      </w:r>
      <w:r>
        <w:rPr>
          <w:rFonts w:ascii="宋体" w:hAnsi="宋体" w:eastAsia="宋体" w:cs="宋体"/>
          <w:spacing w:val="-1"/>
          <w:sz w:val="24"/>
          <w:szCs w:val="24"/>
        </w:rPr>
        <w:t>双方不得擅自变更、中止或终止合同。</w:t>
      </w:r>
    </w:p>
    <w:p w14:paraId="4058463A">
      <w:pPr>
        <w:spacing w:before="32" w:line="219" w:lineRule="auto"/>
        <w:ind w:left="488"/>
        <w:rPr>
          <w:rFonts w:ascii="宋体" w:hAnsi="宋体" w:eastAsia="宋体" w:cs="宋体"/>
          <w:sz w:val="24"/>
          <w:szCs w:val="24"/>
        </w:rPr>
      </w:pPr>
      <w:r>
        <w:rPr>
          <w:rFonts w:ascii="宋体" w:hAnsi="宋体" w:eastAsia="宋体" w:cs="宋体"/>
          <w:b/>
          <w:bCs/>
          <w:spacing w:val="-3"/>
          <w:sz w:val="24"/>
          <w:szCs w:val="24"/>
        </w:rPr>
        <w:t>第十二条争议的解决</w:t>
      </w:r>
    </w:p>
    <w:p w14:paraId="0759BEB0">
      <w:pPr>
        <w:spacing w:before="184" w:line="312" w:lineRule="auto"/>
        <w:ind w:left="12" w:right="61" w:firstLine="494"/>
        <w:rPr>
          <w:rFonts w:ascii="宋体" w:hAnsi="宋体" w:eastAsia="宋体" w:cs="宋体"/>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z w:val="24"/>
          <w:szCs w:val="24"/>
        </w:rPr>
        <w:t xml:space="preserve">、因货物的质量问题发生争议，由质量技术监督部门或其指定的质量鉴定机构进 </w:t>
      </w:r>
      <w:r>
        <w:rPr>
          <w:rFonts w:ascii="宋体" w:hAnsi="宋体" w:eastAsia="宋体" w:cs="宋体"/>
          <w:spacing w:val="-2"/>
          <w:sz w:val="24"/>
          <w:szCs w:val="24"/>
        </w:rPr>
        <w:t>行质量鉴定。货物符合标准的，鉴定费由甲方承担；货物不符合质量标准的，鉴定费由</w:t>
      </w:r>
      <w:r>
        <w:rPr>
          <w:rFonts w:ascii="宋体" w:hAnsi="宋体" w:eastAsia="宋体" w:cs="宋体"/>
          <w:spacing w:val="16"/>
          <w:sz w:val="24"/>
          <w:szCs w:val="24"/>
        </w:rPr>
        <w:t xml:space="preserve"> </w:t>
      </w:r>
      <w:r>
        <w:rPr>
          <w:rFonts w:ascii="宋体" w:hAnsi="宋体" w:eastAsia="宋体" w:cs="宋体"/>
          <w:spacing w:val="-3"/>
          <w:sz w:val="24"/>
          <w:szCs w:val="24"/>
        </w:rPr>
        <w:t>乙方承担。</w:t>
      </w:r>
    </w:p>
    <w:p w14:paraId="64939037">
      <w:pPr>
        <w:spacing w:before="182" w:line="289" w:lineRule="auto"/>
        <w:ind w:left="7" w:right="61" w:firstLine="476"/>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、因履行本合同引起的或与本合同有关的争议，甲、乙双方应首先通过友好协商</w:t>
      </w:r>
      <w:r>
        <w:rPr>
          <w:rFonts w:ascii="宋体" w:hAnsi="宋体" w:eastAsia="宋体" w:cs="宋体"/>
          <w:sz w:val="24"/>
          <w:szCs w:val="24"/>
        </w:rPr>
        <w:t xml:space="preserve"> </w:t>
      </w:r>
      <w:r>
        <w:rPr>
          <w:rFonts w:ascii="宋体" w:hAnsi="宋体" w:eastAsia="宋体" w:cs="宋体"/>
          <w:spacing w:val="-1"/>
          <w:sz w:val="24"/>
          <w:szCs w:val="24"/>
        </w:rPr>
        <w:t>解决，如果协商不成，则采取以下第</w:t>
      </w:r>
      <w:r>
        <w:rPr>
          <w:rFonts w:ascii="宋体" w:hAnsi="宋体" w:eastAsia="宋体" w:cs="宋体"/>
          <w:spacing w:val="-1"/>
          <w:sz w:val="24"/>
          <w:szCs w:val="24"/>
          <w:u w:val="single" w:color="auto"/>
        </w:rPr>
        <w:t>（</w:t>
      </w:r>
      <w:r>
        <w:rPr>
          <w:rFonts w:ascii="Times New Roman" w:hAnsi="Times New Roman" w:eastAsia="Times New Roman" w:cs="Times New Roman"/>
          <w:spacing w:val="-1"/>
          <w:sz w:val="24"/>
          <w:szCs w:val="24"/>
          <w:u w:val="single" w:color="auto"/>
        </w:rPr>
        <w:t>1</w:t>
      </w:r>
      <w:r>
        <w:rPr>
          <w:rFonts w:ascii="宋体" w:hAnsi="宋体" w:eastAsia="宋体" w:cs="宋体"/>
          <w:spacing w:val="-1"/>
          <w:sz w:val="24"/>
          <w:szCs w:val="24"/>
          <w:u w:val="single" w:color="auto"/>
        </w:rPr>
        <w:t>）</w:t>
      </w:r>
      <w:r>
        <w:rPr>
          <w:rFonts w:ascii="宋体" w:hAnsi="宋体" w:eastAsia="宋体" w:cs="宋体"/>
          <w:spacing w:val="-1"/>
          <w:sz w:val="24"/>
          <w:szCs w:val="24"/>
        </w:rPr>
        <w:t>种方式解决争议：</w:t>
      </w:r>
    </w:p>
    <w:p w14:paraId="5ED679F9">
      <w:pPr>
        <w:spacing w:before="183"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）向甲方所在地有管辖权的人民法院提起诉讼；</w:t>
      </w:r>
    </w:p>
    <w:p w14:paraId="2EC2935C">
      <w:pPr>
        <w:spacing w:before="181" w:line="219" w:lineRule="auto"/>
        <w:ind w:left="49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）向仲裁委员会按其仲裁规则申请仲裁。</w:t>
      </w:r>
    </w:p>
    <w:p w14:paraId="767CD643">
      <w:pPr>
        <w:spacing w:before="183" w:line="219" w:lineRule="auto"/>
        <w:ind w:left="488"/>
        <w:rPr>
          <w:rFonts w:ascii="宋体" w:hAnsi="宋体" w:eastAsia="宋体" w:cs="宋体"/>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20"/>
          <w:sz w:val="24"/>
          <w:szCs w:val="24"/>
        </w:rPr>
        <w:t xml:space="preserve"> </w:t>
      </w:r>
      <w:r>
        <w:rPr>
          <w:rFonts w:ascii="宋体" w:hAnsi="宋体" w:eastAsia="宋体" w:cs="宋体"/>
          <w:spacing w:val="-3"/>
          <w:sz w:val="24"/>
          <w:szCs w:val="24"/>
        </w:rPr>
        <w:t>．在仲裁期间，本合同应继续履行。</w:t>
      </w:r>
    </w:p>
    <w:p w14:paraId="4852B24C">
      <w:pPr>
        <w:spacing w:before="182" w:line="219" w:lineRule="auto"/>
        <w:ind w:left="488"/>
        <w:rPr>
          <w:rFonts w:ascii="宋体" w:hAnsi="宋体" w:eastAsia="宋体" w:cs="宋体"/>
          <w:sz w:val="24"/>
          <w:szCs w:val="24"/>
        </w:rPr>
      </w:pPr>
      <w:r>
        <w:rPr>
          <w:rFonts w:ascii="宋体" w:hAnsi="宋体" w:eastAsia="宋体" w:cs="宋体"/>
          <w:b/>
          <w:bCs/>
          <w:spacing w:val="-3"/>
          <w:sz w:val="24"/>
          <w:szCs w:val="24"/>
        </w:rPr>
        <w:t>第十三条合同文件</w:t>
      </w:r>
    </w:p>
    <w:p w14:paraId="740ADC3D">
      <w:pPr>
        <w:spacing w:before="184" w:line="350" w:lineRule="auto"/>
        <w:ind w:left="27" w:right="61" w:hanging="16"/>
        <w:jc w:val="both"/>
        <w:rPr>
          <w:rFonts w:ascii="宋体" w:hAnsi="宋体" w:eastAsia="宋体" w:cs="宋体"/>
          <w:sz w:val="24"/>
          <w:szCs w:val="24"/>
        </w:rPr>
      </w:pPr>
      <w:r>
        <w:rPr>
          <w:rFonts w:ascii="宋体" w:hAnsi="宋体" w:eastAsia="宋体" w:cs="宋体"/>
          <w:spacing w:val="-2"/>
          <w:sz w:val="24"/>
          <w:szCs w:val="24"/>
        </w:rPr>
        <w:t>详细技术说明及其他有关合同项目的特定信息由合同附件予以说明，下列文件构成本合</w:t>
      </w:r>
      <w:r>
        <w:rPr>
          <w:rFonts w:ascii="宋体" w:hAnsi="宋体" w:eastAsia="宋体" w:cs="宋体"/>
          <w:spacing w:val="17"/>
          <w:sz w:val="24"/>
          <w:szCs w:val="24"/>
        </w:rPr>
        <w:t xml:space="preserve"> </w:t>
      </w:r>
      <w:r>
        <w:rPr>
          <w:rFonts w:ascii="宋体" w:hAnsi="宋体" w:eastAsia="宋体" w:cs="宋体"/>
          <w:spacing w:val="-2"/>
          <w:sz w:val="24"/>
          <w:szCs w:val="24"/>
        </w:rPr>
        <w:t>同的组成部分，应该认为是一个整体，彼此相互解释，相互补充。组成合同的多个文件</w:t>
      </w:r>
      <w:r>
        <w:rPr>
          <w:rFonts w:ascii="宋体" w:hAnsi="宋体" w:eastAsia="宋体" w:cs="宋体"/>
          <w:sz w:val="24"/>
          <w:szCs w:val="24"/>
        </w:rPr>
        <w:t xml:space="preserve"> </w:t>
      </w:r>
      <w:r>
        <w:rPr>
          <w:rFonts w:ascii="宋体" w:hAnsi="宋体" w:eastAsia="宋体" w:cs="宋体"/>
          <w:spacing w:val="-3"/>
          <w:sz w:val="24"/>
          <w:szCs w:val="24"/>
        </w:rPr>
        <w:t>的优先支配地位的次序如下：</w:t>
      </w:r>
    </w:p>
    <w:p w14:paraId="24504F2F">
      <w:pPr>
        <w:spacing w:before="33" w:line="219" w:lineRule="auto"/>
        <w:ind w:left="567"/>
        <w:rPr>
          <w:rFonts w:ascii="宋体" w:hAnsi="宋体" w:eastAsia="宋体" w:cs="宋体"/>
          <w:sz w:val="24"/>
          <w:szCs w:val="24"/>
        </w:rPr>
      </w:pPr>
      <w:r>
        <w:rPr>
          <w:rFonts w:ascii="Times New Roman" w:hAnsi="Times New Roman" w:eastAsia="Times New Roman" w:cs="Times New Roman"/>
          <w:spacing w:val="-10"/>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pacing w:val="-10"/>
          <w:sz w:val="24"/>
          <w:szCs w:val="24"/>
        </w:rPr>
        <w:t>、本合同书</w:t>
      </w:r>
    </w:p>
    <w:p w14:paraId="09817DA5">
      <w:pPr>
        <w:spacing w:before="183" w:line="219" w:lineRule="auto"/>
        <w:ind w:left="544"/>
        <w:rPr>
          <w:rFonts w:ascii="宋体" w:hAnsi="宋体" w:eastAsia="宋体" w:cs="宋体"/>
          <w:sz w:val="24"/>
          <w:szCs w:val="24"/>
        </w:rPr>
      </w:pPr>
      <w:r>
        <w:rPr>
          <w:rFonts w:ascii="Times New Roman" w:hAnsi="Times New Roman" w:eastAsia="Times New Roman" w:cs="Times New Roman"/>
          <w:spacing w:val="-5"/>
          <w:sz w:val="24"/>
          <w:szCs w:val="24"/>
        </w:rPr>
        <w:t>2</w:t>
      </w:r>
      <w:r>
        <w:rPr>
          <w:rFonts w:ascii="Times New Roman" w:hAnsi="Times New Roman" w:eastAsia="Times New Roman" w:cs="Times New Roman"/>
          <w:spacing w:val="-32"/>
          <w:sz w:val="24"/>
          <w:szCs w:val="24"/>
        </w:rPr>
        <w:t xml:space="preserve"> </w:t>
      </w:r>
      <w:r>
        <w:rPr>
          <w:rFonts w:ascii="宋体" w:hAnsi="宋体" w:eastAsia="宋体" w:cs="宋体"/>
          <w:spacing w:val="-5"/>
          <w:sz w:val="24"/>
          <w:szCs w:val="24"/>
        </w:rPr>
        <w:t>、中标通知书</w:t>
      </w:r>
    </w:p>
    <w:p w14:paraId="26B66D27">
      <w:pPr>
        <w:spacing w:before="181" w:line="220" w:lineRule="auto"/>
        <w:ind w:left="548"/>
        <w:rPr>
          <w:rFonts w:ascii="宋体" w:hAnsi="宋体" w:eastAsia="宋体" w:cs="宋体"/>
          <w:sz w:val="24"/>
          <w:szCs w:val="24"/>
        </w:rPr>
      </w:pPr>
      <w:r>
        <w:rPr>
          <w:rFonts w:ascii="Times New Roman" w:hAnsi="Times New Roman" w:eastAsia="Times New Roman" w:cs="Times New Roman"/>
          <w:spacing w:val="-9"/>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9"/>
          <w:sz w:val="24"/>
          <w:szCs w:val="24"/>
        </w:rPr>
        <w:t>、协议</w:t>
      </w:r>
    </w:p>
    <w:p w14:paraId="75F06B53">
      <w:pPr>
        <w:spacing w:before="182" w:line="212" w:lineRule="auto"/>
        <w:ind w:left="54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4</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、招标文件</w:t>
      </w:r>
      <w:r>
        <w:rPr>
          <w:rFonts w:ascii="Times New Roman" w:hAnsi="Times New Roman" w:eastAsia="Times New Roman" w:cs="Times New Roman"/>
          <w:spacing w:val="-3"/>
          <w:sz w:val="24"/>
          <w:szCs w:val="24"/>
        </w:rPr>
        <w:t>(</w:t>
      </w:r>
      <w:r>
        <w:rPr>
          <w:rFonts w:ascii="宋体" w:hAnsi="宋体" w:eastAsia="宋体" w:cs="宋体"/>
          <w:spacing w:val="-3"/>
          <w:sz w:val="24"/>
          <w:szCs w:val="24"/>
        </w:rPr>
        <w:t>含澄清文件</w:t>
      </w:r>
      <w:r>
        <w:rPr>
          <w:rFonts w:ascii="Times New Roman" w:hAnsi="Times New Roman" w:eastAsia="Times New Roman" w:cs="Times New Roman"/>
          <w:spacing w:val="-3"/>
          <w:sz w:val="24"/>
          <w:szCs w:val="24"/>
        </w:rPr>
        <w:t>)</w:t>
      </w:r>
    </w:p>
    <w:p w14:paraId="1EC0CF14">
      <w:pPr>
        <w:spacing w:before="193" w:line="219" w:lineRule="auto"/>
        <w:ind w:left="550"/>
        <w:rPr>
          <w:rFonts w:ascii="宋体" w:hAnsi="宋体" w:eastAsia="宋体" w:cs="宋体"/>
          <w:sz w:val="24"/>
          <w:szCs w:val="24"/>
        </w:rPr>
      </w:pPr>
      <w:r>
        <w:rPr>
          <w:rFonts w:ascii="Times New Roman" w:hAnsi="Times New Roman" w:eastAsia="Times New Roman" w:cs="Times New Roman"/>
          <w:spacing w:val="-7"/>
          <w:sz w:val="24"/>
          <w:szCs w:val="24"/>
        </w:rPr>
        <w:t>5</w:t>
      </w:r>
      <w:r>
        <w:rPr>
          <w:rFonts w:ascii="Times New Roman" w:hAnsi="Times New Roman" w:eastAsia="Times New Roman" w:cs="Times New Roman"/>
          <w:spacing w:val="-31"/>
          <w:sz w:val="24"/>
          <w:szCs w:val="24"/>
        </w:rPr>
        <w:t xml:space="preserve"> </w:t>
      </w:r>
      <w:r>
        <w:rPr>
          <w:rFonts w:ascii="宋体" w:hAnsi="宋体" w:eastAsia="宋体" w:cs="宋体"/>
          <w:spacing w:val="-7"/>
          <w:sz w:val="24"/>
          <w:szCs w:val="24"/>
        </w:rPr>
        <w:t>、投标文件</w:t>
      </w:r>
    </w:p>
    <w:p w14:paraId="4B95AB98">
      <w:pPr>
        <w:spacing w:before="181" w:line="219" w:lineRule="auto"/>
        <w:ind w:left="548"/>
        <w:rPr>
          <w:rFonts w:ascii="宋体" w:hAnsi="宋体" w:eastAsia="宋体" w:cs="宋体"/>
          <w:sz w:val="24"/>
          <w:szCs w:val="24"/>
        </w:rPr>
      </w:pPr>
      <w:r>
        <w:rPr>
          <w:rFonts w:ascii="宋体" w:hAnsi="宋体" w:eastAsia="宋体" w:cs="宋体"/>
          <w:b/>
          <w:bCs/>
          <w:spacing w:val="-3"/>
          <w:sz w:val="24"/>
          <w:szCs w:val="24"/>
        </w:rPr>
        <w:t>第十四条合同生效及其他</w:t>
      </w:r>
    </w:p>
    <w:p w14:paraId="3B2CBF7C">
      <w:pPr>
        <w:spacing w:before="180" w:line="219" w:lineRule="auto"/>
        <w:ind w:left="567"/>
        <w:rPr>
          <w:rFonts w:ascii="宋体" w:hAnsi="宋体" w:eastAsia="宋体" w:cs="宋体"/>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、如有未尽事宜，由双方依法订立补充合同。</w:t>
      </w:r>
    </w:p>
    <w:p w14:paraId="7C4F9EE6">
      <w:pPr>
        <w:spacing w:before="183" w:line="219" w:lineRule="auto"/>
        <w:ind w:left="544"/>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5"/>
          <w:sz w:val="24"/>
          <w:szCs w:val="24"/>
        </w:rPr>
        <w:t xml:space="preserve"> </w:t>
      </w:r>
      <w:r>
        <w:rPr>
          <w:rFonts w:ascii="宋体" w:hAnsi="宋体" w:eastAsia="宋体" w:cs="宋体"/>
          <w:spacing w:val="-3"/>
          <w:sz w:val="24"/>
          <w:szCs w:val="24"/>
        </w:rPr>
        <w:t>、本合同自签订之日起生效。</w:t>
      </w:r>
    </w:p>
    <w:p w14:paraId="62AD8021">
      <w:pPr>
        <w:spacing w:before="183" w:line="289" w:lineRule="auto"/>
        <w:ind w:left="7" w:right="61" w:firstLine="541"/>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、本合同一式</w:t>
      </w:r>
      <w:r>
        <w:rPr>
          <w:rFonts w:ascii="Times New Roman" w:hAnsi="Times New Roman" w:eastAsia="Times New Roman" w:cs="Times New Roman"/>
          <w:spacing w:val="-1"/>
          <w:sz w:val="24"/>
          <w:szCs w:val="24"/>
        </w:rPr>
        <w:t>___</w:t>
      </w:r>
      <w:r>
        <w:rPr>
          <w:rFonts w:ascii="宋体" w:hAnsi="宋体" w:eastAsia="宋体" w:cs="宋体"/>
          <w:spacing w:val="-1"/>
          <w:sz w:val="24"/>
          <w:szCs w:val="24"/>
        </w:rPr>
        <w:t>份，具有同等法律效力，甲乙双方各执</w:t>
      </w:r>
      <w:r>
        <w:rPr>
          <w:rFonts w:ascii="Times New Roman" w:hAnsi="Times New Roman" w:eastAsia="Times New Roman" w:cs="Times New Roman"/>
          <w:spacing w:val="-1"/>
          <w:sz w:val="24"/>
          <w:szCs w:val="24"/>
        </w:rPr>
        <w:t>____</w:t>
      </w:r>
      <w:r>
        <w:rPr>
          <w:rFonts w:ascii="宋体" w:hAnsi="宋体" w:eastAsia="宋体" w:cs="宋体"/>
          <w:spacing w:val="-1"/>
          <w:sz w:val="24"/>
          <w:szCs w:val="24"/>
        </w:rPr>
        <w:t>份，</w:t>
      </w:r>
      <w:r>
        <w:rPr>
          <w:rFonts w:ascii="Times New Roman" w:hAnsi="Times New Roman" w:eastAsia="Times New Roman" w:cs="Times New Roman"/>
          <w:spacing w:val="-1"/>
          <w:sz w:val="24"/>
          <w:szCs w:val="24"/>
        </w:rPr>
        <w:t>___</w:t>
      </w:r>
      <w:r>
        <w:rPr>
          <w:rFonts w:ascii="宋体" w:hAnsi="宋体" w:eastAsia="宋体" w:cs="宋体"/>
          <w:spacing w:val="-1"/>
          <w:sz w:val="24"/>
          <w:szCs w:val="24"/>
        </w:rPr>
        <w:t>份报送政府</w:t>
      </w:r>
      <w:r>
        <w:rPr>
          <w:rFonts w:ascii="宋体" w:hAnsi="宋体" w:eastAsia="宋体" w:cs="宋体"/>
          <w:sz w:val="24"/>
          <w:szCs w:val="24"/>
        </w:rPr>
        <w:t xml:space="preserve"> </w:t>
      </w:r>
      <w:r>
        <w:rPr>
          <w:rFonts w:ascii="宋体" w:hAnsi="宋体" w:eastAsia="宋体" w:cs="宋体"/>
          <w:spacing w:val="-1"/>
          <w:sz w:val="24"/>
          <w:szCs w:val="24"/>
        </w:rPr>
        <w:t>采购监督管理部门备案，一份代理机构存档。</w:t>
      </w:r>
    </w:p>
    <w:p w14:paraId="57DFD56A">
      <w:pPr>
        <w:spacing w:line="289" w:lineRule="auto"/>
        <w:rPr>
          <w:rFonts w:ascii="宋体" w:hAnsi="宋体" w:eastAsia="宋体" w:cs="宋体"/>
          <w:sz w:val="24"/>
          <w:szCs w:val="24"/>
        </w:rPr>
        <w:sectPr>
          <w:headerReference r:id="rId52" w:type="default"/>
          <w:footerReference r:id="rId53" w:type="default"/>
          <w:pgSz w:w="11907" w:h="16840"/>
          <w:pgMar w:top="1134" w:right="1355" w:bottom="1172" w:left="1417" w:header="862" w:footer="958" w:gutter="0"/>
          <w:pgBorders>
            <w:top w:val="none" w:sz="0" w:space="0"/>
            <w:left w:val="none" w:sz="0" w:space="0"/>
            <w:bottom w:val="none" w:sz="0" w:space="0"/>
            <w:right w:val="none" w:sz="0" w:space="0"/>
          </w:pgBorders>
          <w:pgNumType w:fmt="decimal"/>
          <w:cols w:space="720" w:num="1"/>
        </w:sectPr>
      </w:pPr>
    </w:p>
    <w:p w14:paraId="7F5F5918">
      <w:pPr>
        <w:pStyle w:val="12"/>
        <w:spacing w:line="271" w:lineRule="auto"/>
      </w:pPr>
    </w:p>
    <w:p w14:paraId="3A8E8812">
      <w:pPr>
        <w:pStyle w:val="12"/>
        <w:spacing w:line="271" w:lineRule="auto"/>
      </w:pPr>
    </w:p>
    <w:p w14:paraId="2178DD40">
      <w:pPr>
        <w:pStyle w:val="12"/>
        <w:spacing w:line="271" w:lineRule="auto"/>
      </w:pPr>
    </w:p>
    <w:p w14:paraId="2C91D25B">
      <w:pPr>
        <w:pStyle w:val="12"/>
        <w:spacing w:line="272" w:lineRule="auto"/>
      </w:pPr>
    </w:p>
    <w:p w14:paraId="534FA60D">
      <w:pPr>
        <w:pStyle w:val="12"/>
        <w:spacing w:line="272" w:lineRule="auto"/>
      </w:pPr>
    </w:p>
    <w:p w14:paraId="19ACD828">
      <w:pPr>
        <w:spacing w:before="78" w:line="219" w:lineRule="auto"/>
        <w:ind w:left="519"/>
        <w:rPr>
          <w:rFonts w:ascii="宋体" w:hAnsi="宋体" w:eastAsia="宋体" w:cs="宋体"/>
          <w:sz w:val="24"/>
          <w:szCs w:val="24"/>
        </w:rPr>
      </w:pPr>
      <w:r>
        <w:rPr>
          <w:rFonts w:ascii="宋体" w:hAnsi="宋体" w:eastAsia="宋体" w:cs="宋体"/>
          <w:spacing w:val="1"/>
          <w:sz w:val="24"/>
          <w:szCs w:val="24"/>
        </w:rPr>
        <w:t>甲方</w:t>
      </w:r>
      <w:r>
        <w:rPr>
          <w:rFonts w:ascii="宋体" w:hAnsi="宋体" w:eastAsia="宋体" w:cs="宋体"/>
          <w:spacing w:val="-18"/>
          <w:sz w:val="24"/>
          <w:szCs w:val="24"/>
        </w:rPr>
        <w:t>：（</w:t>
      </w:r>
      <w:r>
        <w:rPr>
          <w:rFonts w:ascii="宋体" w:hAnsi="宋体" w:eastAsia="宋体" w:cs="宋体"/>
          <w:spacing w:val="1"/>
          <w:sz w:val="24"/>
          <w:szCs w:val="24"/>
        </w:rPr>
        <w:t xml:space="preserve">盖章）                       </w:t>
      </w:r>
      <w:r>
        <w:rPr>
          <w:rFonts w:ascii="宋体" w:hAnsi="宋体" w:eastAsia="宋体" w:cs="宋体"/>
          <w:sz w:val="24"/>
          <w:szCs w:val="24"/>
        </w:rPr>
        <w:t>乙方</w:t>
      </w:r>
      <w:r>
        <w:rPr>
          <w:rFonts w:ascii="宋体" w:hAnsi="宋体" w:eastAsia="宋体" w:cs="宋体"/>
          <w:spacing w:val="-18"/>
          <w:sz w:val="24"/>
          <w:szCs w:val="24"/>
        </w:rPr>
        <w:t>：（</w:t>
      </w:r>
      <w:r>
        <w:rPr>
          <w:rFonts w:ascii="宋体" w:hAnsi="宋体" w:eastAsia="宋体" w:cs="宋体"/>
          <w:sz w:val="24"/>
          <w:szCs w:val="24"/>
        </w:rPr>
        <w:t>盖章）</w:t>
      </w:r>
    </w:p>
    <w:p w14:paraId="28E35F34">
      <w:pPr>
        <w:pStyle w:val="12"/>
        <w:spacing w:line="415" w:lineRule="auto"/>
      </w:pPr>
    </w:p>
    <w:p w14:paraId="78C204A4">
      <w:pPr>
        <w:spacing w:before="78" w:line="219" w:lineRule="auto"/>
        <w:ind w:left="489"/>
        <w:rPr>
          <w:rFonts w:ascii="宋体" w:hAnsi="宋体" w:eastAsia="宋体" w:cs="宋体"/>
          <w:sz w:val="24"/>
          <w:szCs w:val="24"/>
        </w:rPr>
      </w:pPr>
      <w:r>
        <w:rPr>
          <w:rFonts w:ascii="宋体" w:hAnsi="宋体" w:eastAsia="宋体" w:cs="宋体"/>
          <w:sz w:val="24"/>
          <w:szCs w:val="24"/>
        </w:rPr>
        <w:t>法定代表人</w:t>
      </w:r>
      <w:r>
        <w:rPr>
          <w:rFonts w:ascii="Times New Roman" w:hAnsi="Times New Roman" w:eastAsia="Times New Roman" w:cs="Times New Roman"/>
          <w:sz w:val="24"/>
          <w:szCs w:val="24"/>
        </w:rPr>
        <w:t>/</w:t>
      </w:r>
      <w:r>
        <w:rPr>
          <w:rFonts w:ascii="宋体" w:hAnsi="宋体" w:eastAsia="宋体" w:cs="宋体"/>
          <w:sz w:val="24"/>
          <w:szCs w:val="24"/>
        </w:rPr>
        <w:t xml:space="preserve">授权代表：                </w:t>
      </w:r>
      <w:r>
        <w:rPr>
          <w:rFonts w:ascii="宋体" w:hAnsi="宋体" w:eastAsia="宋体" w:cs="宋体"/>
          <w:spacing w:val="-1"/>
          <w:sz w:val="24"/>
          <w:szCs w:val="24"/>
        </w:rPr>
        <w:t>法定代表人</w:t>
      </w:r>
      <w:r>
        <w:rPr>
          <w:rFonts w:ascii="Times New Roman" w:hAnsi="Times New Roman" w:eastAsia="Times New Roman" w:cs="Times New Roman"/>
          <w:spacing w:val="-1"/>
          <w:sz w:val="24"/>
          <w:szCs w:val="24"/>
        </w:rPr>
        <w:t>/</w:t>
      </w:r>
      <w:r>
        <w:rPr>
          <w:rFonts w:ascii="宋体" w:hAnsi="宋体" w:eastAsia="宋体" w:cs="宋体"/>
          <w:spacing w:val="-1"/>
          <w:sz w:val="24"/>
          <w:szCs w:val="24"/>
        </w:rPr>
        <w:t>授权代表：</w:t>
      </w:r>
    </w:p>
    <w:p w14:paraId="50E3AF67">
      <w:pPr>
        <w:pStyle w:val="12"/>
        <w:spacing w:line="412" w:lineRule="auto"/>
      </w:pPr>
    </w:p>
    <w:p w14:paraId="184867BB">
      <w:pPr>
        <w:spacing w:before="78" w:line="219" w:lineRule="auto"/>
        <w:ind w:left="488"/>
        <w:rPr>
          <w:rFonts w:ascii="宋体" w:hAnsi="宋体" w:eastAsia="宋体" w:cs="宋体"/>
          <w:sz w:val="24"/>
          <w:szCs w:val="24"/>
        </w:rPr>
      </w:pPr>
      <w:r>
        <w:rPr>
          <w:rFonts w:ascii="宋体" w:hAnsi="宋体" w:eastAsia="宋体" w:cs="宋体"/>
          <w:spacing w:val="-3"/>
          <w:sz w:val="24"/>
          <w:szCs w:val="24"/>
        </w:rPr>
        <w:t>签约日期：年 月</w:t>
      </w:r>
      <w:r>
        <w:rPr>
          <w:rFonts w:ascii="宋体" w:hAnsi="宋体" w:eastAsia="宋体" w:cs="宋体"/>
          <w:spacing w:val="52"/>
          <w:sz w:val="24"/>
          <w:szCs w:val="24"/>
        </w:rPr>
        <w:t xml:space="preserve"> </w:t>
      </w:r>
      <w:r>
        <w:rPr>
          <w:rFonts w:ascii="宋体" w:hAnsi="宋体" w:eastAsia="宋体" w:cs="宋体"/>
          <w:spacing w:val="-3"/>
          <w:sz w:val="24"/>
          <w:szCs w:val="24"/>
        </w:rPr>
        <w:t>日                       签约日期：年 月</w:t>
      </w:r>
      <w:r>
        <w:rPr>
          <w:rFonts w:ascii="宋体" w:hAnsi="宋体" w:eastAsia="宋体" w:cs="宋体"/>
          <w:spacing w:val="51"/>
          <w:sz w:val="24"/>
          <w:szCs w:val="24"/>
        </w:rPr>
        <w:t xml:space="preserve"> </w:t>
      </w:r>
      <w:r>
        <w:rPr>
          <w:rFonts w:ascii="宋体" w:hAnsi="宋体" w:eastAsia="宋体" w:cs="宋体"/>
          <w:spacing w:val="-3"/>
          <w:sz w:val="24"/>
          <w:szCs w:val="24"/>
        </w:rPr>
        <w:t>日</w:t>
      </w:r>
    </w:p>
    <w:p w14:paraId="3F890A8B">
      <w:pPr>
        <w:pStyle w:val="12"/>
        <w:spacing w:line="411" w:lineRule="auto"/>
      </w:pPr>
    </w:p>
    <w:p w14:paraId="37347266">
      <w:pPr>
        <w:spacing w:before="78" w:line="224" w:lineRule="auto"/>
        <w:ind w:left="488"/>
        <w:rPr>
          <w:rFonts w:ascii="宋体" w:hAnsi="宋体" w:eastAsia="宋体" w:cs="宋体"/>
          <w:sz w:val="24"/>
          <w:szCs w:val="24"/>
        </w:rPr>
      </w:pPr>
      <w:r>
        <w:rPr>
          <w:rFonts w:ascii="宋体" w:hAnsi="宋体" w:eastAsia="宋体" w:cs="宋体"/>
          <w:spacing w:val="-5"/>
          <w:sz w:val="24"/>
          <w:szCs w:val="24"/>
        </w:rPr>
        <w:t>注：</w:t>
      </w:r>
    </w:p>
    <w:p w14:paraId="0FBD55C0">
      <w:pPr>
        <w:spacing w:before="174" w:line="219" w:lineRule="auto"/>
        <w:ind w:left="506"/>
        <w:rPr>
          <w:rFonts w:ascii="宋体" w:hAnsi="宋体" w:eastAsia="宋体" w:cs="宋体"/>
          <w:sz w:val="24"/>
          <w:szCs w:val="24"/>
        </w:rPr>
      </w:pPr>
      <w:r>
        <w:rPr>
          <w:rFonts w:ascii="宋体" w:hAnsi="宋体" w:eastAsia="宋体" w:cs="宋体"/>
          <w:spacing w:val="-1"/>
          <w:sz w:val="24"/>
          <w:szCs w:val="24"/>
        </w:rPr>
        <w:t>1、本合同条款仅供参考，甲乙双方可根据实际情况进行补充。</w:t>
      </w:r>
    </w:p>
    <w:p w14:paraId="7CD14769">
      <w:pPr>
        <w:spacing w:before="184" w:line="288" w:lineRule="auto"/>
        <w:ind w:left="11" w:right="2" w:firstLine="480"/>
        <w:rPr>
          <w:rFonts w:ascii="宋体" w:hAnsi="宋体" w:eastAsia="宋体" w:cs="宋体"/>
          <w:sz w:val="24"/>
          <w:szCs w:val="24"/>
        </w:rPr>
        <w:sectPr>
          <w:headerReference r:id="rId54" w:type="default"/>
          <w:footerReference r:id="rId55"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r>
        <w:rPr>
          <w:rFonts w:ascii="宋体" w:hAnsi="宋体" w:eastAsia="宋体" w:cs="宋体"/>
          <w:sz w:val="24"/>
          <w:szCs w:val="24"/>
        </w:rPr>
        <w:t>2、招标人应当自中标通知书发出之日起</w:t>
      </w:r>
      <w:r>
        <w:rPr>
          <w:rFonts w:hint="eastAsia" w:ascii="宋体" w:hAnsi="宋体" w:eastAsia="宋体" w:cs="宋体"/>
          <w:sz w:val="24"/>
          <w:szCs w:val="24"/>
          <w:lang w:val="en-US" w:eastAsia="zh-CN"/>
        </w:rPr>
        <w:t>30</w:t>
      </w:r>
      <w:r>
        <w:rPr>
          <w:rFonts w:ascii="宋体" w:hAnsi="宋体" w:eastAsia="宋体" w:cs="宋体"/>
          <w:sz w:val="24"/>
          <w:szCs w:val="24"/>
        </w:rPr>
        <w:t xml:space="preserve">日内与中标人签订合同，且在合同签 </w:t>
      </w:r>
      <w:r>
        <w:rPr>
          <w:rFonts w:ascii="宋体" w:hAnsi="宋体" w:eastAsia="宋体" w:cs="宋体"/>
          <w:spacing w:val="-1"/>
          <w:sz w:val="24"/>
          <w:szCs w:val="24"/>
        </w:rPr>
        <w:t>订后 2 个工作日内将此合同在陕西省政府采购网进行公示。</w:t>
      </w:r>
    </w:p>
    <w:p w14:paraId="15154164">
      <w:pPr>
        <w:pStyle w:val="12"/>
        <w:spacing w:line="326" w:lineRule="auto"/>
      </w:pPr>
    </w:p>
    <w:p w14:paraId="012F7F2C">
      <w:pPr>
        <w:pStyle w:val="2"/>
        <w:bidi w:val="0"/>
        <w:jc w:val="center"/>
      </w:pPr>
      <w:bookmarkStart w:id="15" w:name="bookmark11"/>
      <w:bookmarkEnd w:id="15"/>
      <w:bookmarkStart w:id="16" w:name="_Toc1839"/>
      <w:r>
        <w:t>第六章 投标文件格式</w:t>
      </w:r>
      <w:bookmarkEnd w:id="16"/>
    </w:p>
    <w:p w14:paraId="486B1DE9">
      <w:pPr>
        <w:spacing w:before="273" w:line="224" w:lineRule="auto"/>
        <w:ind w:right="2"/>
        <w:jc w:val="right"/>
        <w:rPr>
          <w:rFonts w:ascii="宋体" w:hAnsi="宋体" w:eastAsia="宋体" w:cs="宋体"/>
          <w:sz w:val="31"/>
          <w:szCs w:val="31"/>
        </w:rPr>
      </w:pPr>
      <w:r>
        <w:rPr>
          <w:rFonts w:ascii="宋体" w:hAnsi="宋体" w:eastAsia="宋体" w:cs="宋体"/>
          <w:b/>
          <w:bCs/>
          <w:spacing w:val="1"/>
          <w:sz w:val="31"/>
          <w:szCs w:val="31"/>
        </w:rPr>
        <w:t>正</w:t>
      </w:r>
      <w:r>
        <w:rPr>
          <w:rFonts w:ascii="Times New Roman" w:hAnsi="Times New Roman" w:eastAsia="Times New Roman" w:cs="Times New Roman"/>
          <w:b/>
          <w:bCs/>
          <w:spacing w:val="1"/>
          <w:sz w:val="31"/>
          <w:szCs w:val="31"/>
        </w:rPr>
        <w:t>/</w:t>
      </w:r>
      <w:r>
        <w:rPr>
          <w:rFonts w:ascii="宋体" w:hAnsi="宋体" w:eastAsia="宋体" w:cs="宋体"/>
          <w:b/>
          <w:bCs/>
          <w:spacing w:val="1"/>
          <w:sz w:val="31"/>
          <w:szCs w:val="31"/>
        </w:rPr>
        <w:t>副本</w:t>
      </w:r>
    </w:p>
    <w:p w14:paraId="5F699CBA">
      <w:pPr>
        <w:spacing w:before="38" w:line="225" w:lineRule="auto"/>
        <w:ind w:left="16"/>
        <w:rPr>
          <w:rFonts w:hint="eastAsia" w:ascii="Times New Roman" w:hAnsi="Times New Roman" w:eastAsia="宋体" w:cs="Times New Roman"/>
          <w:sz w:val="31"/>
          <w:szCs w:val="31"/>
          <w:lang w:eastAsia="zh-CN"/>
        </w:rPr>
      </w:pPr>
      <w:r>
        <w:rPr>
          <w:rFonts w:ascii="宋体" w:hAnsi="宋体" w:eastAsia="宋体" w:cs="宋体"/>
          <w:b/>
          <w:bCs/>
          <w:spacing w:val="8"/>
          <w:sz w:val="31"/>
          <w:szCs w:val="31"/>
        </w:rPr>
        <w:t>项目编号：</w:t>
      </w:r>
      <w:r>
        <w:rPr>
          <w:rFonts w:hint="eastAsia" w:ascii="Times New Roman" w:hAnsi="Times New Roman" w:eastAsia="宋体" w:cs="Times New Roman"/>
          <w:b/>
          <w:bCs/>
          <w:sz w:val="31"/>
          <w:szCs w:val="31"/>
          <w:lang w:eastAsia="zh-CN"/>
        </w:rPr>
        <w:t xml:space="preserve"> HRC-ZBDL-2025-00420</w:t>
      </w:r>
    </w:p>
    <w:p w14:paraId="3FDC4FA8">
      <w:pPr>
        <w:pStyle w:val="12"/>
        <w:spacing w:line="271" w:lineRule="auto"/>
      </w:pPr>
    </w:p>
    <w:p w14:paraId="24D7F53E">
      <w:pPr>
        <w:pStyle w:val="12"/>
        <w:spacing w:line="271" w:lineRule="auto"/>
      </w:pPr>
    </w:p>
    <w:p w14:paraId="5C1471CC">
      <w:pPr>
        <w:pStyle w:val="12"/>
        <w:spacing w:line="271" w:lineRule="auto"/>
      </w:pPr>
    </w:p>
    <w:p w14:paraId="6C40E0A5">
      <w:pPr>
        <w:pStyle w:val="12"/>
        <w:spacing w:line="272" w:lineRule="auto"/>
      </w:pPr>
    </w:p>
    <w:p w14:paraId="23F6CFC5">
      <w:pPr>
        <w:pStyle w:val="12"/>
        <w:spacing w:line="257" w:lineRule="auto"/>
        <w:rPr>
          <w:sz w:val="20"/>
          <w:szCs w:val="22"/>
        </w:rPr>
      </w:pPr>
      <w:bookmarkStart w:id="18" w:name="_GoBack"/>
      <w:r>
        <w:rPr>
          <w:rFonts w:hint="eastAsia" w:ascii="宋体" w:hAnsi="宋体" w:eastAsia="宋体" w:cs="宋体"/>
          <w:b/>
          <w:bCs/>
          <w:spacing w:val="-1"/>
          <w:sz w:val="44"/>
          <w:szCs w:val="44"/>
          <w:lang w:eastAsia="zh-CN"/>
        </w:rPr>
        <w:t>武功县2025年小麦“一喷三防”药剂采购项目</w:t>
      </w:r>
    </w:p>
    <w:bookmarkEnd w:id="18"/>
    <w:p w14:paraId="445C4EE2">
      <w:pPr>
        <w:pStyle w:val="12"/>
        <w:spacing w:line="257" w:lineRule="auto"/>
      </w:pPr>
    </w:p>
    <w:p w14:paraId="29512A55">
      <w:pPr>
        <w:pStyle w:val="12"/>
        <w:spacing w:line="258" w:lineRule="auto"/>
      </w:pPr>
    </w:p>
    <w:p w14:paraId="3265596A">
      <w:pPr>
        <w:pStyle w:val="12"/>
        <w:spacing w:line="258" w:lineRule="auto"/>
      </w:pPr>
    </w:p>
    <w:p w14:paraId="3AF62FD1">
      <w:pPr>
        <w:pStyle w:val="12"/>
        <w:spacing w:line="258" w:lineRule="auto"/>
      </w:pPr>
    </w:p>
    <w:p w14:paraId="46B13C3A">
      <w:pPr>
        <w:pStyle w:val="12"/>
        <w:spacing w:line="258" w:lineRule="auto"/>
      </w:pPr>
    </w:p>
    <w:p w14:paraId="2DFDF1A2">
      <w:pPr>
        <w:pStyle w:val="12"/>
        <w:spacing w:line="258" w:lineRule="auto"/>
      </w:pPr>
    </w:p>
    <w:p w14:paraId="26E666E6">
      <w:pPr>
        <w:spacing w:before="270" w:line="222" w:lineRule="auto"/>
        <w:ind w:left="2893"/>
        <w:outlineLvl w:val="1"/>
        <w:rPr>
          <w:rFonts w:ascii="宋体" w:hAnsi="宋体" w:eastAsia="宋体" w:cs="宋体"/>
          <w:sz w:val="83"/>
          <w:szCs w:val="83"/>
        </w:rPr>
      </w:pPr>
      <w:bookmarkStart w:id="17" w:name="bookmark12"/>
      <w:bookmarkEnd w:id="17"/>
      <w:r>
        <w:rPr>
          <w:rFonts w:ascii="宋体" w:hAnsi="宋体" w:eastAsia="宋体" w:cs="宋体"/>
          <w:b/>
          <w:bCs/>
          <w:spacing w:val="-8"/>
          <w:sz w:val="83"/>
          <w:szCs w:val="83"/>
        </w:rPr>
        <w:t>投标文件</w:t>
      </w:r>
    </w:p>
    <w:p w14:paraId="7F7C52A3">
      <w:pPr>
        <w:pStyle w:val="12"/>
        <w:spacing w:line="250" w:lineRule="auto"/>
      </w:pPr>
    </w:p>
    <w:p w14:paraId="6FF98025">
      <w:pPr>
        <w:pStyle w:val="12"/>
        <w:spacing w:line="250" w:lineRule="auto"/>
      </w:pPr>
    </w:p>
    <w:p w14:paraId="1BCD55BC">
      <w:pPr>
        <w:pStyle w:val="12"/>
        <w:spacing w:line="250" w:lineRule="auto"/>
      </w:pPr>
    </w:p>
    <w:p w14:paraId="5F8B4EFB">
      <w:pPr>
        <w:pStyle w:val="12"/>
        <w:spacing w:line="250" w:lineRule="auto"/>
      </w:pPr>
    </w:p>
    <w:p w14:paraId="2F22F21D">
      <w:pPr>
        <w:pStyle w:val="12"/>
        <w:spacing w:line="250" w:lineRule="auto"/>
      </w:pPr>
    </w:p>
    <w:p w14:paraId="157A4EEE">
      <w:pPr>
        <w:spacing w:before="91" w:line="219" w:lineRule="auto"/>
        <w:ind w:left="1638"/>
        <w:rPr>
          <w:rFonts w:ascii="宋体" w:hAnsi="宋体" w:eastAsia="宋体" w:cs="宋体"/>
          <w:sz w:val="28"/>
          <w:szCs w:val="28"/>
        </w:rPr>
      </w:pPr>
      <w:r>
        <w:rPr>
          <w:rFonts w:ascii="宋体" w:hAnsi="宋体" w:eastAsia="宋体" w:cs="宋体"/>
          <w:b/>
          <w:bCs/>
          <w:spacing w:val="1"/>
          <w:sz w:val="28"/>
          <w:szCs w:val="28"/>
        </w:rPr>
        <w:t>投标人</w:t>
      </w:r>
      <w:r>
        <w:rPr>
          <w:rFonts w:ascii="宋体" w:hAnsi="宋体" w:eastAsia="宋体" w:cs="宋体"/>
          <w:b/>
          <w:bCs/>
          <w:spacing w:val="-23"/>
          <w:sz w:val="28"/>
          <w:szCs w:val="28"/>
        </w:rPr>
        <w:t>：</w:t>
      </w:r>
      <w:r>
        <w:rPr>
          <w:rFonts w:ascii="宋体" w:hAnsi="宋体" w:eastAsia="宋体" w:cs="宋体"/>
          <w:sz w:val="28"/>
          <w:szCs w:val="28"/>
          <w:u w:val="single" w:color="auto"/>
        </w:rPr>
        <w:t xml:space="preserve">                           </w:t>
      </w:r>
      <w:r>
        <w:rPr>
          <w:rFonts w:ascii="宋体" w:hAnsi="宋体" w:eastAsia="宋体" w:cs="宋体"/>
          <w:b/>
          <w:bCs/>
          <w:spacing w:val="-23"/>
          <w:sz w:val="28"/>
          <w:szCs w:val="28"/>
        </w:rPr>
        <w:t>（</w:t>
      </w:r>
      <w:r>
        <w:rPr>
          <w:rFonts w:ascii="宋体" w:hAnsi="宋体" w:eastAsia="宋体" w:cs="宋体"/>
          <w:b/>
          <w:bCs/>
          <w:spacing w:val="1"/>
          <w:sz w:val="28"/>
          <w:szCs w:val="28"/>
        </w:rPr>
        <w:t>单位盖章）</w:t>
      </w:r>
    </w:p>
    <w:p w14:paraId="50C82A18">
      <w:pPr>
        <w:pStyle w:val="12"/>
        <w:spacing w:line="300" w:lineRule="auto"/>
      </w:pPr>
    </w:p>
    <w:p w14:paraId="16947302">
      <w:pPr>
        <w:pStyle w:val="12"/>
        <w:spacing w:line="300" w:lineRule="auto"/>
      </w:pPr>
    </w:p>
    <w:p w14:paraId="045A962C">
      <w:pPr>
        <w:spacing w:before="92" w:line="219" w:lineRule="auto"/>
        <w:ind w:left="1635"/>
        <w:rPr>
          <w:rFonts w:ascii="宋体" w:hAnsi="宋体" w:eastAsia="宋体" w:cs="宋体"/>
          <w:sz w:val="28"/>
          <w:szCs w:val="28"/>
        </w:rPr>
      </w:pPr>
      <w:r>
        <w:rPr>
          <w:rFonts w:ascii="宋体" w:hAnsi="宋体" w:eastAsia="宋体" w:cs="宋体"/>
          <w:b/>
          <w:bCs/>
          <w:spacing w:val="-1"/>
          <w:sz w:val="28"/>
          <w:szCs w:val="28"/>
        </w:rPr>
        <w:t>法定代表人或其委托代理人</w:t>
      </w:r>
      <w:r>
        <w:rPr>
          <w:rFonts w:ascii="宋体" w:hAnsi="宋体" w:eastAsia="宋体" w:cs="宋体"/>
          <w:b/>
          <w:bCs/>
          <w:spacing w:val="-16"/>
          <w:sz w:val="28"/>
          <w:szCs w:val="28"/>
        </w:rPr>
        <w:t>：</w:t>
      </w:r>
      <w:r>
        <w:rPr>
          <w:rFonts w:ascii="宋体" w:hAnsi="宋体" w:eastAsia="宋体" w:cs="宋体"/>
          <w:sz w:val="28"/>
          <w:szCs w:val="28"/>
          <w:u w:val="single" w:color="auto"/>
        </w:rPr>
        <w:t xml:space="preserve">       </w:t>
      </w:r>
      <w:r>
        <w:rPr>
          <w:rFonts w:ascii="宋体" w:hAnsi="宋体" w:eastAsia="宋体" w:cs="宋体"/>
          <w:b/>
          <w:bCs/>
          <w:spacing w:val="-16"/>
          <w:sz w:val="28"/>
          <w:szCs w:val="28"/>
        </w:rPr>
        <w:t>（</w:t>
      </w:r>
      <w:r>
        <w:rPr>
          <w:rFonts w:ascii="宋体" w:hAnsi="宋体" w:eastAsia="宋体" w:cs="宋体"/>
          <w:b/>
          <w:bCs/>
          <w:spacing w:val="-1"/>
          <w:sz w:val="28"/>
          <w:szCs w:val="28"/>
        </w:rPr>
        <w:t>签字或盖章）</w:t>
      </w:r>
    </w:p>
    <w:p w14:paraId="3BBF6D57">
      <w:pPr>
        <w:pStyle w:val="12"/>
        <w:spacing w:line="241" w:lineRule="auto"/>
      </w:pPr>
    </w:p>
    <w:p w14:paraId="4DCB5839">
      <w:pPr>
        <w:pStyle w:val="12"/>
        <w:spacing w:line="242" w:lineRule="auto"/>
      </w:pPr>
    </w:p>
    <w:p w14:paraId="6E118D0B">
      <w:pPr>
        <w:spacing w:before="91" w:line="220" w:lineRule="auto"/>
        <w:ind w:left="1647"/>
        <w:rPr>
          <w:rFonts w:ascii="宋体" w:hAnsi="宋体" w:eastAsia="宋体" w:cs="宋体"/>
          <w:sz w:val="28"/>
          <w:szCs w:val="28"/>
        </w:rPr>
      </w:pPr>
      <w:r>
        <w:rPr>
          <w:rFonts w:ascii="宋体" w:hAnsi="宋体" w:eastAsia="宋体" w:cs="宋体"/>
          <w:b/>
          <w:bCs/>
          <w:spacing w:val="-17"/>
          <w:sz w:val="28"/>
          <w:szCs w:val="28"/>
        </w:rPr>
        <w:t>时</w:t>
      </w:r>
      <w:r>
        <w:rPr>
          <w:rFonts w:ascii="宋体" w:hAnsi="宋体" w:eastAsia="宋体" w:cs="宋体"/>
          <w:spacing w:val="17"/>
          <w:sz w:val="28"/>
          <w:szCs w:val="28"/>
        </w:rPr>
        <w:t xml:space="preserve">  </w:t>
      </w:r>
      <w:r>
        <w:rPr>
          <w:rFonts w:ascii="宋体" w:hAnsi="宋体" w:eastAsia="宋体" w:cs="宋体"/>
          <w:b/>
          <w:bCs/>
          <w:spacing w:val="-17"/>
          <w:sz w:val="28"/>
          <w:szCs w:val="28"/>
        </w:rPr>
        <w:t>间：</w:t>
      </w:r>
      <w:r>
        <w:rPr>
          <w:rFonts w:ascii="宋体" w:hAnsi="宋体" w:eastAsia="宋体" w:cs="宋体"/>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b/>
          <w:bCs/>
          <w:spacing w:val="-17"/>
          <w:sz w:val="28"/>
          <w:szCs w:val="28"/>
        </w:rPr>
        <w:t>年</w:t>
      </w:r>
      <w:r>
        <w:rPr>
          <w:rFonts w:ascii="宋体" w:hAnsi="宋体" w:eastAsia="宋体" w:cs="宋体"/>
          <w:spacing w:val="46"/>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b/>
          <w:bCs/>
          <w:spacing w:val="-17"/>
          <w:sz w:val="28"/>
          <w:szCs w:val="28"/>
        </w:rPr>
        <w:t>月</w:t>
      </w:r>
      <w:r>
        <w:rPr>
          <w:rFonts w:ascii="宋体" w:hAnsi="宋体" w:eastAsia="宋体" w:cs="宋体"/>
          <w:spacing w:val="69"/>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b/>
          <w:bCs/>
          <w:spacing w:val="-17"/>
          <w:sz w:val="28"/>
          <w:szCs w:val="28"/>
        </w:rPr>
        <w:t>日</w:t>
      </w:r>
    </w:p>
    <w:p w14:paraId="7E8C909D">
      <w:pPr>
        <w:spacing w:line="220" w:lineRule="auto"/>
        <w:rPr>
          <w:rFonts w:ascii="宋体" w:hAnsi="宋体" w:eastAsia="宋体" w:cs="宋体"/>
          <w:sz w:val="28"/>
          <w:szCs w:val="28"/>
        </w:rPr>
        <w:sectPr>
          <w:footerReference r:id="rId56"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05762D39">
      <w:pPr>
        <w:pStyle w:val="12"/>
        <w:spacing w:line="471" w:lineRule="auto"/>
      </w:pPr>
    </w:p>
    <w:p w14:paraId="62D09EEE">
      <w:pPr>
        <w:spacing w:before="140" w:line="225" w:lineRule="auto"/>
        <w:ind w:left="3975"/>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5"/>
          <w:sz w:val="43"/>
          <w:szCs w:val="43"/>
        </w:rPr>
        <w:t xml:space="preserve">  </w:t>
      </w:r>
      <w:r>
        <w:rPr>
          <w:rFonts w:ascii="宋体" w:hAnsi="宋体" w:eastAsia="宋体" w:cs="宋体"/>
          <w:b/>
          <w:bCs/>
          <w:spacing w:val="-51"/>
          <w:sz w:val="43"/>
          <w:szCs w:val="43"/>
        </w:rPr>
        <w:t>录</w:t>
      </w:r>
    </w:p>
    <w:p w14:paraId="4B0F3AC7">
      <w:pPr>
        <w:spacing w:before="306" w:line="221" w:lineRule="auto"/>
        <w:ind w:left="576"/>
        <w:rPr>
          <w:rFonts w:ascii="宋体" w:hAnsi="宋体" w:eastAsia="宋体" w:cs="宋体"/>
          <w:sz w:val="28"/>
          <w:szCs w:val="28"/>
        </w:rPr>
      </w:pPr>
      <w:r>
        <w:rPr>
          <w:rFonts w:ascii="宋体" w:hAnsi="宋体" w:eastAsia="宋体" w:cs="宋体"/>
          <w:spacing w:val="-3"/>
          <w:sz w:val="28"/>
          <w:szCs w:val="28"/>
        </w:rPr>
        <w:t>一、投标函</w:t>
      </w:r>
    </w:p>
    <w:p w14:paraId="00D07699">
      <w:pPr>
        <w:spacing w:before="209" w:line="221" w:lineRule="auto"/>
        <w:ind w:left="576"/>
        <w:rPr>
          <w:rFonts w:ascii="宋体" w:hAnsi="宋体" w:eastAsia="宋体" w:cs="宋体"/>
          <w:sz w:val="28"/>
          <w:szCs w:val="28"/>
        </w:rPr>
      </w:pPr>
      <w:r>
        <w:rPr>
          <w:rFonts w:ascii="宋体" w:hAnsi="宋体" w:eastAsia="宋体" w:cs="宋体"/>
          <w:spacing w:val="-3"/>
          <w:sz w:val="28"/>
          <w:szCs w:val="28"/>
        </w:rPr>
        <w:t>二、开标一览表</w:t>
      </w:r>
    </w:p>
    <w:p w14:paraId="42801B04">
      <w:pPr>
        <w:spacing w:before="207" w:line="220" w:lineRule="auto"/>
        <w:ind w:left="571"/>
        <w:rPr>
          <w:rFonts w:ascii="宋体" w:hAnsi="宋体" w:eastAsia="宋体" w:cs="宋体"/>
          <w:sz w:val="28"/>
          <w:szCs w:val="28"/>
        </w:rPr>
      </w:pPr>
      <w:r>
        <w:rPr>
          <w:rFonts w:ascii="宋体" w:hAnsi="宋体" w:eastAsia="宋体" w:cs="宋体"/>
          <w:spacing w:val="-2"/>
          <w:sz w:val="28"/>
          <w:szCs w:val="28"/>
        </w:rPr>
        <w:t>三、技术响应偏离表</w:t>
      </w:r>
    </w:p>
    <w:p w14:paraId="2F9FE8D6">
      <w:pPr>
        <w:spacing w:before="211" w:line="220" w:lineRule="auto"/>
        <w:ind w:left="597"/>
        <w:rPr>
          <w:rFonts w:ascii="宋体" w:hAnsi="宋体" w:eastAsia="宋体" w:cs="宋体"/>
          <w:sz w:val="28"/>
          <w:szCs w:val="28"/>
        </w:rPr>
      </w:pPr>
      <w:r>
        <w:rPr>
          <w:rFonts w:ascii="宋体" w:hAnsi="宋体" w:eastAsia="宋体" w:cs="宋体"/>
          <w:spacing w:val="-5"/>
          <w:sz w:val="28"/>
          <w:szCs w:val="28"/>
        </w:rPr>
        <w:t>四、商务响应偏离表</w:t>
      </w:r>
    </w:p>
    <w:p w14:paraId="02E6B19B">
      <w:pPr>
        <w:spacing w:before="211" w:line="220" w:lineRule="auto"/>
        <w:ind w:left="576"/>
        <w:rPr>
          <w:rFonts w:ascii="宋体" w:hAnsi="宋体" w:eastAsia="宋体" w:cs="宋体"/>
          <w:sz w:val="28"/>
          <w:szCs w:val="28"/>
        </w:rPr>
      </w:pPr>
      <w:r>
        <w:rPr>
          <w:rFonts w:ascii="宋体" w:hAnsi="宋体" w:eastAsia="宋体" w:cs="宋体"/>
          <w:spacing w:val="-3"/>
          <w:sz w:val="28"/>
          <w:szCs w:val="28"/>
        </w:rPr>
        <w:t>五、服务方案</w:t>
      </w:r>
    </w:p>
    <w:p w14:paraId="52B13FF4">
      <w:pPr>
        <w:spacing w:before="210" w:line="221" w:lineRule="auto"/>
        <w:ind w:left="573"/>
        <w:rPr>
          <w:rFonts w:ascii="宋体" w:hAnsi="宋体" w:eastAsia="宋体" w:cs="宋体"/>
          <w:sz w:val="28"/>
          <w:szCs w:val="28"/>
        </w:rPr>
      </w:pPr>
      <w:r>
        <w:rPr>
          <w:rFonts w:ascii="宋体" w:hAnsi="宋体" w:eastAsia="宋体" w:cs="宋体"/>
          <w:spacing w:val="-3"/>
          <w:sz w:val="28"/>
          <w:szCs w:val="28"/>
        </w:rPr>
        <w:t>六、企业业绩</w:t>
      </w:r>
    </w:p>
    <w:p w14:paraId="4FB88DA4">
      <w:pPr>
        <w:spacing w:before="210" w:line="220" w:lineRule="auto"/>
        <w:ind w:left="570"/>
        <w:rPr>
          <w:rFonts w:ascii="宋体" w:hAnsi="宋体" w:eastAsia="宋体" w:cs="宋体"/>
          <w:sz w:val="28"/>
          <w:szCs w:val="28"/>
        </w:rPr>
      </w:pPr>
      <w:r>
        <w:rPr>
          <w:rFonts w:ascii="宋体" w:hAnsi="宋体" w:eastAsia="宋体" w:cs="宋体"/>
          <w:spacing w:val="-2"/>
          <w:sz w:val="28"/>
          <w:szCs w:val="28"/>
        </w:rPr>
        <w:t>七、服务承诺</w:t>
      </w:r>
    </w:p>
    <w:p w14:paraId="58C3AF9B">
      <w:pPr>
        <w:spacing w:before="211" w:line="220" w:lineRule="auto"/>
        <w:ind w:left="576"/>
        <w:rPr>
          <w:rFonts w:ascii="宋体" w:hAnsi="宋体" w:eastAsia="宋体" w:cs="宋体"/>
          <w:sz w:val="28"/>
          <w:szCs w:val="28"/>
        </w:rPr>
      </w:pPr>
      <w:r>
        <w:rPr>
          <w:rFonts w:ascii="宋体" w:hAnsi="宋体" w:eastAsia="宋体" w:cs="宋体"/>
          <w:spacing w:val="-2"/>
          <w:sz w:val="28"/>
          <w:szCs w:val="28"/>
        </w:rPr>
        <w:t>八、投标人资格证明文件</w:t>
      </w:r>
    </w:p>
    <w:p w14:paraId="6AD47008">
      <w:pPr>
        <w:spacing w:before="212" w:line="220" w:lineRule="auto"/>
        <w:ind w:left="578"/>
        <w:rPr>
          <w:rFonts w:ascii="宋体" w:hAnsi="宋体" w:eastAsia="宋体" w:cs="宋体"/>
          <w:sz w:val="28"/>
          <w:szCs w:val="28"/>
        </w:rPr>
      </w:pPr>
      <w:r>
        <w:rPr>
          <w:rFonts w:ascii="宋体" w:hAnsi="宋体" w:eastAsia="宋体" w:cs="宋体"/>
          <w:spacing w:val="-2"/>
          <w:sz w:val="28"/>
          <w:szCs w:val="28"/>
        </w:rPr>
        <w:t>九、投标人认为有必要补充说明的事项</w:t>
      </w:r>
    </w:p>
    <w:p w14:paraId="13BB8952">
      <w:pPr>
        <w:spacing w:line="220" w:lineRule="auto"/>
        <w:rPr>
          <w:rFonts w:ascii="宋体" w:hAnsi="宋体" w:eastAsia="宋体" w:cs="宋体"/>
          <w:sz w:val="28"/>
          <w:szCs w:val="28"/>
        </w:rPr>
        <w:sectPr>
          <w:footerReference r:id="rId57"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4EE00FE9">
      <w:pPr>
        <w:pStyle w:val="12"/>
        <w:spacing w:line="251" w:lineRule="auto"/>
      </w:pPr>
    </w:p>
    <w:p w14:paraId="6E3E4B5B">
      <w:pPr>
        <w:spacing w:before="100" w:line="396" w:lineRule="auto"/>
        <w:ind w:left="8" w:right="3761" w:firstLine="3742"/>
        <w:rPr>
          <w:rFonts w:ascii="宋体" w:hAnsi="宋体" w:eastAsia="宋体" w:cs="宋体"/>
          <w:sz w:val="24"/>
          <w:szCs w:val="24"/>
        </w:rPr>
      </w:pPr>
      <w:r>
        <w:rPr>
          <w:rFonts w:ascii="宋体" w:hAnsi="宋体" w:eastAsia="宋体" w:cs="宋体"/>
          <w:b/>
          <w:bCs/>
          <w:spacing w:val="3"/>
          <w:sz w:val="31"/>
          <w:szCs w:val="31"/>
        </w:rPr>
        <w:t>一、投标函</w:t>
      </w:r>
      <w:r>
        <w:rPr>
          <w:rFonts w:ascii="宋体" w:hAnsi="宋体" w:eastAsia="宋体" w:cs="宋体"/>
          <w:spacing w:val="3"/>
          <w:sz w:val="31"/>
          <w:szCs w:val="31"/>
        </w:rPr>
        <w:t xml:space="preserve"> </w:t>
      </w: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华睿诚项目管理有限公司</w:t>
      </w:r>
      <w:r>
        <w:rPr>
          <w:rFonts w:ascii="宋体" w:hAnsi="宋体" w:eastAsia="宋体" w:cs="宋体"/>
          <w:b/>
          <w:bCs/>
          <w:spacing w:val="-3"/>
          <w:sz w:val="24"/>
          <w:szCs w:val="24"/>
        </w:rPr>
        <w:t>：</w:t>
      </w:r>
    </w:p>
    <w:p w14:paraId="280EC1C3">
      <w:pPr>
        <w:spacing w:before="67" w:line="353" w:lineRule="auto"/>
        <w:ind w:left="7" w:firstLine="482"/>
        <w:jc w:val="both"/>
        <w:rPr>
          <w:rFonts w:ascii="宋体" w:hAnsi="宋体" w:eastAsia="宋体" w:cs="宋体"/>
          <w:sz w:val="24"/>
          <w:szCs w:val="24"/>
        </w:rPr>
      </w:pPr>
      <w:r>
        <w:rPr>
          <w:rFonts w:ascii="宋体" w:hAnsi="宋体" w:eastAsia="宋体" w:cs="宋体"/>
          <w:spacing w:val="5"/>
          <w:sz w:val="24"/>
          <w:szCs w:val="24"/>
        </w:rPr>
        <w:t>我方已仔细研究了</w:t>
      </w:r>
      <w:r>
        <w:rPr>
          <w:rFonts w:ascii="宋体" w:hAnsi="宋体" w:eastAsia="宋体" w:cs="宋体"/>
          <w:spacing w:val="-102"/>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（项目名称）</w:t>
      </w:r>
      <w:r>
        <w:rPr>
          <w:rFonts w:ascii="宋体" w:hAnsi="宋体" w:eastAsia="宋体" w:cs="宋体"/>
          <w:spacing w:val="-69"/>
          <w:sz w:val="24"/>
          <w:szCs w:val="24"/>
        </w:rPr>
        <w:t xml:space="preserve"> </w:t>
      </w:r>
      <w:r>
        <w:rPr>
          <w:rFonts w:ascii="宋体" w:hAnsi="宋体" w:eastAsia="宋体" w:cs="宋体"/>
          <w:spacing w:val="5"/>
          <w:sz w:val="24"/>
          <w:szCs w:val="24"/>
        </w:rPr>
        <w:t>的招标文件（项目编</w:t>
      </w:r>
      <w:r>
        <w:rPr>
          <w:rFonts w:ascii="宋体" w:hAnsi="宋体" w:eastAsia="宋体" w:cs="宋体"/>
          <w:sz w:val="24"/>
          <w:szCs w:val="24"/>
        </w:rPr>
        <w:t xml:space="preserve"> </w:t>
      </w:r>
      <w:r>
        <w:rPr>
          <w:rFonts w:ascii="宋体" w:hAnsi="宋体" w:eastAsia="宋体" w:cs="宋体"/>
          <w:spacing w:val="-2"/>
          <w:sz w:val="24"/>
          <w:szCs w:val="24"/>
        </w:rPr>
        <w:t>号</w:t>
      </w:r>
      <w:r>
        <w:rPr>
          <w:rFonts w:ascii="宋体" w:hAnsi="宋体" w:eastAsia="宋体" w:cs="宋体"/>
          <w:spacing w:val="-2"/>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2"/>
          <w:sz w:val="24"/>
          <w:szCs w:val="24"/>
        </w:rPr>
        <w:t>）的全部内容，知悉参加投标的风险，我方承诺接受招标文件的全部</w:t>
      </w:r>
      <w:r>
        <w:rPr>
          <w:rFonts w:ascii="宋体" w:hAnsi="宋体" w:eastAsia="宋体" w:cs="宋体"/>
          <w:sz w:val="24"/>
          <w:szCs w:val="24"/>
        </w:rPr>
        <w:t xml:space="preserve"> </w:t>
      </w:r>
      <w:r>
        <w:rPr>
          <w:rFonts w:ascii="宋体" w:hAnsi="宋体" w:eastAsia="宋体" w:cs="宋体"/>
          <w:spacing w:val="-1"/>
          <w:sz w:val="24"/>
          <w:szCs w:val="24"/>
        </w:rPr>
        <w:t>条款且无任何异议，决定参加贵单位组织的本项目招标。我方正式授权</w:t>
      </w:r>
      <w:r>
        <w:rPr>
          <w:rFonts w:ascii="宋体" w:hAnsi="宋体" w:eastAsia="宋体" w:cs="宋体"/>
          <w:spacing w:val="-1"/>
          <w:sz w:val="24"/>
          <w:szCs w:val="24"/>
          <w:u w:val="single" w:color="auto"/>
        </w:rPr>
        <w:t>（姓名、职务）</w:t>
      </w:r>
      <w:r>
        <w:rPr>
          <w:rFonts w:ascii="宋体" w:hAnsi="宋体" w:eastAsia="宋体" w:cs="宋体"/>
          <w:spacing w:val="7"/>
          <w:sz w:val="24"/>
          <w:szCs w:val="24"/>
        </w:rPr>
        <w:t xml:space="preserve"> </w:t>
      </w:r>
      <w:r>
        <w:rPr>
          <w:rFonts w:ascii="宋体" w:hAnsi="宋体" w:eastAsia="宋体" w:cs="宋体"/>
          <w:sz w:val="24"/>
          <w:szCs w:val="24"/>
        </w:rPr>
        <w:t xml:space="preserve">代表我方 </w:t>
      </w:r>
      <w:r>
        <w:rPr>
          <w:rFonts w:ascii="宋体" w:hAnsi="宋体" w:eastAsia="宋体" w:cs="宋体"/>
          <w:sz w:val="24"/>
          <w:szCs w:val="24"/>
          <w:u w:val="single" w:color="auto"/>
        </w:rPr>
        <w:t xml:space="preserve">             </w:t>
      </w:r>
      <w:r>
        <w:rPr>
          <w:rFonts w:ascii="宋体" w:hAnsi="宋体" w:eastAsia="宋体" w:cs="宋体"/>
          <w:sz w:val="24"/>
          <w:szCs w:val="24"/>
        </w:rPr>
        <w:t>（投标人的名称）全权处理本</w:t>
      </w:r>
      <w:r>
        <w:rPr>
          <w:rFonts w:ascii="宋体" w:hAnsi="宋体" w:eastAsia="宋体" w:cs="宋体"/>
          <w:spacing w:val="-1"/>
          <w:sz w:val="24"/>
          <w:szCs w:val="24"/>
        </w:rPr>
        <w:t>项目投标的有关事宜。</w:t>
      </w:r>
    </w:p>
    <w:p w14:paraId="6CCE7714">
      <w:pPr>
        <w:spacing w:before="196" w:line="305" w:lineRule="auto"/>
        <w:ind w:left="8" w:right="24" w:firstLine="483"/>
        <w:rPr>
          <w:rFonts w:ascii="宋体" w:hAnsi="宋体" w:eastAsia="宋体" w:cs="宋体"/>
          <w:sz w:val="24"/>
          <w:szCs w:val="24"/>
        </w:rPr>
      </w:pPr>
      <w:r>
        <w:rPr>
          <w:rFonts w:ascii="宋体" w:hAnsi="宋体" w:eastAsia="宋体" w:cs="宋体"/>
          <w:spacing w:val="-3"/>
          <w:sz w:val="24"/>
          <w:szCs w:val="24"/>
        </w:rPr>
        <w:t>一、我方提交投标文件正本一套和副本</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套，电子文件</w:t>
      </w:r>
      <w:r>
        <w:rPr>
          <w:rFonts w:ascii="宋体" w:hAnsi="宋体" w:eastAsia="宋体" w:cs="宋体"/>
          <w:spacing w:val="-48"/>
          <w:sz w:val="24"/>
          <w:szCs w:val="24"/>
        </w:rPr>
        <w:t xml:space="preserve"> </w:t>
      </w:r>
      <w:r>
        <w:rPr>
          <w:rFonts w:ascii="宋体" w:hAnsi="宋体" w:eastAsia="宋体" w:cs="宋体"/>
          <w:spacing w:val="-4"/>
          <w:sz w:val="24"/>
          <w:szCs w:val="24"/>
        </w:rPr>
        <w:t>2</w:t>
      </w:r>
      <w:r>
        <w:rPr>
          <w:rFonts w:ascii="宋体" w:hAnsi="宋体" w:eastAsia="宋体" w:cs="宋体"/>
          <w:spacing w:val="-50"/>
          <w:sz w:val="24"/>
          <w:szCs w:val="24"/>
        </w:rPr>
        <w:t xml:space="preserve"> </w:t>
      </w:r>
      <w:r>
        <w:rPr>
          <w:rFonts w:ascii="宋体" w:hAnsi="宋体" w:eastAsia="宋体" w:cs="宋体"/>
          <w:spacing w:val="-4"/>
          <w:sz w:val="24"/>
          <w:szCs w:val="24"/>
        </w:rPr>
        <w:t>份</w:t>
      </w:r>
      <w:r>
        <w:rPr>
          <w:rFonts w:ascii="仿宋" w:hAnsi="仿宋" w:eastAsia="仿宋" w:cs="仿宋"/>
          <w:spacing w:val="-4"/>
          <w:sz w:val="28"/>
          <w:szCs w:val="28"/>
        </w:rPr>
        <w:t>。</w:t>
      </w:r>
      <w:r>
        <w:rPr>
          <w:rFonts w:ascii="宋体" w:hAnsi="宋体" w:eastAsia="宋体" w:cs="宋体"/>
          <w:spacing w:val="-4"/>
          <w:sz w:val="24"/>
          <w:szCs w:val="24"/>
        </w:rPr>
        <w:t>并保证投标文件提</w:t>
      </w:r>
      <w:r>
        <w:rPr>
          <w:rFonts w:ascii="宋体" w:hAnsi="宋体" w:eastAsia="宋体" w:cs="宋体"/>
          <w:sz w:val="24"/>
          <w:szCs w:val="24"/>
        </w:rPr>
        <w:t xml:space="preserve"> </w:t>
      </w:r>
      <w:r>
        <w:rPr>
          <w:rFonts w:ascii="宋体" w:hAnsi="宋体" w:eastAsia="宋体" w:cs="宋体"/>
          <w:spacing w:val="-1"/>
          <w:sz w:val="24"/>
          <w:szCs w:val="24"/>
        </w:rPr>
        <w:t>供的数据和材料真实、准确。否则，愿承担《</w:t>
      </w:r>
      <w:r>
        <w:rPr>
          <w:rFonts w:ascii="宋体" w:hAnsi="宋体" w:eastAsia="宋体" w:cs="宋体"/>
          <w:spacing w:val="-2"/>
          <w:sz w:val="24"/>
          <w:szCs w:val="24"/>
        </w:rPr>
        <w:t>中华人民共和国政府采购法》第七十七条</w:t>
      </w:r>
      <w:r>
        <w:rPr>
          <w:rFonts w:ascii="宋体" w:hAnsi="宋体" w:eastAsia="宋体" w:cs="宋体"/>
          <w:sz w:val="24"/>
          <w:szCs w:val="24"/>
        </w:rPr>
        <w:t xml:space="preserve"> </w:t>
      </w:r>
      <w:r>
        <w:rPr>
          <w:rFonts w:ascii="宋体" w:hAnsi="宋体" w:eastAsia="宋体" w:cs="宋体"/>
          <w:spacing w:val="-2"/>
          <w:sz w:val="24"/>
          <w:szCs w:val="24"/>
        </w:rPr>
        <w:t>规定的法律责任。</w:t>
      </w:r>
    </w:p>
    <w:p w14:paraId="421667D6">
      <w:pPr>
        <w:spacing w:before="180" w:line="291" w:lineRule="auto"/>
        <w:ind w:left="134" w:right="24" w:firstLine="357"/>
        <w:rPr>
          <w:rFonts w:ascii="宋体" w:hAnsi="宋体" w:eastAsia="宋体" w:cs="宋体"/>
          <w:sz w:val="24"/>
          <w:szCs w:val="24"/>
        </w:rPr>
      </w:pPr>
      <w:r>
        <w:rPr>
          <w:rFonts w:ascii="宋体" w:hAnsi="宋体" w:eastAsia="宋体" w:cs="宋体"/>
          <w:spacing w:val="15"/>
          <w:sz w:val="24"/>
          <w:szCs w:val="24"/>
        </w:rPr>
        <w:t>二</w:t>
      </w:r>
      <w:r>
        <w:rPr>
          <w:rFonts w:ascii="宋体" w:hAnsi="宋体" w:eastAsia="宋体" w:cs="宋体"/>
          <w:spacing w:val="-67"/>
          <w:sz w:val="24"/>
          <w:szCs w:val="24"/>
        </w:rPr>
        <w:t xml:space="preserve"> </w:t>
      </w:r>
      <w:r>
        <w:rPr>
          <w:rFonts w:ascii="宋体" w:hAnsi="宋体" w:eastAsia="宋体" w:cs="宋体"/>
          <w:spacing w:val="15"/>
          <w:sz w:val="24"/>
          <w:szCs w:val="24"/>
        </w:rPr>
        <w:t>、我方按招标文件规定</w:t>
      </w:r>
      <w:r>
        <w:rPr>
          <w:rFonts w:ascii="宋体" w:hAnsi="宋体" w:eastAsia="宋体" w:cs="宋体"/>
          <w:spacing w:val="-67"/>
          <w:sz w:val="24"/>
          <w:szCs w:val="24"/>
        </w:rPr>
        <w:t xml:space="preserve"> </w:t>
      </w:r>
      <w:r>
        <w:rPr>
          <w:rFonts w:ascii="宋体" w:hAnsi="宋体" w:eastAsia="宋体" w:cs="宋体"/>
          <w:spacing w:val="15"/>
          <w:sz w:val="24"/>
          <w:szCs w:val="24"/>
        </w:rPr>
        <w:t>，投标总报价为人民币大写</w:t>
      </w:r>
      <w:r>
        <w:rPr>
          <w:rFonts w:ascii="宋体" w:hAnsi="宋体" w:eastAsia="宋体" w:cs="宋体"/>
          <w:spacing w:val="-93"/>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5"/>
          <w:sz w:val="24"/>
          <w:szCs w:val="24"/>
        </w:rPr>
        <w:t>元</w:t>
      </w:r>
      <w:r>
        <w:rPr>
          <w:rFonts w:ascii="宋体" w:hAnsi="宋体" w:eastAsia="宋体" w:cs="宋体"/>
          <w:spacing w:val="-63"/>
          <w:sz w:val="24"/>
          <w:szCs w:val="24"/>
        </w:rPr>
        <w:t xml:space="preserve"> </w:t>
      </w:r>
      <w:r>
        <w:rPr>
          <w:rFonts w:ascii="宋体" w:hAnsi="宋体" w:eastAsia="宋体" w:cs="宋体"/>
          <w:spacing w:val="15"/>
          <w:sz w:val="24"/>
          <w:szCs w:val="24"/>
        </w:rPr>
        <w:t>；</w:t>
      </w:r>
      <w:r>
        <w:rPr>
          <w:rFonts w:ascii="宋体" w:hAnsi="宋体" w:eastAsia="宋体" w:cs="宋体"/>
          <w:spacing w:val="66"/>
          <w:sz w:val="24"/>
          <w:szCs w:val="24"/>
        </w:rPr>
        <w:t xml:space="preserve"> </w:t>
      </w:r>
      <w:r>
        <w:rPr>
          <w:rFonts w:ascii="宋体" w:hAnsi="宋体" w:eastAsia="宋体" w:cs="宋体"/>
          <w:spacing w:val="15"/>
          <w:sz w:val="24"/>
          <w:szCs w:val="24"/>
        </w:rPr>
        <w:t>小写</w:t>
      </w:r>
      <w:r>
        <w:rPr>
          <w:rFonts w:ascii="宋体" w:hAnsi="宋体" w:eastAsia="宋体" w:cs="宋体"/>
          <w:sz w:val="24"/>
          <w:szCs w:val="24"/>
        </w:rPr>
        <w:t xml:space="preserve"> </w:t>
      </w:r>
      <w:r>
        <w:rPr>
          <w:rFonts w:ascii="宋体" w:hAnsi="宋体" w:eastAsia="宋体" w:cs="宋体"/>
          <w:spacing w:val="-23"/>
          <w:sz w:val="24"/>
          <w:szCs w:val="24"/>
        </w:rPr>
        <w:t>(￥</w:t>
      </w:r>
      <w:r>
        <w:rPr>
          <w:rFonts w:ascii="宋体" w:hAnsi="宋体" w:eastAsia="宋体" w:cs="宋体"/>
          <w:spacing w:val="-9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3"/>
          <w:sz w:val="24"/>
          <w:szCs w:val="24"/>
        </w:rPr>
        <w:t>)</w:t>
      </w:r>
      <w:r>
        <w:rPr>
          <w:rFonts w:ascii="宋体" w:hAnsi="宋体" w:eastAsia="宋体" w:cs="宋体"/>
          <w:spacing w:val="16"/>
          <w:sz w:val="24"/>
          <w:szCs w:val="24"/>
        </w:rPr>
        <w:t xml:space="preserve"> </w:t>
      </w:r>
      <w:r>
        <w:rPr>
          <w:rFonts w:ascii="宋体" w:hAnsi="宋体" w:eastAsia="宋体" w:cs="宋体"/>
          <w:spacing w:val="-23"/>
          <w:sz w:val="24"/>
          <w:szCs w:val="24"/>
        </w:rPr>
        <w:t>。</w:t>
      </w:r>
    </w:p>
    <w:p w14:paraId="2ED49EDF">
      <w:pPr>
        <w:spacing w:before="178" w:line="219" w:lineRule="auto"/>
        <w:ind w:left="488"/>
        <w:rPr>
          <w:rFonts w:ascii="宋体" w:hAnsi="宋体" w:eastAsia="宋体" w:cs="宋体"/>
          <w:sz w:val="24"/>
          <w:szCs w:val="24"/>
        </w:rPr>
      </w:pPr>
      <w:r>
        <w:rPr>
          <w:rFonts w:ascii="宋体" w:hAnsi="宋体" w:eastAsia="宋体" w:cs="宋体"/>
          <w:sz w:val="24"/>
          <w:szCs w:val="24"/>
        </w:rPr>
        <w:t>三、我方愿意按招标文件规定的各项要求，</w:t>
      </w:r>
      <w:r>
        <w:rPr>
          <w:rFonts w:ascii="宋体" w:hAnsi="宋体" w:eastAsia="宋体" w:cs="宋体"/>
          <w:spacing w:val="-1"/>
          <w:sz w:val="24"/>
          <w:szCs w:val="24"/>
        </w:rPr>
        <w:t>向招标人提供所需服务。</w:t>
      </w:r>
    </w:p>
    <w:p w14:paraId="43FB1321">
      <w:pPr>
        <w:spacing w:before="182" w:line="288" w:lineRule="auto"/>
        <w:ind w:left="21" w:right="27" w:firstLine="489"/>
        <w:rPr>
          <w:rFonts w:ascii="宋体" w:hAnsi="宋体" w:eastAsia="宋体" w:cs="宋体"/>
          <w:sz w:val="24"/>
          <w:szCs w:val="24"/>
        </w:rPr>
      </w:pPr>
      <w:r>
        <w:rPr>
          <w:rFonts w:ascii="宋体" w:hAnsi="宋体" w:eastAsia="宋体" w:cs="宋体"/>
          <w:spacing w:val="-2"/>
          <w:sz w:val="24"/>
          <w:szCs w:val="24"/>
        </w:rPr>
        <w:t>四、我方愿意向贵方提供任何与本项目招标有关的数据、情况</w:t>
      </w:r>
      <w:r>
        <w:rPr>
          <w:rFonts w:ascii="宋体" w:hAnsi="宋体" w:eastAsia="宋体" w:cs="宋体"/>
          <w:spacing w:val="-3"/>
          <w:sz w:val="24"/>
          <w:szCs w:val="24"/>
        </w:rPr>
        <w:t>和技术资料。若贵方</w:t>
      </w:r>
      <w:r>
        <w:rPr>
          <w:rFonts w:ascii="宋体" w:hAnsi="宋体" w:eastAsia="宋体" w:cs="宋体"/>
          <w:sz w:val="24"/>
          <w:szCs w:val="24"/>
        </w:rPr>
        <w:t xml:space="preserve"> </w:t>
      </w:r>
      <w:r>
        <w:rPr>
          <w:rFonts w:ascii="宋体" w:hAnsi="宋体" w:eastAsia="宋体" w:cs="宋体"/>
          <w:spacing w:val="-1"/>
          <w:sz w:val="24"/>
          <w:szCs w:val="24"/>
        </w:rPr>
        <w:t>需要，我方愿意提供我方作出的一切承诺的证明材料。</w:t>
      </w:r>
    </w:p>
    <w:p w14:paraId="63600C3C">
      <w:pPr>
        <w:spacing w:before="184" w:line="289" w:lineRule="auto"/>
        <w:ind w:left="9" w:right="24" w:firstLine="482"/>
        <w:rPr>
          <w:rFonts w:ascii="宋体" w:hAnsi="宋体" w:eastAsia="宋体" w:cs="宋体"/>
          <w:spacing w:val="-1"/>
          <w:sz w:val="24"/>
          <w:szCs w:val="24"/>
        </w:rPr>
      </w:pPr>
      <w:r>
        <w:rPr>
          <w:rFonts w:ascii="宋体" w:hAnsi="宋体" w:eastAsia="宋体" w:cs="宋体"/>
          <w:spacing w:val="-2"/>
          <w:sz w:val="24"/>
          <w:szCs w:val="24"/>
        </w:rPr>
        <w:t>五、我方已仔细阅读了招标文件的全部内容，并同意和放弃对招标文件不明或误解</w:t>
      </w:r>
      <w:r>
        <w:rPr>
          <w:rFonts w:ascii="宋体" w:hAnsi="宋体" w:eastAsia="宋体" w:cs="宋体"/>
          <w:spacing w:val="12"/>
          <w:sz w:val="24"/>
          <w:szCs w:val="24"/>
        </w:rPr>
        <w:t xml:space="preserve"> </w:t>
      </w:r>
      <w:r>
        <w:rPr>
          <w:rFonts w:ascii="宋体" w:hAnsi="宋体" w:eastAsia="宋体" w:cs="宋体"/>
          <w:spacing w:val="-1"/>
          <w:sz w:val="24"/>
          <w:szCs w:val="24"/>
        </w:rPr>
        <w:t>而询问、质疑和投诉的权利。</w:t>
      </w:r>
    </w:p>
    <w:p w14:paraId="1403C766">
      <w:pPr>
        <w:spacing w:before="184" w:line="289" w:lineRule="auto"/>
        <w:ind w:left="9" w:right="24" w:firstLine="482"/>
        <w:rPr>
          <w:rFonts w:hint="default" w:ascii="宋体" w:hAnsi="宋体" w:eastAsia="宋体" w:cs="宋体"/>
          <w:spacing w:val="-1"/>
          <w:sz w:val="24"/>
          <w:szCs w:val="24"/>
          <w:u w:val="single"/>
          <w:lang w:val="en-US" w:eastAsia="zh-CN"/>
        </w:rPr>
      </w:pPr>
      <w:r>
        <w:rPr>
          <w:rFonts w:hint="eastAsia" w:ascii="宋体" w:hAnsi="宋体" w:eastAsia="宋体" w:cs="宋体"/>
          <w:spacing w:val="-1"/>
          <w:sz w:val="24"/>
          <w:szCs w:val="24"/>
          <w:lang w:val="en-US" w:eastAsia="zh-CN"/>
        </w:rPr>
        <w:t>六、我方参加本项目递交的投标文件的投标有效期为自投标文件递交截止之日起不少于</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none"/>
          <w:lang w:val="en-US" w:eastAsia="zh-CN"/>
        </w:rPr>
        <w:t>日历天</w:t>
      </w:r>
    </w:p>
    <w:p w14:paraId="626CE2E7">
      <w:pPr>
        <w:spacing w:before="182" w:line="290" w:lineRule="auto"/>
        <w:ind w:left="7" w:right="24" w:firstLine="482"/>
        <w:rPr>
          <w:rFonts w:ascii="宋体" w:hAnsi="宋体" w:eastAsia="宋体" w:cs="宋体"/>
          <w:sz w:val="24"/>
          <w:szCs w:val="24"/>
        </w:rPr>
      </w:pPr>
      <w:r>
        <w:rPr>
          <w:rFonts w:hint="eastAsia" w:ascii="宋体" w:hAnsi="宋体" w:eastAsia="宋体" w:cs="宋体"/>
          <w:spacing w:val="-2"/>
          <w:sz w:val="24"/>
          <w:szCs w:val="24"/>
          <w:lang w:val="en-US" w:eastAsia="zh-CN"/>
        </w:rPr>
        <w:t>七</w:t>
      </w:r>
      <w:r>
        <w:rPr>
          <w:rFonts w:ascii="宋体" w:hAnsi="宋体" w:eastAsia="宋体" w:cs="宋体"/>
          <w:spacing w:val="-2"/>
          <w:sz w:val="24"/>
          <w:szCs w:val="24"/>
        </w:rPr>
        <w:t>、我方承诺遵守《中华人民共和国政府采购法》及其实施条例的有关规定，保证</w:t>
      </w:r>
      <w:r>
        <w:rPr>
          <w:rFonts w:ascii="宋体" w:hAnsi="宋体" w:eastAsia="宋体" w:cs="宋体"/>
          <w:spacing w:val="14"/>
          <w:sz w:val="24"/>
          <w:szCs w:val="24"/>
        </w:rPr>
        <w:t xml:space="preserve"> </w:t>
      </w:r>
      <w:r>
        <w:rPr>
          <w:rFonts w:ascii="宋体" w:hAnsi="宋体" w:eastAsia="宋体" w:cs="宋体"/>
          <w:spacing w:val="-1"/>
          <w:sz w:val="24"/>
          <w:szCs w:val="24"/>
        </w:rPr>
        <w:t>在获得中标资格后：</w:t>
      </w:r>
    </w:p>
    <w:p w14:paraId="61300D7C">
      <w:pPr>
        <w:spacing w:before="179" w:line="290" w:lineRule="auto"/>
        <w:ind w:left="9" w:right="25" w:firstLine="49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）按照招标文件确定的事项签订政府采购合同，履行双方所签订的合同，并承</w:t>
      </w:r>
      <w:r>
        <w:rPr>
          <w:rFonts w:ascii="宋体" w:hAnsi="宋体" w:eastAsia="宋体" w:cs="宋体"/>
          <w:spacing w:val="16"/>
          <w:sz w:val="24"/>
          <w:szCs w:val="24"/>
        </w:rPr>
        <w:t xml:space="preserve"> </w:t>
      </w:r>
      <w:r>
        <w:rPr>
          <w:rFonts w:ascii="宋体" w:hAnsi="宋体" w:eastAsia="宋体" w:cs="宋体"/>
          <w:spacing w:val="-1"/>
          <w:sz w:val="24"/>
          <w:szCs w:val="24"/>
        </w:rPr>
        <w:t>担合同规定的责任和义务；</w:t>
      </w:r>
    </w:p>
    <w:p w14:paraId="0884E4EC">
      <w:pPr>
        <w:spacing w:before="301" w:line="219" w:lineRule="auto"/>
        <w:ind w:left="499"/>
        <w:rPr>
          <w:rFonts w:ascii="宋体" w:hAnsi="宋体" w:eastAsia="宋体" w:cs="宋体"/>
          <w:sz w:val="24"/>
          <w:szCs w:val="24"/>
        </w:rPr>
      </w:pPr>
      <w:r>
        <w:rPr>
          <w:rFonts w:ascii="宋体" w:hAnsi="宋体" w:eastAsia="宋体" w:cs="宋体"/>
          <w:spacing w:val="-1"/>
          <w:sz w:val="24"/>
          <w:szCs w:val="24"/>
        </w:rPr>
        <w:t>（2）我方保证按规定和标准向贵方缴纳代理服务费/中标服务费；</w:t>
      </w:r>
    </w:p>
    <w:p w14:paraId="5F05F9F8">
      <w:pPr>
        <w:spacing w:before="183" w:line="219" w:lineRule="auto"/>
        <w:ind w:left="499"/>
        <w:rPr>
          <w:rFonts w:ascii="宋体" w:hAnsi="宋体" w:eastAsia="宋体" w:cs="宋体"/>
          <w:sz w:val="24"/>
          <w:szCs w:val="24"/>
        </w:rPr>
      </w:pPr>
      <w:r>
        <w:rPr>
          <w:rFonts w:ascii="宋体" w:hAnsi="宋体" w:eastAsia="宋体" w:cs="宋体"/>
          <w:spacing w:val="-2"/>
          <w:sz w:val="24"/>
          <w:szCs w:val="24"/>
        </w:rPr>
        <w:t>（3）投标有效期自动延长至合同履行完毕。</w:t>
      </w:r>
    </w:p>
    <w:p w14:paraId="01673DC1">
      <w:pPr>
        <w:spacing w:before="181" w:line="347" w:lineRule="auto"/>
        <w:ind w:left="30" w:right="24" w:firstLine="456"/>
        <w:rPr>
          <w:rFonts w:ascii="宋体" w:hAnsi="宋体" w:eastAsia="宋体" w:cs="宋体"/>
          <w:sz w:val="24"/>
          <w:szCs w:val="24"/>
        </w:rPr>
      </w:pPr>
      <w:r>
        <w:rPr>
          <w:rFonts w:hint="eastAsia" w:ascii="宋体" w:hAnsi="宋体" w:eastAsia="宋体" w:cs="宋体"/>
          <w:spacing w:val="-2"/>
          <w:sz w:val="24"/>
          <w:szCs w:val="24"/>
          <w:lang w:val="en-US" w:eastAsia="zh-CN"/>
        </w:rPr>
        <w:t>八</w:t>
      </w:r>
      <w:r>
        <w:rPr>
          <w:rFonts w:ascii="宋体" w:hAnsi="宋体" w:eastAsia="宋体" w:cs="宋体"/>
          <w:spacing w:val="-2"/>
          <w:sz w:val="24"/>
          <w:szCs w:val="24"/>
        </w:rPr>
        <w:t>、我方完全理解最低报价不是中标的唯一条件，并尊重评标委员会的评审结论和</w:t>
      </w:r>
      <w:r>
        <w:rPr>
          <w:rFonts w:ascii="宋体" w:hAnsi="宋体" w:eastAsia="宋体" w:cs="宋体"/>
          <w:spacing w:val="16"/>
          <w:sz w:val="24"/>
          <w:szCs w:val="24"/>
        </w:rPr>
        <w:t xml:space="preserve"> </w:t>
      </w:r>
      <w:r>
        <w:rPr>
          <w:rFonts w:ascii="宋体" w:hAnsi="宋体" w:eastAsia="宋体" w:cs="宋体"/>
          <w:spacing w:val="-7"/>
          <w:sz w:val="24"/>
          <w:szCs w:val="24"/>
        </w:rPr>
        <w:t>中标结果。</w:t>
      </w:r>
    </w:p>
    <w:p w14:paraId="1C09633D">
      <w:pPr>
        <w:spacing w:before="32" w:line="346" w:lineRule="auto"/>
        <w:ind w:left="431" w:right="3399" w:firstLine="60"/>
        <w:rPr>
          <w:rFonts w:ascii="宋体" w:hAnsi="宋体" w:eastAsia="宋体" w:cs="宋体"/>
          <w:sz w:val="24"/>
          <w:szCs w:val="24"/>
        </w:rPr>
      </w:pPr>
      <w:r>
        <w:rPr>
          <w:rFonts w:hint="eastAsia" w:ascii="宋体" w:hAnsi="宋体" w:eastAsia="宋体" w:cs="宋体"/>
          <w:spacing w:val="-4"/>
          <w:sz w:val="24"/>
          <w:szCs w:val="24"/>
          <w:lang w:val="en-US" w:eastAsia="zh-CN"/>
        </w:rPr>
        <w:t>九</w:t>
      </w:r>
      <w:r>
        <w:rPr>
          <w:rFonts w:ascii="宋体" w:hAnsi="宋体" w:eastAsia="宋体" w:cs="宋体"/>
          <w:spacing w:val="-4"/>
          <w:sz w:val="24"/>
          <w:szCs w:val="24"/>
        </w:rPr>
        <w:t>、有关本项目的所有函电，请按下列地址联系：</w:t>
      </w:r>
      <w:r>
        <w:rPr>
          <w:rFonts w:ascii="宋体" w:hAnsi="宋体" w:eastAsia="宋体" w:cs="宋体"/>
          <w:spacing w:val="13"/>
          <w:sz w:val="24"/>
          <w:szCs w:val="24"/>
        </w:rPr>
        <w:t xml:space="preserve"> </w:t>
      </w:r>
      <w:r>
        <w:rPr>
          <w:rFonts w:ascii="宋体" w:hAnsi="宋体" w:eastAsia="宋体" w:cs="宋体"/>
          <w:spacing w:val="2"/>
          <w:sz w:val="24"/>
          <w:szCs w:val="24"/>
        </w:rPr>
        <w:t>投标人名称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单位公章）</w:t>
      </w:r>
    </w:p>
    <w:p w14:paraId="01557CA3">
      <w:pPr>
        <w:spacing w:before="152" w:line="443" w:lineRule="auto"/>
        <w:ind w:left="428" w:right="3180"/>
        <w:rPr>
          <w:rFonts w:ascii="宋体" w:hAnsi="宋体" w:eastAsia="宋体" w:cs="宋体"/>
          <w:spacing w:val="-2"/>
          <w:sz w:val="24"/>
          <w:szCs w:val="24"/>
        </w:rPr>
      </w:pPr>
      <w:r>
        <w:rPr>
          <w:rFonts w:ascii="宋体" w:hAnsi="宋体" w:eastAsia="宋体" w:cs="宋体"/>
          <w:sz w:val="24"/>
          <w:szCs w:val="24"/>
        </w:rPr>
        <w:t>法定代表人或其委托代理人</w:t>
      </w:r>
      <w:r>
        <w:rPr>
          <w:rFonts w:ascii="宋体" w:hAnsi="宋体" w:eastAsia="宋体" w:cs="宋体"/>
          <w:spacing w:val="-17"/>
          <w:sz w:val="24"/>
          <w:szCs w:val="24"/>
        </w:rPr>
        <w:t>：</w:t>
      </w:r>
      <w:r>
        <w:rPr>
          <w:rFonts w:ascii="宋体" w:hAnsi="宋体" w:eastAsia="宋体" w:cs="宋体"/>
          <w:spacing w:val="24"/>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1"/>
          <w:sz w:val="24"/>
          <w:szCs w:val="24"/>
        </w:rPr>
        <w:t xml:space="preserve"> </w:t>
      </w:r>
      <w:r>
        <w:rPr>
          <w:rFonts w:ascii="宋体" w:hAnsi="宋体" w:eastAsia="宋体" w:cs="宋体"/>
          <w:spacing w:val="-2"/>
          <w:sz w:val="24"/>
          <w:szCs w:val="24"/>
        </w:rPr>
        <w:t>通讯地址：</w:t>
      </w:r>
    </w:p>
    <w:p w14:paraId="60D6767E">
      <w:pPr>
        <w:spacing w:before="152" w:line="443" w:lineRule="auto"/>
        <w:ind w:left="428" w:right="3180"/>
        <w:rPr>
          <w:rFonts w:ascii="宋体" w:hAnsi="宋体" w:eastAsia="宋体" w:cs="宋体"/>
          <w:spacing w:val="2"/>
          <w:sz w:val="24"/>
          <w:szCs w:val="24"/>
        </w:rPr>
      </w:pPr>
      <w:r>
        <w:rPr>
          <w:rFonts w:ascii="宋体" w:hAnsi="宋体" w:eastAsia="宋体" w:cs="宋体"/>
          <w:spacing w:val="-33"/>
          <w:sz w:val="24"/>
          <w:szCs w:val="24"/>
        </w:rPr>
        <w:t>邮</w:t>
      </w:r>
      <w:r>
        <w:rPr>
          <w:rFonts w:ascii="宋体" w:hAnsi="宋体" w:eastAsia="宋体" w:cs="宋体"/>
          <w:spacing w:val="2"/>
          <w:sz w:val="24"/>
          <w:szCs w:val="24"/>
        </w:rPr>
        <w:t xml:space="preserve">    </w:t>
      </w:r>
      <w:r>
        <w:rPr>
          <w:rFonts w:ascii="宋体" w:hAnsi="宋体" w:eastAsia="宋体" w:cs="宋体"/>
          <w:spacing w:val="-33"/>
          <w:sz w:val="24"/>
          <w:szCs w:val="24"/>
        </w:rPr>
        <w:t>箱：</w:t>
      </w:r>
      <w:r>
        <w:rPr>
          <w:rFonts w:ascii="宋体" w:hAnsi="宋体" w:eastAsia="宋体" w:cs="宋体"/>
          <w:spacing w:val="2"/>
          <w:sz w:val="24"/>
          <w:szCs w:val="24"/>
        </w:rPr>
        <w:t xml:space="preserve"> </w:t>
      </w:r>
    </w:p>
    <w:p w14:paraId="72E2BFF2">
      <w:pPr>
        <w:spacing w:before="152" w:line="443" w:lineRule="auto"/>
        <w:ind w:left="428" w:right="3180"/>
        <w:rPr>
          <w:rFonts w:ascii="宋体" w:hAnsi="宋体" w:eastAsia="宋体" w:cs="宋体"/>
          <w:spacing w:val="3"/>
          <w:sz w:val="24"/>
          <w:szCs w:val="24"/>
        </w:rPr>
      </w:pPr>
      <w:r>
        <w:rPr>
          <w:rFonts w:ascii="宋体" w:hAnsi="宋体" w:eastAsia="宋体" w:cs="宋体"/>
          <w:spacing w:val="-15"/>
          <w:sz w:val="24"/>
          <w:szCs w:val="24"/>
        </w:rPr>
        <w:t>联系电话：</w:t>
      </w:r>
      <w:r>
        <w:rPr>
          <w:rFonts w:ascii="宋体" w:hAnsi="宋体" w:eastAsia="宋体" w:cs="宋体"/>
          <w:spacing w:val="3"/>
          <w:sz w:val="24"/>
          <w:szCs w:val="24"/>
        </w:rPr>
        <w:t xml:space="preserve"> </w:t>
      </w:r>
    </w:p>
    <w:p w14:paraId="14F1C5B5">
      <w:pPr>
        <w:spacing w:before="152" w:line="443" w:lineRule="auto"/>
        <w:ind w:left="428" w:right="3180"/>
        <w:rPr>
          <w:rFonts w:ascii="宋体" w:hAnsi="宋体" w:eastAsia="宋体" w:cs="宋体"/>
          <w:spacing w:val="3"/>
          <w:sz w:val="24"/>
          <w:szCs w:val="24"/>
        </w:rPr>
      </w:pPr>
      <w:r>
        <w:rPr>
          <w:rFonts w:ascii="宋体" w:hAnsi="宋体" w:eastAsia="宋体" w:cs="宋体"/>
          <w:spacing w:val="-15"/>
          <w:sz w:val="24"/>
          <w:szCs w:val="24"/>
        </w:rPr>
        <w:t>电子邮件：</w:t>
      </w:r>
      <w:r>
        <w:rPr>
          <w:rFonts w:ascii="宋体" w:hAnsi="宋体" w:eastAsia="宋体" w:cs="宋体"/>
          <w:spacing w:val="3"/>
          <w:sz w:val="24"/>
          <w:szCs w:val="24"/>
        </w:rPr>
        <w:t xml:space="preserve"> </w:t>
      </w:r>
    </w:p>
    <w:p w14:paraId="5CE86C3D">
      <w:pPr>
        <w:spacing w:before="152" w:line="443" w:lineRule="auto"/>
        <w:ind w:left="428" w:right="3180"/>
        <w:rPr>
          <w:rFonts w:ascii="宋体" w:hAnsi="宋体" w:eastAsia="宋体" w:cs="宋体"/>
          <w:spacing w:val="3"/>
          <w:sz w:val="24"/>
          <w:szCs w:val="24"/>
        </w:rPr>
      </w:pPr>
      <w:r>
        <w:rPr>
          <w:rFonts w:ascii="宋体" w:hAnsi="宋体" w:eastAsia="宋体" w:cs="宋体"/>
          <w:spacing w:val="-3"/>
          <w:sz w:val="24"/>
          <w:szCs w:val="24"/>
        </w:rPr>
        <w:t>开户银行:</w:t>
      </w:r>
      <w:r>
        <w:rPr>
          <w:rFonts w:ascii="宋体" w:hAnsi="宋体" w:eastAsia="宋体" w:cs="宋体"/>
          <w:spacing w:val="3"/>
          <w:sz w:val="24"/>
          <w:szCs w:val="24"/>
        </w:rPr>
        <w:t xml:space="preserve"> </w:t>
      </w:r>
    </w:p>
    <w:p w14:paraId="1D35457A">
      <w:pPr>
        <w:spacing w:before="152" w:line="443" w:lineRule="auto"/>
        <w:ind w:left="428" w:right="3180"/>
        <w:rPr>
          <w:rFonts w:ascii="宋体" w:hAnsi="宋体" w:eastAsia="宋体" w:cs="宋体"/>
          <w:spacing w:val="3"/>
          <w:sz w:val="24"/>
          <w:szCs w:val="24"/>
        </w:rPr>
      </w:pPr>
      <w:r>
        <w:rPr>
          <w:rFonts w:ascii="宋体" w:hAnsi="宋体" w:eastAsia="宋体" w:cs="宋体"/>
          <w:spacing w:val="-29"/>
          <w:sz w:val="24"/>
          <w:szCs w:val="24"/>
        </w:rPr>
        <w:t>帐</w:t>
      </w:r>
      <w:r>
        <w:rPr>
          <w:rFonts w:ascii="宋体" w:hAnsi="宋体" w:eastAsia="宋体" w:cs="宋体"/>
          <w:spacing w:val="3"/>
          <w:sz w:val="24"/>
          <w:szCs w:val="24"/>
        </w:rPr>
        <w:t xml:space="preserve">    </w:t>
      </w:r>
      <w:r>
        <w:rPr>
          <w:rFonts w:ascii="宋体" w:hAnsi="宋体" w:eastAsia="宋体" w:cs="宋体"/>
          <w:spacing w:val="-29"/>
          <w:sz w:val="24"/>
          <w:szCs w:val="24"/>
        </w:rPr>
        <w:t>号：</w:t>
      </w:r>
      <w:r>
        <w:rPr>
          <w:rFonts w:ascii="宋体" w:hAnsi="宋体" w:eastAsia="宋体" w:cs="宋体"/>
          <w:spacing w:val="3"/>
          <w:sz w:val="24"/>
          <w:szCs w:val="24"/>
        </w:rPr>
        <w:t xml:space="preserve"> </w:t>
      </w:r>
    </w:p>
    <w:p w14:paraId="3C14BBA6">
      <w:pPr>
        <w:spacing w:before="152" w:line="443" w:lineRule="auto"/>
        <w:ind w:left="428" w:right="3180"/>
        <w:rPr>
          <w:rFonts w:ascii="宋体" w:hAnsi="宋体" w:eastAsia="宋体" w:cs="宋体"/>
          <w:sz w:val="24"/>
          <w:szCs w:val="24"/>
        </w:rPr>
      </w:pPr>
      <w:r>
        <w:rPr>
          <w:rFonts w:ascii="宋体" w:hAnsi="宋体" w:eastAsia="宋体" w:cs="宋体"/>
          <w:spacing w:val="-28"/>
          <w:sz w:val="24"/>
          <w:szCs w:val="24"/>
        </w:rPr>
        <w:t>日</w:t>
      </w:r>
      <w:r>
        <w:rPr>
          <w:rFonts w:ascii="宋体" w:hAnsi="宋体" w:eastAsia="宋体" w:cs="宋体"/>
          <w:spacing w:val="3"/>
          <w:sz w:val="24"/>
          <w:szCs w:val="24"/>
        </w:rPr>
        <w:t xml:space="preserve">    </w:t>
      </w:r>
      <w:r>
        <w:rPr>
          <w:rFonts w:ascii="宋体" w:hAnsi="宋体" w:eastAsia="宋体" w:cs="宋体"/>
          <w:spacing w:val="-28"/>
          <w:sz w:val="24"/>
          <w:szCs w:val="24"/>
        </w:rPr>
        <w:t>期：</w:t>
      </w:r>
    </w:p>
    <w:p w14:paraId="3FFD6DEC">
      <w:pPr>
        <w:spacing w:line="447" w:lineRule="auto"/>
        <w:rPr>
          <w:rFonts w:ascii="宋体" w:hAnsi="宋体" w:eastAsia="宋体" w:cs="宋体"/>
          <w:sz w:val="24"/>
          <w:szCs w:val="24"/>
        </w:rPr>
        <w:sectPr>
          <w:headerReference r:id="rId58" w:type="default"/>
          <w:footerReference r:id="rId59"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34D4569E">
      <w:pPr>
        <w:pStyle w:val="12"/>
        <w:spacing w:line="252" w:lineRule="auto"/>
      </w:pPr>
    </w:p>
    <w:p w14:paraId="21D42EBE">
      <w:pPr>
        <w:spacing w:before="101" w:line="225" w:lineRule="auto"/>
        <w:ind w:left="3577"/>
        <w:outlineLvl w:val="1"/>
        <w:rPr>
          <w:rFonts w:ascii="宋体" w:hAnsi="宋体" w:eastAsia="宋体" w:cs="宋体"/>
          <w:sz w:val="31"/>
          <w:szCs w:val="31"/>
        </w:rPr>
      </w:pPr>
      <w:r>
        <w:rPr>
          <w:rFonts w:ascii="宋体" w:hAnsi="宋体" w:eastAsia="宋体" w:cs="宋体"/>
          <w:b/>
          <w:bCs/>
          <w:spacing w:val="5"/>
          <w:sz w:val="31"/>
          <w:szCs w:val="31"/>
        </w:rPr>
        <w:t>二、开标一览表</w:t>
      </w:r>
    </w:p>
    <w:p w14:paraId="24D6C43D">
      <w:pPr>
        <w:spacing w:before="243" w:line="225" w:lineRule="auto"/>
        <w:ind w:left="3615"/>
        <w:outlineLvl w:val="1"/>
        <w:rPr>
          <w:rFonts w:ascii="宋体" w:hAnsi="宋体" w:eastAsia="宋体" w:cs="宋体"/>
          <w:sz w:val="31"/>
          <w:szCs w:val="31"/>
        </w:rPr>
      </w:pPr>
      <w:r>
        <w:rPr>
          <w:rFonts w:ascii="宋体" w:hAnsi="宋体" w:eastAsia="宋体" w:cs="宋体"/>
          <w:b/>
          <w:bCs/>
          <w:spacing w:val="1"/>
          <w:sz w:val="31"/>
          <w:szCs w:val="31"/>
        </w:rPr>
        <w:t>2.1</w:t>
      </w:r>
      <w:r>
        <w:rPr>
          <w:rFonts w:ascii="宋体" w:hAnsi="宋体" w:eastAsia="宋体" w:cs="宋体"/>
          <w:spacing w:val="-55"/>
          <w:sz w:val="31"/>
          <w:szCs w:val="31"/>
        </w:rPr>
        <w:t xml:space="preserve"> </w:t>
      </w:r>
      <w:r>
        <w:rPr>
          <w:rFonts w:ascii="宋体" w:hAnsi="宋体" w:eastAsia="宋体" w:cs="宋体"/>
          <w:b/>
          <w:bCs/>
          <w:spacing w:val="1"/>
          <w:sz w:val="31"/>
          <w:szCs w:val="31"/>
        </w:rPr>
        <w:t>开标一览表</w:t>
      </w:r>
    </w:p>
    <w:p w14:paraId="5F36BCDA">
      <w:pPr>
        <w:spacing w:before="229" w:line="220" w:lineRule="auto"/>
        <w:ind w:left="159"/>
        <w:outlineLvl w:val="1"/>
        <w:rPr>
          <w:rFonts w:ascii="宋体" w:hAnsi="宋体" w:eastAsia="宋体" w:cs="宋体"/>
          <w:sz w:val="20"/>
          <w:szCs w:val="20"/>
        </w:rPr>
      </w:pPr>
      <w:r>
        <w:rPr>
          <w:rFonts w:ascii="宋体" w:hAnsi="宋体" w:eastAsia="宋体" w:cs="宋体"/>
          <w:b/>
          <w:bCs/>
          <w:spacing w:val="1"/>
          <w:sz w:val="22"/>
          <w:szCs w:val="22"/>
        </w:rPr>
        <w:t>项目编号：</w:t>
      </w:r>
      <w:r>
        <w:rPr>
          <w:rFonts w:hint="eastAsia" w:ascii="宋体" w:hAnsi="宋体" w:eastAsia="宋体" w:cs="宋体"/>
          <w:b/>
          <w:bCs/>
          <w:sz w:val="22"/>
          <w:szCs w:val="22"/>
          <w:lang w:eastAsia="zh-CN"/>
        </w:rPr>
        <w:t xml:space="preserve"> HRC-ZBDL-2025-00420</w:t>
      </w:r>
      <w:r>
        <w:rPr>
          <w:rFonts w:ascii="宋体" w:hAnsi="宋体" w:eastAsia="宋体" w:cs="宋体"/>
          <w:spacing w:val="1"/>
          <w:sz w:val="22"/>
          <w:szCs w:val="22"/>
        </w:rPr>
        <w:t xml:space="preserve">                                         </w:t>
      </w:r>
      <w:r>
        <w:rPr>
          <w:rFonts w:ascii="宋体" w:hAnsi="宋体" w:eastAsia="宋体" w:cs="宋体"/>
          <w:spacing w:val="1"/>
          <w:sz w:val="20"/>
          <w:szCs w:val="20"/>
        </w:rPr>
        <w:t>单位：元</w:t>
      </w:r>
    </w:p>
    <w:p w14:paraId="327D8F2C">
      <w:pPr>
        <w:spacing w:before="34"/>
      </w:pPr>
    </w:p>
    <w:tbl>
      <w:tblPr>
        <w:tblStyle w:val="22"/>
        <w:tblW w:w="917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98"/>
        <w:gridCol w:w="1742"/>
        <w:gridCol w:w="1566"/>
        <w:gridCol w:w="2436"/>
        <w:gridCol w:w="1630"/>
      </w:tblGrid>
      <w:tr w14:paraId="6F7D1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2" w:hRule="atLeast"/>
        </w:trPr>
        <w:tc>
          <w:tcPr>
            <w:tcW w:w="1798" w:type="dxa"/>
            <w:vAlign w:val="top"/>
          </w:tcPr>
          <w:p w14:paraId="160DE458">
            <w:pPr>
              <w:spacing w:line="300" w:lineRule="auto"/>
              <w:rPr>
                <w:rFonts w:ascii="Arial"/>
                <w:sz w:val="21"/>
              </w:rPr>
            </w:pPr>
          </w:p>
          <w:p w14:paraId="0691F65D">
            <w:pPr>
              <w:pStyle w:val="23"/>
              <w:spacing w:before="78" w:line="220" w:lineRule="auto"/>
              <w:ind w:left="421"/>
            </w:pPr>
            <w:r>
              <w:rPr>
                <w:b/>
                <w:bCs/>
                <w:spacing w:val="-6"/>
              </w:rPr>
              <w:t>项目名称</w:t>
            </w:r>
          </w:p>
        </w:tc>
        <w:tc>
          <w:tcPr>
            <w:tcW w:w="1742" w:type="dxa"/>
            <w:vAlign w:val="top"/>
          </w:tcPr>
          <w:p w14:paraId="5EDF877C">
            <w:pPr>
              <w:pStyle w:val="23"/>
              <w:spacing w:before="78" w:line="220" w:lineRule="auto"/>
              <w:ind w:left="421"/>
              <w:rPr>
                <w:b/>
                <w:bCs/>
                <w:spacing w:val="-6"/>
              </w:rPr>
            </w:pPr>
          </w:p>
          <w:p w14:paraId="06EE5560">
            <w:pPr>
              <w:pStyle w:val="23"/>
              <w:spacing w:before="78" w:line="220" w:lineRule="auto"/>
              <w:ind w:left="421"/>
              <w:rPr>
                <w:b/>
                <w:bCs/>
                <w:spacing w:val="-6"/>
              </w:rPr>
            </w:pPr>
            <w:r>
              <w:rPr>
                <w:b/>
                <w:bCs/>
                <w:spacing w:val="-6"/>
              </w:rPr>
              <w:t xml:space="preserve">供货期  </w:t>
            </w:r>
          </w:p>
        </w:tc>
        <w:tc>
          <w:tcPr>
            <w:tcW w:w="1566" w:type="dxa"/>
            <w:vAlign w:val="top"/>
          </w:tcPr>
          <w:p w14:paraId="2CB3DEBB">
            <w:pPr>
              <w:pStyle w:val="23"/>
              <w:spacing w:before="78" w:line="220" w:lineRule="auto"/>
              <w:ind w:left="421"/>
              <w:rPr>
                <w:b/>
                <w:bCs/>
                <w:spacing w:val="-6"/>
              </w:rPr>
            </w:pPr>
          </w:p>
          <w:p w14:paraId="5BDD57D3">
            <w:pPr>
              <w:pStyle w:val="23"/>
              <w:spacing w:before="78" w:line="220" w:lineRule="auto"/>
              <w:ind w:left="421"/>
              <w:rPr>
                <w:b/>
                <w:bCs/>
                <w:spacing w:val="-6"/>
              </w:rPr>
            </w:pPr>
            <w:r>
              <w:rPr>
                <w:b/>
                <w:bCs/>
                <w:spacing w:val="-6"/>
              </w:rPr>
              <w:t xml:space="preserve">质保期 </w:t>
            </w:r>
          </w:p>
        </w:tc>
        <w:tc>
          <w:tcPr>
            <w:tcW w:w="2436" w:type="dxa"/>
            <w:vAlign w:val="top"/>
          </w:tcPr>
          <w:p w14:paraId="7845DF47">
            <w:pPr>
              <w:spacing w:line="301" w:lineRule="auto"/>
              <w:rPr>
                <w:rFonts w:ascii="Arial"/>
                <w:sz w:val="21"/>
              </w:rPr>
            </w:pPr>
          </w:p>
          <w:p w14:paraId="04E7E7C6">
            <w:pPr>
              <w:pStyle w:val="23"/>
              <w:spacing w:before="78" w:line="219" w:lineRule="auto"/>
              <w:ind w:left="139"/>
            </w:pPr>
            <w:r>
              <w:rPr>
                <w:b/>
                <w:bCs/>
                <w:spacing w:val="-3"/>
              </w:rPr>
              <w:t>质量标准及技术要求</w:t>
            </w:r>
          </w:p>
        </w:tc>
        <w:tc>
          <w:tcPr>
            <w:tcW w:w="1630" w:type="dxa"/>
            <w:vAlign w:val="top"/>
          </w:tcPr>
          <w:p w14:paraId="785F2B40">
            <w:pPr>
              <w:spacing w:line="300" w:lineRule="auto"/>
              <w:rPr>
                <w:rFonts w:ascii="Arial"/>
                <w:sz w:val="21"/>
              </w:rPr>
            </w:pPr>
          </w:p>
          <w:p w14:paraId="2B172311">
            <w:pPr>
              <w:pStyle w:val="23"/>
              <w:spacing w:before="78" w:line="221" w:lineRule="auto"/>
              <w:ind w:left="580"/>
            </w:pPr>
            <w:r>
              <w:rPr>
                <w:b/>
                <w:bCs/>
                <w:spacing w:val="-9"/>
              </w:rPr>
              <w:t>备注</w:t>
            </w:r>
          </w:p>
        </w:tc>
      </w:tr>
      <w:tr w14:paraId="77F93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5" w:hRule="atLeast"/>
        </w:trPr>
        <w:tc>
          <w:tcPr>
            <w:tcW w:w="1798" w:type="dxa"/>
            <w:vAlign w:val="top"/>
          </w:tcPr>
          <w:p w14:paraId="31858DC0">
            <w:pPr>
              <w:rPr>
                <w:rFonts w:ascii="Arial"/>
                <w:sz w:val="21"/>
              </w:rPr>
            </w:pPr>
          </w:p>
        </w:tc>
        <w:tc>
          <w:tcPr>
            <w:tcW w:w="1742" w:type="dxa"/>
            <w:vAlign w:val="top"/>
          </w:tcPr>
          <w:p w14:paraId="7ED61D37">
            <w:pPr>
              <w:rPr>
                <w:rFonts w:ascii="Arial"/>
                <w:sz w:val="21"/>
              </w:rPr>
            </w:pPr>
          </w:p>
        </w:tc>
        <w:tc>
          <w:tcPr>
            <w:tcW w:w="1566" w:type="dxa"/>
            <w:vAlign w:val="top"/>
          </w:tcPr>
          <w:p w14:paraId="00C13C5F">
            <w:pPr>
              <w:rPr>
                <w:rFonts w:ascii="Arial"/>
                <w:sz w:val="21"/>
              </w:rPr>
            </w:pPr>
          </w:p>
        </w:tc>
        <w:tc>
          <w:tcPr>
            <w:tcW w:w="2436" w:type="dxa"/>
            <w:vAlign w:val="top"/>
          </w:tcPr>
          <w:p w14:paraId="226F21C6">
            <w:pPr>
              <w:rPr>
                <w:rFonts w:ascii="Arial"/>
                <w:sz w:val="21"/>
              </w:rPr>
            </w:pPr>
          </w:p>
        </w:tc>
        <w:tc>
          <w:tcPr>
            <w:tcW w:w="1630" w:type="dxa"/>
            <w:vAlign w:val="top"/>
          </w:tcPr>
          <w:p w14:paraId="188065C5">
            <w:pPr>
              <w:rPr>
                <w:rFonts w:ascii="Arial"/>
                <w:sz w:val="21"/>
              </w:rPr>
            </w:pPr>
          </w:p>
        </w:tc>
      </w:tr>
      <w:tr w14:paraId="2FD2F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3" w:hRule="atLeast"/>
        </w:trPr>
        <w:tc>
          <w:tcPr>
            <w:tcW w:w="9172" w:type="dxa"/>
            <w:gridSpan w:val="5"/>
            <w:vAlign w:val="top"/>
          </w:tcPr>
          <w:p w14:paraId="4FE2FF78">
            <w:pPr>
              <w:spacing w:line="282" w:lineRule="auto"/>
              <w:rPr>
                <w:rFonts w:ascii="Arial"/>
                <w:sz w:val="21"/>
              </w:rPr>
            </w:pPr>
          </w:p>
          <w:p w14:paraId="5E017386">
            <w:pPr>
              <w:pStyle w:val="23"/>
              <w:spacing w:before="78" w:line="218" w:lineRule="auto"/>
              <w:ind w:left="117"/>
            </w:pPr>
            <w:r>
              <w:rPr>
                <w:b/>
                <w:bCs/>
                <w:spacing w:val="-6"/>
              </w:rPr>
              <w:t>总报价：</w:t>
            </w:r>
          </w:p>
          <w:p w14:paraId="745F0CAC">
            <w:pPr>
              <w:pStyle w:val="23"/>
              <w:spacing w:before="182" w:line="220" w:lineRule="auto"/>
              <w:ind w:left="113"/>
            </w:pPr>
            <w:r>
              <w:rPr>
                <w:spacing w:val="-5"/>
              </w:rPr>
              <w:t>大写：</w:t>
            </w:r>
            <w:r>
              <w:rPr>
                <w:u w:val="single" w:color="auto"/>
              </w:rPr>
              <w:t xml:space="preserve">                         </w:t>
            </w:r>
          </w:p>
          <w:p w14:paraId="5269030F">
            <w:pPr>
              <w:pStyle w:val="23"/>
              <w:spacing w:before="179" w:line="220" w:lineRule="auto"/>
              <w:ind w:left="117"/>
            </w:pPr>
            <w:r>
              <w:rPr>
                <w:spacing w:val="-5"/>
              </w:rPr>
              <w:t>小写：</w:t>
            </w:r>
            <w:r>
              <w:rPr>
                <w:u w:val="single" w:color="auto"/>
              </w:rPr>
              <w:t xml:space="preserve">                         </w:t>
            </w:r>
            <w:r>
              <w:rPr>
                <w:spacing w:val="14"/>
              </w:rPr>
              <w:t xml:space="preserve"> </w:t>
            </w:r>
            <w:r>
              <w:rPr>
                <w:spacing w:val="-5"/>
              </w:rPr>
              <w:t>元</w:t>
            </w:r>
          </w:p>
        </w:tc>
      </w:tr>
    </w:tbl>
    <w:p w14:paraId="3D5D485C">
      <w:pPr>
        <w:pStyle w:val="12"/>
        <w:spacing w:line="392" w:lineRule="auto"/>
      </w:pPr>
    </w:p>
    <w:p w14:paraId="3AF4FEA2">
      <w:pPr>
        <w:spacing w:before="65" w:line="226" w:lineRule="auto"/>
        <w:jc w:val="right"/>
        <w:outlineLvl w:val="1"/>
        <w:rPr>
          <w:rFonts w:ascii="宋体" w:hAnsi="宋体" w:eastAsia="宋体" w:cs="宋体"/>
          <w:sz w:val="20"/>
          <w:szCs w:val="20"/>
        </w:rPr>
      </w:pPr>
      <w:r>
        <w:rPr>
          <w:rFonts w:ascii="宋体" w:hAnsi="宋体" w:eastAsia="宋体" w:cs="宋体"/>
          <w:spacing w:val="5"/>
          <w:sz w:val="20"/>
          <w:szCs w:val="20"/>
        </w:rPr>
        <w:t>说明</w:t>
      </w:r>
      <w:r>
        <w:rPr>
          <w:rFonts w:ascii="宋体" w:hAnsi="宋体" w:eastAsia="宋体" w:cs="宋体"/>
          <w:b/>
          <w:bCs/>
          <w:spacing w:val="5"/>
          <w:sz w:val="20"/>
          <w:szCs w:val="20"/>
        </w:rPr>
        <w:t>：</w:t>
      </w:r>
      <w:r>
        <w:rPr>
          <w:rFonts w:ascii="宋体" w:hAnsi="宋体" w:eastAsia="宋体" w:cs="宋体"/>
          <w:spacing w:val="5"/>
          <w:sz w:val="20"/>
          <w:szCs w:val="20"/>
        </w:rPr>
        <w:t>1、报价应按总报价填写，精确到小数点后两位（四舍五入</w:t>
      </w:r>
      <w:r>
        <w:rPr>
          <w:rFonts w:ascii="宋体" w:hAnsi="宋体" w:eastAsia="宋体" w:cs="宋体"/>
          <w:spacing w:val="-3"/>
          <w:sz w:val="20"/>
          <w:szCs w:val="20"/>
        </w:rPr>
        <w:t>），</w:t>
      </w:r>
      <w:r>
        <w:rPr>
          <w:rFonts w:ascii="宋体" w:hAnsi="宋体" w:eastAsia="宋体" w:cs="宋体"/>
          <w:spacing w:val="5"/>
          <w:sz w:val="20"/>
          <w:szCs w:val="20"/>
        </w:rPr>
        <w:t>大小写不一致时，以大写为准；</w:t>
      </w:r>
    </w:p>
    <w:p w14:paraId="28F6CC44">
      <w:pPr>
        <w:spacing w:before="165" w:line="227" w:lineRule="auto"/>
        <w:ind w:left="789"/>
        <w:outlineLvl w:val="1"/>
        <w:rPr>
          <w:rFonts w:ascii="宋体" w:hAnsi="宋体" w:eastAsia="宋体" w:cs="宋体"/>
          <w:sz w:val="20"/>
          <w:szCs w:val="20"/>
        </w:rPr>
      </w:pPr>
      <w:r>
        <w:rPr>
          <w:rFonts w:ascii="宋体" w:hAnsi="宋体" w:eastAsia="宋体" w:cs="宋体"/>
          <w:spacing w:val="8"/>
          <w:sz w:val="20"/>
          <w:szCs w:val="20"/>
        </w:rPr>
        <w:t>2、本表所列各项数据与投标文件其他地方表述不一致时，</w:t>
      </w:r>
      <w:r>
        <w:rPr>
          <w:rFonts w:ascii="宋体" w:hAnsi="宋体" w:eastAsia="宋体" w:cs="宋体"/>
          <w:spacing w:val="-60"/>
          <w:sz w:val="20"/>
          <w:szCs w:val="20"/>
        </w:rPr>
        <w:t xml:space="preserve"> </w:t>
      </w:r>
      <w:r>
        <w:rPr>
          <w:rFonts w:ascii="宋体" w:hAnsi="宋体" w:eastAsia="宋体" w:cs="宋体"/>
          <w:spacing w:val="8"/>
          <w:sz w:val="20"/>
          <w:szCs w:val="20"/>
        </w:rPr>
        <w:t>以</w:t>
      </w:r>
      <w:r>
        <w:rPr>
          <w:rFonts w:ascii="宋体" w:hAnsi="宋体" w:eastAsia="宋体" w:cs="宋体"/>
          <w:spacing w:val="7"/>
          <w:sz w:val="20"/>
          <w:szCs w:val="20"/>
        </w:rPr>
        <w:t>本表为准。</w:t>
      </w:r>
    </w:p>
    <w:p w14:paraId="6016AD2B">
      <w:pPr>
        <w:spacing w:before="162" w:line="226" w:lineRule="auto"/>
        <w:ind w:left="791"/>
        <w:outlineLvl w:val="1"/>
        <w:rPr>
          <w:rFonts w:ascii="宋体" w:hAnsi="宋体" w:eastAsia="宋体" w:cs="宋体"/>
          <w:sz w:val="20"/>
          <w:szCs w:val="20"/>
        </w:rPr>
      </w:pPr>
      <w:r>
        <w:rPr>
          <w:rFonts w:ascii="宋体" w:hAnsi="宋体" w:eastAsia="宋体" w:cs="宋体"/>
          <w:spacing w:val="8"/>
          <w:sz w:val="20"/>
          <w:szCs w:val="20"/>
        </w:rPr>
        <w:t>3、投标总报价为本次供货的所有费用，不做调整。</w:t>
      </w:r>
    </w:p>
    <w:p w14:paraId="4993B3A7">
      <w:pPr>
        <w:pStyle w:val="12"/>
        <w:spacing w:line="269" w:lineRule="auto"/>
      </w:pPr>
    </w:p>
    <w:p w14:paraId="6E1FC17E">
      <w:pPr>
        <w:pStyle w:val="12"/>
        <w:spacing w:line="269" w:lineRule="auto"/>
      </w:pPr>
    </w:p>
    <w:p w14:paraId="69A18094">
      <w:pPr>
        <w:pStyle w:val="12"/>
        <w:spacing w:line="269" w:lineRule="auto"/>
      </w:pPr>
    </w:p>
    <w:p w14:paraId="743D91F7">
      <w:pPr>
        <w:pStyle w:val="12"/>
        <w:spacing w:line="270" w:lineRule="auto"/>
      </w:pPr>
    </w:p>
    <w:p w14:paraId="0135B5E0">
      <w:pPr>
        <w:pStyle w:val="12"/>
        <w:spacing w:line="270" w:lineRule="auto"/>
      </w:pPr>
    </w:p>
    <w:p w14:paraId="52D9D28F">
      <w:pPr>
        <w:spacing w:before="78" w:line="219" w:lineRule="auto"/>
        <w:ind w:left="279"/>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单位公章）</w:t>
      </w:r>
    </w:p>
    <w:p w14:paraId="047A4029">
      <w:pPr>
        <w:pStyle w:val="12"/>
        <w:spacing w:line="277" w:lineRule="auto"/>
      </w:pPr>
    </w:p>
    <w:p w14:paraId="1507F5E7">
      <w:pPr>
        <w:pStyle w:val="12"/>
        <w:spacing w:line="277" w:lineRule="auto"/>
      </w:pPr>
    </w:p>
    <w:p w14:paraId="4FCEBCF7">
      <w:pPr>
        <w:pStyle w:val="12"/>
        <w:spacing w:line="278" w:lineRule="auto"/>
      </w:pPr>
    </w:p>
    <w:p w14:paraId="40F2EB97">
      <w:pPr>
        <w:spacing w:before="78" w:line="219" w:lineRule="auto"/>
        <w:ind w:left="277"/>
        <w:outlineLvl w:val="1"/>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59B42986">
      <w:pPr>
        <w:pStyle w:val="12"/>
        <w:spacing w:line="277" w:lineRule="auto"/>
      </w:pPr>
    </w:p>
    <w:p w14:paraId="5B4DBCFA">
      <w:pPr>
        <w:pStyle w:val="12"/>
        <w:spacing w:line="278" w:lineRule="auto"/>
      </w:pPr>
    </w:p>
    <w:p w14:paraId="5D5570CC">
      <w:pPr>
        <w:pStyle w:val="12"/>
        <w:spacing w:line="278" w:lineRule="auto"/>
      </w:pPr>
    </w:p>
    <w:p w14:paraId="1CA529DB">
      <w:pPr>
        <w:spacing w:before="78" w:line="219" w:lineRule="auto"/>
        <w:ind w:left="198"/>
        <w:outlineLvl w:val="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5373C31F">
      <w:pPr>
        <w:spacing w:line="219" w:lineRule="auto"/>
        <w:rPr>
          <w:rFonts w:ascii="宋体" w:hAnsi="宋体" w:eastAsia="宋体" w:cs="宋体"/>
          <w:sz w:val="24"/>
          <w:szCs w:val="24"/>
        </w:rPr>
        <w:sectPr>
          <w:headerReference r:id="rId60" w:type="default"/>
          <w:footerReference r:id="rId61" w:type="default"/>
          <w:pgSz w:w="11907" w:h="16840"/>
          <w:pgMar w:top="1134" w:right="1366" w:bottom="1172" w:left="1268" w:header="862" w:footer="958" w:gutter="0"/>
          <w:pgBorders>
            <w:top w:val="none" w:sz="0" w:space="0"/>
            <w:left w:val="none" w:sz="0" w:space="0"/>
            <w:bottom w:val="none" w:sz="0" w:space="0"/>
            <w:right w:val="none" w:sz="0" w:space="0"/>
          </w:pgBorders>
          <w:pgNumType w:fmt="decimal"/>
          <w:cols w:space="720" w:num="1"/>
        </w:sectPr>
      </w:pPr>
    </w:p>
    <w:p w14:paraId="5EC377A1">
      <w:pPr>
        <w:pStyle w:val="12"/>
        <w:spacing w:line="246" w:lineRule="auto"/>
      </w:pPr>
    </w:p>
    <w:p w14:paraId="0EEB0780">
      <w:pPr>
        <w:pStyle w:val="12"/>
        <w:spacing w:line="246" w:lineRule="auto"/>
      </w:pPr>
    </w:p>
    <w:p w14:paraId="0290BD42">
      <w:pPr>
        <w:spacing w:before="101" w:line="223" w:lineRule="auto"/>
        <w:ind w:left="3561"/>
        <w:rPr>
          <w:rFonts w:ascii="宋体" w:hAnsi="宋体" w:eastAsia="宋体" w:cs="宋体"/>
          <w:sz w:val="31"/>
          <w:szCs w:val="31"/>
        </w:rPr>
      </w:pPr>
      <w:r>
        <w:rPr>
          <w:rFonts w:ascii="宋体" w:hAnsi="宋体" w:eastAsia="宋体" w:cs="宋体"/>
          <w:b/>
          <w:bCs/>
          <w:spacing w:val="1"/>
          <w:sz w:val="31"/>
          <w:szCs w:val="31"/>
        </w:rPr>
        <w:t>2.2</w:t>
      </w:r>
      <w:r>
        <w:rPr>
          <w:rFonts w:ascii="宋体" w:hAnsi="宋体" w:eastAsia="宋体" w:cs="宋体"/>
          <w:spacing w:val="-55"/>
          <w:sz w:val="31"/>
          <w:szCs w:val="31"/>
        </w:rPr>
        <w:t xml:space="preserve"> </w:t>
      </w:r>
      <w:r>
        <w:rPr>
          <w:rFonts w:ascii="宋体" w:hAnsi="宋体" w:eastAsia="宋体" w:cs="宋体"/>
          <w:b/>
          <w:bCs/>
          <w:spacing w:val="1"/>
          <w:sz w:val="31"/>
          <w:szCs w:val="31"/>
        </w:rPr>
        <w:t>分项报价表</w:t>
      </w:r>
    </w:p>
    <w:p w14:paraId="661FCCEF">
      <w:pPr>
        <w:pStyle w:val="12"/>
        <w:spacing w:line="377" w:lineRule="auto"/>
      </w:pPr>
    </w:p>
    <w:p w14:paraId="3B59CA9A">
      <w:pPr>
        <w:spacing w:before="71" w:line="345" w:lineRule="auto"/>
        <w:ind w:left="675" w:right="3686"/>
        <w:jc w:val="left"/>
        <w:rPr>
          <w:rFonts w:ascii="宋体" w:hAnsi="宋体" w:eastAsia="宋体" w:cs="宋体"/>
          <w:sz w:val="22"/>
          <w:szCs w:val="22"/>
        </w:rPr>
      </w:pPr>
      <w:r>
        <w:rPr>
          <w:rFonts w:ascii="宋体" w:hAnsi="宋体" w:eastAsia="宋体" w:cs="宋体"/>
          <w:b/>
          <w:bCs/>
          <w:sz w:val="22"/>
          <w:szCs w:val="22"/>
        </w:rPr>
        <w:t>项目名称：</w:t>
      </w:r>
      <w:r>
        <w:rPr>
          <w:rFonts w:ascii="宋体" w:hAnsi="宋体" w:eastAsia="宋体" w:cs="宋体"/>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z w:val="22"/>
          <w:szCs w:val="22"/>
        </w:rPr>
        <w:t xml:space="preserve"> </w:t>
      </w:r>
      <w:r>
        <w:rPr>
          <w:rFonts w:ascii="宋体" w:hAnsi="宋体" w:eastAsia="宋体" w:cs="宋体"/>
          <w:b/>
          <w:bCs/>
          <w:spacing w:val="-5"/>
          <w:sz w:val="22"/>
          <w:szCs w:val="22"/>
        </w:rPr>
        <w:t>项目编号：</w:t>
      </w:r>
      <w:r>
        <w:rPr>
          <w:rFonts w:ascii="宋体" w:hAnsi="宋体" w:eastAsia="宋体" w:cs="宋体"/>
          <w:sz w:val="22"/>
          <w:szCs w:val="22"/>
          <w:u w:val="single" w:color="auto"/>
        </w:rPr>
        <w:t xml:space="preserve">                                  </w:t>
      </w:r>
    </w:p>
    <w:p w14:paraId="36C11130">
      <w:pPr>
        <w:spacing w:before="37" w:line="220" w:lineRule="auto"/>
        <w:ind w:left="6664"/>
        <w:rPr>
          <w:rFonts w:ascii="宋体" w:hAnsi="宋体" w:eastAsia="宋体" w:cs="宋体"/>
          <w:sz w:val="24"/>
          <w:szCs w:val="24"/>
        </w:rPr>
      </w:pPr>
      <w:r>
        <w:rPr>
          <w:rFonts w:ascii="宋体" w:hAnsi="宋体" w:eastAsia="宋体" w:cs="宋体"/>
          <w:sz w:val="24"/>
          <w:szCs w:val="24"/>
        </w:rPr>
        <w:t>单位：元</w:t>
      </w:r>
    </w:p>
    <w:p w14:paraId="577FD97D">
      <w:pPr>
        <w:spacing w:before="12"/>
      </w:pPr>
    </w:p>
    <w:p w14:paraId="4F4A5D1C">
      <w:pPr>
        <w:spacing w:before="11"/>
      </w:pPr>
    </w:p>
    <w:tbl>
      <w:tblPr>
        <w:tblStyle w:val="22"/>
        <w:tblW w:w="9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533"/>
        <w:gridCol w:w="802"/>
        <w:gridCol w:w="532"/>
        <w:gridCol w:w="1215"/>
        <w:gridCol w:w="1044"/>
        <w:gridCol w:w="1271"/>
        <w:gridCol w:w="1116"/>
        <w:gridCol w:w="999"/>
        <w:gridCol w:w="1004"/>
      </w:tblGrid>
      <w:tr w14:paraId="05846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575" w:type="dxa"/>
            <w:vMerge w:val="restart"/>
            <w:tcBorders>
              <w:bottom w:val="nil"/>
            </w:tcBorders>
            <w:textDirection w:val="tbRlV"/>
            <w:vAlign w:val="top"/>
          </w:tcPr>
          <w:p w14:paraId="44BF9978">
            <w:pPr>
              <w:pStyle w:val="23"/>
              <w:spacing w:before="165" w:line="208" w:lineRule="auto"/>
              <w:ind w:left="1832"/>
            </w:pPr>
            <w:r>
              <w:rPr>
                <w:spacing w:val="-1"/>
              </w:rPr>
              <w:t>产</w:t>
            </w:r>
            <w:r>
              <w:rPr>
                <w:spacing w:val="-46"/>
              </w:rPr>
              <w:t xml:space="preserve"> </w:t>
            </w:r>
            <w:r>
              <w:rPr>
                <w:spacing w:val="-1"/>
              </w:rPr>
              <w:t>品</w:t>
            </w:r>
            <w:r>
              <w:rPr>
                <w:spacing w:val="-48"/>
              </w:rPr>
              <w:t xml:space="preserve"> </w:t>
            </w:r>
            <w:r>
              <w:rPr>
                <w:spacing w:val="-1"/>
              </w:rPr>
              <w:t>费</w:t>
            </w:r>
            <w:r>
              <w:rPr>
                <w:spacing w:val="-48"/>
              </w:rPr>
              <w:t xml:space="preserve"> </w:t>
            </w:r>
            <w:r>
              <w:rPr>
                <w:spacing w:val="-1"/>
              </w:rPr>
              <w:t>用</w:t>
            </w:r>
          </w:p>
        </w:tc>
        <w:tc>
          <w:tcPr>
            <w:tcW w:w="533" w:type="dxa"/>
            <w:textDirection w:val="tbRlV"/>
            <w:vAlign w:val="top"/>
          </w:tcPr>
          <w:p w14:paraId="7E163D17">
            <w:pPr>
              <w:pStyle w:val="23"/>
              <w:spacing w:before="147" w:line="210" w:lineRule="auto"/>
              <w:ind w:left="400"/>
            </w:pPr>
            <w:r>
              <w:rPr>
                <w:spacing w:val="-1"/>
              </w:rPr>
              <w:t>序</w:t>
            </w:r>
            <w:r>
              <w:rPr>
                <w:spacing w:val="106"/>
              </w:rPr>
              <w:t xml:space="preserve"> </w:t>
            </w:r>
            <w:r>
              <w:rPr>
                <w:spacing w:val="-1"/>
              </w:rPr>
              <w:t>号</w:t>
            </w:r>
          </w:p>
        </w:tc>
        <w:tc>
          <w:tcPr>
            <w:tcW w:w="1334" w:type="dxa"/>
            <w:gridSpan w:val="2"/>
            <w:vAlign w:val="top"/>
          </w:tcPr>
          <w:p w14:paraId="5D2EFA62">
            <w:pPr>
              <w:spacing w:line="439" w:lineRule="auto"/>
              <w:rPr>
                <w:rFonts w:ascii="Arial"/>
                <w:sz w:val="21"/>
              </w:rPr>
            </w:pPr>
          </w:p>
          <w:p w14:paraId="6BCC40B8">
            <w:pPr>
              <w:pStyle w:val="23"/>
              <w:spacing w:before="78" w:line="219" w:lineRule="auto"/>
              <w:ind w:left="190"/>
            </w:pPr>
            <w:r>
              <w:rPr>
                <w:spacing w:val="-3"/>
              </w:rPr>
              <w:t>产品名称</w:t>
            </w:r>
          </w:p>
        </w:tc>
        <w:tc>
          <w:tcPr>
            <w:tcW w:w="1215" w:type="dxa"/>
            <w:vAlign w:val="top"/>
          </w:tcPr>
          <w:p w14:paraId="7964343D">
            <w:pPr>
              <w:spacing w:line="261" w:lineRule="auto"/>
              <w:rPr>
                <w:rFonts w:ascii="Arial"/>
                <w:sz w:val="21"/>
              </w:rPr>
            </w:pPr>
          </w:p>
          <w:p w14:paraId="2D203969">
            <w:pPr>
              <w:spacing w:line="262" w:lineRule="auto"/>
              <w:rPr>
                <w:rFonts w:ascii="Arial"/>
                <w:sz w:val="21"/>
              </w:rPr>
            </w:pPr>
          </w:p>
          <w:p w14:paraId="6B1697F3">
            <w:pPr>
              <w:pStyle w:val="23"/>
              <w:spacing w:before="78" w:line="219" w:lineRule="auto"/>
              <w:ind w:left="390"/>
            </w:pPr>
            <w:r>
              <w:rPr>
                <w:spacing w:val="-15"/>
              </w:rPr>
              <w:t>品牌</w:t>
            </w:r>
          </w:p>
        </w:tc>
        <w:tc>
          <w:tcPr>
            <w:tcW w:w="1044" w:type="dxa"/>
            <w:vAlign w:val="top"/>
          </w:tcPr>
          <w:p w14:paraId="1029102B">
            <w:pPr>
              <w:spacing w:line="439" w:lineRule="auto"/>
              <w:rPr>
                <w:rFonts w:ascii="Arial"/>
                <w:sz w:val="21"/>
              </w:rPr>
            </w:pPr>
          </w:p>
          <w:p w14:paraId="29D2D575">
            <w:pPr>
              <w:pStyle w:val="23"/>
              <w:spacing w:before="78" w:line="219" w:lineRule="auto"/>
              <w:ind w:left="354"/>
            </w:pPr>
            <w:r>
              <w:rPr>
                <w:spacing w:val="-6"/>
              </w:rPr>
              <w:t>规格</w:t>
            </w:r>
          </w:p>
        </w:tc>
        <w:tc>
          <w:tcPr>
            <w:tcW w:w="1271" w:type="dxa"/>
            <w:vAlign w:val="top"/>
          </w:tcPr>
          <w:p w14:paraId="10344E8E">
            <w:pPr>
              <w:spacing w:line="439" w:lineRule="auto"/>
              <w:rPr>
                <w:rFonts w:ascii="Arial"/>
                <w:sz w:val="21"/>
              </w:rPr>
            </w:pPr>
          </w:p>
          <w:p w14:paraId="2A8CEE78">
            <w:pPr>
              <w:pStyle w:val="23"/>
              <w:spacing w:before="78" w:line="220" w:lineRule="auto"/>
              <w:ind w:left="161"/>
            </w:pPr>
            <w:r>
              <w:rPr>
                <w:spacing w:val="-3"/>
              </w:rPr>
              <w:t>计量单位</w:t>
            </w:r>
          </w:p>
        </w:tc>
        <w:tc>
          <w:tcPr>
            <w:tcW w:w="1116" w:type="dxa"/>
            <w:vAlign w:val="top"/>
          </w:tcPr>
          <w:p w14:paraId="6624580C">
            <w:pPr>
              <w:spacing w:line="320" w:lineRule="auto"/>
              <w:rPr>
                <w:rFonts w:ascii="Arial"/>
                <w:sz w:val="21"/>
              </w:rPr>
            </w:pPr>
          </w:p>
          <w:p w14:paraId="09A22392">
            <w:pPr>
              <w:pStyle w:val="23"/>
              <w:spacing w:before="78" w:line="219" w:lineRule="auto"/>
              <w:ind w:left="327"/>
            </w:pPr>
            <w:r>
              <w:rPr>
                <w:spacing w:val="-6"/>
              </w:rPr>
              <w:t>数量</w:t>
            </w:r>
          </w:p>
        </w:tc>
        <w:tc>
          <w:tcPr>
            <w:tcW w:w="999" w:type="dxa"/>
            <w:vAlign w:val="top"/>
          </w:tcPr>
          <w:p w14:paraId="25060971">
            <w:pPr>
              <w:spacing w:line="320" w:lineRule="auto"/>
              <w:rPr>
                <w:rFonts w:ascii="Arial"/>
                <w:sz w:val="21"/>
              </w:rPr>
            </w:pPr>
          </w:p>
          <w:p w14:paraId="7D355229">
            <w:pPr>
              <w:pStyle w:val="23"/>
              <w:spacing w:before="78" w:line="345" w:lineRule="auto"/>
              <w:ind w:left="159" w:right="155" w:firstLine="110"/>
            </w:pPr>
            <w:r>
              <w:rPr>
                <w:spacing w:val="-6"/>
              </w:rPr>
              <w:t>单价</w:t>
            </w:r>
            <w:r>
              <w:t xml:space="preserve"> </w:t>
            </w:r>
            <w:r>
              <w:rPr>
                <w:spacing w:val="-14"/>
              </w:rPr>
              <w:t>（元）</w:t>
            </w:r>
          </w:p>
        </w:tc>
        <w:tc>
          <w:tcPr>
            <w:tcW w:w="1004" w:type="dxa"/>
            <w:vAlign w:val="top"/>
          </w:tcPr>
          <w:p w14:paraId="65EEB2CE">
            <w:pPr>
              <w:spacing w:line="320" w:lineRule="auto"/>
              <w:rPr>
                <w:rFonts w:ascii="Arial"/>
                <w:sz w:val="21"/>
              </w:rPr>
            </w:pPr>
          </w:p>
          <w:p w14:paraId="56A43A1E">
            <w:pPr>
              <w:pStyle w:val="23"/>
              <w:spacing w:before="78" w:line="345" w:lineRule="auto"/>
              <w:ind w:left="161" w:right="159" w:firstLine="106"/>
            </w:pPr>
            <w:r>
              <w:rPr>
                <w:spacing w:val="-4"/>
              </w:rPr>
              <w:t>报价</w:t>
            </w:r>
            <w:r>
              <w:t xml:space="preserve"> </w:t>
            </w:r>
            <w:r>
              <w:rPr>
                <w:spacing w:val="-14"/>
              </w:rPr>
              <w:t>（元）</w:t>
            </w:r>
          </w:p>
        </w:tc>
      </w:tr>
      <w:tr w14:paraId="04D3A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75" w:type="dxa"/>
            <w:vMerge w:val="continue"/>
            <w:tcBorders>
              <w:top w:val="nil"/>
              <w:bottom w:val="nil"/>
            </w:tcBorders>
            <w:textDirection w:val="tbRlV"/>
            <w:vAlign w:val="top"/>
          </w:tcPr>
          <w:p w14:paraId="3491086F">
            <w:pPr>
              <w:rPr>
                <w:rFonts w:ascii="Arial"/>
                <w:sz w:val="21"/>
              </w:rPr>
            </w:pPr>
          </w:p>
        </w:tc>
        <w:tc>
          <w:tcPr>
            <w:tcW w:w="533" w:type="dxa"/>
            <w:vAlign w:val="top"/>
          </w:tcPr>
          <w:p w14:paraId="3ECD114F">
            <w:pPr>
              <w:spacing w:before="300" w:line="188" w:lineRule="auto"/>
              <w:ind w:left="22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334" w:type="dxa"/>
            <w:gridSpan w:val="2"/>
            <w:vAlign w:val="top"/>
          </w:tcPr>
          <w:p w14:paraId="26A089C9">
            <w:pPr>
              <w:rPr>
                <w:rFonts w:ascii="Arial"/>
                <w:sz w:val="21"/>
              </w:rPr>
            </w:pPr>
          </w:p>
        </w:tc>
        <w:tc>
          <w:tcPr>
            <w:tcW w:w="1215" w:type="dxa"/>
            <w:vAlign w:val="top"/>
          </w:tcPr>
          <w:p w14:paraId="3A7FCA98">
            <w:pPr>
              <w:rPr>
                <w:rFonts w:ascii="Arial"/>
                <w:sz w:val="21"/>
              </w:rPr>
            </w:pPr>
          </w:p>
        </w:tc>
        <w:tc>
          <w:tcPr>
            <w:tcW w:w="1044" w:type="dxa"/>
            <w:vAlign w:val="top"/>
          </w:tcPr>
          <w:p w14:paraId="0A4F2160">
            <w:pPr>
              <w:rPr>
                <w:rFonts w:ascii="Arial"/>
                <w:sz w:val="21"/>
              </w:rPr>
            </w:pPr>
          </w:p>
        </w:tc>
        <w:tc>
          <w:tcPr>
            <w:tcW w:w="1271" w:type="dxa"/>
            <w:vAlign w:val="top"/>
          </w:tcPr>
          <w:p w14:paraId="7C47CCB2">
            <w:pPr>
              <w:rPr>
                <w:rFonts w:ascii="Arial"/>
                <w:sz w:val="21"/>
              </w:rPr>
            </w:pPr>
          </w:p>
        </w:tc>
        <w:tc>
          <w:tcPr>
            <w:tcW w:w="1116" w:type="dxa"/>
            <w:vAlign w:val="top"/>
          </w:tcPr>
          <w:p w14:paraId="409EFEF7">
            <w:pPr>
              <w:rPr>
                <w:rFonts w:ascii="Arial"/>
                <w:sz w:val="21"/>
              </w:rPr>
            </w:pPr>
          </w:p>
        </w:tc>
        <w:tc>
          <w:tcPr>
            <w:tcW w:w="999" w:type="dxa"/>
            <w:vAlign w:val="top"/>
          </w:tcPr>
          <w:p w14:paraId="3ABB48E0">
            <w:pPr>
              <w:rPr>
                <w:rFonts w:ascii="Arial"/>
                <w:sz w:val="21"/>
              </w:rPr>
            </w:pPr>
          </w:p>
        </w:tc>
        <w:tc>
          <w:tcPr>
            <w:tcW w:w="1004" w:type="dxa"/>
            <w:vAlign w:val="top"/>
          </w:tcPr>
          <w:p w14:paraId="5908B6EF">
            <w:pPr>
              <w:rPr>
                <w:rFonts w:ascii="Arial"/>
                <w:sz w:val="21"/>
              </w:rPr>
            </w:pPr>
          </w:p>
        </w:tc>
      </w:tr>
      <w:tr w14:paraId="27139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575" w:type="dxa"/>
            <w:vMerge w:val="continue"/>
            <w:tcBorders>
              <w:top w:val="nil"/>
              <w:bottom w:val="nil"/>
            </w:tcBorders>
            <w:textDirection w:val="tbRlV"/>
            <w:vAlign w:val="top"/>
          </w:tcPr>
          <w:p w14:paraId="1820560D">
            <w:pPr>
              <w:rPr>
                <w:rFonts w:ascii="Arial"/>
                <w:sz w:val="21"/>
              </w:rPr>
            </w:pPr>
          </w:p>
        </w:tc>
        <w:tc>
          <w:tcPr>
            <w:tcW w:w="533" w:type="dxa"/>
            <w:vAlign w:val="top"/>
          </w:tcPr>
          <w:p w14:paraId="6F32661E">
            <w:pPr>
              <w:spacing w:before="301" w:line="188" w:lineRule="auto"/>
              <w:ind w:left="20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334" w:type="dxa"/>
            <w:gridSpan w:val="2"/>
            <w:vAlign w:val="top"/>
          </w:tcPr>
          <w:p w14:paraId="45DEBB48">
            <w:pPr>
              <w:rPr>
                <w:rFonts w:ascii="Arial"/>
                <w:sz w:val="21"/>
              </w:rPr>
            </w:pPr>
          </w:p>
        </w:tc>
        <w:tc>
          <w:tcPr>
            <w:tcW w:w="1215" w:type="dxa"/>
            <w:vAlign w:val="top"/>
          </w:tcPr>
          <w:p w14:paraId="7B20B593">
            <w:pPr>
              <w:rPr>
                <w:rFonts w:ascii="Arial"/>
                <w:sz w:val="21"/>
              </w:rPr>
            </w:pPr>
          </w:p>
        </w:tc>
        <w:tc>
          <w:tcPr>
            <w:tcW w:w="1044" w:type="dxa"/>
            <w:vAlign w:val="top"/>
          </w:tcPr>
          <w:p w14:paraId="64860870">
            <w:pPr>
              <w:rPr>
                <w:rFonts w:ascii="Arial"/>
                <w:sz w:val="21"/>
              </w:rPr>
            </w:pPr>
          </w:p>
        </w:tc>
        <w:tc>
          <w:tcPr>
            <w:tcW w:w="1271" w:type="dxa"/>
            <w:vAlign w:val="top"/>
          </w:tcPr>
          <w:p w14:paraId="7A7B532C">
            <w:pPr>
              <w:rPr>
                <w:rFonts w:ascii="Arial"/>
                <w:sz w:val="21"/>
              </w:rPr>
            </w:pPr>
          </w:p>
        </w:tc>
        <w:tc>
          <w:tcPr>
            <w:tcW w:w="1116" w:type="dxa"/>
            <w:vAlign w:val="top"/>
          </w:tcPr>
          <w:p w14:paraId="74DC7343">
            <w:pPr>
              <w:rPr>
                <w:rFonts w:ascii="Arial"/>
                <w:sz w:val="21"/>
              </w:rPr>
            </w:pPr>
          </w:p>
        </w:tc>
        <w:tc>
          <w:tcPr>
            <w:tcW w:w="999" w:type="dxa"/>
            <w:vAlign w:val="top"/>
          </w:tcPr>
          <w:p w14:paraId="46DDF94B">
            <w:pPr>
              <w:rPr>
                <w:rFonts w:ascii="Arial"/>
                <w:sz w:val="21"/>
              </w:rPr>
            </w:pPr>
          </w:p>
        </w:tc>
        <w:tc>
          <w:tcPr>
            <w:tcW w:w="1004" w:type="dxa"/>
            <w:vAlign w:val="top"/>
          </w:tcPr>
          <w:p w14:paraId="1034FBA5">
            <w:pPr>
              <w:rPr>
                <w:rFonts w:ascii="Arial"/>
                <w:sz w:val="21"/>
              </w:rPr>
            </w:pPr>
          </w:p>
        </w:tc>
      </w:tr>
      <w:tr w14:paraId="3491D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575" w:type="dxa"/>
            <w:vMerge w:val="continue"/>
            <w:tcBorders>
              <w:top w:val="nil"/>
            </w:tcBorders>
            <w:textDirection w:val="tbRlV"/>
            <w:vAlign w:val="top"/>
          </w:tcPr>
          <w:p w14:paraId="4F4BD8E3">
            <w:pPr>
              <w:rPr>
                <w:rFonts w:ascii="Arial"/>
                <w:sz w:val="21"/>
              </w:rPr>
            </w:pPr>
          </w:p>
        </w:tc>
        <w:tc>
          <w:tcPr>
            <w:tcW w:w="533" w:type="dxa"/>
            <w:vAlign w:val="top"/>
          </w:tcPr>
          <w:p w14:paraId="1F75D4B7">
            <w:pPr>
              <w:spacing w:before="301" w:line="188" w:lineRule="auto"/>
              <w:ind w:left="21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334" w:type="dxa"/>
            <w:gridSpan w:val="2"/>
            <w:vAlign w:val="top"/>
          </w:tcPr>
          <w:p w14:paraId="074ECB20">
            <w:pPr>
              <w:rPr>
                <w:rFonts w:ascii="Arial"/>
                <w:sz w:val="21"/>
              </w:rPr>
            </w:pPr>
          </w:p>
        </w:tc>
        <w:tc>
          <w:tcPr>
            <w:tcW w:w="1215" w:type="dxa"/>
            <w:vAlign w:val="top"/>
          </w:tcPr>
          <w:p w14:paraId="3445EBDF">
            <w:pPr>
              <w:rPr>
                <w:rFonts w:ascii="Arial"/>
                <w:sz w:val="21"/>
              </w:rPr>
            </w:pPr>
          </w:p>
        </w:tc>
        <w:tc>
          <w:tcPr>
            <w:tcW w:w="1044" w:type="dxa"/>
            <w:vAlign w:val="top"/>
          </w:tcPr>
          <w:p w14:paraId="7925C860">
            <w:pPr>
              <w:rPr>
                <w:rFonts w:ascii="Arial"/>
                <w:sz w:val="21"/>
              </w:rPr>
            </w:pPr>
          </w:p>
        </w:tc>
        <w:tc>
          <w:tcPr>
            <w:tcW w:w="1271" w:type="dxa"/>
            <w:vAlign w:val="top"/>
          </w:tcPr>
          <w:p w14:paraId="12282A15">
            <w:pPr>
              <w:rPr>
                <w:rFonts w:ascii="Arial"/>
                <w:sz w:val="21"/>
              </w:rPr>
            </w:pPr>
          </w:p>
        </w:tc>
        <w:tc>
          <w:tcPr>
            <w:tcW w:w="1116" w:type="dxa"/>
            <w:vAlign w:val="top"/>
          </w:tcPr>
          <w:p w14:paraId="7FBD8C56">
            <w:pPr>
              <w:rPr>
                <w:rFonts w:ascii="Arial"/>
                <w:sz w:val="21"/>
              </w:rPr>
            </w:pPr>
          </w:p>
        </w:tc>
        <w:tc>
          <w:tcPr>
            <w:tcW w:w="999" w:type="dxa"/>
            <w:vAlign w:val="top"/>
          </w:tcPr>
          <w:p w14:paraId="6BD8FEF1">
            <w:pPr>
              <w:rPr>
                <w:rFonts w:ascii="Arial"/>
                <w:sz w:val="21"/>
              </w:rPr>
            </w:pPr>
          </w:p>
        </w:tc>
        <w:tc>
          <w:tcPr>
            <w:tcW w:w="1004" w:type="dxa"/>
            <w:vAlign w:val="top"/>
          </w:tcPr>
          <w:p w14:paraId="1ED545EC">
            <w:pPr>
              <w:rPr>
                <w:rFonts w:ascii="Arial"/>
                <w:sz w:val="21"/>
              </w:rPr>
            </w:pPr>
          </w:p>
        </w:tc>
      </w:tr>
      <w:tr w14:paraId="72EC3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442" w:type="dxa"/>
            <w:gridSpan w:val="4"/>
            <w:vAlign w:val="top"/>
          </w:tcPr>
          <w:p w14:paraId="3A932C03">
            <w:pPr>
              <w:spacing w:line="278" w:lineRule="auto"/>
              <w:rPr>
                <w:rFonts w:ascii="Arial"/>
                <w:sz w:val="21"/>
              </w:rPr>
            </w:pPr>
          </w:p>
          <w:p w14:paraId="24ADEB24">
            <w:pPr>
              <w:spacing w:line="279" w:lineRule="auto"/>
              <w:rPr>
                <w:rFonts w:ascii="Arial"/>
                <w:sz w:val="21"/>
              </w:rPr>
            </w:pPr>
          </w:p>
          <w:p w14:paraId="4D73D35A">
            <w:pPr>
              <w:pStyle w:val="23"/>
              <w:spacing w:before="78" w:line="220" w:lineRule="auto"/>
              <w:ind w:left="538"/>
            </w:pPr>
            <w:r>
              <w:rPr>
                <w:spacing w:val="-3"/>
              </w:rPr>
              <w:t>其他费用</w:t>
            </w:r>
          </w:p>
        </w:tc>
        <w:tc>
          <w:tcPr>
            <w:tcW w:w="6649" w:type="dxa"/>
            <w:gridSpan w:val="6"/>
            <w:vAlign w:val="top"/>
          </w:tcPr>
          <w:p w14:paraId="61684057">
            <w:pPr>
              <w:rPr>
                <w:rFonts w:ascii="Arial"/>
                <w:sz w:val="21"/>
              </w:rPr>
            </w:pPr>
          </w:p>
        </w:tc>
      </w:tr>
      <w:tr w14:paraId="15A80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910" w:type="dxa"/>
            <w:gridSpan w:val="3"/>
            <w:vAlign w:val="top"/>
          </w:tcPr>
          <w:p w14:paraId="50B4086B">
            <w:pPr>
              <w:spacing w:line="279" w:lineRule="auto"/>
              <w:rPr>
                <w:rFonts w:ascii="Arial"/>
                <w:sz w:val="21"/>
              </w:rPr>
            </w:pPr>
          </w:p>
          <w:p w14:paraId="25899387">
            <w:pPr>
              <w:spacing w:line="279" w:lineRule="auto"/>
              <w:rPr>
                <w:rFonts w:ascii="Arial"/>
                <w:sz w:val="21"/>
              </w:rPr>
            </w:pPr>
          </w:p>
          <w:p w14:paraId="56874EFE">
            <w:pPr>
              <w:pStyle w:val="23"/>
              <w:spacing w:before="78" w:line="218" w:lineRule="auto"/>
              <w:ind w:left="118"/>
            </w:pPr>
            <w:r>
              <w:rPr>
                <w:spacing w:val="-3"/>
              </w:rPr>
              <w:t>合计总报价</w:t>
            </w:r>
          </w:p>
        </w:tc>
        <w:tc>
          <w:tcPr>
            <w:tcW w:w="7181" w:type="dxa"/>
            <w:gridSpan w:val="7"/>
            <w:vAlign w:val="top"/>
          </w:tcPr>
          <w:p w14:paraId="712E0639">
            <w:pPr>
              <w:spacing w:line="279" w:lineRule="auto"/>
              <w:rPr>
                <w:rFonts w:ascii="Arial"/>
                <w:sz w:val="21"/>
              </w:rPr>
            </w:pPr>
          </w:p>
          <w:p w14:paraId="5A966424">
            <w:pPr>
              <w:spacing w:line="279" w:lineRule="auto"/>
              <w:rPr>
                <w:rFonts w:ascii="Arial"/>
                <w:sz w:val="21"/>
              </w:rPr>
            </w:pPr>
          </w:p>
          <w:p w14:paraId="2F15EF3D">
            <w:pPr>
              <w:pStyle w:val="23"/>
              <w:spacing w:before="78" w:line="220" w:lineRule="auto"/>
              <w:ind w:left="114"/>
            </w:pPr>
            <w:r>
              <w:rPr>
                <w:spacing w:val="-2"/>
              </w:rPr>
              <w:t>大写：</w:t>
            </w:r>
            <w:r>
              <w:rPr>
                <w:u w:val="single" w:color="auto"/>
              </w:rPr>
              <w:t xml:space="preserve">                       </w:t>
            </w:r>
            <w:r>
              <w:rPr>
                <w:spacing w:val="14"/>
              </w:rPr>
              <w:t xml:space="preserve">  </w:t>
            </w:r>
            <w:r>
              <w:rPr>
                <w:spacing w:val="-2"/>
              </w:rPr>
              <w:t xml:space="preserve">小写： </w:t>
            </w:r>
            <w:r>
              <w:rPr>
                <w:spacing w:val="-2"/>
                <w:u w:val="single" w:color="auto"/>
              </w:rPr>
              <w:t xml:space="preserve">             </w:t>
            </w:r>
            <w:r>
              <w:rPr>
                <w:spacing w:val="12"/>
              </w:rPr>
              <w:t xml:space="preserve"> </w:t>
            </w:r>
            <w:r>
              <w:rPr>
                <w:spacing w:val="-2"/>
              </w:rPr>
              <w:t>元</w:t>
            </w:r>
          </w:p>
        </w:tc>
      </w:tr>
      <w:tr w14:paraId="21A49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1910" w:type="dxa"/>
            <w:gridSpan w:val="3"/>
            <w:vAlign w:val="top"/>
          </w:tcPr>
          <w:p w14:paraId="1816F5AF">
            <w:pPr>
              <w:spacing w:line="339" w:lineRule="auto"/>
              <w:rPr>
                <w:rFonts w:ascii="Arial"/>
                <w:sz w:val="21"/>
              </w:rPr>
            </w:pPr>
          </w:p>
          <w:p w14:paraId="74B309EC">
            <w:pPr>
              <w:spacing w:line="340" w:lineRule="auto"/>
              <w:rPr>
                <w:rFonts w:ascii="Arial"/>
                <w:sz w:val="21"/>
              </w:rPr>
            </w:pPr>
          </w:p>
          <w:p w14:paraId="2CC0656F">
            <w:pPr>
              <w:pStyle w:val="23"/>
              <w:spacing w:before="78" w:line="221" w:lineRule="auto"/>
              <w:ind w:left="600"/>
              <w:outlineLvl w:val="1"/>
            </w:pPr>
            <w:r>
              <w:rPr>
                <w:spacing w:val="-7"/>
              </w:rPr>
              <w:t>备注</w:t>
            </w:r>
          </w:p>
        </w:tc>
        <w:tc>
          <w:tcPr>
            <w:tcW w:w="7181" w:type="dxa"/>
            <w:gridSpan w:val="7"/>
            <w:vAlign w:val="top"/>
          </w:tcPr>
          <w:p w14:paraId="1337D098">
            <w:pPr>
              <w:pStyle w:val="23"/>
              <w:spacing w:before="42" w:line="219" w:lineRule="auto"/>
              <w:ind w:left="128"/>
              <w:outlineLvl w:val="1"/>
            </w:pPr>
            <w:r>
              <w:rPr>
                <w:spacing w:val="-2"/>
              </w:rPr>
              <w:t>1.保留小数点后两位（四舍五入）。</w:t>
            </w:r>
          </w:p>
          <w:p w14:paraId="58B42581">
            <w:pPr>
              <w:pStyle w:val="23"/>
              <w:spacing w:before="180" w:line="218" w:lineRule="auto"/>
              <w:ind w:left="114"/>
              <w:outlineLvl w:val="1"/>
            </w:pPr>
            <w:r>
              <w:rPr>
                <w:spacing w:val="-1"/>
              </w:rPr>
              <w:t>2.投标总报价应包含产品费用及其他费用（税费、运杂费等）等供</w:t>
            </w:r>
          </w:p>
          <w:p w14:paraId="5C1640BB">
            <w:pPr>
              <w:pStyle w:val="23"/>
              <w:spacing w:before="181" w:line="344" w:lineRule="auto"/>
              <w:ind w:left="124" w:right="114" w:hanging="8"/>
            </w:pPr>
            <w:r>
              <w:rPr>
                <w:spacing w:val="-1"/>
              </w:rPr>
              <w:t>货过程中发生的所有费用，不因市场变化因素而变动（政策性调整</w:t>
            </w:r>
            <w:r>
              <w:rPr>
                <w:spacing w:val="12"/>
              </w:rPr>
              <w:t xml:space="preserve"> </w:t>
            </w:r>
            <w:r>
              <w:rPr>
                <w:spacing w:val="-6"/>
              </w:rPr>
              <w:t>除外）。</w:t>
            </w:r>
          </w:p>
        </w:tc>
      </w:tr>
    </w:tbl>
    <w:p w14:paraId="75FC1DE8">
      <w:pPr>
        <w:pStyle w:val="12"/>
        <w:spacing w:line="432" w:lineRule="auto"/>
      </w:pPr>
    </w:p>
    <w:p w14:paraId="28C8512B">
      <w:pPr>
        <w:spacing w:before="78" w:line="219" w:lineRule="auto"/>
        <w:ind w:left="545"/>
        <w:rPr>
          <w:rFonts w:ascii="宋体" w:hAnsi="宋体" w:eastAsia="宋体" w:cs="宋体"/>
          <w:sz w:val="24"/>
          <w:szCs w:val="24"/>
        </w:rPr>
      </w:pPr>
      <w:r>
        <w:rPr>
          <w:rFonts w:ascii="宋体" w:hAnsi="宋体" w:eastAsia="宋体" w:cs="宋体"/>
          <w:spacing w:val="3"/>
          <w:sz w:val="24"/>
          <w:szCs w:val="24"/>
        </w:rPr>
        <w:t>投标人</w:t>
      </w:r>
      <w:r>
        <w:rPr>
          <w:rFonts w:ascii="宋体" w:hAnsi="宋体" w:eastAsia="宋体" w:cs="宋体"/>
          <w:spacing w:val="-16"/>
          <w:sz w:val="24"/>
          <w:szCs w:val="24"/>
        </w:rPr>
        <w:t>：（</w:t>
      </w:r>
      <w:r>
        <w:rPr>
          <w:rFonts w:ascii="宋体" w:hAnsi="宋体" w:eastAsia="宋体" w:cs="宋体"/>
          <w:spacing w:val="3"/>
          <w:sz w:val="24"/>
          <w:szCs w:val="24"/>
        </w:rPr>
        <w:t>盖章）</w:t>
      </w:r>
    </w:p>
    <w:p w14:paraId="23A96F65">
      <w:pPr>
        <w:pStyle w:val="12"/>
        <w:spacing w:line="436" w:lineRule="auto"/>
      </w:pPr>
    </w:p>
    <w:p w14:paraId="31AB1141">
      <w:pPr>
        <w:spacing w:before="78" w:line="219" w:lineRule="auto"/>
        <w:ind w:left="543"/>
        <w:rPr>
          <w:rFonts w:ascii="宋体" w:hAnsi="宋体" w:eastAsia="宋体" w:cs="宋体"/>
          <w:sz w:val="24"/>
          <w:szCs w:val="24"/>
        </w:rPr>
      </w:pPr>
      <w:r>
        <w:rPr>
          <w:rFonts w:ascii="宋体" w:hAnsi="宋体" w:eastAsia="宋体" w:cs="宋体"/>
          <w:spacing w:val="-1"/>
          <w:sz w:val="24"/>
          <w:szCs w:val="24"/>
        </w:rPr>
        <w:t>法定代表人或其委托代理人（签名或盖章</w:t>
      </w:r>
      <w:r>
        <w:rPr>
          <w:rFonts w:ascii="宋体" w:hAnsi="宋体" w:eastAsia="宋体" w:cs="宋体"/>
          <w:spacing w:val="3"/>
          <w:sz w:val="24"/>
          <w:szCs w:val="24"/>
        </w:rPr>
        <w:t>）：</w:t>
      </w:r>
    </w:p>
    <w:p w14:paraId="62DB48D9">
      <w:pPr>
        <w:pStyle w:val="12"/>
        <w:spacing w:line="434" w:lineRule="auto"/>
      </w:pPr>
    </w:p>
    <w:p w14:paraId="506A756C">
      <w:pPr>
        <w:spacing w:before="79" w:line="219" w:lineRule="auto"/>
        <w:ind w:left="644"/>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2"/>
          <w:sz w:val="24"/>
          <w:szCs w:val="24"/>
        </w:rPr>
        <w:t xml:space="preserve"> </w:t>
      </w:r>
      <w:r>
        <w:rPr>
          <w:rFonts w:ascii="宋体" w:hAnsi="宋体" w:eastAsia="宋体" w:cs="宋体"/>
          <w:spacing w:val="-15"/>
          <w:sz w:val="24"/>
          <w:szCs w:val="24"/>
        </w:rPr>
        <w:t>期</w:t>
      </w:r>
      <w:r>
        <w:rPr>
          <w:rFonts w:ascii="Times New Roman" w:hAnsi="Times New Roman" w:eastAsia="Times New Roman" w:cs="Times New Roman"/>
          <w:spacing w:val="-15"/>
          <w:sz w:val="24"/>
          <w:szCs w:val="24"/>
        </w:rPr>
        <w:t>:</w:t>
      </w:r>
      <w:r>
        <w:rPr>
          <w:rFonts w:ascii="Times New Roman" w:hAnsi="Times New Roman" w:eastAsia="Times New Roman" w:cs="Times New Roman"/>
          <w:spacing w:val="2"/>
          <w:sz w:val="24"/>
          <w:szCs w:val="24"/>
        </w:rPr>
        <w:t xml:space="preserve">    </w:t>
      </w:r>
      <w:r>
        <w:rPr>
          <w:rFonts w:ascii="宋体" w:hAnsi="宋体" w:eastAsia="宋体" w:cs="宋体"/>
          <w:spacing w:val="-15"/>
          <w:sz w:val="24"/>
          <w:szCs w:val="24"/>
        </w:rPr>
        <w:t>年</w:t>
      </w:r>
      <w:r>
        <w:rPr>
          <w:rFonts w:ascii="宋体" w:hAnsi="宋体" w:eastAsia="宋体" w:cs="宋体"/>
          <w:spacing w:val="16"/>
          <w:sz w:val="24"/>
          <w:szCs w:val="24"/>
        </w:rPr>
        <w:t xml:space="preserve"> </w:t>
      </w:r>
      <w:r>
        <w:rPr>
          <w:rFonts w:ascii="宋体" w:hAnsi="宋体" w:eastAsia="宋体" w:cs="宋体"/>
          <w:spacing w:val="-15"/>
          <w:sz w:val="24"/>
          <w:szCs w:val="24"/>
        </w:rPr>
        <w:t>月</w:t>
      </w:r>
      <w:r>
        <w:rPr>
          <w:rFonts w:ascii="宋体" w:hAnsi="宋体" w:eastAsia="宋体" w:cs="宋体"/>
          <w:spacing w:val="51"/>
          <w:sz w:val="24"/>
          <w:szCs w:val="24"/>
        </w:rPr>
        <w:t xml:space="preserve"> </w:t>
      </w:r>
      <w:r>
        <w:rPr>
          <w:rFonts w:ascii="宋体" w:hAnsi="宋体" w:eastAsia="宋体" w:cs="宋体"/>
          <w:spacing w:val="-15"/>
          <w:sz w:val="24"/>
          <w:szCs w:val="24"/>
        </w:rPr>
        <w:t>日</w:t>
      </w:r>
    </w:p>
    <w:p w14:paraId="0BE2E186">
      <w:pPr>
        <w:spacing w:line="219" w:lineRule="auto"/>
        <w:rPr>
          <w:rFonts w:ascii="宋体" w:hAnsi="宋体" w:eastAsia="宋体" w:cs="宋体"/>
          <w:sz w:val="24"/>
          <w:szCs w:val="24"/>
        </w:rPr>
        <w:sectPr>
          <w:headerReference r:id="rId62" w:type="default"/>
          <w:footerReference r:id="rId63" w:type="default"/>
          <w:pgSz w:w="11906" w:h="16839"/>
          <w:pgMar w:top="1134" w:right="1334" w:bottom="1170" w:left="1475" w:header="862" w:footer="956" w:gutter="0"/>
          <w:pgBorders>
            <w:top w:val="none" w:sz="0" w:space="0"/>
            <w:left w:val="none" w:sz="0" w:space="0"/>
            <w:bottom w:val="none" w:sz="0" w:space="0"/>
            <w:right w:val="none" w:sz="0" w:space="0"/>
          </w:pgBorders>
          <w:pgNumType w:fmt="decimal"/>
          <w:cols w:space="720" w:num="1"/>
        </w:sectPr>
      </w:pPr>
    </w:p>
    <w:p w14:paraId="043AB15F">
      <w:pPr>
        <w:pStyle w:val="12"/>
        <w:spacing w:line="254" w:lineRule="auto"/>
      </w:pPr>
    </w:p>
    <w:p w14:paraId="08CEA5C3">
      <w:pPr>
        <w:pStyle w:val="12"/>
        <w:spacing w:line="254" w:lineRule="auto"/>
      </w:pPr>
    </w:p>
    <w:p w14:paraId="6A745584">
      <w:pPr>
        <w:spacing w:before="101" w:line="225" w:lineRule="auto"/>
        <w:ind w:left="3102"/>
        <w:outlineLvl w:val="1"/>
        <w:rPr>
          <w:rFonts w:ascii="宋体" w:hAnsi="宋体" w:eastAsia="宋体" w:cs="宋体"/>
          <w:sz w:val="31"/>
          <w:szCs w:val="31"/>
        </w:rPr>
      </w:pPr>
      <w:r>
        <w:rPr>
          <w:rFonts w:ascii="宋体" w:hAnsi="宋体" w:eastAsia="宋体" w:cs="宋体"/>
          <w:b/>
          <w:bCs/>
          <w:spacing w:val="6"/>
          <w:sz w:val="31"/>
          <w:szCs w:val="31"/>
        </w:rPr>
        <w:t>三、技术响应偏离表</w:t>
      </w:r>
    </w:p>
    <w:p w14:paraId="49C21089">
      <w:pPr>
        <w:spacing w:before="266" w:line="228" w:lineRule="auto"/>
        <w:ind w:left="386"/>
        <w:rPr>
          <w:rFonts w:hint="eastAsia" w:ascii="Times New Roman" w:hAnsi="Times New Roman" w:eastAsia="宋体" w:cs="Times New Roman"/>
          <w:sz w:val="20"/>
          <w:szCs w:val="20"/>
          <w:lang w:eastAsia="zh-CN"/>
        </w:rPr>
      </w:pPr>
      <w:r>
        <w:rPr>
          <w:rFonts w:ascii="宋体" w:hAnsi="宋体" w:eastAsia="宋体" w:cs="宋体"/>
          <w:spacing w:val="7"/>
          <w:sz w:val="20"/>
          <w:szCs w:val="20"/>
        </w:rPr>
        <w:t>投标人名称：                                项目编</w:t>
      </w:r>
      <w:r>
        <w:rPr>
          <w:rFonts w:ascii="宋体" w:hAnsi="宋体" w:eastAsia="宋体" w:cs="宋体"/>
          <w:spacing w:val="6"/>
          <w:sz w:val="20"/>
          <w:szCs w:val="20"/>
        </w:rPr>
        <w:t>号：</w:t>
      </w:r>
      <w:r>
        <w:rPr>
          <w:rFonts w:hint="eastAsia" w:ascii="Times New Roman" w:hAnsi="Times New Roman" w:eastAsia="宋体" w:cs="Times New Roman"/>
          <w:sz w:val="20"/>
          <w:szCs w:val="20"/>
          <w:lang w:eastAsia="zh-CN"/>
        </w:rPr>
        <w:t xml:space="preserve"> HRC-ZBDL-2025-00420</w:t>
      </w:r>
    </w:p>
    <w:p w14:paraId="2C10DCCD">
      <w:pPr>
        <w:spacing w:line="50" w:lineRule="exact"/>
      </w:pPr>
    </w:p>
    <w:tbl>
      <w:tblPr>
        <w:tblStyle w:val="22"/>
        <w:tblW w:w="8684" w:type="dxa"/>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322"/>
        <w:gridCol w:w="1558"/>
        <w:gridCol w:w="1619"/>
        <w:gridCol w:w="953"/>
        <w:gridCol w:w="2512"/>
      </w:tblGrid>
      <w:tr w14:paraId="14BB7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20" w:type="dxa"/>
            <w:tcBorders>
              <w:top w:val="single" w:color="000000" w:sz="10" w:space="0"/>
              <w:left w:val="single" w:color="000000" w:sz="10" w:space="0"/>
            </w:tcBorders>
            <w:vAlign w:val="top"/>
          </w:tcPr>
          <w:p w14:paraId="21B3D923">
            <w:pPr>
              <w:spacing w:line="278" w:lineRule="auto"/>
              <w:rPr>
                <w:rFonts w:ascii="Arial"/>
                <w:sz w:val="21"/>
              </w:rPr>
            </w:pPr>
          </w:p>
          <w:p w14:paraId="3B52314D">
            <w:pPr>
              <w:pStyle w:val="23"/>
              <w:spacing w:before="65" w:line="229" w:lineRule="auto"/>
              <w:ind w:left="140"/>
              <w:rPr>
                <w:sz w:val="20"/>
                <w:szCs w:val="20"/>
              </w:rPr>
            </w:pPr>
            <w:r>
              <w:rPr>
                <w:b/>
                <w:bCs/>
                <w:spacing w:val="4"/>
                <w:sz w:val="20"/>
                <w:szCs w:val="20"/>
              </w:rPr>
              <w:t>序号</w:t>
            </w:r>
          </w:p>
        </w:tc>
        <w:tc>
          <w:tcPr>
            <w:tcW w:w="1322" w:type="dxa"/>
            <w:tcBorders>
              <w:top w:val="single" w:color="000000" w:sz="10" w:space="0"/>
            </w:tcBorders>
            <w:vAlign w:val="top"/>
          </w:tcPr>
          <w:p w14:paraId="38C21102">
            <w:pPr>
              <w:spacing w:line="278" w:lineRule="auto"/>
              <w:rPr>
                <w:rFonts w:ascii="Arial"/>
                <w:sz w:val="21"/>
              </w:rPr>
            </w:pPr>
          </w:p>
          <w:p w14:paraId="1D5D36A9">
            <w:pPr>
              <w:pStyle w:val="23"/>
              <w:spacing w:before="65" w:line="227" w:lineRule="auto"/>
              <w:ind w:left="240"/>
              <w:rPr>
                <w:sz w:val="20"/>
                <w:szCs w:val="20"/>
              </w:rPr>
            </w:pPr>
            <w:r>
              <w:rPr>
                <w:b/>
                <w:bCs/>
                <w:spacing w:val="5"/>
                <w:sz w:val="20"/>
                <w:szCs w:val="20"/>
              </w:rPr>
              <w:t>货物名称</w:t>
            </w:r>
          </w:p>
        </w:tc>
        <w:tc>
          <w:tcPr>
            <w:tcW w:w="1558" w:type="dxa"/>
            <w:tcBorders>
              <w:top w:val="single" w:color="000000" w:sz="10" w:space="0"/>
            </w:tcBorders>
            <w:vAlign w:val="top"/>
          </w:tcPr>
          <w:p w14:paraId="1B6F5AC0">
            <w:pPr>
              <w:pStyle w:val="23"/>
              <w:spacing w:before="145" w:line="300" w:lineRule="auto"/>
              <w:ind w:left="580" w:right="257" w:hanging="327"/>
              <w:rPr>
                <w:sz w:val="20"/>
                <w:szCs w:val="20"/>
              </w:rPr>
            </w:pPr>
            <w:r>
              <w:rPr>
                <w:b/>
                <w:bCs/>
                <w:spacing w:val="6"/>
                <w:sz w:val="20"/>
                <w:szCs w:val="20"/>
              </w:rPr>
              <w:t>规格及技术</w:t>
            </w:r>
            <w:r>
              <w:rPr>
                <w:sz w:val="20"/>
                <w:szCs w:val="20"/>
              </w:rPr>
              <w:t xml:space="preserve"> </w:t>
            </w:r>
            <w:r>
              <w:rPr>
                <w:b/>
                <w:bCs/>
                <w:spacing w:val="-2"/>
                <w:sz w:val="20"/>
                <w:szCs w:val="20"/>
              </w:rPr>
              <w:t>需求</w:t>
            </w:r>
          </w:p>
        </w:tc>
        <w:tc>
          <w:tcPr>
            <w:tcW w:w="1619" w:type="dxa"/>
            <w:tcBorders>
              <w:top w:val="single" w:color="000000" w:sz="10" w:space="0"/>
            </w:tcBorders>
            <w:vAlign w:val="top"/>
          </w:tcPr>
          <w:p w14:paraId="5F6BD863">
            <w:pPr>
              <w:pStyle w:val="23"/>
              <w:spacing w:before="145" w:line="300" w:lineRule="auto"/>
              <w:ind w:left="215" w:right="105" w:hanging="102"/>
              <w:rPr>
                <w:sz w:val="20"/>
                <w:szCs w:val="20"/>
              </w:rPr>
            </w:pPr>
            <w:r>
              <w:rPr>
                <w:b/>
                <w:bCs/>
                <w:spacing w:val="30"/>
                <w:sz w:val="20"/>
                <w:szCs w:val="20"/>
              </w:rPr>
              <w:t>投标文件规格</w:t>
            </w:r>
            <w:r>
              <w:rPr>
                <w:spacing w:val="2"/>
                <w:sz w:val="20"/>
                <w:szCs w:val="20"/>
              </w:rPr>
              <w:t xml:space="preserve"> </w:t>
            </w:r>
            <w:r>
              <w:rPr>
                <w:b/>
                <w:bCs/>
                <w:spacing w:val="6"/>
                <w:sz w:val="20"/>
                <w:szCs w:val="20"/>
              </w:rPr>
              <w:t>及技术参数</w:t>
            </w:r>
          </w:p>
        </w:tc>
        <w:tc>
          <w:tcPr>
            <w:tcW w:w="953" w:type="dxa"/>
            <w:tcBorders>
              <w:top w:val="single" w:color="000000" w:sz="10" w:space="0"/>
            </w:tcBorders>
            <w:vAlign w:val="top"/>
          </w:tcPr>
          <w:p w14:paraId="3D46AB7D">
            <w:pPr>
              <w:spacing w:line="266" w:lineRule="auto"/>
              <w:rPr>
                <w:rFonts w:ascii="Arial"/>
                <w:sz w:val="21"/>
              </w:rPr>
            </w:pPr>
          </w:p>
          <w:p w14:paraId="56DA9BB5">
            <w:pPr>
              <w:pStyle w:val="23"/>
              <w:spacing w:before="65" w:line="228" w:lineRule="auto"/>
              <w:ind w:left="274"/>
              <w:rPr>
                <w:sz w:val="20"/>
                <w:szCs w:val="20"/>
              </w:rPr>
            </w:pPr>
            <w:r>
              <w:rPr>
                <w:b/>
                <w:bCs/>
                <w:spacing w:val="3"/>
                <w:sz w:val="20"/>
                <w:szCs w:val="20"/>
              </w:rPr>
              <w:t>偏离</w:t>
            </w:r>
          </w:p>
        </w:tc>
        <w:tc>
          <w:tcPr>
            <w:tcW w:w="2512" w:type="dxa"/>
            <w:tcBorders>
              <w:top w:val="single" w:color="000000" w:sz="10" w:space="0"/>
              <w:right w:val="single" w:color="000000" w:sz="10" w:space="0"/>
            </w:tcBorders>
            <w:vAlign w:val="top"/>
          </w:tcPr>
          <w:p w14:paraId="4287CA8D">
            <w:pPr>
              <w:spacing w:line="278" w:lineRule="auto"/>
              <w:rPr>
                <w:rFonts w:ascii="Arial"/>
                <w:sz w:val="21"/>
              </w:rPr>
            </w:pPr>
          </w:p>
          <w:p w14:paraId="05931E42">
            <w:pPr>
              <w:pStyle w:val="23"/>
              <w:spacing w:before="65" w:line="227" w:lineRule="auto"/>
              <w:ind w:left="118"/>
              <w:rPr>
                <w:sz w:val="20"/>
                <w:szCs w:val="20"/>
              </w:rPr>
            </w:pPr>
            <w:r>
              <w:rPr>
                <w:b/>
                <w:bCs/>
                <w:spacing w:val="7"/>
                <w:sz w:val="20"/>
                <w:szCs w:val="20"/>
              </w:rPr>
              <w:t>偏离对货物性能的影响</w:t>
            </w:r>
          </w:p>
        </w:tc>
      </w:tr>
      <w:tr w14:paraId="6DEA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20" w:type="dxa"/>
            <w:tcBorders>
              <w:left w:val="single" w:color="000000" w:sz="10" w:space="0"/>
            </w:tcBorders>
            <w:vAlign w:val="top"/>
          </w:tcPr>
          <w:p w14:paraId="36311F32">
            <w:pPr>
              <w:rPr>
                <w:rFonts w:ascii="Arial"/>
                <w:sz w:val="21"/>
              </w:rPr>
            </w:pPr>
          </w:p>
        </w:tc>
        <w:tc>
          <w:tcPr>
            <w:tcW w:w="1322" w:type="dxa"/>
            <w:vAlign w:val="top"/>
          </w:tcPr>
          <w:p w14:paraId="27D18559">
            <w:pPr>
              <w:rPr>
                <w:rFonts w:ascii="Arial"/>
                <w:sz w:val="21"/>
              </w:rPr>
            </w:pPr>
          </w:p>
        </w:tc>
        <w:tc>
          <w:tcPr>
            <w:tcW w:w="1558" w:type="dxa"/>
            <w:vAlign w:val="top"/>
          </w:tcPr>
          <w:p w14:paraId="7AFF9C76">
            <w:pPr>
              <w:rPr>
                <w:rFonts w:ascii="Arial"/>
                <w:sz w:val="21"/>
              </w:rPr>
            </w:pPr>
          </w:p>
        </w:tc>
        <w:tc>
          <w:tcPr>
            <w:tcW w:w="1619" w:type="dxa"/>
            <w:vAlign w:val="top"/>
          </w:tcPr>
          <w:p w14:paraId="4C8AF6F1">
            <w:pPr>
              <w:rPr>
                <w:rFonts w:ascii="Arial"/>
                <w:sz w:val="21"/>
              </w:rPr>
            </w:pPr>
          </w:p>
        </w:tc>
        <w:tc>
          <w:tcPr>
            <w:tcW w:w="953" w:type="dxa"/>
            <w:vAlign w:val="top"/>
          </w:tcPr>
          <w:p w14:paraId="2EDF0A3E">
            <w:pPr>
              <w:rPr>
                <w:rFonts w:ascii="Arial"/>
                <w:sz w:val="21"/>
              </w:rPr>
            </w:pPr>
          </w:p>
        </w:tc>
        <w:tc>
          <w:tcPr>
            <w:tcW w:w="2512" w:type="dxa"/>
            <w:tcBorders>
              <w:right w:val="single" w:color="000000" w:sz="10" w:space="0"/>
            </w:tcBorders>
            <w:vAlign w:val="top"/>
          </w:tcPr>
          <w:p w14:paraId="27057BB3">
            <w:pPr>
              <w:rPr>
                <w:rFonts w:ascii="Arial"/>
                <w:sz w:val="21"/>
              </w:rPr>
            </w:pPr>
          </w:p>
        </w:tc>
      </w:tr>
      <w:tr w14:paraId="26738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20" w:type="dxa"/>
            <w:tcBorders>
              <w:left w:val="single" w:color="000000" w:sz="10" w:space="0"/>
            </w:tcBorders>
            <w:vAlign w:val="top"/>
          </w:tcPr>
          <w:p w14:paraId="0722AEE1">
            <w:pPr>
              <w:rPr>
                <w:rFonts w:ascii="Arial"/>
                <w:sz w:val="21"/>
              </w:rPr>
            </w:pPr>
          </w:p>
        </w:tc>
        <w:tc>
          <w:tcPr>
            <w:tcW w:w="1322" w:type="dxa"/>
            <w:vAlign w:val="top"/>
          </w:tcPr>
          <w:p w14:paraId="3174C779">
            <w:pPr>
              <w:rPr>
                <w:rFonts w:ascii="Arial"/>
                <w:sz w:val="21"/>
              </w:rPr>
            </w:pPr>
          </w:p>
        </w:tc>
        <w:tc>
          <w:tcPr>
            <w:tcW w:w="1558" w:type="dxa"/>
            <w:vAlign w:val="top"/>
          </w:tcPr>
          <w:p w14:paraId="40B41C03">
            <w:pPr>
              <w:rPr>
                <w:rFonts w:ascii="Arial"/>
                <w:sz w:val="21"/>
              </w:rPr>
            </w:pPr>
          </w:p>
        </w:tc>
        <w:tc>
          <w:tcPr>
            <w:tcW w:w="1619" w:type="dxa"/>
            <w:vAlign w:val="top"/>
          </w:tcPr>
          <w:p w14:paraId="2928A464">
            <w:pPr>
              <w:rPr>
                <w:rFonts w:ascii="Arial"/>
                <w:sz w:val="21"/>
              </w:rPr>
            </w:pPr>
          </w:p>
        </w:tc>
        <w:tc>
          <w:tcPr>
            <w:tcW w:w="953" w:type="dxa"/>
            <w:vAlign w:val="top"/>
          </w:tcPr>
          <w:p w14:paraId="16A11585">
            <w:pPr>
              <w:rPr>
                <w:rFonts w:ascii="Arial"/>
                <w:sz w:val="21"/>
              </w:rPr>
            </w:pPr>
          </w:p>
        </w:tc>
        <w:tc>
          <w:tcPr>
            <w:tcW w:w="2512" w:type="dxa"/>
            <w:tcBorders>
              <w:right w:val="single" w:color="000000" w:sz="10" w:space="0"/>
            </w:tcBorders>
            <w:vAlign w:val="top"/>
          </w:tcPr>
          <w:p w14:paraId="56D18F65">
            <w:pPr>
              <w:rPr>
                <w:rFonts w:ascii="Arial"/>
                <w:sz w:val="21"/>
              </w:rPr>
            </w:pPr>
          </w:p>
        </w:tc>
      </w:tr>
      <w:tr w14:paraId="78144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20" w:type="dxa"/>
            <w:tcBorders>
              <w:left w:val="single" w:color="000000" w:sz="10" w:space="0"/>
            </w:tcBorders>
            <w:vAlign w:val="top"/>
          </w:tcPr>
          <w:p w14:paraId="12C6520D">
            <w:pPr>
              <w:rPr>
                <w:rFonts w:ascii="Arial"/>
                <w:sz w:val="21"/>
              </w:rPr>
            </w:pPr>
          </w:p>
        </w:tc>
        <w:tc>
          <w:tcPr>
            <w:tcW w:w="1322" w:type="dxa"/>
            <w:vAlign w:val="top"/>
          </w:tcPr>
          <w:p w14:paraId="07172B77">
            <w:pPr>
              <w:rPr>
                <w:rFonts w:ascii="Arial"/>
                <w:sz w:val="21"/>
              </w:rPr>
            </w:pPr>
          </w:p>
        </w:tc>
        <w:tc>
          <w:tcPr>
            <w:tcW w:w="1558" w:type="dxa"/>
            <w:vAlign w:val="top"/>
          </w:tcPr>
          <w:p w14:paraId="0F0138D6">
            <w:pPr>
              <w:rPr>
                <w:rFonts w:ascii="Arial"/>
                <w:sz w:val="21"/>
              </w:rPr>
            </w:pPr>
          </w:p>
        </w:tc>
        <w:tc>
          <w:tcPr>
            <w:tcW w:w="1619" w:type="dxa"/>
            <w:vAlign w:val="top"/>
          </w:tcPr>
          <w:p w14:paraId="76EEFE19">
            <w:pPr>
              <w:rPr>
                <w:rFonts w:ascii="Arial"/>
                <w:sz w:val="21"/>
              </w:rPr>
            </w:pPr>
          </w:p>
        </w:tc>
        <w:tc>
          <w:tcPr>
            <w:tcW w:w="953" w:type="dxa"/>
            <w:vAlign w:val="top"/>
          </w:tcPr>
          <w:p w14:paraId="5115448B">
            <w:pPr>
              <w:rPr>
                <w:rFonts w:ascii="Arial"/>
                <w:sz w:val="21"/>
              </w:rPr>
            </w:pPr>
          </w:p>
        </w:tc>
        <w:tc>
          <w:tcPr>
            <w:tcW w:w="2512" w:type="dxa"/>
            <w:tcBorders>
              <w:right w:val="single" w:color="000000" w:sz="10" w:space="0"/>
            </w:tcBorders>
            <w:vAlign w:val="top"/>
          </w:tcPr>
          <w:p w14:paraId="544EBD39">
            <w:pPr>
              <w:rPr>
                <w:rFonts w:ascii="Arial"/>
                <w:sz w:val="21"/>
              </w:rPr>
            </w:pPr>
          </w:p>
        </w:tc>
      </w:tr>
      <w:tr w14:paraId="09E63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20" w:type="dxa"/>
            <w:tcBorders>
              <w:left w:val="single" w:color="000000" w:sz="10" w:space="0"/>
            </w:tcBorders>
            <w:vAlign w:val="top"/>
          </w:tcPr>
          <w:p w14:paraId="4210344C">
            <w:pPr>
              <w:rPr>
                <w:rFonts w:ascii="Arial"/>
                <w:sz w:val="21"/>
              </w:rPr>
            </w:pPr>
          </w:p>
        </w:tc>
        <w:tc>
          <w:tcPr>
            <w:tcW w:w="1322" w:type="dxa"/>
            <w:vAlign w:val="top"/>
          </w:tcPr>
          <w:p w14:paraId="08D4E32A">
            <w:pPr>
              <w:rPr>
                <w:rFonts w:ascii="Arial"/>
                <w:sz w:val="21"/>
              </w:rPr>
            </w:pPr>
          </w:p>
        </w:tc>
        <w:tc>
          <w:tcPr>
            <w:tcW w:w="1558" w:type="dxa"/>
            <w:vAlign w:val="top"/>
          </w:tcPr>
          <w:p w14:paraId="7FEE96F1">
            <w:pPr>
              <w:rPr>
                <w:rFonts w:ascii="Arial"/>
                <w:sz w:val="21"/>
              </w:rPr>
            </w:pPr>
          </w:p>
        </w:tc>
        <w:tc>
          <w:tcPr>
            <w:tcW w:w="1619" w:type="dxa"/>
            <w:vAlign w:val="top"/>
          </w:tcPr>
          <w:p w14:paraId="2BC77404">
            <w:pPr>
              <w:rPr>
                <w:rFonts w:ascii="Arial"/>
                <w:sz w:val="21"/>
              </w:rPr>
            </w:pPr>
          </w:p>
        </w:tc>
        <w:tc>
          <w:tcPr>
            <w:tcW w:w="953" w:type="dxa"/>
            <w:vAlign w:val="top"/>
          </w:tcPr>
          <w:p w14:paraId="18775DA2">
            <w:pPr>
              <w:rPr>
                <w:rFonts w:ascii="Arial"/>
                <w:sz w:val="21"/>
              </w:rPr>
            </w:pPr>
          </w:p>
        </w:tc>
        <w:tc>
          <w:tcPr>
            <w:tcW w:w="2512" w:type="dxa"/>
            <w:tcBorders>
              <w:right w:val="single" w:color="000000" w:sz="10" w:space="0"/>
            </w:tcBorders>
            <w:vAlign w:val="top"/>
          </w:tcPr>
          <w:p w14:paraId="3C79CFA2">
            <w:pPr>
              <w:rPr>
                <w:rFonts w:ascii="Arial"/>
                <w:sz w:val="21"/>
              </w:rPr>
            </w:pPr>
          </w:p>
        </w:tc>
      </w:tr>
      <w:tr w14:paraId="67C88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20" w:type="dxa"/>
            <w:tcBorders>
              <w:left w:val="single" w:color="000000" w:sz="10" w:space="0"/>
            </w:tcBorders>
            <w:vAlign w:val="top"/>
          </w:tcPr>
          <w:p w14:paraId="0A9EC77F">
            <w:pPr>
              <w:rPr>
                <w:rFonts w:ascii="Arial"/>
                <w:sz w:val="21"/>
              </w:rPr>
            </w:pPr>
          </w:p>
        </w:tc>
        <w:tc>
          <w:tcPr>
            <w:tcW w:w="1322" w:type="dxa"/>
            <w:vAlign w:val="top"/>
          </w:tcPr>
          <w:p w14:paraId="6E9A003E">
            <w:pPr>
              <w:rPr>
                <w:rFonts w:ascii="Arial"/>
                <w:sz w:val="21"/>
              </w:rPr>
            </w:pPr>
          </w:p>
        </w:tc>
        <w:tc>
          <w:tcPr>
            <w:tcW w:w="1558" w:type="dxa"/>
            <w:vAlign w:val="top"/>
          </w:tcPr>
          <w:p w14:paraId="7DC800C1">
            <w:pPr>
              <w:rPr>
                <w:rFonts w:ascii="Arial"/>
                <w:sz w:val="21"/>
              </w:rPr>
            </w:pPr>
          </w:p>
        </w:tc>
        <w:tc>
          <w:tcPr>
            <w:tcW w:w="1619" w:type="dxa"/>
            <w:vAlign w:val="top"/>
          </w:tcPr>
          <w:p w14:paraId="04B74467">
            <w:pPr>
              <w:rPr>
                <w:rFonts w:ascii="Arial"/>
                <w:sz w:val="21"/>
              </w:rPr>
            </w:pPr>
          </w:p>
        </w:tc>
        <w:tc>
          <w:tcPr>
            <w:tcW w:w="953" w:type="dxa"/>
            <w:vAlign w:val="top"/>
          </w:tcPr>
          <w:p w14:paraId="6EF6EF95">
            <w:pPr>
              <w:rPr>
                <w:rFonts w:ascii="Arial"/>
                <w:sz w:val="21"/>
              </w:rPr>
            </w:pPr>
          </w:p>
        </w:tc>
        <w:tc>
          <w:tcPr>
            <w:tcW w:w="2512" w:type="dxa"/>
            <w:tcBorders>
              <w:right w:val="single" w:color="000000" w:sz="10" w:space="0"/>
            </w:tcBorders>
            <w:vAlign w:val="top"/>
          </w:tcPr>
          <w:p w14:paraId="476895AC">
            <w:pPr>
              <w:rPr>
                <w:rFonts w:ascii="Arial"/>
                <w:sz w:val="21"/>
              </w:rPr>
            </w:pPr>
          </w:p>
        </w:tc>
      </w:tr>
      <w:tr w14:paraId="7A0AF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20" w:type="dxa"/>
            <w:tcBorders>
              <w:left w:val="single" w:color="000000" w:sz="10" w:space="0"/>
            </w:tcBorders>
            <w:vAlign w:val="top"/>
          </w:tcPr>
          <w:p w14:paraId="33EF21E8">
            <w:pPr>
              <w:rPr>
                <w:rFonts w:ascii="Arial"/>
                <w:sz w:val="21"/>
              </w:rPr>
            </w:pPr>
          </w:p>
        </w:tc>
        <w:tc>
          <w:tcPr>
            <w:tcW w:w="1322" w:type="dxa"/>
            <w:vAlign w:val="top"/>
          </w:tcPr>
          <w:p w14:paraId="4BC4C4D1">
            <w:pPr>
              <w:rPr>
                <w:rFonts w:ascii="Arial"/>
                <w:sz w:val="21"/>
              </w:rPr>
            </w:pPr>
          </w:p>
        </w:tc>
        <w:tc>
          <w:tcPr>
            <w:tcW w:w="1558" w:type="dxa"/>
            <w:vAlign w:val="top"/>
          </w:tcPr>
          <w:p w14:paraId="37F87306">
            <w:pPr>
              <w:rPr>
                <w:rFonts w:ascii="Arial"/>
                <w:sz w:val="21"/>
              </w:rPr>
            </w:pPr>
          </w:p>
        </w:tc>
        <w:tc>
          <w:tcPr>
            <w:tcW w:w="1619" w:type="dxa"/>
            <w:vAlign w:val="top"/>
          </w:tcPr>
          <w:p w14:paraId="6F5C781F">
            <w:pPr>
              <w:rPr>
                <w:rFonts w:ascii="Arial"/>
                <w:sz w:val="21"/>
              </w:rPr>
            </w:pPr>
          </w:p>
        </w:tc>
        <w:tc>
          <w:tcPr>
            <w:tcW w:w="953" w:type="dxa"/>
            <w:vAlign w:val="top"/>
          </w:tcPr>
          <w:p w14:paraId="6E3247DD">
            <w:pPr>
              <w:rPr>
                <w:rFonts w:ascii="Arial"/>
                <w:sz w:val="21"/>
              </w:rPr>
            </w:pPr>
          </w:p>
        </w:tc>
        <w:tc>
          <w:tcPr>
            <w:tcW w:w="2512" w:type="dxa"/>
            <w:tcBorders>
              <w:right w:val="single" w:color="000000" w:sz="10" w:space="0"/>
            </w:tcBorders>
            <w:vAlign w:val="top"/>
          </w:tcPr>
          <w:p w14:paraId="164A2151">
            <w:pPr>
              <w:rPr>
                <w:rFonts w:ascii="Arial"/>
                <w:sz w:val="21"/>
              </w:rPr>
            </w:pPr>
          </w:p>
        </w:tc>
      </w:tr>
      <w:tr w14:paraId="3FA71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20" w:type="dxa"/>
            <w:tcBorders>
              <w:left w:val="single" w:color="000000" w:sz="10" w:space="0"/>
            </w:tcBorders>
            <w:vAlign w:val="top"/>
          </w:tcPr>
          <w:p w14:paraId="669AE7B8">
            <w:pPr>
              <w:rPr>
                <w:rFonts w:ascii="Arial"/>
                <w:sz w:val="21"/>
              </w:rPr>
            </w:pPr>
          </w:p>
        </w:tc>
        <w:tc>
          <w:tcPr>
            <w:tcW w:w="1322" w:type="dxa"/>
            <w:vAlign w:val="top"/>
          </w:tcPr>
          <w:p w14:paraId="15BA9949">
            <w:pPr>
              <w:rPr>
                <w:rFonts w:ascii="Arial"/>
                <w:sz w:val="21"/>
              </w:rPr>
            </w:pPr>
          </w:p>
        </w:tc>
        <w:tc>
          <w:tcPr>
            <w:tcW w:w="1558" w:type="dxa"/>
            <w:vAlign w:val="top"/>
          </w:tcPr>
          <w:p w14:paraId="4398662D">
            <w:pPr>
              <w:rPr>
                <w:rFonts w:ascii="Arial"/>
                <w:sz w:val="21"/>
              </w:rPr>
            </w:pPr>
          </w:p>
        </w:tc>
        <w:tc>
          <w:tcPr>
            <w:tcW w:w="1619" w:type="dxa"/>
            <w:vAlign w:val="top"/>
          </w:tcPr>
          <w:p w14:paraId="7E7CBC93">
            <w:pPr>
              <w:rPr>
                <w:rFonts w:ascii="Arial"/>
                <w:sz w:val="21"/>
              </w:rPr>
            </w:pPr>
          </w:p>
        </w:tc>
        <w:tc>
          <w:tcPr>
            <w:tcW w:w="953" w:type="dxa"/>
            <w:vAlign w:val="top"/>
          </w:tcPr>
          <w:p w14:paraId="35D805EE">
            <w:pPr>
              <w:rPr>
                <w:rFonts w:ascii="Arial"/>
                <w:sz w:val="21"/>
              </w:rPr>
            </w:pPr>
          </w:p>
        </w:tc>
        <w:tc>
          <w:tcPr>
            <w:tcW w:w="2512" w:type="dxa"/>
            <w:tcBorders>
              <w:right w:val="single" w:color="000000" w:sz="10" w:space="0"/>
            </w:tcBorders>
            <w:vAlign w:val="top"/>
          </w:tcPr>
          <w:p w14:paraId="61A214D8">
            <w:pPr>
              <w:rPr>
                <w:rFonts w:ascii="Arial"/>
                <w:sz w:val="21"/>
              </w:rPr>
            </w:pPr>
          </w:p>
        </w:tc>
      </w:tr>
      <w:tr w14:paraId="5B384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20" w:type="dxa"/>
            <w:tcBorders>
              <w:left w:val="single" w:color="000000" w:sz="10" w:space="0"/>
              <w:bottom w:val="single" w:color="000000" w:sz="10" w:space="0"/>
            </w:tcBorders>
            <w:vAlign w:val="top"/>
          </w:tcPr>
          <w:p w14:paraId="1529F6F8">
            <w:pPr>
              <w:rPr>
                <w:rFonts w:ascii="Arial"/>
                <w:sz w:val="21"/>
              </w:rPr>
            </w:pPr>
          </w:p>
        </w:tc>
        <w:tc>
          <w:tcPr>
            <w:tcW w:w="1322" w:type="dxa"/>
            <w:tcBorders>
              <w:bottom w:val="single" w:color="000000" w:sz="10" w:space="0"/>
            </w:tcBorders>
            <w:vAlign w:val="top"/>
          </w:tcPr>
          <w:p w14:paraId="7271B649">
            <w:pPr>
              <w:rPr>
                <w:rFonts w:ascii="Arial"/>
                <w:sz w:val="21"/>
              </w:rPr>
            </w:pPr>
          </w:p>
        </w:tc>
        <w:tc>
          <w:tcPr>
            <w:tcW w:w="1558" w:type="dxa"/>
            <w:tcBorders>
              <w:bottom w:val="single" w:color="000000" w:sz="10" w:space="0"/>
            </w:tcBorders>
            <w:vAlign w:val="top"/>
          </w:tcPr>
          <w:p w14:paraId="0FC98E59">
            <w:pPr>
              <w:rPr>
                <w:rFonts w:ascii="Arial"/>
                <w:sz w:val="21"/>
              </w:rPr>
            </w:pPr>
          </w:p>
        </w:tc>
        <w:tc>
          <w:tcPr>
            <w:tcW w:w="1619" w:type="dxa"/>
            <w:tcBorders>
              <w:bottom w:val="single" w:color="000000" w:sz="10" w:space="0"/>
            </w:tcBorders>
            <w:vAlign w:val="top"/>
          </w:tcPr>
          <w:p w14:paraId="39CF24B9">
            <w:pPr>
              <w:rPr>
                <w:rFonts w:ascii="Arial"/>
                <w:sz w:val="21"/>
              </w:rPr>
            </w:pPr>
          </w:p>
        </w:tc>
        <w:tc>
          <w:tcPr>
            <w:tcW w:w="953" w:type="dxa"/>
            <w:tcBorders>
              <w:bottom w:val="single" w:color="000000" w:sz="10" w:space="0"/>
            </w:tcBorders>
            <w:vAlign w:val="top"/>
          </w:tcPr>
          <w:p w14:paraId="2447BD4E">
            <w:pPr>
              <w:rPr>
                <w:rFonts w:ascii="Arial"/>
                <w:sz w:val="21"/>
              </w:rPr>
            </w:pPr>
          </w:p>
        </w:tc>
        <w:tc>
          <w:tcPr>
            <w:tcW w:w="2512" w:type="dxa"/>
            <w:tcBorders>
              <w:bottom w:val="single" w:color="000000" w:sz="10" w:space="0"/>
              <w:right w:val="single" w:color="000000" w:sz="10" w:space="0"/>
            </w:tcBorders>
            <w:vAlign w:val="top"/>
          </w:tcPr>
          <w:p w14:paraId="0D0CC27B">
            <w:pPr>
              <w:rPr>
                <w:rFonts w:ascii="Arial"/>
                <w:sz w:val="21"/>
              </w:rPr>
            </w:pPr>
          </w:p>
        </w:tc>
      </w:tr>
    </w:tbl>
    <w:p w14:paraId="16C9133D">
      <w:pPr>
        <w:pStyle w:val="12"/>
        <w:spacing w:line="446" w:lineRule="auto"/>
      </w:pPr>
    </w:p>
    <w:p w14:paraId="1FC7EE33">
      <w:pPr>
        <w:spacing w:before="65" w:line="364" w:lineRule="auto"/>
        <w:ind w:left="7" w:right="1" w:firstLine="422"/>
        <w:rPr>
          <w:rFonts w:ascii="宋体" w:hAnsi="宋体" w:eastAsia="宋体" w:cs="宋体"/>
          <w:sz w:val="20"/>
          <w:szCs w:val="20"/>
        </w:rPr>
      </w:pPr>
      <w:r>
        <w:rPr>
          <w:rFonts w:ascii="宋体" w:hAnsi="宋体" w:eastAsia="宋体" w:cs="宋体"/>
          <w:spacing w:val="5"/>
          <w:sz w:val="20"/>
          <w:szCs w:val="20"/>
        </w:rPr>
        <w:t>说明：1、偏离填写：“</w:t>
      </w:r>
      <w:r>
        <w:rPr>
          <w:rFonts w:ascii="宋体" w:hAnsi="宋体" w:eastAsia="宋体" w:cs="宋体"/>
          <w:b/>
          <w:bCs/>
          <w:spacing w:val="5"/>
          <w:sz w:val="20"/>
          <w:szCs w:val="20"/>
        </w:rPr>
        <w:t>正偏离</w:t>
      </w:r>
      <w:r>
        <w:rPr>
          <w:rFonts w:ascii="宋体" w:hAnsi="宋体" w:eastAsia="宋体" w:cs="宋体"/>
          <w:spacing w:val="-55"/>
          <w:sz w:val="20"/>
          <w:szCs w:val="20"/>
        </w:rPr>
        <w:t xml:space="preserve"> </w:t>
      </w:r>
      <w:r>
        <w:rPr>
          <w:rFonts w:ascii="宋体" w:hAnsi="宋体" w:eastAsia="宋体" w:cs="宋体"/>
          <w:spacing w:val="5"/>
          <w:sz w:val="20"/>
          <w:szCs w:val="20"/>
        </w:rPr>
        <w:t>”或“</w:t>
      </w:r>
      <w:r>
        <w:rPr>
          <w:rFonts w:ascii="宋体" w:hAnsi="宋体" w:eastAsia="宋体" w:cs="宋体"/>
          <w:b/>
          <w:bCs/>
          <w:spacing w:val="5"/>
          <w:sz w:val="20"/>
          <w:szCs w:val="20"/>
        </w:rPr>
        <w:t>负偏离</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b/>
          <w:bCs/>
          <w:spacing w:val="5"/>
          <w:sz w:val="20"/>
          <w:szCs w:val="20"/>
        </w:rPr>
        <w:t>，</w:t>
      </w:r>
      <w:r>
        <w:rPr>
          <w:rFonts w:ascii="宋体" w:hAnsi="宋体" w:eastAsia="宋体" w:cs="宋体"/>
          <w:spacing w:val="5"/>
          <w:sz w:val="20"/>
          <w:szCs w:val="20"/>
        </w:rPr>
        <w:t>并</w:t>
      </w:r>
      <w:r>
        <w:rPr>
          <w:rFonts w:ascii="宋体" w:hAnsi="宋体" w:eastAsia="宋体" w:cs="宋体"/>
          <w:b/>
          <w:bCs/>
          <w:spacing w:val="5"/>
          <w:sz w:val="20"/>
          <w:szCs w:val="20"/>
        </w:rPr>
        <w:t>注明技术支撑材料所在页码或位置（说明不</w:t>
      </w:r>
      <w:r>
        <w:rPr>
          <w:rFonts w:ascii="宋体" w:hAnsi="宋体" w:eastAsia="宋体" w:cs="宋体"/>
          <w:sz w:val="20"/>
          <w:szCs w:val="20"/>
        </w:rPr>
        <w:t xml:space="preserve"> </w:t>
      </w:r>
      <w:r>
        <w:rPr>
          <w:rFonts w:ascii="宋体" w:hAnsi="宋体" w:eastAsia="宋体" w:cs="宋体"/>
          <w:b/>
          <w:bCs/>
          <w:spacing w:val="7"/>
          <w:sz w:val="20"/>
          <w:szCs w:val="20"/>
        </w:rPr>
        <w:t>清楚将导致评标委员会做出对投标人不利判定）。</w:t>
      </w:r>
    </w:p>
    <w:p w14:paraId="540273B2">
      <w:pPr>
        <w:spacing w:before="30" w:line="302" w:lineRule="auto"/>
        <w:ind w:left="8" w:right="1" w:firstLine="414"/>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、若所有技术参数条款无偏离的，</w:t>
      </w:r>
      <w:r>
        <w:rPr>
          <w:rFonts w:ascii="宋体" w:hAnsi="宋体" w:eastAsia="宋体" w:cs="宋体"/>
          <w:b/>
          <w:bCs/>
          <w:spacing w:val="6"/>
          <w:sz w:val="20"/>
          <w:szCs w:val="20"/>
          <w:u w:val="single" w:color="auto"/>
        </w:rPr>
        <w:t>在“偏离</w:t>
      </w:r>
      <w:r>
        <w:rPr>
          <w:rFonts w:ascii="宋体" w:hAnsi="宋体" w:eastAsia="宋体" w:cs="宋体"/>
          <w:spacing w:val="-70"/>
          <w:sz w:val="20"/>
          <w:szCs w:val="20"/>
          <w:u w:val="single" w:color="auto"/>
        </w:rPr>
        <w:t xml:space="preserve"> </w:t>
      </w:r>
      <w:r>
        <w:rPr>
          <w:rFonts w:ascii="宋体" w:hAnsi="宋体" w:eastAsia="宋体" w:cs="宋体"/>
          <w:b/>
          <w:bCs/>
          <w:spacing w:val="6"/>
          <w:sz w:val="20"/>
          <w:szCs w:val="20"/>
          <w:u w:val="single" w:color="auto"/>
        </w:rPr>
        <w:t>”</w:t>
      </w:r>
      <w:r>
        <w:rPr>
          <w:rFonts w:ascii="宋体" w:hAnsi="宋体" w:eastAsia="宋体" w:cs="宋体"/>
          <w:b/>
          <w:bCs/>
          <w:spacing w:val="5"/>
          <w:sz w:val="20"/>
          <w:szCs w:val="20"/>
          <w:u w:val="single" w:color="auto"/>
        </w:rPr>
        <w:t>栏中填写</w:t>
      </w:r>
      <w:r>
        <w:rPr>
          <w:rFonts w:ascii="宋体" w:hAnsi="宋体" w:eastAsia="宋体" w:cs="宋体"/>
          <w:spacing w:val="5"/>
          <w:sz w:val="20"/>
          <w:szCs w:val="20"/>
          <w:u w:val="single" w:color="auto"/>
        </w:rPr>
        <w:t xml:space="preserve"> </w:t>
      </w:r>
      <w:r>
        <w:rPr>
          <w:rFonts w:ascii="宋体" w:hAnsi="宋体" w:eastAsia="宋体" w:cs="宋体"/>
          <w:b/>
          <w:bCs/>
          <w:spacing w:val="5"/>
          <w:sz w:val="20"/>
          <w:szCs w:val="20"/>
          <w:u w:val="single" w:color="auto"/>
        </w:rPr>
        <w:t>“无偏离</w:t>
      </w:r>
      <w:r>
        <w:rPr>
          <w:rFonts w:ascii="宋体" w:hAnsi="宋体" w:eastAsia="宋体" w:cs="宋体"/>
          <w:spacing w:val="-70"/>
          <w:sz w:val="20"/>
          <w:szCs w:val="20"/>
          <w:u w:val="single" w:color="auto"/>
        </w:rPr>
        <w:t xml:space="preserve"> </w:t>
      </w:r>
      <w:r>
        <w:rPr>
          <w:rFonts w:ascii="宋体" w:hAnsi="宋体" w:eastAsia="宋体" w:cs="宋体"/>
          <w:b/>
          <w:bCs/>
          <w:spacing w:val="5"/>
          <w:sz w:val="20"/>
          <w:szCs w:val="20"/>
          <w:u w:val="single" w:color="auto"/>
        </w:rPr>
        <w:t>”</w:t>
      </w:r>
      <w:r>
        <w:rPr>
          <w:rFonts w:ascii="宋体" w:hAnsi="宋体" w:eastAsia="宋体" w:cs="宋体"/>
          <w:spacing w:val="5"/>
          <w:sz w:val="20"/>
          <w:szCs w:val="20"/>
          <w:u w:val="single" w:color="auto"/>
        </w:rPr>
        <w:t xml:space="preserve">， </w:t>
      </w:r>
      <w:r>
        <w:rPr>
          <w:rFonts w:ascii="宋体" w:hAnsi="宋体" w:eastAsia="宋体" w:cs="宋体"/>
          <w:b/>
          <w:bCs/>
          <w:spacing w:val="5"/>
          <w:sz w:val="20"/>
          <w:szCs w:val="20"/>
          <w:u w:val="single" w:color="auto"/>
        </w:rPr>
        <w:t>视为完全响应本项目技</w:t>
      </w:r>
      <w:r>
        <w:rPr>
          <w:rFonts w:ascii="宋体" w:hAnsi="宋体" w:eastAsia="宋体" w:cs="宋体"/>
          <w:sz w:val="20"/>
          <w:szCs w:val="20"/>
        </w:rPr>
        <w:t xml:space="preserve"> </w:t>
      </w:r>
      <w:r>
        <w:rPr>
          <w:rFonts w:ascii="宋体" w:hAnsi="宋体" w:eastAsia="宋体" w:cs="宋体"/>
          <w:b/>
          <w:bCs/>
          <w:spacing w:val="9"/>
          <w:sz w:val="20"/>
          <w:szCs w:val="20"/>
          <w:u w:val="single" w:color="auto"/>
        </w:rPr>
        <w:t>术参数要求，无须逐条注明。</w:t>
      </w:r>
    </w:p>
    <w:p w14:paraId="7E940238">
      <w:pPr>
        <w:spacing w:before="161" w:line="228" w:lineRule="auto"/>
        <w:ind w:left="431"/>
        <w:rPr>
          <w:rFonts w:ascii="宋体" w:hAnsi="宋体" w:eastAsia="宋体" w:cs="宋体"/>
          <w:sz w:val="20"/>
          <w:szCs w:val="20"/>
        </w:rPr>
      </w:pPr>
      <w:r>
        <w:rPr>
          <w:rFonts w:ascii="宋体" w:hAnsi="宋体" w:eastAsia="宋体" w:cs="宋体"/>
          <w:spacing w:val="8"/>
          <w:sz w:val="20"/>
          <w:szCs w:val="20"/>
        </w:rPr>
        <w:t>3、表格不够用，投标人可按此表复制。</w:t>
      </w:r>
    </w:p>
    <w:p w14:paraId="75DB4E84">
      <w:pPr>
        <w:spacing w:before="161" w:line="228" w:lineRule="auto"/>
        <w:ind w:left="426"/>
        <w:rPr>
          <w:rFonts w:ascii="宋体" w:hAnsi="宋体" w:eastAsia="宋体" w:cs="宋体"/>
          <w:sz w:val="20"/>
          <w:szCs w:val="20"/>
        </w:rPr>
      </w:pPr>
      <w:r>
        <w:rPr>
          <w:rFonts w:ascii="宋体" w:hAnsi="宋体" w:eastAsia="宋体" w:cs="宋体"/>
          <w:spacing w:val="9"/>
          <w:sz w:val="20"/>
          <w:szCs w:val="20"/>
        </w:rPr>
        <w:t>4、投标单位须如实填写该表，如有隐瞒，后果由投标人自负。</w:t>
      </w:r>
    </w:p>
    <w:p w14:paraId="0651B402">
      <w:pPr>
        <w:pStyle w:val="12"/>
        <w:spacing w:line="295" w:lineRule="auto"/>
      </w:pPr>
    </w:p>
    <w:p w14:paraId="69CDC24A">
      <w:pPr>
        <w:pStyle w:val="12"/>
        <w:spacing w:line="295" w:lineRule="auto"/>
      </w:pPr>
    </w:p>
    <w:p w14:paraId="58C79C9E">
      <w:pPr>
        <w:pStyle w:val="12"/>
        <w:spacing w:line="295" w:lineRule="auto"/>
      </w:pPr>
    </w:p>
    <w:p w14:paraId="72222883">
      <w:pPr>
        <w:pStyle w:val="12"/>
        <w:spacing w:line="296" w:lineRule="auto"/>
      </w:pPr>
    </w:p>
    <w:p w14:paraId="50C60DF7">
      <w:pPr>
        <w:spacing w:before="79" w:line="219" w:lineRule="auto"/>
        <w:ind w:left="431"/>
        <w:rPr>
          <w:rFonts w:ascii="宋体" w:hAnsi="宋体" w:eastAsia="宋体" w:cs="宋体"/>
          <w:sz w:val="24"/>
          <w:szCs w:val="24"/>
        </w:rPr>
      </w:pPr>
      <w:r>
        <w:rPr>
          <w:rFonts w:ascii="宋体" w:hAnsi="宋体" w:eastAsia="宋体" w:cs="宋体"/>
          <w:spacing w:val="3"/>
          <w:sz w:val="24"/>
          <w:szCs w:val="24"/>
        </w:rPr>
        <w:t>投标人</w:t>
      </w:r>
      <w:r>
        <w:rPr>
          <w:rFonts w:ascii="宋体" w:hAnsi="宋体" w:eastAsia="宋体" w:cs="宋体"/>
          <w:spacing w:val="-16"/>
          <w:sz w:val="24"/>
          <w:szCs w:val="24"/>
        </w:rPr>
        <w:t>：（</w:t>
      </w:r>
      <w:r>
        <w:rPr>
          <w:rFonts w:ascii="宋体" w:hAnsi="宋体" w:eastAsia="宋体" w:cs="宋体"/>
          <w:spacing w:val="3"/>
          <w:sz w:val="24"/>
          <w:szCs w:val="24"/>
        </w:rPr>
        <w:t>盖章）</w:t>
      </w:r>
    </w:p>
    <w:p w14:paraId="4E02E86B">
      <w:pPr>
        <w:pStyle w:val="12"/>
        <w:spacing w:line="433" w:lineRule="auto"/>
      </w:pPr>
    </w:p>
    <w:p w14:paraId="5BF3D7F7">
      <w:pPr>
        <w:spacing w:before="79" w:line="219" w:lineRule="auto"/>
        <w:ind w:left="429"/>
        <w:rPr>
          <w:rFonts w:ascii="宋体" w:hAnsi="宋体" w:eastAsia="宋体" w:cs="宋体"/>
          <w:sz w:val="24"/>
          <w:szCs w:val="24"/>
        </w:rPr>
      </w:pPr>
      <w:r>
        <w:rPr>
          <w:rFonts w:ascii="宋体" w:hAnsi="宋体" w:eastAsia="宋体" w:cs="宋体"/>
          <w:spacing w:val="-1"/>
          <w:sz w:val="24"/>
          <w:szCs w:val="24"/>
        </w:rPr>
        <w:t>法定代表人或其委托代理人（签名或盖章</w:t>
      </w:r>
      <w:r>
        <w:rPr>
          <w:rFonts w:ascii="宋体" w:hAnsi="宋体" w:eastAsia="宋体" w:cs="宋体"/>
          <w:spacing w:val="3"/>
          <w:sz w:val="24"/>
          <w:szCs w:val="24"/>
        </w:rPr>
        <w:t>）：</w:t>
      </w:r>
    </w:p>
    <w:p w14:paraId="37F2CA7C">
      <w:pPr>
        <w:pStyle w:val="12"/>
        <w:spacing w:line="434" w:lineRule="auto"/>
      </w:pPr>
    </w:p>
    <w:p w14:paraId="24AD4300">
      <w:pPr>
        <w:spacing w:before="79" w:line="219" w:lineRule="auto"/>
        <w:ind w:left="529"/>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2"/>
          <w:sz w:val="24"/>
          <w:szCs w:val="24"/>
        </w:rPr>
        <w:t xml:space="preserve"> </w:t>
      </w:r>
      <w:r>
        <w:rPr>
          <w:rFonts w:ascii="宋体" w:hAnsi="宋体" w:eastAsia="宋体" w:cs="宋体"/>
          <w:spacing w:val="-15"/>
          <w:sz w:val="24"/>
          <w:szCs w:val="24"/>
        </w:rPr>
        <w:t>期</w:t>
      </w:r>
      <w:r>
        <w:rPr>
          <w:rFonts w:ascii="Times New Roman" w:hAnsi="Times New Roman" w:eastAsia="Times New Roman" w:cs="Times New Roman"/>
          <w:spacing w:val="-15"/>
          <w:sz w:val="24"/>
          <w:szCs w:val="24"/>
        </w:rPr>
        <w:t>:</w:t>
      </w:r>
      <w:r>
        <w:rPr>
          <w:rFonts w:ascii="Times New Roman" w:hAnsi="Times New Roman" w:eastAsia="Times New Roman" w:cs="Times New Roman"/>
          <w:spacing w:val="2"/>
          <w:sz w:val="24"/>
          <w:szCs w:val="24"/>
        </w:rPr>
        <w:t xml:space="preserve">    </w:t>
      </w:r>
      <w:r>
        <w:rPr>
          <w:rFonts w:ascii="宋体" w:hAnsi="宋体" w:eastAsia="宋体" w:cs="宋体"/>
          <w:spacing w:val="-15"/>
          <w:sz w:val="24"/>
          <w:szCs w:val="24"/>
        </w:rPr>
        <w:t>年</w:t>
      </w:r>
      <w:r>
        <w:rPr>
          <w:rFonts w:ascii="宋体" w:hAnsi="宋体" w:eastAsia="宋体" w:cs="宋体"/>
          <w:spacing w:val="18"/>
          <w:sz w:val="24"/>
          <w:szCs w:val="24"/>
        </w:rPr>
        <w:t xml:space="preserve"> </w:t>
      </w:r>
      <w:r>
        <w:rPr>
          <w:rFonts w:ascii="宋体" w:hAnsi="宋体" w:eastAsia="宋体" w:cs="宋体"/>
          <w:spacing w:val="-15"/>
          <w:sz w:val="24"/>
          <w:szCs w:val="24"/>
        </w:rPr>
        <w:t>月</w:t>
      </w:r>
      <w:r>
        <w:rPr>
          <w:rFonts w:ascii="宋体" w:hAnsi="宋体" w:eastAsia="宋体" w:cs="宋体"/>
          <w:spacing w:val="51"/>
          <w:sz w:val="24"/>
          <w:szCs w:val="24"/>
        </w:rPr>
        <w:t xml:space="preserve"> </w:t>
      </w:r>
      <w:r>
        <w:rPr>
          <w:rFonts w:ascii="宋体" w:hAnsi="宋体" w:eastAsia="宋体" w:cs="宋体"/>
          <w:spacing w:val="-15"/>
          <w:sz w:val="24"/>
          <w:szCs w:val="24"/>
        </w:rPr>
        <w:t>日</w:t>
      </w:r>
    </w:p>
    <w:p w14:paraId="245AC558">
      <w:pPr>
        <w:spacing w:line="219" w:lineRule="auto"/>
        <w:rPr>
          <w:rFonts w:ascii="宋体" w:hAnsi="宋体" w:eastAsia="宋体" w:cs="宋体"/>
          <w:sz w:val="24"/>
          <w:szCs w:val="24"/>
        </w:rPr>
        <w:sectPr>
          <w:headerReference r:id="rId64" w:type="default"/>
          <w:footerReference r:id="rId65"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7CB28A8D">
      <w:pPr>
        <w:pStyle w:val="12"/>
        <w:spacing w:line="248" w:lineRule="auto"/>
      </w:pPr>
    </w:p>
    <w:p w14:paraId="177BBEE0">
      <w:pPr>
        <w:spacing w:before="101" w:line="225" w:lineRule="auto"/>
        <w:ind w:left="3327"/>
        <w:outlineLvl w:val="1"/>
        <w:rPr>
          <w:rFonts w:ascii="宋体" w:hAnsi="宋体" w:eastAsia="宋体" w:cs="宋体"/>
          <w:sz w:val="31"/>
          <w:szCs w:val="31"/>
        </w:rPr>
      </w:pPr>
      <w:r>
        <w:rPr>
          <w:rFonts w:ascii="宋体" w:hAnsi="宋体" w:eastAsia="宋体" w:cs="宋体"/>
          <w:b/>
          <w:bCs/>
          <w:spacing w:val="3"/>
          <w:sz w:val="31"/>
          <w:szCs w:val="31"/>
        </w:rPr>
        <w:t>四、商务响应偏离表</w:t>
      </w:r>
    </w:p>
    <w:p w14:paraId="27301585">
      <w:pPr>
        <w:spacing w:before="266" w:line="228" w:lineRule="auto"/>
        <w:ind w:left="204"/>
        <w:rPr>
          <w:rFonts w:hint="eastAsia" w:ascii="Times New Roman" w:hAnsi="Times New Roman" w:eastAsia="宋体" w:cs="Times New Roman"/>
          <w:sz w:val="20"/>
          <w:szCs w:val="20"/>
          <w:lang w:eastAsia="zh-CN"/>
        </w:rPr>
      </w:pPr>
      <w:r>
        <w:rPr>
          <w:rFonts w:ascii="宋体" w:hAnsi="宋体" w:eastAsia="宋体" w:cs="宋体"/>
          <w:spacing w:val="7"/>
          <w:sz w:val="20"/>
          <w:szCs w:val="20"/>
        </w:rPr>
        <w:t xml:space="preserve">投标人名称：                           </w:t>
      </w:r>
      <w:r>
        <w:rPr>
          <w:rFonts w:ascii="宋体" w:hAnsi="宋体" w:eastAsia="宋体" w:cs="宋体"/>
          <w:spacing w:val="6"/>
          <w:sz w:val="20"/>
          <w:szCs w:val="20"/>
        </w:rPr>
        <w:t xml:space="preserve">              项目编号：</w:t>
      </w:r>
      <w:r>
        <w:rPr>
          <w:rFonts w:hint="eastAsia" w:ascii="Times New Roman" w:hAnsi="Times New Roman" w:eastAsia="宋体" w:cs="Times New Roman"/>
          <w:sz w:val="20"/>
          <w:szCs w:val="20"/>
          <w:lang w:eastAsia="zh-CN"/>
        </w:rPr>
        <w:t xml:space="preserve"> HRC-ZBDL-2025-00420</w:t>
      </w:r>
    </w:p>
    <w:p w14:paraId="531E3205">
      <w:pPr>
        <w:spacing w:line="115" w:lineRule="exact"/>
      </w:pPr>
    </w:p>
    <w:tbl>
      <w:tblPr>
        <w:tblStyle w:val="22"/>
        <w:tblW w:w="925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1425"/>
        <w:gridCol w:w="1596"/>
        <w:gridCol w:w="2174"/>
        <w:gridCol w:w="1037"/>
        <w:gridCol w:w="2281"/>
      </w:tblGrid>
      <w:tr w14:paraId="47388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43" w:type="dxa"/>
            <w:tcBorders>
              <w:top w:val="single" w:color="000000" w:sz="10" w:space="0"/>
              <w:left w:val="single" w:color="000000" w:sz="10" w:space="0"/>
            </w:tcBorders>
            <w:vAlign w:val="top"/>
          </w:tcPr>
          <w:p w14:paraId="0CB50208">
            <w:pPr>
              <w:spacing w:line="250" w:lineRule="auto"/>
              <w:rPr>
                <w:rFonts w:ascii="Arial"/>
                <w:sz w:val="21"/>
              </w:rPr>
            </w:pPr>
          </w:p>
          <w:p w14:paraId="3A428E5B">
            <w:pPr>
              <w:pStyle w:val="23"/>
              <w:spacing w:before="65" w:line="229" w:lineRule="auto"/>
              <w:ind w:left="139"/>
              <w:rPr>
                <w:sz w:val="20"/>
                <w:szCs w:val="20"/>
              </w:rPr>
            </w:pPr>
            <w:r>
              <w:rPr>
                <w:b/>
                <w:bCs/>
                <w:spacing w:val="4"/>
                <w:sz w:val="20"/>
                <w:szCs w:val="20"/>
              </w:rPr>
              <w:t>序号</w:t>
            </w:r>
          </w:p>
        </w:tc>
        <w:tc>
          <w:tcPr>
            <w:tcW w:w="1425" w:type="dxa"/>
            <w:tcBorders>
              <w:top w:val="single" w:color="000000" w:sz="10" w:space="0"/>
            </w:tcBorders>
            <w:vAlign w:val="top"/>
          </w:tcPr>
          <w:p w14:paraId="72B634F6">
            <w:pPr>
              <w:spacing w:line="249" w:lineRule="auto"/>
              <w:rPr>
                <w:rFonts w:ascii="Arial"/>
                <w:sz w:val="21"/>
              </w:rPr>
            </w:pPr>
          </w:p>
          <w:p w14:paraId="65304954">
            <w:pPr>
              <w:pStyle w:val="23"/>
              <w:spacing w:before="65" w:line="228" w:lineRule="auto"/>
              <w:ind w:left="489"/>
              <w:rPr>
                <w:sz w:val="20"/>
                <w:szCs w:val="20"/>
              </w:rPr>
            </w:pPr>
            <w:r>
              <w:rPr>
                <w:b/>
                <w:bCs/>
                <w:spacing w:val="3"/>
                <w:sz w:val="20"/>
                <w:szCs w:val="20"/>
              </w:rPr>
              <w:t>条款</w:t>
            </w:r>
          </w:p>
        </w:tc>
        <w:tc>
          <w:tcPr>
            <w:tcW w:w="1596" w:type="dxa"/>
            <w:tcBorders>
              <w:top w:val="single" w:color="000000" w:sz="10" w:space="0"/>
            </w:tcBorders>
            <w:vAlign w:val="top"/>
          </w:tcPr>
          <w:p w14:paraId="714F7595">
            <w:pPr>
              <w:spacing w:line="249" w:lineRule="auto"/>
              <w:rPr>
                <w:rFonts w:ascii="Arial"/>
                <w:sz w:val="21"/>
              </w:rPr>
            </w:pPr>
          </w:p>
          <w:p w14:paraId="6DA04F68">
            <w:pPr>
              <w:pStyle w:val="23"/>
              <w:spacing w:before="65" w:line="228" w:lineRule="auto"/>
              <w:ind w:left="369"/>
              <w:rPr>
                <w:sz w:val="20"/>
                <w:szCs w:val="20"/>
              </w:rPr>
            </w:pPr>
            <w:r>
              <w:rPr>
                <w:b/>
                <w:bCs/>
                <w:spacing w:val="5"/>
                <w:sz w:val="20"/>
                <w:szCs w:val="20"/>
              </w:rPr>
              <w:t>商务要求</w:t>
            </w:r>
          </w:p>
        </w:tc>
        <w:tc>
          <w:tcPr>
            <w:tcW w:w="2174" w:type="dxa"/>
            <w:tcBorders>
              <w:top w:val="single" w:color="000000" w:sz="10" w:space="0"/>
            </w:tcBorders>
            <w:vAlign w:val="top"/>
          </w:tcPr>
          <w:p w14:paraId="4AD31554">
            <w:pPr>
              <w:spacing w:line="249" w:lineRule="auto"/>
              <w:rPr>
                <w:rFonts w:ascii="Arial"/>
                <w:sz w:val="21"/>
              </w:rPr>
            </w:pPr>
          </w:p>
          <w:p w14:paraId="53C6FF27">
            <w:pPr>
              <w:pStyle w:val="23"/>
              <w:spacing w:before="65" w:line="228" w:lineRule="auto"/>
              <w:ind w:left="249"/>
              <w:rPr>
                <w:sz w:val="20"/>
                <w:szCs w:val="20"/>
              </w:rPr>
            </w:pPr>
            <w:r>
              <w:rPr>
                <w:b/>
                <w:bCs/>
                <w:spacing w:val="6"/>
                <w:sz w:val="20"/>
                <w:szCs w:val="20"/>
              </w:rPr>
              <w:t>响应文件商务响应</w:t>
            </w:r>
          </w:p>
        </w:tc>
        <w:tc>
          <w:tcPr>
            <w:tcW w:w="1037" w:type="dxa"/>
            <w:tcBorders>
              <w:top w:val="single" w:color="000000" w:sz="10" w:space="0"/>
            </w:tcBorders>
            <w:vAlign w:val="top"/>
          </w:tcPr>
          <w:p w14:paraId="18A02106">
            <w:pPr>
              <w:spacing w:line="249" w:lineRule="auto"/>
              <w:rPr>
                <w:rFonts w:ascii="Arial"/>
                <w:sz w:val="21"/>
              </w:rPr>
            </w:pPr>
          </w:p>
          <w:p w14:paraId="1643FC88">
            <w:pPr>
              <w:pStyle w:val="23"/>
              <w:spacing w:before="65" w:line="228" w:lineRule="auto"/>
              <w:ind w:left="306"/>
              <w:rPr>
                <w:sz w:val="20"/>
                <w:szCs w:val="20"/>
              </w:rPr>
            </w:pPr>
            <w:r>
              <w:rPr>
                <w:b/>
                <w:bCs/>
                <w:spacing w:val="3"/>
                <w:sz w:val="20"/>
                <w:szCs w:val="20"/>
              </w:rPr>
              <w:t>偏离</w:t>
            </w:r>
          </w:p>
        </w:tc>
        <w:tc>
          <w:tcPr>
            <w:tcW w:w="2281" w:type="dxa"/>
            <w:tcBorders>
              <w:top w:val="single" w:color="000000" w:sz="10" w:space="0"/>
              <w:right w:val="single" w:color="000000" w:sz="10" w:space="0"/>
            </w:tcBorders>
            <w:vAlign w:val="top"/>
          </w:tcPr>
          <w:p w14:paraId="5A9F4940">
            <w:pPr>
              <w:spacing w:line="249" w:lineRule="auto"/>
              <w:rPr>
                <w:rFonts w:ascii="Arial"/>
                <w:sz w:val="21"/>
              </w:rPr>
            </w:pPr>
          </w:p>
          <w:p w14:paraId="55E501C2">
            <w:pPr>
              <w:pStyle w:val="23"/>
              <w:spacing w:before="65" w:line="228" w:lineRule="auto"/>
              <w:ind w:left="505"/>
              <w:rPr>
                <w:sz w:val="20"/>
                <w:szCs w:val="20"/>
              </w:rPr>
            </w:pPr>
            <w:r>
              <w:rPr>
                <w:b/>
                <w:bCs/>
                <w:spacing w:val="6"/>
                <w:sz w:val="20"/>
                <w:szCs w:val="20"/>
              </w:rPr>
              <w:t>偏离及其影响</w:t>
            </w:r>
          </w:p>
        </w:tc>
      </w:tr>
      <w:tr w14:paraId="40D18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43" w:type="dxa"/>
            <w:tcBorders>
              <w:left w:val="single" w:color="000000" w:sz="10" w:space="0"/>
            </w:tcBorders>
            <w:vAlign w:val="top"/>
          </w:tcPr>
          <w:p w14:paraId="6762288E">
            <w:pPr>
              <w:rPr>
                <w:rFonts w:ascii="Arial"/>
                <w:sz w:val="21"/>
              </w:rPr>
            </w:pPr>
          </w:p>
        </w:tc>
        <w:tc>
          <w:tcPr>
            <w:tcW w:w="1425" w:type="dxa"/>
            <w:vAlign w:val="top"/>
          </w:tcPr>
          <w:p w14:paraId="18F43D89">
            <w:pPr>
              <w:rPr>
                <w:rFonts w:ascii="Arial"/>
                <w:sz w:val="21"/>
              </w:rPr>
            </w:pPr>
          </w:p>
        </w:tc>
        <w:tc>
          <w:tcPr>
            <w:tcW w:w="1596" w:type="dxa"/>
            <w:vAlign w:val="top"/>
          </w:tcPr>
          <w:p w14:paraId="0510C93B">
            <w:pPr>
              <w:rPr>
                <w:rFonts w:ascii="Arial"/>
                <w:sz w:val="21"/>
              </w:rPr>
            </w:pPr>
          </w:p>
        </w:tc>
        <w:tc>
          <w:tcPr>
            <w:tcW w:w="2174" w:type="dxa"/>
            <w:vAlign w:val="top"/>
          </w:tcPr>
          <w:p w14:paraId="0916C60A">
            <w:pPr>
              <w:rPr>
                <w:rFonts w:ascii="Arial"/>
                <w:sz w:val="21"/>
              </w:rPr>
            </w:pPr>
          </w:p>
        </w:tc>
        <w:tc>
          <w:tcPr>
            <w:tcW w:w="1037" w:type="dxa"/>
            <w:vAlign w:val="top"/>
          </w:tcPr>
          <w:p w14:paraId="4EB0EDC4">
            <w:pPr>
              <w:rPr>
                <w:rFonts w:ascii="Arial"/>
                <w:sz w:val="21"/>
              </w:rPr>
            </w:pPr>
          </w:p>
        </w:tc>
        <w:tc>
          <w:tcPr>
            <w:tcW w:w="2281" w:type="dxa"/>
            <w:tcBorders>
              <w:right w:val="single" w:color="000000" w:sz="10" w:space="0"/>
            </w:tcBorders>
            <w:vAlign w:val="top"/>
          </w:tcPr>
          <w:p w14:paraId="65721F1B">
            <w:pPr>
              <w:rPr>
                <w:rFonts w:ascii="Arial"/>
                <w:sz w:val="21"/>
              </w:rPr>
            </w:pPr>
          </w:p>
        </w:tc>
      </w:tr>
      <w:tr w14:paraId="6E7B1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43" w:type="dxa"/>
            <w:tcBorders>
              <w:left w:val="single" w:color="000000" w:sz="10" w:space="0"/>
            </w:tcBorders>
            <w:vAlign w:val="top"/>
          </w:tcPr>
          <w:p w14:paraId="40F0ED1B">
            <w:pPr>
              <w:rPr>
                <w:rFonts w:ascii="Arial"/>
                <w:sz w:val="21"/>
              </w:rPr>
            </w:pPr>
          </w:p>
        </w:tc>
        <w:tc>
          <w:tcPr>
            <w:tcW w:w="1425" w:type="dxa"/>
            <w:vAlign w:val="top"/>
          </w:tcPr>
          <w:p w14:paraId="2ED6A264">
            <w:pPr>
              <w:rPr>
                <w:rFonts w:ascii="Arial"/>
                <w:sz w:val="21"/>
              </w:rPr>
            </w:pPr>
          </w:p>
        </w:tc>
        <w:tc>
          <w:tcPr>
            <w:tcW w:w="1596" w:type="dxa"/>
            <w:vAlign w:val="top"/>
          </w:tcPr>
          <w:p w14:paraId="2A6417DA">
            <w:pPr>
              <w:rPr>
                <w:rFonts w:ascii="Arial"/>
                <w:sz w:val="21"/>
              </w:rPr>
            </w:pPr>
          </w:p>
        </w:tc>
        <w:tc>
          <w:tcPr>
            <w:tcW w:w="2174" w:type="dxa"/>
            <w:vAlign w:val="top"/>
          </w:tcPr>
          <w:p w14:paraId="7EE363A0">
            <w:pPr>
              <w:rPr>
                <w:rFonts w:ascii="Arial"/>
                <w:sz w:val="21"/>
              </w:rPr>
            </w:pPr>
          </w:p>
        </w:tc>
        <w:tc>
          <w:tcPr>
            <w:tcW w:w="1037" w:type="dxa"/>
            <w:vAlign w:val="top"/>
          </w:tcPr>
          <w:p w14:paraId="1C386170">
            <w:pPr>
              <w:rPr>
                <w:rFonts w:ascii="Arial"/>
                <w:sz w:val="21"/>
              </w:rPr>
            </w:pPr>
          </w:p>
        </w:tc>
        <w:tc>
          <w:tcPr>
            <w:tcW w:w="2281" w:type="dxa"/>
            <w:tcBorders>
              <w:right w:val="single" w:color="000000" w:sz="10" w:space="0"/>
            </w:tcBorders>
            <w:vAlign w:val="top"/>
          </w:tcPr>
          <w:p w14:paraId="4D2AEFAB">
            <w:pPr>
              <w:rPr>
                <w:rFonts w:ascii="Arial"/>
                <w:sz w:val="21"/>
              </w:rPr>
            </w:pPr>
          </w:p>
        </w:tc>
      </w:tr>
      <w:tr w14:paraId="0C3CB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43" w:type="dxa"/>
            <w:tcBorders>
              <w:left w:val="single" w:color="000000" w:sz="10" w:space="0"/>
            </w:tcBorders>
            <w:vAlign w:val="top"/>
          </w:tcPr>
          <w:p w14:paraId="2CB03FF7">
            <w:pPr>
              <w:rPr>
                <w:rFonts w:ascii="Arial"/>
                <w:sz w:val="21"/>
              </w:rPr>
            </w:pPr>
          </w:p>
        </w:tc>
        <w:tc>
          <w:tcPr>
            <w:tcW w:w="1425" w:type="dxa"/>
            <w:vAlign w:val="top"/>
          </w:tcPr>
          <w:p w14:paraId="2EA2F966">
            <w:pPr>
              <w:rPr>
                <w:rFonts w:ascii="Arial"/>
                <w:sz w:val="21"/>
              </w:rPr>
            </w:pPr>
          </w:p>
        </w:tc>
        <w:tc>
          <w:tcPr>
            <w:tcW w:w="1596" w:type="dxa"/>
            <w:vAlign w:val="top"/>
          </w:tcPr>
          <w:p w14:paraId="5069FEF5">
            <w:pPr>
              <w:rPr>
                <w:rFonts w:ascii="Arial"/>
                <w:sz w:val="21"/>
              </w:rPr>
            </w:pPr>
          </w:p>
        </w:tc>
        <w:tc>
          <w:tcPr>
            <w:tcW w:w="2174" w:type="dxa"/>
            <w:vAlign w:val="top"/>
          </w:tcPr>
          <w:p w14:paraId="7C42E057">
            <w:pPr>
              <w:rPr>
                <w:rFonts w:ascii="Arial"/>
                <w:sz w:val="21"/>
              </w:rPr>
            </w:pPr>
          </w:p>
        </w:tc>
        <w:tc>
          <w:tcPr>
            <w:tcW w:w="1037" w:type="dxa"/>
            <w:vAlign w:val="top"/>
          </w:tcPr>
          <w:p w14:paraId="3A82A49A">
            <w:pPr>
              <w:rPr>
                <w:rFonts w:ascii="Arial"/>
                <w:sz w:val="21"/>
              </w:rPr>
            </w:pPr>
          </w:p>
        </w:tc>
        <w:tc>
          <w:tcPr>
            <w:tcW w:w="2281" w:type="dxa"/>
            <w:tcBorders>
              <w:right w:val="single" w:color="000000" w:sz="10" w:space="0"/>
            </w:tcBorders>
            <w:vAlign w:val="top"/>
          </w:tcPr>
          <w:p w14:paraId="7F0D4955">
            <w:pPr>
              <w:rPr>
                <w:rFonts w:ascii="Arial"/>
                <w:sz w:val="21"/>
              </w:rPr>
            </w:pPr>
          </w:p>
        </w:tc>
      </w:tr>
      <w:tr w14:paraId="2D481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43" w:type="dxa"/>
            <w:tcBorders>
              <w:left w:val="single" w:color="000000" w:sz="10" w:space="0"/>
            </w:tcBorders>
            <w:vAlign w:val="top"/>
          </w:tcPr>
          <w:p w14:paraId="425A5C41">
            <w:pPr>
              <w:rPr>
                <w:rFonts w:ascii="Arial"/>
                <w:sz w:val="21"/>
              </w:rPr>
            </w:pPr>
          </w:p>
        </w:tc>
        <w:tc>
          <w:tcPr>
            <w:tcW w:w="1425" w:type="dxa"/>
            <w:vAlign w:val="top"/>
          </w:tcPr>
          <w:p w14:paraId="03DBE014">
            <w:pPr>
              <w:rPr>
                <w:rFonts w:ascii="Arial"/>
                <w:sz w:val="21"/>
              </w:rPr>
            </w:pPr>
          </w:p>
        </w:tc>
        <w:tc>
          <w:tcPr>
            <w:tcW w:w="1596" w:type="dxa"/>
            <w:vAlign w:val="top"/>
          </w:tcPr>
          <w:p w14:paraId="34B18B08">
            <w:pPr>
              <w:rPr>
                <w:rFonts w:ascii="Arial"/>
                <w:sz w:val="21"/>
              </w:rPr>
            </w:pPr>
          </w:p>
        </w:tc>
        <w:tc>
          <w:tcPr>
            <w:tcW w:w="2174" w:type="dxa"/>
            <w:vAlign w:val="top"/>
          </w:tcPr>
          <w:p w14:paraId="589FD8F7">
            <w:pPr>
              <w:rPr>
                <w:rFonts w:ascii="Arial"/>
                <w:sz w:val="21"/>
              </w:rPr>
            </w:pPr>
          </w:p>
        </w:tc>
        <w:tc>
          <w:tcPr>
            <w:tcW w:w="1037" w:type="dxa"/>
            <w:vAlign w:val="top"/>
          </w:tcPr>
          <w:p w14:paraId="03AB7065">
            <w:pPr>
              <w:rPr>
                <w:rFonts w:ascii="Arial"/>
                <w:sz w:val="21"/>
              </w:rPr>
            </w:pPr>
          </w:p>
        </w:tc>
        <w:tc>
          <w:tcPr>
            <w:tcW w:w="2281" w:type="dxa"/>
            <w:tcBorders>
              <w:right w:val="single" w:color="000000" w:sz="10" w:space="0"/>
            </w:tcBorders>
            <w:vAlign w:val="top"/>
          </w:tcPr>
          <w:p w14:paraId="1E2CFCF0">
            <w:pPr>
              <w:rPr>
                <w:rFonts w:ascii="Arial"/>
                <w:sz w:val="21"/>
              </w:rPr>
            </w:pPr>
          </w:p>
        </w:tc>
      </w:tr>
      <w:tr w14:paraId="59E40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43" w:type="dxa"/>
            <w:tcBorders>
              <w:left w:val="single" w:color="000000" w:sz="10" w:space="0"/>
            </w:tcBorders>
            <w:vAlign w:val="top"/>
          </w:tcPr>
          <w:p w14:paraId="3BCC7B02">
            <w:pPr>
              <w:rPr>
                <w:rFonts w:ascii="Arial"/>
                <w:sz w:val="21"/>
              </w:rPr>
            </w:pPr>
          </w:p>
        </w:tc>
        <w:tc>
          <w:tcPr>
            <w:tcW w:w="1425" w:type="dxa"/>
            <w:vAlign w:val="top"/>
          </w:tcPr>
          <w:p w14:paraId="0DB1DEF5">
            <w:pPr>
              <w:rPr>
                <w:rFonts w:ascii="Arial"/>
                <w:sz w:val="21"/>
              </w:rPr>
            </w:pPr>
          </w:p>
        </w:tc>
        <w:tc>
          <w:tcPr>
            <w:tcW w:w="1596" w:type="dxa"/>
            <w:vAlign w:val="top"/>
          </w:tcPr>
          <w:p w14:paraId="2381A686">
            <w:pPr>
              <w:rPr>
                <w:rFonts w:ascii="Arial"/>
                <w:sz w:val="21"/>
              </w:rPr>
            </w:pPr>
          </w:p>
        </w:tc>
        <w:tc>
          <w:tcPr>
            <w:tcW w:w="2174" w:type="dxa"/>
            <w:vAlign w:val="top"/>
          </w:tcPr>
          <w:p w14:paraId="409BF52D">
            <w:pPr>
              <w:rPr>
                <w:rFonts w:ascii="Arial"/>
                <w:sz w:val="21"/>
              </w:rPr>
            </w:pPr>
          </w:p>
        </w:tc>
        <w:tc>
          <w:tcPr>
            <w:tcW w:w="1037" w:type="dxa"/>
            <w:vAlign w:val="top"/>
          </w:tcPr>
          <w:p w14:paraId="05AD7F33">
            <w:pPr>
              <w:rPr>
                <w:rFonts w:ascii="Arial"/>
                <w:sz w:val="21"/>
              </w:rPr>
            </w:pPr>
          </w:p>
        </w:tc>
        <w:tc>
          <w:tcPr>
            <w:tcW w:w="2281" w:type="dxa"/>
            <w:tcBorders>
              <w:right w:val="single" w:color="000000" w:sz="10" w:space="0"/>
            </w:tcBorders>
            <w:vAlign w:val="top"/>
          </w:tcPr>
          <w:p w14:paraId="54DAD12C">
            <w:pPr>
              <w:rPr>
                <w:rFonts w:ascii="Arial"/>
                <w:sz w:val="21"/>
              </w:rPr>
            </w:pPr>
          </w:p>
        </w:tc>
      </w:tr>
      <w:tr w14:paraId="40C6C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43" w:type="dxa"/>
            <w:tcBorders>
              <w:left w:val="single" w:color="000000" w:sz="10" w:space="0"/>
            </w:tcBorders>
            <w:vAlign w:val="top"/>
          </w:tcPr>
          <w:p w14:paraId="64669D14">
            <w:pPr>
              <w:rPr>
                <w:rFonts w:ascii="Arial"/>
                <w:sz w:val="21"/>
              </w:rPr>
            </w:pPr>
          </w:p>
        </w:tc>
        <w:tc>
          <w:tcPr>
            <w:tcW w:w="1425" w:type="dxa"/>
            <w:vAlign w:val="top"/>
          </w:tcPr>
          <w:p w14:paraId="310DB200">
            <w:pPr>
              <w:rPr>
                <w:rFonts w:ascii="Arial"/>
                <w:sz w:val="21"/>
              </w:rPr>
            </w:pPr>
          </w:p>
        </w:tc>
        <w:tc>
          <w:tcPr>
            <w:tcW w:w="1596" w:type="dxa"/>
            <w:vAlign w:val="top"/>
          </w:tcPr>
          <w:p w14:paraId="3FA414DA">
            <w:pPr>
              <w:rPr>
                <w:rFonts w:ascii="Arial"/>
                <w:sz w:val="21"/>
              </w:rPr>
            </w:pPr>
          </w:p>
        </w:tc>
        <w:tc>
          <w:tcPr>
            <w:tcW w:w="2174" w:type="dxa"/>
            <w:vAlign w:val="top"/>
          </w:tcPr>
          <w:p w14:paraId="18F7F9B2">
            <w:pPr>
              <w:rPr>
                <w:rFonts w:ascii="Arial"/>
                <w:sz w:val="21"/>
              </w:rPr>
            </w:pPr>
          </w:p>
        </w:tc>
        <w:tc>
          <w:tcPr>
            <w:tcW w:w="1037" w:type="dxa"/>
            <w:vAlign w:val="top"/>
          </w:tcPr>
          <w:p w14:paraId="37996631">
            <w:pPr>
              <w:rPr>
                <w:rFonts w:ascii="Arial"/>
                <w:sz w:val="21"/>
              </w:rPr>
            </w:pPr>
          </w:p>
        </w:tc>
        <w:tc>
          <w:tcPr>
            <w:tcW w:w="2281" w:type="dxa"/>
            <w:tcBorders>
              <w:right w:val="single" w:color="000000" w:sz="10" w:space="0"/>
            </w:tcBorders>
            <w:vAlign w:val="top"/>
          </w:tcPr>
          <w:p w14:paraId="6128FFF5">
            <w:pPr>
              <w:rPr>
                <w:rFonts w:ascii="Arial"/>
                <w:sz w:val="21"/>
              </w:rPr>
            </w:pPr>
          </w:p>
        </w:tc>
      </w:tr>
      <w:tr w14:paraId="26FF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43" w:type="dxa"/>
            <w:tcBorders>
              <w:left w:val="single" w:color="000000" w:sz="10" w:space="0"/>
            </w:tcBorders>
            <w:vAlign w:val="top"/>
          </w:tcPr>
          <w:p w14:paraId="7FED09A1">
            <w:pPr>
              <w:rPr>
                <w:rFonts w:ascii="Arial"/>
                <w:sz w:val="21"/>
              </w:rPr>
            </w:pPr>
          </w:p>
        </w:tc>
        <w:tc>
          <w:tcPr>
            <w:tcW w:w="1425" w:type="dxa"/>
            <w:vAlign w:val="top"/>
          </w:tcPr>
          <w:p w14:paraId="4029E4E6">
            <w:pPr>
              <w:rPr>
                <w:rFonts w:ascii="Arial"/>
                <w:sz w:val="21"/>
              </w:rPr>
            </w:pPr>
          </w:p>
        </w:tc>
        <w:tc>
          <w:tcPr>
            <w:tcW w:w="1596" w:type="dxa"/>
            <w:vAlign w:val="top"/>
          </w:tcPr>
          <w:p w14:paraId="1DE21BD6">
            <w:pPr>
              <w:rPr>
                <w:rFonts w:ascii="Arial"/>
                <w:sz w:val="21"/>
              </w:rPr>
            </w:pPr>
          </w:p>
        </w:tc>
        <w:tc>
          <w:tcPr>
            <w:tcW w:w="2174" w:type="dxa"/>
            <w:vAlign w:val="top"/>
          </w:tcPr>
          <w:p w14:paraId="439B39D6">
            <w:pPr>
              <w:rPr>
                <w:rFonts w:ascii="Arial"/>
                <w:sz w:val="21"/>
              </w:rPr>
            </w:pPr>
          </w:p>
        </w:tc>
        <w:tc>
          <w:tcPr>
            <w:tcW w:w="1037" w:type="dxa"/>
            <w:vAlign w:val="top"/>
          </w:tcPr>
          <w:p w14:paraId="219A391A">
            <w:pPr>
              <w:rPr>
                <w:rFonts w:ascii="Arial"/>
                <w:sz w:val="21"/>
              </w:rPr>
            </w:pPr>
          </w:p>
        </w:tc>
        <w:tc>
          <w:tcPr>
            <w:tcW w:w="2281" w:type="dxa"/>
            <w:tcBorders>
              <w:right w:val="single" w:color="000000" w:sz="10" w:space="0"/>
            </w:tcBorders>
            <w:vAlign w:val="top"/>
          </w:tcPr>
          <w:p w14:paraId="4994F281">
            <w:pPr>
              <w:rPr>
                <w:rFonts w:ascii="Arial"/>
                <w:sz w:val="21"/>
              </w:rPr>
            </w:pPr>
          </w:p>
        </w:tc>
      </w:tr>
      <w:tr w14:paraId="5AEC3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43" w:type="dxa"/>
            <w:tcBorders>
              <w:left w:val="single" w:color="000000" w:sz="10" w:space="0"/>
            </w:tcBorders>
            <w:vAlign w:val="top"/>
          </w:tcPr>
          <w:p w14:paraId="107A2CB5">
            <w:pPr>
              <w:rPr>
                <w:rFonts w:ascii="Arial"/>
                <w:sz w:val="21"/>
              </w:rPr>
            </w:pPr>
          </w:p>
        </w:tc>
        <w:tc>
          <w:tcPr>
            <w:tcW w:w="1425" w:type="dxa"/>
            <w:vAlign w:val="top"/>
          </w:tcPr>
          <w:p w14:paraId="14272EFE">
            <w:pPr>
              <w:rPr>
                <w:rFonts w:ascii="Arial"/>
                <w:sz w:val="21"/>
              </w:rPr>
            </w:pPr>
          </w:p>
        </w:tc>
        <w:tc>
          <w:tcPr>
            <w:tcW w:w="1596" w:type="dxa"/>
            <w:vAlign w:val="top"/>
          </w:tcPr>
          <w:p w14:paraId="4FC5CE8C">
            <w:pPr>
              <w:rPr>
                <w:rFonts w:ascii="Arial"/>
                <w:sz w:val="21"/>
              </w:rPr>
            </w:pPr>
          </w:p>
        </w:tc>
        <w:tc>
          <w:tcPr>
            <w:tcW w:w="2174" w:type="dxa"/>
            <w:vAlign w:val="top"/>
          </w:tcPr>
          <w:p w14:paraId="1C4CF640">
            <w:pPr>
              <w:rPr>
                <w:rFonts w:ascii="Arial"/>
                <w:sz w:val="21"/>
              </w:rPr>
            </w:pPr>
          </w:p>
        </w:tc>
        <w:tc>
          <w:tcPr>
            <w:tcW w:w="1037" w:type="dxa"/>
            <w:vAlign w:val="top"/>
          </w:tcPr>
          <w:p w14:paraId="354A3651">
            <w:pPr>
              <w:rPr>
                <w:rFonts w:ascii="Arial"/>
                <w:sz w:val="21"/>
              </w:rPr>
            </w:pPr>
          </w:p>
        </w:tc>
        <w:tc>
          <w:tcPr>
            <w:tcW w:w="2281" w:type="dxa"/>
            <w:tcBorders>
              <w:right w:val="single" w:color="000000" w:sz="10" w:space="0"/>
            </w:tcBorders>
            <w:vAlign w:val="top"/>
          </w:tcPr>
          <w:p w14:paraId="7E5C4FB7">
            <w:pPr>
              <w:rPr>
                <w:rFonts w:ascii="Arial"/>
                <w:sz w:val="21"/>
              </w:rPr>
            </w:pPr>
          </w:p>
        </w:tc>
      </w:tr>
      <w:tr w14:paraId="216A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43" w:type="dxa"/>
            <w:tcBorders>
              <w:left w:val="single" w:color="000000" w:sz="10" w:space="0"/>
            </w:tcBorders>
            <w:vAlign w:val="top"/>
          </w:tcPr>
          <w:p w14:paraId="79F8FD9F">
            <w:pPr>
              <w:rPr>
                <w:rFonts w:ascii="Arial"/>
                <w:sz w:val="21"/>
              </w:rPr>
            </w:pPr>
          </w:p>
        </w:tc>
        <w:tc>
          <w:tcPr>
            <w:tcW w:w="1425" w:type="dxa"/>
            <w:vAlign w:val="top"/>
          </w:tcPr>
          <w:p w14:paraId="61591DFF">
            <w:pPr>
              <w:rPr>
                <w:rFonts w:ascii="Arial"/>
                <w:sz w:val="21"/>
              </w:rPr>
            </w:pPr>
          </w:p>
        </w:tc>
        <w:tc>
          <w:tcPr>
            <w:tcW w:w="1596" w:type="dxa"/>
            <w:vAlign w:val="top"/>
          </w:tcPr>
          <w:p w14:paraId="3870D93B">
            <w:pPr>
              <w:rPr>
                <w:rFonts w:ascii="Arial"/>
                <w:sz w:val="21"/>
              </w:rPr>
            </w:pPr>
          </w:p>
        </w:tc>
        <w:tc>
          <w:tcPr>
            <w:tcW w:w="2174" w:type="dxa"/>
            <w:vAlign w:val="top"/>
          </w:tcPr>
          <w:p w14:paraId="47E498D3">
            <w:pPr>
              <w:rPr>
                <w:rFonts w:ascii="Arial"/>
                <w:sz w:val="21"/>
              </w:rPr>
            </w:pPr>
          </w:p>
        </w:tc>
        <w:tc>
          <w:tcPr>
            <w:tcW w:w="1037" w:type="dxa"/>
            <w:vAlign w:val="top"/>
          </w:tcPr>
          <w:p w14:paraId="78E457FD">
            <w:pPr>
              <w:rPr>
                <w:rFonts w:ascii="Arial"/>
                <w:sz w:val="21"/>
              </w:rPr>
            </w:pPr>
          </w:p>
        </w:tc>
        <w:tc>
          <w:tcPr>
            <w:tcW w:w="2281" w:type="dxa"/>
            <w:tcBorders>
              <w:right w:val="single" w:color="000000" w:sz="10" w:space="0"/>
            </w:tcBorders>
            <w:vAlign w:val="top"/>
          </w:tcPr>
          <w:p w14:paraId="2FBBF1FD">
            <w:pPr>
              <w:rPr>
                <w:rFonts w:ascii="Arial"/>
                <w:sz w:val="21"/>
              </w:rPr>
            </w:pPr>
          </w:p>
        </w:tc>
      </w:tr>
      <w:tr w14:paraId="71F53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43" w:type="dxa"/>
            <w:tcBorders>
              <w:left w:val="single" w:color="000000" w:sz="10" w:space="0"/>
            </w:tcBorders>
            <w:vAlign w:val="top"/>
          </w:tcPr>
          <w:p w14:paraId="2BA6AE37">
            <w:pPr>
              <w:rPr>
                <w:rFonts w:ascii="Arial"/>
                <w:sz w:val="21"/>
              </w:rPr>
            </w:pPr>
          </w:p>
        </w:tc>
        <w:tc>
          <w:tcPr>
            <w:tcW w:w="1425" w:type="dxa"/>
            <w:vAlign w:val="top"/>
          </w:tcPr>
          <w:p w14:paraId="433CE958">
            <w:pPr>
              <w:rPr>
                <w:rFonts w:ascii="Arial"/>
                <w:sz w:val="21"/>
              </w:rPr>
            </w:pPr>
          </w:p>
        </w:tc>
        <w:tc>
          <w:tcPr>
            <w:tcW w:w="1596" w:type="dxa"/>
            <w:vAlign w:val="top"/>
          </w:tcPr>
          <w:p w14:paraId="7CFCBA51">
            <w:pPr>
              <w:rPr>
                <w:rFonts w:ascii="Arial"/>
                <w:sz w:val="21"/>
              </w:rPr>
            </w:pPr>
          </w:p>
        </w:tc>
        <w:tc>
          <w:tcPr>
            <w:tcW w:w="2174" w:type="dxa"/>
            <w:vAlign w:val="top"/>
          </w:tcPr>
          <w:p w14:paraId="2F0D1D37">
            <w:pPr>
              <w:rPr>
                <w:rFonts w:ascii="Arial"/>
                <w:sz w:val="21"/>
              </w:rPr>
            </w:pPr>
          </w:p>
        </w:tc>
        <w:tc>
          <w:tcPr>
            <w:tcW w:w="1037" w:type="dxa"/>
            <w:vAlign w:val="top"/>
          </w:tcPr>
          <w:p w14:paraId="39D2F586">
            <w:pPr>
              <w:rPr>
                <w:rFonts w:ascii="Arial"/>
                <w:sz w:val="21"/>
              </w:rPr>
            </w:pPr>
          </w:p>
        </w:tc>
        <w:tc>
          <w:tcPr>
            <w:tcW w:w="2281" w:type="dxa"/>
            <w:tcBorders>
              <w:right w:val="single" w:color="000000" w:sz="10" w:space="0"/>
            </w:tcBorders>
            <w:vAlign w:val="top"/>
          </w:tcPr>
          <w:p w14:paraId="0C639604">
            <w:pPr>
              <w:rPr>
                <w:rFonts w:ascii="Arial"/>
                <w:sz w:val="21"/>
              </w:rPr>
            </w:pPr>
          </w:p>
        </w:tc>
      </w:tr>
      <w:tr w14:paraId="3ECC3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43" w:type="dxa"/>
            <w:tcBorders>
              <w:left w:val="single" w:color="000000" w:sz="10" w:space="0"/>
            </w:tcBorders>
            <w:vAlign w:val="top"/>
          </w:tcPr>
          <w:p w14:paraId="44818083">
            <w:pPr>
              <w:rPr>
                <w:rFonts w:ascii="Arial"/>
                <w:sz w:val="21"/>
              </w:rPr>
            </w:pPr>
          </w:p>
        </w:tc>
        <w:tc>
          <w:tcPr>
            <w:tcW w:w="1425" w:type="dxa"/>
            <w:vAlign w:val="top"/>
          </w:tcPr>
          <w:p w14:paraId="5CF46D44">
            <w:pPr>
              <w:rPr>
                <w:rFonts w:ascii="Arial"/>
                <w:sz w:val="21"/>
              </w:rPr>
            </w:pPr>
          </w:p>
        </w:tc>
        <w:tc>
          <w:tcPr>
            <w:tcW w:w="1596" w:type="dxa"/>
            <w:vAlign w:val="top"/>
          </w:tcPr>
          <w:p w14:paraId="11CFA3A0">
            <w:pPr>
              <w:rPr>
                <w:rFonts w:ascii="Arial"/>
                <w:sz w:val="21"/>
              </w:rPr>
            </w:pPr>
          </w:p>
        </w:tc>
        <w:tc>
          <w:tcPr>
            <w:tcW w:w="2174" w:type="dxa"/>
            <w:vAlign w:val="top"/>
          </w:tcPr>
          <w:p w14:paraId="016F4AC5">
            <w:pPr>
              <w:rPr>
                <w:rFonts w:ascii="Arial"/>
                <w:sz w:val="21"/>
              </w:rPr>
            </w:pPr>
          </w:p>
        </w:tc>
        <w:tc>
          <w:tcPr>
            <w:tcW w:w="1037" w:type="dxa"/>
            <w:vAlign w:val="top"/>
          </w:tcPr>
          <w:p w14:paraId="38EAC843">
            <w:pPr>
              <w:rPr>
                <w:rFonts w:ascii="Arial"/>
                <w:sz w:val="21"/>
              </w:rPr>
            </w:pPr>
          </w:p>
        </w:tc>
        <w:tc>
          <w:tcPr>
            <w:tcW w:w="2281" w:type="dxa"/>
            <w:tcBorders>
              <w:right w:val="single" w:color="000000" w:sz="10" w:space="0"/>
            </w:tcBorders>
            <w:vAlign w:val="top"/>
          </w:tcPr>
          <w:p w14:paraId="1728554F">
            <w:pPr>
              <w:rPr>
                <w:rFonts w:ascii="Arial"/>
                <w:sz w:val="21"/>
              </w:rPr>
            </w:pPr>
          </w:p>
        </w:tc>
      </w:tr>
      <w:tr w14:paraId="7362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43" w:type="dxa"/>
            <w:tcBorders>
              <w:left w:val="single" w:color="000000" w:sz="10" w:space="0"/>
            </w:tcBorders>
            <w:vAlign w:val="top"/>
          </w:tcPr>
          <w:p w14:paraId="351CE473">
            <w:pPr>
              <w:rPr>
                <w:rFonts w:ascii="Arial"/>
                <w:sz w:val="21"/>
              </w:rPr>
            </w:pPr>
          </w:p>
        </w:tc>
        <w:tc>
          <w:tcPr>
            <w:tcW w:w="1425" w:type="dxa"/>
            <w:vAlign w:val="top"/>
          </w:tcPr>
          <w:p w14:paraId="69AD2E35">
            <w:pPr>
              <w:rPr>
                <w:rFonts w:ascii="Arial"/>
                <w:sz w:val="21"/>
              </w:rPr>
            </w:pPr>
          </w:p>
        </w:tc>
        <w:tc>
          <w:tcPr>
            <w:tcW w:w="1596" w:type="dxa"/>
            <w:vAlign w:val="top"/>
          </w:tcPr>
          <w:p w14:paraId="531E1BDC">
            <w:pPr>
              <w:rPr>
                <w:rFonts w:ascii="Arial"/>
                <w:sz w:val="21"/>
              </w:rPr>
            </w:pPr>
          </w:p>
        </w:tc>
        <w:tc>
          <w:tcPr>
            <w:tcW w:w="2174" w:type="dxa"/>
            <w:vAlign w:val="top"/>
          </w:tcPr>
          <w:p w14:paraId="293660D0">
            <w:pPr>
              <w:rPr>
                <w:rFonts w:ascii="Arial"/>
                <w:sz w:val="21"/>
              </w:rPr>
            </w:pPr>
          </w:p>
        </w:tc>
        <w:tc>
          <w:tcPr>
            <w:tcW w:w="1037" w:type="dxa"/>
            <w:vAlign w:val="top"/>
          </w:tcPr>
          <w:p w14:paraId="6C371819">
            <w:pPr>
              <w:rPr>
                <w:rFonts w:ascii="Arial"/>
                <w:sz w:val="21"/>
              </w:rPr>
            </w:pPr>
          </w:p>
        </w:tc>
        <w:tc>
          <w:tcPr>
            <w:tcW w:w="2281" w:type="dxa"/>
            <w:tcBorders>
              <w:right w:val="single" w:color="000000" w:sz="10" w:space="0"/>
            </w:tcBorders>
            <w:vAlign w:val="top"/>
          </w:tcPr>
          <w:p w14:paraId="3B5F4941">
            <w:pPr>
              <w:rPr>
                <w:rFonts w:ascii="Arial"/>
                <w:sz w:val="21"/>
              </w:rPr>
            </w:pPr>
          </w:p>
        </w:tc>
      </w:tr>
      <w:tr w14:paraId="58A07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43" w:type="dxa"/>
            <w:tcBorders>
              <w:left w:val="single" w:color="000000" w:sz="10" w:space="0"/>
              <w:bottom w:val="single" w:color="000000" w:sz="10" w:space="0"/>
            </w:tcBorders>
            <w:vAlign w:val="top"/>
          </w:tcPr>
          <w:p w14:paraId="7E0B70E3">
            <w:pPr>
              <w:rPr>
                <w:rFonts w:ascii="Arial"/>
                <w:sz w:val="21"/>
              </w:rPr>
            </w:pPr>
          </w:p>
        </w:tc>
        <w:tc>
          <w:tcPr>
            <w:tcW w:w="1425" w:type="dxa"/>
            <w:tcBorders>
              <w:bottom w:val="single" w:color="000000" w:sz="10" w:space="0"/>
            </w:tcBorders>
            <w:vAlign w:val="top"/>
          </w:tcPr>
          <w:p w14:paraId="222A8210">
            <w:pPr>
              <w:rPr>
                <w:rFonts w:ascii="Arial"/>
                <w:sz w:val="21"/>
              </w:rPr>
            </w:pPr>
          </w:p>
        </w:tc>
        <w:tc>
          <w:tcPr>
            <w:tcW w:w="1596" w:type="dxa"/>
            <w:tcBorders>
              <w:bottom w:val="single" w:color="000000" w:sz="10" w:space="0"/>
            </w:tcBorders>
            <w:vAlign w:val="top"/>
          </w:tcPr>
          <w:p w14:paraId="05803399">
            <w:pPr>
              <w:rPr>
                <w:rFonts w:ascii="Arial"/>
                <w:sz w:val="21"/>
              </w:rPr>
            </w:pPr>
          </w:p>
        </w:tc>
        <w:tc>
          <w:tcPr>
            <w:tcW w:w="2174" w:type="dxa"/>
            <w:tcBorders>
              <w:bottom w:val="single" w:color="000000" w:sz="10" w:space="0"/>
            </w:tcBorders>
            <w:vAlign w:val="top"/>
          </w:tcPr>
          <w:p w14:paraId="0FE78601">
            <w:pPr>
              <w:rPr>
                <w:rFonts w:ascii="Arial"/>
                <w:sz w:val="21"/>
              </w:rPr>
            </w:pPr>
          </w:p>
        </w:tc>
        <w:tc>
          <w:tcPr>
            <w:tcW w:w="1037" w:type="dxa"/>
            <w:tcBorders>
              <w:bottom w:val="single" w:color="000000" w:sz="10" w:space="0"/>
            </w:tcBorders>
            <w:vAlign w:val="top"/>
          </w:tcPr>
          <w:p w14:paraId="45B8DCC5">
            <w:pPr>
              <w:rPr>
                <w:rFonts w:ascii="Arial"/>
                <w:sz w:val="21"/>
              </w:rPr>
            </w:pPr>
          </w:p>
        </w:tc>
        <w:tc>
          <w:tcPr>
            <w:tcW w:w="2281" w:type="dxa"/>
            <w:tcBorders>
              <w:bottom w:val="single" w:color="000000" w:sz="10" w:space="0"/>
              <w:right w:val="single" w:color="000000" w:sz="10" w:space="0"/>
            </w:tcBorders>
            <w:vAlign w:val="top"/>
          </w:tcPr>
          <w:p w14:paraId="5DF97788">
            <w:pPr>
              <w:rPr>
                <w:rFonts w:ascii="Arial"/>
                <w:sz w:val="21"/>
              </w:rPr>
            </w:pPr>
          </w:p>
        </w:tc>
      </w:tr>
    </w:tbl>
    <w:p w14:paraId="740A903D">
      <w:pPr>
        <w:spacing w:before="141" w:line="353" w:lineRule="auto"/>
        <w:ind w:left="203" w:right="112"/>
        <w:rPr>
          <w:rFonts w:ascii="宋体" w:hAnsi="宋体" w:eastAsia="宋体" w:cs="宋体"/>
          <w:sz w:val="20"/>
          <w:szCs w:val="20"/>
        </w:rPr>
      </w:pPr>
      <w:r>
        <w:rPr>
          <w:rFonts w:ascii="宋体" w:hAnsi="宋体" w:eastAsia="宋体" w:cs="宋体"/>
          <w:spacing w:val="9"/>
          <w:sz w:val="20"/>
          <w:szCs w:val="20"/>
        </w:rPr>
        <w:t>说明：</w:t>
      </w:r>
      <w:r>
        <w:rPr>
          <w:rFonts w:ascii="Times New Roman" w:hAnsi="Times New Roman" w:eastAsia="Times New Roman" w:cs="Times New Roman"/>
          <w:spacing w:val="9"/>
          <w:sz w:val="20"/>
          <w:szCs w:val="20"/>
        </w:rPr>
        <w:t>1.</w:t>
      </w:r>
      <w:r>
        <w:rPr>
          <w:rFonts w:ascii="宋体" w:hAnsi="宋体" w:eastAsia="宋体" w:cs="宋体"/>
          <w:spacing w:val="9"/>
          <w:sz w:val="20"/>
          <w:szCs w:val="20"/>
        </w:rPr>
        <w:t>本表只填写与招标文件中有偏离（正偏离）的内容，投标文件中商务条款与招标文件中商</w:t>
      </w:r>
      <w:r>
        <w:rPr>
          <w:rFonts w:ascii="宋体" w:hAnsi="宋体" w:eastAsia="宋体" w:cs="宋体"/>
          <w:spacing w:val="18"/>
          <w:sz w:val="20"/>
          <w:szCs w:val="20"/>
        </w:rPr>
        <w:t xml:space="preserve"> </w:t>
      </w:r>
      <w:r>
        <w:rPr>
          <w:rFonts w:ascii="宋体" w:hAnsi="宋体" w:eastAsia="宋体" w:cs="宋体"/>
          <w:spacing w:val="9"/>
          <w:sz w:val="20"/>
          <w:szCs w:val="20"/>
        </w:rPr>
        <w:t>务要求完全一致的，不用在此表中列出，但必须提交空白表。</w:t>
      </w:r>
    </w:p>
    <w:p w14:paraId="68FFBBFD">
      <w:pPr>
        <w:spacing w:before="34" w:line="227" w:lineRule="auto"/>
        <w:ind w:left="197"/>
        <w:rPr>
          <w:rFonts w:ascii="宋体" w:hAnsi="宋体" w:eastAsia="宋体" w:cs="宋体"/>
          <w:sz w:val="20"/>
          <w:szCs w:val="20"/>
        </w:rPr>
      </w:pPr>
      <w:r>
        <w:rPr>
          <w:rFonts w:ascii="Times New Roman" w:hAnsi="Times New Roman" w:eastAsia="Times New Roman" w:cs="Times New Roman"/>
          <w:spacing w:val="9"/>
          <w:sz w:val="20"/>
          <w:szCs w:val="20"/>
        </w:rPr>
        <w:t>2.</w:t>
      </w:r>
      <w:r>
        <w:rPr>
          <w:rFonts w:ascii="宋体" w:hAnsi="宋体" w:eastAsia="宋体" w:cs="宋体"/>
          <w:spacing w:val="9"/>
          <w:sz w:val="20"/>
          <w:szCs w:val="20"/>
        </w:rPr>
        <w:t>投标人必须据实填写，不得虚假响应，否则将取消其投标或中标资格，并按有关规定</w:t>
      </w:r>
      <w:r>
        <w:rPr>
          <w:rFonts w:hint="eastAsia" w:ascii="宋体" w:hAnsi="宋体" w:eastAsia="宋体" w:cs="宋体"/>
          <w:spacing w:val="9"/>
          <w:sz w:val="20"/>
          <w:szCs w:val="20"/>
          <w:lang w:eastAsia="zh-CN"/>
        </w:rPr>
        <w:t>进行</w:t>
      </w:r>
      <w:r>
        <w:rPr>
          <w:rFonts w:ascii="宋体" w:hAnsi="宋体" w:eastAsia="宋体" w:cs="宋体"/>
          <w:spacing w:val="9"/>
          <w:sz w:val="20"/>
          <w:szCs w:val="20"/>
        </w:rPr>
        <w:t>处罚。</w:t>
      </w:r>
    </w:p>
    <w:p w14:paraId="6CF49F63">
      <w:pPr>
        <w:pStyle w:val="12"/>
        <w:spacing w:line="447" w:lineRule="auto"/>
      </w:pPr>
    </w:p>
    <w:p w14:paraId="17CAD07F">
      <w:pPr>
        <w:spacing w:before="78" w:line="219" w:lineRule="auto"/>
        <w:ind w:left="625"/>
        <w:rPr>
          <w:rFonts w:ascii="宋体" w:hAnsi="宋体" w:eastAsia="宋体" w:cs="宋体"/>
          <w:sz w:val="24"/>
          <w:szCs w:val="24"/>
        </w:rPr>
      </w:pPr>
      <w:r>
        <w:rPr>
          <w:rFonts w:ascii="宋体" w:hAnsi="宋体" w:eastAsia="宋体" w:cs="宋体"/>
          <w:spacing w:val="3"/>
          <w:sz w:val="24"/>
          <w:szCs w:val="24"/>
        </w:rPr>
        <w:t>投标人</w:t>
      </w:r>
      <w:r>
        <w:rPr>
          <w:rFonts w:ascii="宋体" w:hAnsi="宋体" w:eastAsia="宋体" w:cs="宋体"/>
          <w:spacing w:val="-16"/>
          <w:sz w:val="24"/>
          <w:szCs w:val="24"/>
        </w:rPr>
        <w:t>：（</w:t>
      </w:r>
      <w:r>
        <w:rPr>
          <w:rFonts w:ascii="宋体" w:hAnsi="宋体" w:eastAsia="宋体" w:cs="宋体"/>
          <w:spacing w:val="3"/>
          <w:sz w:val="24"/>
          <w:szCs w:val="24"/>
        </w:rPr>
        <w:t>盖章）</w:t>
      </w:r>
    </w:p>
    <w:p w14:paraId="440B38C8">
      <w:pPr>
        <w:pStyle w:val="12"/>
        <w:spacing w:line="274" w:lineRule="auto"/>
      </w:pPr>
    </w:p>
    <w:p w14:paraId="0393EA51">
      <w:pPr>
        <w:spacing w:before="78" w:line="219" w:lineRule="auto"/>
        <w:ind w:left="623"/>
        <w:rPr>
          <w:rFonts w:ascii="宋体" w:hAnsi="宋体" w:eastAsia="宋体" w:cs="宋体"/>
          <w:sz w:val="24"/>
          <w:szCs w:val="24"/>
        </w:rPr>
      </w:pPr>
      <w:r>
        <w:rPr>
          <w:rFonts w:ascii="宋体" w:hAnsi="宋体" w:eastAsia="宋体" w:cs="宋体"/>
          <w:spacing w:val="-1"/>
          <w:sz w:val="24"/>
          <w:szCs w:val="24"/>
        </w:rPr>
        <w:t>法定代表人或其委托代理人（签名或盖章</w:t>
      </w:r>
      <w:r>
        <w:rPr>
          <w:rFonts w:ascii="宋体" w:hAnsi="宋体" w:eastAsia="宋体" w:cs="宋体"/>
          <w:spacing w:val="3"/>
          <w:sz w:val="24"/>
          <w:szCs w:val="24"/>
        </w:rPr>
        <w:t>）：</w:t>
      </w:r>
    </w:p>
    <w:p w14:paraId="687BB072">
      <w:pPr>
        <w:pStyle w:val="12"/>
        <w:spacing w:line="277" w:lineRule="auto"/>
      </w:pPr>
    </w:p>
    <w:p w14:paraId="0BC10EF6">
      <w:pPr>
        <w:spacing w:before="78" w:line="219" w:lineRule="auto"/>
        <w:ind w:left="724"/>
        <w:outlineLvl w:val="1"/>
        <w:rPr>
          <w:rFonts w:ascii="宋体" w:hAnsi="宋体" w:eastAsia="宋体" w:cs="宋体"/>
          <w:sz w:val="24"/>
          <w:szCs w:val="24"/>
        </w:rPr>
      </w:pPr>
      <w:r>
        <w:rPr>
          <w:rFonts w:ascii="宋体" w:hAnsi="宋体" w:eastAsia="宋体" w:cs="宋体"/>
          <w:spacing w:val="-11"/>
          <w:sz w:val="24"/>
          <w:szCs w:val="24"/>
        </w:rPr>
        <w:t>日期：年</w:t>
      </w:r>
      <w:r>
        <w:rPr>
          <w:rFonts w:ascii="宋体" w:hAnsi="宋体" w:eastAsia="宋体" w:cs="宋体"/>
          <w:spacing w:val="15"/>
          <w:sz w:val="24"/>
          <w:szCs w:val="24"/>
        </w:rPr>
        <w:t xml:space="preserve"> </w:t>
      </w:r>
      <w:r>
        <w:rPr>
          <w:rFonts w:ascii="宋体" w:hAnsi="宋体" w:eastAsia="宋体" w:cs="宋体"/>
          <w:spacing w:val="-11"/>
          <w:sz w:val="24"/>
          <w:szCs w:val="24"/>
        </w:rPr>
        <w:t>月</w:t>
      </w:r>
      <w:r>
        <w:rPr>
          <w:rFonts w:ascii="宋体" w:hAnsi="宋体" w:eastAsia="宋体" w:cs="宋体"/>
          <w:spacing w:val="50"/>
          <w:sz w:val="24"/>
          <w:szCs w:val="24"/>
        </w:rPr>
        <w:t xml:space="preserve"> </w:t>
      </w:r>
      <w:r>
        <w:rPr>
          <w:rFonts w:ascii="宋体" w:hAnsi="宋体" w:eastAsia="宋体" w:cs="宋体"/>
          <w:spacing w:val="-11"/>
          <w:sz w:val="24"/>
          <w:szCs w:val="24"/>
        </w:rPr>
        <w:t>日</w:t>
      </w:r>
    </w:p>
    <w:p w14:paraId="376AFBB7">
      <w:pPr>
        <w:spacing w:line="219" w:lineRule="auto"/>
        <w:rPr>
          <w:rFonts w:ascii="宋体" w:hAnsi="宋体" w:eastAsia="宋体" w:cs="宋体"/>
          <w:sz w:val="24"/>
          <w:szCs w:val="24"/>
        </w:rPr>
        <w:sectPr>
          <w:headerReference r:id="rId66" w:type="default"/>
          <w:footerReference r:id="rId67" w:type="default"/>
          <w:pgSz w:w="11907" w:h="16840"/>
          <w:pgMar w:top="1134" w:right="1402" w:bottom="1172" w:left="1222" w:header="862" w:footer="958" w:gutter="0"/>
          <w:pgBorders>
            <w:top w:val="none" w:sz="0" w:space="0"/>
            <w:left w:val="none" w:sz="0" w:space="0"/>
            <w:bottom w:val="none" w:sz="0" w:space="0"/>
            <w:right w:val="none" w:sz="0" w:space="0"/>
          </w:pgBorders>
          <w:pgNumType w:fmt="decimal"/>
          <w:cols w:space="720" w:num="1"/>
        </w:sectPr>
      </w:pPr>
    </w:p>
    <w:p w14:paraId="447C5B9B">
      <w:pPr>
        <w:pStyle w:val="12"/>
        <w:spacing w:line="248" w:lineRule="auto"/>
      </w:pPr>
    </w:p>
    <w:p w14:paraId="24E8FB35">
      <w:pPr>
        <w:spacing w:before="101" w:line="225" w:lineRule="auto"/>
        <w:ind w:left="3590"/>
        <w:rPr>
          <w:rFonts w:ascii="宋体" w:hAnsi="宋体" w:eastAsia="宋体" w:cs="宋体"/>
          <w:sz w:val="31"/>
          <w:szCs w:val="31"/>
        </w:rPr>
      </w:pPr>
      <w:r>
        <w:rPr>
          <w:rFonts w:ascii="宋体" w:hAnsi="宋体" w:eastAsia="宋体" w:cs="宋体"/>
          <w:b/>
          <w:bCs/>
          <w:spacing w:val="4"/>
          <w:sz w:val="31"/>
          <w:szCs w:val="31"/>
        </w:rPr>
        <w:t>五、服务方案</w:t>
      </w:r>
    </w:p>
    <w:p w14:paraId="2616CB86">
      <w:pPr>
        <w:pStyle w:val="12"/>
        <w:spacing w:line="412" w:lineRule="auto"/>
      </w:pPr>
    </w:p>
    <w:p w14:paraId="1C1C6027">
      <w:pPr>
        <w:spacing w:before="78" w:line="219" w:lineRule="auto"/>
        <w:jc w:val="right"/>
        <w:outlineLvl w:val="1"/>
        <w:rPr>
          <w:rFonts w:ascii="宋体" w:hAnsi="宋体" w:eastAsia="宋体" w:cs="宋体"/>
          <w:sz w:val="24"/>
          <w:szCs w:val="24"/>
        </w:rPr>
      </w:pPr>
      <w:r>
        <w:rPr>
          <w:rFonts w:ascii="宋体" w:hAnsi="宋体" w:eastAsia="宋体" w:cs="宋体"/>
          <w:spacing w:val="-2"/>
          <w:sz w:val="24"/>
          <w:szCs w:val="24"/>
        </w:rPr>
        <w:t>按照招标文件的要求编制服务方案，内容包括但不限于招标文件中服务方案的全部</w:t>
      </w:r>
    </w:p>
    <w:p w14:paraId="472C0723">
      <w:pPr>
        <w:spacing w:before="112" w:line="219" w:lineRule="auto"/>
        <w:ind w:left="37"/>
        <w:rPr>
          <w:rFonts w:ascii="宋体" w:hAnsi="宋体" w:eastAsia="宋体" w:cs="宋体"/>
          <w:sz w:val="24"/>
          <w:szCs w:val="24"/>
        </w:rPr>
      </w:pPr>
      <w:r>
        <w:rPr>
          <w:rFonts w:ascii="宋体" w:hAnsi="宋体" w:eastAsia="宋体" w:cs="宋体"/>
          <w:spacing w:val="-5"/>
          <w:sz w:val="24"/>
          <w:szCs w:val="24"/>
        </w:rPr>
        <w:t>内容，格式自拟。</w:t>
      </w:r>
    </w:p>
    <w:p w14:paraId="12E4CAF7">
      <w:pPr>
        <w:spacing w:line="219" w:lineRule="auto"/>
        <w:rPr>
          <w:rFonts w:ascii="宋体" w:hAnsi="宋体" w:eastAsia="宋体" w:cs="宋体"/>
          <w:sz w:val="24"/>
          <w:szCs w:val="24"/>
        </w:rPr>
        <w:sectPr>
          <w:headerReference r:id="rId68" w:type="default"/>
          <w:footerReference r:id="rId69"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7C1794B5">
      <w:pPr>
        <w:pStyle w:val="12"/>
        <w:spacing w:line="248" w:lineRule="auto"/>
      </w:pPr>
    </w:p>
    <w:p w14:paraId="26E5BB5D">
      <w:pPr>
        <w:spacing w:before="101" w:line="211" w:lineRule="auto"/>
        <w:ind w:left="3587"/>
        <w:outlineLvl w:val="1"/>
        <w:rPr>
          <w:rFonts w:ascii="宋体" w:hAnsi="宋体" w:eastAsia="宋体" w:cs="宋体"/>
          <w:sz w:val="31"/>
          <w:szCs w:val="31"/>
        </w:rPr>
      </w:pPr>
      <w:r>
        <w:rPr>
          <w:rFonts w:ascii="宋体" w:hAnsi="宋体" w:eastAsia="宋体" w:cs="宋体"/>
          <w:b/>
          <w:bCs/>
          <w:spacing w:val="4"/>
          <w:sz w:val="31"/>
          <w:szCs w:val="31"/>
        </w:rPr>
        <w:t>六、企业业绩</w:t>
      </w:r>
    </w:p>
    <w:tbl>
      <w:tblPr>
        <w:tblStyle w:val="22"/>
        <w:tblW w:w="8822"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3426"/>
        <w:gridCol w:w="2740"/>
        <w:gridCol w:w="1887"/>
      </w:tblGrid>
      <w:tr w14:paraId="28B91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69" w:type="dxa"/>
            <w:vAlign w:val="top"/>
          </w:tcPr>
          <w:p w14:paraId="2CDBD82C">
            <w:pPr>
              <w:spacing w:line="307" w:lineRule="auto"/>
              <w:rPr>
                <w:rFonts w:ascii="Arial"/>
                <w:sz w:val="21"/>
              </w:rPr>
            </w:pPr>
          </w:p>
          <w:p w14:paraId="6B6C218D">
            <w:pPr>
              <w:pStyle w:val="23"/>
              <w:spacing w:before="65" w:line="229" w:lineRule="auto"/>
              <w:ind w:left="179"/>
              <w:rPr>
                <w:sz w:val="20"/>
                <w:szCs w:val="20"/>
              </w:rPr>
            </w:pPr>
            <w:r>
              <w:rPr>
                <w:spacing w:val="5"/>
                <w:sz w:val="20"/>
                <w:szCs w:val="20"/>
              </w:rPr>
              <w:t>序号</w:t>
            </w:r>
          </w:p>
        </w:tc>
        <w:tc>
          <w:tcPr>
            <w:tcW w:w="3426" w:type="dxa"/>
            <w:vAlign w:val="top"/>
          </w:tcPr>
          <w:p w14:paraId="518F20F0">
            <w:pPr>
              <w:spacing w:line="307" w:lineRule="auto"/>
              <w:rPr>
                <w:rFonts w:ascii="Arial"/>
                <w:sz w:val="21"/>
              </w:rPr>
            </w:pPr>
          </w:p>
          <w:p w14:paraId="32908CC2">
            <w:pPr>
              <w:pStyle w:val="23"/>
              <w:spacing w:before="65" w:line="228" w:lineRule="auto"/>
              <w:ind w:left="1300"/>
              <w:rPr>
                <w:sz w:val="20"/>
                <w:szCs w:val="20"/>
              </w:rPr>
            </w:pPr>
            <w:r>
              <w:rPr>
                <w:spacing w:val="6"/>
                <w:sz w:val="20"/>
                <w:szCs w:val="20"/>
              </w:rPr>
              <w:t>项目名称</w:t>
            </w:r>
          </w:p>
        </w:tc>
        <w:tc>
          <w:tcPr>
            <w:tcW w:w="2740" w:type="dxa"/>
            <w:vAlign w:val="top"/>
          </w:tcPr>
          <w:p w14:paraId="4B5F9EB9">
            <w:pPr>
              <w:spacing w:line="306" w:lineRule="auto"/>
              <w:rPr>
                <w:rFonts w:ascii="Arial"/>
                <w:sz w:val="21"/>
              </w:rPr>
            </w:pPr>
          </w:p>
          <w:p w14:paraId="3584C0AA">
            <w:pPr>
              <w:pStyle w:val="23"/>
              <w:spacing w:before="65" w:line="228" w:lineRule="auto"/>
              <w:ind w:left="961"/>
              <w:rPr>
                <w:sz w:val="20"/>
                <w:szCs w:val="20"/>
              </w:rPr>
            </w:pPr>
            <w:r>
              <w:rPr>
                <w:spacing w:val="6"/>
                <w:sz w:val="20"/>
                <w:szCs w:val="20"/>
              </w:rPr>
              <w:t>项目内容</w:t>
            </w:r>
          </w:p>
        </w:tc>
        <w:tc>
          <w:tcPr>
            <w:tcW w:w="1887" w:type="dxa"/>
            <w:vAlign w:val="top"/>
          </w:tcPr>
          <w:p w14:paraId="767DC8C5">
            <w:pPr>
              <w:spacing w:line="307" w:lineRule="auto"/>
              <w:rPr>
                <w:rFonts w:ascii="Arial"/>
                <w:sz w:val="21"/>
              </w:rPr>
            </w:pPr>
          </w:p>
          <w:p w14:paraId="7C26ADB7">
            <w:pPr>
              <w:pStyle w:val="23"/>
              <w:spacing w:before="65" w:line="228" w:lineRule="auto"/>
              <w:ind w:left="532"/>
              <w:rPr>
                <w:sz w:val="20"/>
                <w:szCs w:val="20"/>
              </w:rPr>
            </w:pPr>
            <w:r>
              <w:rPr>
                <w:spacing w:val="6"/>
                <w:sz w:val="20"/>
                <w:szCs w:val="20"/>
              </w:rPr>
              <w:t>项目业主</w:t>
            </w:r>
          </w:p>
        </w:tc>
      </w:tr>
      <w:tr w14:paraId="4400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69" w:type="dxa"/>
            <w:vAlign w:val="top"/>
          </w:tcPr>
          <w:p w14:paraId="7F68A541">
            <w:pPr>
              <w:spacing w:line="405" w:lineRule="auto"/>
              <w:rPr>
                <w:rFonts w:ascii="Arial"/>
                <w:sz w:val="21"/>
              </w:rPr>
            </w:pPr>
          </w:p>
          <w:p w14:paraId="7C4A7222">
            <w:pPr>
              <w:spacing w:before="58" w:line="195"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426" w:type="dxa"/>
            <w:vAlign w:val="top"/>
          </w:tcPr>
          <w:p w14:paraId="096C3E22">
            <w:pPr>
              <w:rPr>
                <w:rFonts w:ascii="Arial"/>
                <w:sz w:val="21"/>
              </w:rPr>
            </w:pPr>
          </w:p>
        </w:tc>
        <w:tc>
          <w:tcPr>
            <w:tcW w:w="2740" w:type="dxa"/>
            <w:vAlign w:val="top"/>
          </w:tcPr>
          <w:p w14:paraId="33B1A13D">
            <w:pPr>
              <w:rPr>
                <w:rFonts w:ascii="Arial"/>
                <w:sz w:val="21"/>
              </w:rPr>
            </w:pPr>
          </w:p>
        </w:tc>
        <w:tc>
          <w:tcPr>
            <w:tcW w:w="1887" w:type="dxa"/>
            <w:vAlign w:val="top"/>
          </w:tcPr>
          <w:p w14:paraId="70EB64A3">
            <w:pPr>
              <w:rPr>
                <w:rFonts w:ascii="Arial"/>
                <w:sz w:val="21"/>
              </w:rPr>
            </w:pPr>
          </w:p>
        </w:tc>
      </w:tr>
      <w:tr w14:paraId="0D7C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69" w:type="dxa"/>
            <w:vAlign w:val="top"/>
          </w:tcPr>
          <w:p w14:paraId="6C3317E4">
            <w:pPr>
              <w:spacing w:line="405" w:lineRule="auto"/>
              <w:rPr>
                <w:rFonts w:ascii="Arial"/>
                <w:sz w:val="21"/>
              </w:rPr>
            </w:pPr>
          </w:p>
          <w:p w14:paraId="3C3915F7">
            <w:pPr>
              <w:spacing w:before="57" w:line="195" w:lineRule="auto"/>
              <w:ind w:left="33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426" w:type="dxa"/>
            <w:vAlign w:val="top"/>
          </w:tcPr>
          <w:p w14:paraId="6FE41C02">
            <w:pPr>
              <w:rPr>
                <w:rFonts w:ascii="Arial"/>
                <w:sz w:val="21"/>
              </w:rPr>
            </w:pPr>
          </w:p>
        </w:tc>
        <w:tc>
          <w:tcPr>
            <w:tcW w:w="2740" w:type="dxa"/>
            <w:vAlign w:val="top"/>
          </w:tcPr>
          <w:p w14:paraId="42F0F452">
            <w:pPr>
              <w:rPr>
                <w:rFonts w:ascii="Arial"/>
                <w:sz w:val="21"/>
              </w:rPr>
            </w:pPr>
          </w:p>
        </w:tc>
        <w:tc>
          <w:tcPr>
            <w:tcW w:w="1887" w:type="dxa"/>
            <w:vAlign w:val="top"/>
          </w:tcPr>
          <w:p w14:paraId="7E3D8ECB">
            <w:pPr>
              <w:rPr>
                <w:rFonts w:ascii="Arial"/>
                <w:sz w:val="21"/>
              </w:rPr>
            </w:pPr>
          </w:p>
        </w:tc>
      </w:tr>
      <w:tr w14:paraId="31C2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69" w:type="dxa"/>
            <w:vAlign w:val="top"/>
          </w:tcPr>
          <w:p w14:paraId="0CA9A6FB">
            <w:pPr>
              <w:spacing w:line="405" w:lineRule="auto"/>
              <w:rPr>
                <w:rFonts w:ascii="Arial"/>
                <w:sz w:val="21"/>
              </w:rPr>
            </w:pPr>
          </w:p>
          <w:p w14:paraId="1B35ED43">
            <w:pPr>
              <w:spacing w:before="58" w:line="195" w:lineRule="auto"/>
              <w:ind w:left="33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426" w:type="dxa"/>
            <w:vAlign w:val="top"/>
          </w:tcPr>
          <w:p w14:paraId="17625FE2">
            <w:pPr>
              <w:rPr>
                <w:rFonts w:ascii="Arial"/>
                <w:sz w:val="21"/>
              </w:rPr>
            </w:pPr>
          </w:p>
        </w:tc>
        <w:tc>
          <w:tcPr>
            <w:tcW w:w="2740" w:type="dxa"/>
            <w:vAlign w:val="top"/>
          </w:tcPr>
          <w:p w14:paraId="5935E5CE">
            <w:pPr>
              <w:rPr>
                <w:rFonts w:ascii="Arial"/>
                <w:sz w:val="21"/>
              </w:rPr>
            </w:pPr>
          </w:p>
        </w:tc>
        <w:tc>
          <w:tcPr>
            <w:tcW w:w="1887" w:type="dxa"/>
            <w:vAlign w:val="top"/>
          </w:tcPr>
          <w:p w14:paraId="5609FD38">
            <w:pPr>
              <w:rPr>
                <w:rFonts w:ascii="Arial"/>
                <w:sz w:val="21"/>
              </w:rPr>
            </w:pPr>
          </w:p>
        </w:tc>
      </w:tr>
      <w:tr w14:paraId="67B3F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769" w:type="dxa"/>
            <w:vAlign w:val="top"/>
          </w:tcPr>
          <w:p w14:paraId="1ADA63C5">
            <w:pPr>
              <w:spacing w:line="406" w:lineRule="auto"/>
              <w:rPr>
                <w:rFonts w:ascii="Arial"/>
                <w:sz w:val="21"/>
              </w:rPr>
            </w:pPr>
          </w:p>
          <w:p w14:paraId="70B5427C">
            <w:pPr>
              <w:spacing w:before="57" w:line="195" w:lineRule="auto"/>
              <w:ind w:left="33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426" w:type="dxa"/>
            <w:vAlign w:val="top"/>
          </w:tcPr>
          <w:p w14:paraId="0388433D">
            <w:pPr>
              <w:rPr>
                <w:rFonts w:ascii="Arial"/>
                <w:sz w:val="21"/>
              </w:rPr>
            </w:pPr>
          </w:p>
        </w:tc>
        <w:tc>
          <w:tcPr>
            <w:tcW w:w="2740" w:type="dxa"/>
            <w:vAlign w:val="top"/>
          </w:tcPr>
          <w:p w14:paraId="538B44B2">
            <w:pPr>
              <w:rPr>
                <w:rFonts w:ascii="Arial"/>
                <w:sz w:val="21"/>
              </w:rPr>
            </w:pPr>
          </w:p>
        </w:tc>
        <w:tc>
          <w:tcPr>
            <w:tcW w:w="1887" w:type="dxa"/>
            <w:vAlign w:val="top"/>
          </w:tcPr>
          <w:p w14:paraId="154983DD">
            <w:pPr>
              <w:rPr>
                <w:rFonts w:ascii="Arial"/>
                <w:sz w:val="21"/>
              </w:rPr>
            </w:pPr>
          </w:p>
        </w:tc>
      </w:tr>
      <w:tr w14:paraId="68F0F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69" w:type="dxa"/>
            <w:vAlign w:val="top"/>
          </w:tcPr>
          <w:p w14:paraId="2447F199">
            <w:pPr>
              <w:spacing w:line="411" w:lineRule="auto"/>
              <w:rPr>
                <w:rFonts w:ascii="Arial"/>
                <w:sz w:val="21"/>
              </w:rPr>
            </w:pPr>
          </w:p>
          <w:p w14:paraId="534B34DF">
            <w:pPr>
              <w:spacing w:before="57" w:line="192" w:lineRule="auto"/>
              <w:ind w:left="34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426" w:type="dxa"/>
            <w:vAlign w:val="top"/>
          </w:tcPr>
          <w:p w14:paraId="6C3D4BDB">
            <w:pPr>
              <w:rPr>
                <w:rFonts w:ascii="Arial"/>
                <w:sz w:val="21"/>
              </w:rPr>
            </w:pPr>
          </w:p>
        </w:tc>
        <w:tc>
          <w:tcPr>
            <w:tcW w:w="2740" w:type="dxa"/>
            <w:vAlign w:val="top"/>
          </w:tcPr>
          <w:p w14:paraId="146BD48D">
            <w:pPr>
              <w:rPr>
                <w:rFonts w:ascii="Arial"/>
                <w:sz w:val="21"/>
              </w:rPr>
            </w:pPr>
          </w:p>
        </w:tc>
        <w:tc>
          <w:tcPr>
            <w:tcW w:w="1887" w:type="dxa"/>
            <w:vAlign w:val="top"/>
          </w:tcPr>
          <w:p w14:paraId="6E7967BC">
            <w:pPr>
              <w:rPr>
                <w:rFonts w:ascii="Arial"/>
                <w:sz w:val="21"/>
              </w:rPr>
            </w:pPr>
          </w:p>
        </w:tc>
      </w:tr>
      <w:tr w14:paraId="531CF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69" w:type="dxa"/>
            <w:vAlign w:val="top"/>
          </w:tcPr>
          <w:p w14:paraId="14221469">
            <w:pPr>
              <w:spacing w:line="265" w:lineRule="auto"/>
              <w:rPr>
                <w:rFonts w:ascii="Arial"/>
                <w:sz w:val="21"/>
              </w:rPr>
            </w:pPr>
          </w:p>
          <w:p w14:paraId="0CF6B970">
            <w:pPr>
              <w:spacing w:line="266" w:lineRule="auto"/>
              <w:rPr>
                <w:rFonts w:ascii="Arial"/>
                <w:sz w:val="21"/>
              </w:rPr>
            </w:pPr>
          </w:p>
          <w:p w14:paraId="4240FF2B">
            <w:pPr>
              <w:spacing w:before="58" w:line="63" w:lineRule="exact"/>
              <w:ind w:left="345"/>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w:t>
            </w:r>
          </w:p>
        </w:tc>
        <w:tc>
          <w:tcPr>
            <w:tcW w:w="3426" w:type="dxa"/>
            <w:vAlign w:val="top"/>
          </w:tcPr>
          <w:p w14:paraId="1C9CC12D">
            <w:pPr>
              <w:rPr>
                <w:rFonts w:ascii="Arial"/>
                <w:sz w:val="21"/>
              </w:rPr>
            </w:pPr>
          </w:p>
        </w:tc>
        <w:tc>
          <w:tcPr>
            <w:tcW w:w="2740" w:type="dxa"/>
            <w:vAlign w:val="top"/>
          </w:tcPr>
          <w:p w14:paraId="1859A8F8">
            <w:pPr>
              <w:rPr>
                <w:rFonts w:ascii="Arial"/>
                <w:sz w:val="21"/>
              </w:rPr>
            </w:pPr>
          </w:p>
        </w:tc>
        <w:tc>
          <w:tcPr>
            <w:tcW w:w="1887" w:type="dxa"/>
            <w:vAlign w:val="top"/>
          </w:tcPr>
          <w:p w14:paraId="50BD4AC3">
            <w:pPr>
              <w:rPr>
                <w:rFonts w:ascii="Arial"/>
                <w:sz w:val="21"/>
              </w:rPr>
            </w:pPr>
          </w:p>
        </w:tc>
      </w:tr>
      <w:tr w14:paraId="59D8E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769" w:type="dxa"/>
            <w:vAlign w:val="top"/>
          </w:tcPr>
          <w:p w14:paraId="590FBF21">
            <w:pPr>
              <w:spacing w:line="269" w:lineRule="auto"/>
              <w:rPr>
                <w:rFonts w:ascii="Arial"/>
                <w:sz w:val="21"/>
              </w:rPr>
            </w:pPr>
          </w:p>
          <w:p w14:paraId="00EB67C5">
            <w:pPr>
              <w:spacing w:line="270" w:lineRule="auto"/>
              <w:rPr>
                <w:rFonts w:ascii="Arial"/>
                <w:sz w:val="21"/>
              </w:rPr>
            </w:pPr>
          </w:p>
          <w:p w14:paraId="185AA919">
            <w:pPr>
              <w:spacing w:before="57" w:line="64" w:lineRule="exact"/>
              <w:ind w:left="318"/>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w:t>
            </w:r>
          </w:p>
        </w:tc>
        <w:tc>
          <w:tcPr>
            <w:tcW w:w="3426" w:type="dxa"/>
            <w:vAlign w:val="top"/>
          </w:tcPr>
          <w:p w14:paraId="00215F20">
            <w:pPr>
              <w:rPr>
                <w:rFonts w:ascii="Arial"/>
                <w:sz w:val="21"/>
              </w:rPr>
            </w:pPr>
          </w:p>
        </w:tc>
        <w:tc>
          <w:tcPr>
            <w:tcW w:w="2740" w:type="dxa"/>
            <w:vAlign w:val="top"/>
          </w:tcPr>
          <w:p w14:paraId="4F2D75EB">
            <w:pPr>
              <w:rPr>
                <w:rFonts w:ascii="Arial"/>
                <w:sz w:val="21"/>
              </w:rPr>
            </w:pPr>
          </w:p>
        </w:tc>
        <w:tc>
          <w:tcPr>
            <w:tcW w:w="1887" w:type="dxa"/>
            <w:vAlign w:val="top"/>
          </w:tcPr>
          <w:p w14:paraId="182B525C">
            <w:pPr>
              <w:rPr>
                <w:rFonts w:ascii="Arial"/>
                <w:sz w:val="21"/>
              </w:rPr>
            </w:pPr>
          </w:p>
        </w:tc>
      </w:tr>
    </w:tbl>
    <w:p w14:paraId="2B5C42AA">
      <w:pPr>
        <w:pStyle w:val="12"/>
        <w:spacing w:line="326" w:lineRule="auto"/>
      </w:pPr>
    </w:p>
    <w:p w14:paraId="3094088C">
      <w:pPr>
        <w:spacing w:before="65" w:line="227" w:lineRule="auto"/>
        <w:ind w:left="23"/>
        <w:rPr>
          <w:rFonts w:ascii="宋体" w:hAnsi="宋体" w:eastAsia="宋体" w:cs="宋体"/>
          <w:sz w:val="20"/>
          <w:szCs w:val="20"/>
        </w:rPr>
      </w:pPr>
      <w:r>
        <w:rPr>
          <w:rFonts w:ascii="宋体" w:hAnsi="宋体" w:eastAsia="宋体" w:cs="宋体"/>
          <w:spacing w:val="8"/>
          <w:sz w:val="20"/>
          <w:szCs w:val="20"/>
        </w:rPr>
        <w:t>附：</w:t>
      </w:r>
      <w:r>
        <w:rPr>
          <w:rFonts w:ascii="宋体" w:hAnsi="宋体" w:eastAsia="宋体" w:cs="宋体"/>
          <w:spacing w:val="-56"/>
          <w:sz w:val="20"/>
          <w:szCs w:val="20"/>
        </w:rPr>
        <w:t xml:space="preserve"> </w:t>
      </w:r>
      <w:r>
        <w:rPr>
          <w:rFonts w:ascii="宋体" w:hAnsi="宋体" w:eastAsia="宋体" w:cs="宋体"/>
          <w:spacing w:val="8"/>
          <w:sz w:val="20"/>
          <w:szCs w:val="20"/>
        </w:rPr>
        <w:t>以中标通知书或合同签订时间为准，须提供中标通知书或合同复印件并加盖投标人公章。</w:t>
      </w:r>
    </w:p>
    <w:p w14:paraId="0107020B">
      <w:pPr>
        <w:spacing w:line="227" w:lineRule="auto"/>
        <w:rPr>
          <w:rFonts w:ascii="宋体" w:hAnsi="宋体" w:eastAsia="宋体" w:cs="宋体"/>
          <w:sz w:val="20"/>
          <w:szCs w:val="20"/>
        </w:rPr>
        <w:sectPr>
          <w:headerReference r:id="rId70" w:type="default"/>
          <w:footerReference r:id="rId71"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6B4674A2">
      <w:pPr>
        <w:pStyle w:val="12"/>
        <w:spacing w:line="248" w:lineRule="auto"/>
      </w:pPr>
    </w:p>
    <w:p w14:paraId="1A767E1B">
      <w:pPr>
        <w:spacing w:before="101" w:line="225" w:lineRule="auto"/>
        <w:ind w:left="2890"/>
        <w:rPr>
          <w:rFonts w:ascii="宋体" w:hAnsi="宋体" w:eastAsia="宋体" w:cs="宋体"/>
          <w:sz w:val="31"/>
          <w:szCs w:val="31"/>
        </w:rPr>
      </w:pPr>
      <w:r>
        <w:rPr>
          <w:rFonts w:ascii="宋体" w:hAnsi="宋体" w:eastAsia="宋体" w:cs="宋体"/>
          <w:b/>
          <w:bCs/>
          <w:spacing w:val="5"/>
          <w:sz w:val="31"/>
          <w:szCs w:val="31"/>
        </w:rPr>
        <w:t>七、服务承诺</w:t>
      </w:r>
    </w:p>
    <w:p w14:paraId="4DF200B7">
      <w:pPr>
        <w:spacing w:before="247" w:line="227" w:lineRule="auto"/>
        <w:ind w:left="427"/>
        <w:rPr>
          <w:rFonts w:ascii="宋体" w:hAnsi="宋体" w:eastAsia="宋体" w:cs="宋体"/>
          <w:sz w:val="20"/>
          <w:szCs w:val="20"/>
        </w:rPr>
      </w:pPr>
      <w:r>
        <w:rPr>
          <w:rFonts w:ascii="宋体" w:hAnsi="宋体" w:eastAsia="宋体" w:cs="宋体"/>
          <w:spacing w:val="9"/>
          <w:sz w:val="20"/>
          <w:szCs w:val="20"/>
        </w:rPr>
        <w:t>应包含但不仅限于本文件评标办法的响应，格式自拟。</w:t>
      </w:r>
    </w:p>
    <w:p w14:paraId="18C0F734">
      <w:pPr>
        <w:spacing w:line="227" w:lineRule="auto"/>
        <w:rPr>
          <w:rFonts w:ascii="宋体" w:hAnsi="宋体" w:eastAsia="宋体" w:cs="宋体"/>
          <w:sz w:val="20"/>
          <w:szCs w:val="20"/>
        </w:rPr>
        <w:sectPr>
          <w:footerReference r:id="rId72"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5FBC1E5F">
      <w:pPr>
        <w:pStyle w:val="12"/>
        <w:spacing w:line="248" w:lineRule="auto"/>
      </w:pPr>
    </w:p>
    <w:p w14:paraId="02C769C7">
      <w:pPr>
        <w:spacing w:before="101" w:line="225" w:lineRule="auto"/>
        <w:ind w:left="2786"/>
        <w:rPr>
          <w:rFonts w:ascii="宋体" w:hAnsi="宋体" w:eastAsia="宋体" w:cs="宋体"/>
          <w:sz w:val="31"/>
          <w:szCs w:val="31"/>
        </w:rPr>
      </w:pPr>
      <w:r>
        <w:rPr>
          <w:rFonts w:ascii="宋体" w:hAnsi="宋体" w:eastAsia="宋体" w:cs="宋体"/>
          <w:b/>
          <w:bCs/>
          <w:spacing w:val="6"/>
          <w:sz w:val="31"/>
          <w:szCs w:val="31"/>
        </w:rPr>
        <w:t>八、投标人资格证明文件</w:t>
      </w:r>
    </w:p>
    <w:p w14:paraId="3A5CAFF5">
      <w:pPr>
        <w:spacing w:before="253" w:line="312" w:lineRule="auto"/>
        <w:ind w:left="8" w:firstLine="498"/>
        <w:rPr>
          <w:rFonts w:ascii="宋体" w:hAnsi="宋体" w:eastAsia="宋体" w:cs="宋体"/>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z w:val="24"/>
          <w:szCs w:val="24"/>
        </w:rPr>
        <w:t xml:space="preserve">、具有独立承担民事责任能力的法人、其他组织或自然人，提供合法有效的营业 </w:t>
      </w:r>
      <w:r>
        <w:rPr>
          <w:rFonts w:ascii="宋体" w:hAnsi="宋体" w:eastAsia="宋体" w:cs="宋体"/>
          <w:spacing w:val="6"/>
          <w:sz w:val="24"/>
          <w:szCs w:val="24"/>
        </w:rPr>
        <w:t>执照</w:t>
      </w:r>
      <w:r>
        <w:rPr>
          <w:rFonts w:ascii="Times New Roman" w:hAnsi="Times New Roman" w:eastAsia="Times New Roman" w:cs="Times New Roman"/>
          <w:spacing w:val="6"/>
          <w:sz w:val="24"/>
          <w:szCs w:val="24"/>
        </w:rPr>
        <w:t>/</w:t>
      </w:r>
      <w:r>
        <w:rPr>
          <w:rFonts w:ascii="宋体" w:hAnsi="宋体" w:eastAsia="宋体" w:cs="宋体"/>
          <w:spacing w:val="6"/>
          <w:sz w:val="24"/>
          <w:szCs w:val="24"/>
        </w:rPr>
        <w:t>事业单位法人证书</w:t>
      </w:r>
      <w:r>
        <w:rPr>
          <w:rFonts w:ascii="Times New Roman" w:hAnsi="Times New Roman" w:eastAsia="Times New Roman" w:cs="Times New Roman"/>
          <w:spacing w:val="6"/>
          <w:sz w:val="24"/>
          <w:szCs w:val="24"/>
        </w:rPr>
        <w:t>/</w:t>
      </w:r>
      <w:r>
        <w:rPr>
          <w:rFonts w:ascii="宋体" w:hAnsi="宋体" w:eastAsia="宋体" w:cs="宋体"/>
          <w:spacing w:val="6"/>
          <w:sz w:val="24"/>
          <w:szCs w:val="24"/>
        </w:rPr>
        <w:t>专业服务机构执业许可证</w:t>
      </w:r>
      <w:r>
        <w:rPr>
          <w:rFonts w:ascii="Times New Roman" w:hAnsi="Times New Roman" w:eastAsia="Times New Roman" w:cs="Times New Roman"/>
          <w:spacing w:val="6"/>
          <w:sz w:val="24"/>
          <w:szCs w:val="24"/>
        </w:rPr>
        <w:t>/</w:t>
      </w:r>
      <w:r>
        <w:rPr>
          <w:rFonts w:ascii="宋体" w:hAnsi="宋体" w:eastAsia="宋体" w:cs="宋体"/>
          <w:spacing w:val="6"/>
          <w:sz w:val="24"/>
          <w:szCs w:val="24"/>
        </w:rPr>
        <w:t>民办非企</w:t>
      </w:r>
      <w:r>
        <w:rPr>
          <w:rFonts w:ascii="宋体" w:hAnsi="宋体" w:eastAsia="宋体" w:cs="宋体"/>
          <w:spacing w:val="5"/>
          <w:sz w:val="24"/>
          <w:szCs w:val="24"/>
        </w:rPr>
        <w:t>业单位登记证书等相关证</w:t>
      </w:r>
      <w:r>
        <w:rPr>
          <w:rFonts w:ascii="宋体" w:hAnsi="宋体" w:eastAsia="宋体" w:cs="宋体"/>
          <w:sz w:val="24"/>
          <w:szCs w:val="24"/>
        </w:rPr>
        <w:t xml:space="preserve"> </w:t>
      </w:r>
      <w:r>
        <w:rPr>
          <w:rFonts w:ascii="宋体" w:hAnsi="宋体" w:eastAsia="宋体" w:cs="宋体"/>
          <w:spacing w:val="-4"/>
          <w:sz w:val="24"/>
          <w:szCs w:val="24"/>
        </w:rPr>
        <w:t>明，</w:t>
      </w:r>
      <w:r>
        <w:rPr>
          <w:rFonts w:ascii="宋体" w:hAnsi="宋体" w:eastAsia="宋体" w:cs="宋体"/>
          <w:spacing w:val="-67"/>
          <w:sz w:val="24"/>
          <w:szCs w:val="24"/>
        </w:rPr>
        <w:t xml:space="preserve"> </w:t>
      </w:r>
      <w:r>
        <w:rPr>
          <w:rFonts w:ascii="宋体" w:hAnsi="宋体" w:eastAsia="宋体" w:cs="宋体"/>
          <w:spacing w:val="-4"/>
          <w:sz w:val="24"/>
          <w:szCs w:val="24"/>
        </w:rPr>
        <w:t>自然人参与的提供其身份证明；</w:t>
      </w:r>
    </w:p>
    <w:p w14:paraId="115DEA10">
      <w:pPr>
        <w:spacing w:before="180" w:line="313" w:lineRule="auto"/>
        <w:ind w:left="7" w:firstLine="476"/>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、投标人应授权合法的人员参加投标：法定代表人直接参加投标，须出具法定代</w:t>
      </w:r>
      <w:r>
        <w:rPr>
          <w:rFonts w:ascii="宋体" w:hAnsi="宋体" w:eastAsia="宋体" w:cs="宋体"/>
          <w:sz w:val="24"/>
          <w:szCs w:val="24"/>
        </w:rPr>
        <w:t xml:space="preserve"> </w:t>
      </w:r>
      <w:r>
        <w:rPr>
          <w:rFonts w:ascii="宋体" w:hAnsi="宋体" w:eastAsia="宋体" w:cs="宋体"/>
          <w:spacing w:val="-1"/>
          <w:sz w:val="24"/>
          <w:szCs w:val="24"/>
        </w:rPr>
        <w:t>表人身份证明及法定代表人身份证；法定代表</w:t>
      </w:r>
      <w:r>
        <w:rPr>
          <w:rFonts w:ascii="宋体" w:hAnsi="宋体" w:eastAsia="宋体" w:cs="宋体"/>
          <w:spacing w:val="-2"/>
          <w:sz w:val="24"/>
          <w:szCs w:val="24"/>
        </w:rPr>
        <w:t>人授权代表参加投标，须出具法定代表人</w:t>
      </w:r>
      <w:r>
        <w:rPr>
          <w:rFonts w:ascii="宋体" w:hAnsi="宋体" w:eastAsia="宋体" w:cs="宋体"/>
          <w:sz w:val="24"/>
          <w:szCs w:val="24"/>
        </w:rPr>
        <w:t xml:space="preserve"> </w:t>
      </w:r>
      <w:r>
        <w:rPr>
          <w:rFonts w:ascii="宋体" w:hAnsi="宋体" w:eastAsia="宋体" w:cs="宋体"/>
          <w:spacing w:val="-1"/>
          <w:sz w:val="24"/>
          <w:szCs w:val="24"/>
        </w:rPr>
        <w:t>授权书及授权代表身份证；</w:t>
      </w:r>
    </w:p>
    <w:p w14:paraId="446D7E93">
      <w:pPr>
        <w:spacing w:before="181" w:line="218" w:lineRule="auto"/>
        <w:ind w:left="488"/>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、财务状况报告：提供</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3</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年度</w:t>
      </w:r>
      <w:r>
        <w:rPr>
          <w:rFonts w:hint="eastAsia" w:ascii="宋体" w:hAnsi="宋体" w:eastAsia="宋体" w:cs="宋体"/>
          <w:spacing w:val="-1"/>
          <w:sz w:val="24"/>
          <w:szCs w:val="24"/>
          <w:lang w:val="en-US" w:eastAsia="zh-CN"/>
        </w:rPr>
        <w:t>或2024年度</w:t>
      </w:r>
      <w:r>
        <w:rPr>
          <w:rFonts w:ascii="宋体" w:hAnsi="宋体" w:eastAsia="宋体" w:cs="宋体"/>
          <w:spacing w:val="-1"/>
          <w:sz w:val="24"/>
          <w:szCs w:val="24"/>
        </w:rPr>
        <w:t>的财务审计报告或开户银行出具的</w:t>
      </w:r>
      <w:r>
        <w:rPr>
          <w:rFonts w:ascii="宋体" w:hAnsi="宋体" w:eastAsia="宋体" w:cs="宋体"/>
          <w:spacing w:val="-2"/>
          <w:sz w:val="24"/>
          <w:szCs w:val="24"/>
        </w:rPr>
        <w:t>资信证明；</w:t>
      </w:r>
    </w:p>
    <w:p w14:paraId="3A56D916">
      <w:pPr>
        <w:spacing w:before="185" w:line="288" w:lineRule="auto"/>
        <w:ind w:left="9" w:right="2" w:firstLine="478"/>
        <w:rPr>
          <w:rFonts w:ascii="宋体" w:hAnsi="宋体" w:eastAsia="宋体" w:cs="宋体"/>
          <w:sz w:val="24"/>
          <w:szCs w:val="24"/>
        </w:rPr>
      </w:pPr>
      <w:r>
        <w:rPr>
          <w:rFonts w:ascii="宋体" w:hAnsi="宋体" w:eastAsia="宋体" w:cs="宋体"/>
          <w:spacing w:val="-2"/>
          <w:sz w:val="24"/>
          <w:szCs w:val="24"/>
        </w:rPr>
        <w:t>4、税收缴纳证明：开标前近六个月内任意一个月的纳税凭证/证明，依法免税的应</w:t>
      </w:r>
      <w:r>
        <w:rPr>
          <w:rFonts w:ascii="宋体" w:hAnsi="宋体" w:eastAsia="宋体" w:cs="宋体"/>
          <w:spacing w:val="16"/>
          <w:sz w:val="24"/>
          <w:szCs w:val="24"/>
        </w:rPr>
        <w:t xml:space="preserve"> </w:t>
      </w:r>
      <w:r>
        <w:rPr>
          <w:rFonts w:ascii="宋体" w:hAnsi="宋体" w:eastAsia="宋体" w:cs="宋体"/>
          <w:spacing w:val="-2"/>
          <w:sz w:val="24"/>
          <w:szCs w:val="24"/>
        </w:rPr>
        <w:t>提供相关证明材料。</w:t>
      </w:r>
    </w:p>
    <w:p w14:paraId="6CD6D9AE">
      <w:pPr>
        <w:spacing w:before="182" w:line="289" w:lineRule="auto"/>
        <w:ind w:left="8" w:firstLine="484"/>
        <w:rPr>
          <w:rFonts w:ascii="宋体" w:hAnsi="宋体" w:eastAsia="宋体" w:cs="宋体"/>
          <w:sz w:val="24"/>
          <w:szCs w:val="24"/>
        </w:rPr>
      </w:pPr>
      <w:r>
        <w:rPr>
          <w:rFonts w:ascii="宋体" w:hAnsi="宋体" w:eastAsia="宋体" w:cs="宋体"/>
          <w:spacing w:val="2"/>
          <w:sz w:val="24"/>
          <w:szCs w:val="24"/>
        </w:rPr>
        <w:t>5、社会保障资金缴纳证明：开标前近六个月内任意</w:t>
      </w:r>
      <w:r>
        <w:rPr>
          <w:rFonts w:ascii="宋体" w:hAnsi="宋体" w:eastAsia="宋体" w:cs="宋体"/>
          <w:spacing w:val="1"/>
          <w:sz w:val="24"/>
          <w:szCs w:val="24"/>
        </w:rPr>
        <w:t>一个月的社会保障资金缴纳凭</w:t>
      </w:r>
      <w:r>
        <w:rPr>
          <w:rFonts w:ascii="宋体" w:hAnsi="宋体" w:eastAsia="宋体" w:cs="宋体"/>
          <w:sz w:val="24"/>
          <w:szCs w:val="24"/>
        </w:rPr>
        <w:t xml:space="preserve"> </w:t>
      </w:r>
      <w:r>
        <w:rPr>
          <w:rFonts w:ascii="宋体" w:hAnsi="宋体" w:eastAsia="宋体" w:cs="宋体"/>
          <w:spacing w:val="-1"/>
          <w:sz w:val="24"/>
          <w:szCs w:val="24"/>
        </w:rPr>
        <w:t>证/证明，依法不需要缴纳的应提供相关证明材料。</w:t>
      </w:r>
    </w:p>
    <w:p w14:paraId="15110096">
      <w:pPr>
        <w:spacing w:before="183" w:line="289" w:lineRule="auto"/>
        <w:ind w:left="9" w:firstLine="480"/>
        <w:rPr>
          <w:rFonts w:ascii="宋体" w:hAnsi="宋体" w:eastAsia="宋体" w:cs="宋体"/>
          <w:sz w:val="24"/>
          <w:szCs w:val="24"/>
        </w:rPr>
      </w:pPr>
      <w:r>
        <w:rPr>
          <w:rFonts w:ascii="Times New Roman" w:hAnsi="Times New Roman" w:eastAsia="Times New Roman" w:cs="Times New Roman"/>
          <w:spacing w:val="1"/>
          <w:sz w:val="24"/>
          <w:szCs w:val="24"/>
        </w:rPr>
        <w:t>6</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、投标人应出具参加政府采购活动前</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年内在</w:t>
      </w:r>
      <w:r>
        <w:rPr>
          <w:rFonts w:ascii="宋体" w:hAnsi="宋体" w:eastAsia="宋体" w:cs="宋体"/>
          <w:sz w:val="24"/>
          <w:szCs w:val="24"/>
        </w:rPr>
        <w:t xml:space="preserve">经营活动中没有重大违法记录的书 </w:t>
      </w:r>
      <w:r>
        <w:rPr>
          <w:rFonts w:ascii="宋体" w:hAnsi="宋体" w:eastAsia="宋体" w:cs="宋体"/>
          <w:spacing w:val="-3"/>
          <w:sz w:val="24"/>
          <w:szCs w:val="24"/>
        </w:rPr>
        <w:t>面声明；</w:t>
      </w:r>
    </w:p>
    <w:p w14:paraId="0FA25402">
      <w:pPr>
        <w:spacing w:before="184" w:line="324" w:lineRule="auto"/>
        <w:ind w:left="8" w:firstLine="479"/>
        <w:rPr>
          <w:rFonts w:ascii="宋体" w:hAnsi="宋体" w:eastAsia="宋体" w:cs="宋体"/>
          <w:sz w:val="24"/>
          <w:szCs w:val="24"/>
        </w:rPr>
      </w:pPr>
      <w:r>
        <w:rPr>
          <w:rFonts w:ascii="Times New Roman" w:hAnsi="Times New Roman" w:eastAsia="Times New Roman" w:cs="Times New Roman"/>
          <w:spacing w:val="-3"/>
          <w:sz w:val="24"/>
          <w:szCs w:val="24"/>
        </w:rPr>
        <w:t>7</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、投标人应在信用中国（</w:t>
      </w:r>
      <w:r>
        <w:rPr>
          <w:rFonts w:ascii="Times New Roman" w:hAnsi="Times New Roman" w:eastAsia="Times New Roman" w:cs="Times New Roman"/>
          <w:spacing w:val="-3"/>
          <w:sz w:val="24"/>
          <w:szCs w:val="24"/>
        </w:rPr>
        <w:t>www.creditchina.gov.cn</w:t>
      </w:r>
      <w:r>
        <w:rPr>
          <w:rFonts w:ascii="宋体" w:hAnsi="宋体" w:eastAsia="宋体" w:cs="宋体"/>
          <w:spacing w:val="-3"/>
          <w:sz w:val="24"/>
          <w:szCs w:val="24"/>
        </w:rPr>
        <w:t>）未被列入</w:t>
      </w:r>
      <w:r>
        <w:rPr>
          <w:rFonts w:ascii="宋体" w:hAnsi="宋体" w:eastAsia="宋体" w:cs="宋体"/>
          <w:spacing w:val="-4"/>
          <w:sz w:val="24"/>
          <w:szCs w:val="24"/>
        </w:rPr>
        <w:t>失信被执行人、重大税</w:t>
      </w:r>
      <w:r>
        <w:rPr>
          <w:rFonts w:ascii="宋体" w:hAnsi="宋体" w:eastAsia="宋体" w:cs="宋体"/>
          <w:sz w:val="24"/>
          <w:szCs w:val="24"/>
        </w:rPr>
        <w:t xml:space="preserve"> </w:t>
      </w:r>
      <w:r>
        <w:rPr>
          <w:rFonts w:ascii="宋体" w:hAnsi="宋体" w:eastAsia="宋体" w:cs="宋体"/>
          <w:spacing w:val="-2"/>
          <w:sz w:val="24"/>
          <w:szCs w:val="24"/>
        </w:rPr>
        <w:t>收违法案件当事人名单及在中国政府采购网（</w:t>
      </w:r>
      <w:r>
        <w:rPr>
          <w:rFonts w:ascii="Times New Roman" w:hAnsi="Times New Roman" w:eastAsia="Times New Roman" w:cs="Times New Roman"/>
          <w:spacing w:val="-2"/>
          <w:sz w:val="24"/>
          <w:szCs w:val="24"/>
        </w:rPr>
        <w:t>ww</w:t>
      </w:r>
      <w:r>
        <w:rPr>
          <w:rFonts w:ascii="Times New Roman" w:hAnsi="Times New Roman" w:eastAsia="Times New Roman" w:cs="Times New Roman"/>
          <w:spacing w:val="-3"/>
          <w:sz w:val="24"/>
          <w:szCs w:val="24"/>
        </w:rPr>
        <w:t>w.ccgp.gov.cn</w:t>
      </w:r>
      <w:r>
        <w:rPr>
          <w:rFonts w:ascii="宋体" w:hAnsi="宋体" w:eastAsia="宋体" w:cs="宋体"/>
          <w:spacing w:val="-3"/>
          <w:sz w:val="24"/>
          <w:szCs w:val="24"/>
        </w:rPr>
        <w:t>）未被列入政府采购严重</w:t>
      </w:r>
      <w:r>
        <w:rPr>
          <w:rFonts w:ascii="宋体" w:hAnsi="宋体" w:eastAsia="宋体" w:cs="宋体"/>
          <w:sz w:val="24"/>
          <w:szCs w:val="24"/>
        </w:rPr>
        <w:t xml:space="preserve"> </w:t>
      </w:r>
      <w:r>
        <w:rPr>
          <w:rFonts w:ascii="宋体" w:hAnsi="宋体" w:eastAsia="宋体" w:cs="宋体"/>
          <w:spacing w:val="-2"/>
          <w:sz w:val="24"/>
          <w:szCs w:val="24"/>
        </w:rPr>
        <w:t>违法失信行为记录名单（处罚期限届满的除外，如相关失信记录已失效，投标人需提供</w:t>
      </w:r>
      <w:r>
        <w:rPr>
          <w:rFonts w:ascii="宋体" w:hAnsi="宋体" w:eastAsia="宋体" w:cs="宋体"/>
          <w:spacing w:val="17"/>
          <w:sz w:val="24"/>
          <w:szCs w:val="24"/>
        </w:rPr>
        <w:t xml:space="preserve"> </w:t>
      </w:r>
      <w:r>
        <w:rPr>
          <w:rFonts w:ascii="宋体" w:hAnsi="宋体" w:eastAsia="宋体" w:cs="宋体"/>
          <w:spacing w:val="-1"/>
          <w:sz w:val="24"/>
          <w:szCs w:val="24"/>
        </w:rPr>
        <w:t>相关证明资料</w:t>
      </w:r>
      <w:r>
        <w:rPr>
          <w:rFonts w:ascii="宋体" w:hAnsi="宋体" w:eastAsia="宋体" w:cs="宋体"/>
          <w:spacing w:val="11"/>
          <w:sz w:val="24"/>
          <w:szCs w:val="24"/>
        </w:rPr>
        <w:t>），</w:t>
      </w:r>
      <w:r>
        <w:rPr>
          <w:rFonts w:ascii="宋体" w:hAnsi="宋体" w:eastAsia="宋体" w:cs="宋体"/>
          <w:spacing w:val="-1"/>
          <w:sz w:val="24"/>
          <w:szCs w:val="24"/>
        </w:rPr>
        <w:t>须提供信用中国及中国政府采购网相应查询结果的网站截图；</w:t>
      </w:r>
    </w:p>
    <w:p w14:paraId="7B522F6C">
      <w:pPr>
        <w:spacing w:before="184" w:line="312" w:lineRule="auto"/>
        <w:ind w:left="8" w:firstLine="485"/>
        <w:rPr>
          <w:rFonts w:ascii="宋体" w:hAnsi="宋体" w:eastAsia="宋体" w:cs="宋体"/>
          <w:sz w:val="24"/>
          <w:szCs w:val="24"/>
        </w:rPr>
      </w:pPr>
      <w:r>
        <w:rPr>
          <w:rFonts w:ascii="Times New Roman" w:hAnsi="Times New Roman" w:eastAsia="Times New Roman" w:cs="Times New Roman"/>
          <w:spacing w:val="-2"/>
          <w:sz w:val="24"/>
          <w:szCs w:val="24"/>
        </w:rPr>
        <w:t>8</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 投标人为生产厂家须提供合法有效的农药登记</w:t>
      </w:r>
      <w:r>
        <w:rPr>
          <w:rFonts w:ascii="宋体" w:hAnsi="宋体" w:eastAsia="宋体" w:cs="宋体"/>
          <w:spacing w:val="-3"/>
          <w:sz w:val="24"/>
          <w:szCs w:val="24"/>
        </w:rPr>
        <w:t>证、农药生产许可证及农药标准</w:t>
      </w:r>
      <w:r>
        <w:rPr>
          <w:rFonts w:ascii="宋体" w:hAnsi="宋体" w:eastAsia="宋体" w:cs="宋体"/>
          <w:sz w:val="24"/>
          <w:szCs w:val="24"/>
        </w:rPr>
        <w:t xml:space="preserve"> </w:t>
      </w:r>
      <w:r>
        <w:rPr>
          <w:rFonts w:ascii="宋体" w:hAnsi="宋体" w:eastAsia="宋体" w:cs="宋体"/>
          <w:spacing w:val="-1"/>
          <w:sz w:val="24"/>
          <w:szCs w:val="24"/>
        </w:rPr>
        <w:t>证；投标人为代理商的须提供农药经营许可证</w:t>
      </w:r>
      <w:r>
        <w:rPr>
          <w:rFonts w:ascii="宋体" w:hAnsi="宋体" w:eastAsia="宋体" w:cs="宋体"/>
          <w:spacing w:val="-2"/>
          <w:sz w:val="24"/>
          <w:szCs w:val="24"/>
        </w:rPr>
        <w:t>及生产厂家的农药登记证、农药生产许可</w:t>
      </w:r>
      <w:r>
        <w:rPr>
          <w:rFonts w:ascii="宋体" w:hAnsi="宋体" w:eastAsia="宋体" w:cs="宋体"/>
          <w:sz w:val="24"/>
          <w:szCs w:val="24"/>
        </w:rPr>
        <w:t xml:space="preserve"> </w:t>
      </w:r>
      <w:r>
        <w:rPr>
          <w:rFonts w:ascii="宋体" w:hAnsi="宋体" w:eastAsia="宋体" w:cs="宋体"/>
          <w:spacing w:val="-1"/>
          <w:sz w:val="24"/>
          <w:szCs w:val="24"/>
        </w:rPr>
        <w:t>证、农药标准证以及厂家授权证明。</w:t>
      </w:r>
    </w:p>
    <w:p w14:paraId="10EA2341">
      <w:pPr>
        <w:spacing w:before="181" w:line="289" w:lineRule="auto"/>
        <w:ind w:left="488" w:right="5415"/>
        <w:rPr>
          <w:rFonts w:ascii="宋体" w:hAnsi="宋体" w:eastAsia="宋体" w:cs="宋体"/>
          <w:sz w:val="24"/>
          <w:szCs w:val="24"/>
        </w:rPr>
      </w:pPr>
      <w:r>
        <w:rPr>
          <w:rFonts w:ascii="Times New Roman" w:hAnsi="Times New Roman" w:eastAsia="Times New Roman" w:cs="Times New Roman"/>
          <w:spacing w:val="-7"/>
          <w:sz w:val="24"/>
          <w:szCs w:val="24"/>
        </w:rPr>
        <w:t>9</w:t>
      </w:r>
      <w:r>
        <w:rPr>
          <w:rFonts w:ascii="Times New Roman" w:hAnsi="Times New Roman" w:eastAsia="Times New Roman" w:cs="Times New Roman"/>
          <w:spacing w:val="-34"/>
          <w:sz w:val="24"/>
          <w:szCs w:val="24"/>
        </w:rPr>
        <w:t xml:space="preserve"> </w:t>
      </w:r>
      <w:r>
        <w:rPr>
          <w:rFonts w:ascii="宋体" w:hAnsi="宋体" w:eastAsia="宋体" w:cs="宋体"/>
          <w:spacing w:val="-7"/>
          <w:sz w:val="24"/>
          <w:szCs w:val="24"/>
        </w:rPr>
        <w:t>、本项目专门面向中小企业；</w:t>
      </w:r>
      <w:r>
        <w:rPr>
          <w:rFonts w:ascii="宋体" w:hAnsi="宋体" w:eastAsia="宋体" w:cs="宋体"/>
          <w:sz w:val="24"/>
          <w:szCs w:val="24"/>
        </w:rPr>
        <w:t xml:space="preserve"> </w:t>
      </w:r>
      <w:r>
        <w:rPr>
          <w:rFonts w:ascii="宋体" w:hAnsi="宋体" w:eastAsia="宋体" w:cs="宋体"/>
          <w:spacing w:val="-1"/>
          <w:sz w:val="24"/>
          <w:szCs w:val="24"/>
        </w:rPr>
        <w:t>本项目不接受联合体投标</w:t>
      </w:r>
      <w:r>
        <w:rPr>
          <w:rFonts w:ascii="宋体" w:hAnsi="宋体" w:eastAsia="宋体" w:cs="宋体"/>
          <w:color w:val="333333"/>
          <w:spacing w:val="-1"/>
          <w:sz w:val="24"/>
          <w:szCs w:val="24"/>
        </w:rPr>
        <w:t>。</w:t>
      </w:r>
    </w:p>
    <w:p w14:paraId="76D334E4">
      <w:pPr>
        <w:spacing w:before="183" w:line="219" w:lineRule="auto"/>
        <w:ind w:left="499"/>
        <w:rPr>
          <w:rFonts w:ascii="宋体" w:hAnsi="宋体" w:eastAsia="宋体" w:cs="宋体"/>
          <w:sz w:val="24"/>
          <w:szCs w:val="24"/>
        </w:rPr>
      </w:pPr>
      <w:r>
        <w:rPr>
          <w:rFonts w:ascii="宋体" w:hAnsi="宋体" w:eastAsia="宋体" w:cs="宋体"/>
          <w:color w:val="333333"/>
          <w:spacing w:val="-3"/>
          <w:sz w:val="24"/>
          <w:szCs w:val="24"/>
        </w:rPr>
        <w:t>（后附资格证明资料）</w:t>
      </w:r>
    </w:p>
    <w:p w14:paraId="4E8F7AF9">
      <w:pPr>
        <w:spacing w:line="219" w:lineRule="auto"/>
        <w:rPr>
          <w:rFonts w:ascii="宋体" w:hAnsi="宋体" w:eastAsia="宋体" w:cs="宋体"/>
          <w:sz w:val="24"/>
          <w:szCs w:val="24"/>
        </w:rPr>
        <w:sectPr>
          <w:headerReference r:id="rId73" w:type="default"/>
          <w:footerReference r:id="rId74" w:type="default"/>
          <w:pgSz w:w="11907" w:h="16840"/>
          <w:pgMar w:top="1134" w:right="1416" w:bottom="1172" w:left="1417" w:header="862" w:footer="958" w:gutter="0"/>
          <w:pgBorders>
            <w:top w:val="none" w:sz="0" w:space="0"/>
            <w:left w:val="none" w:sz="0" w:space="0"/>
            <w:bottom w:val="none" w:sz="0" w:space="0"/>
            <w:right w:val="none" w:sz="0" w:space="0"/>
          </w:pgBorders>
          <w:pgNumType w:fmt="decimal"/>
          <w:cols w:space="720" w:num="1"/>
        </w:sectPr>
      </w:pPr>
    </w:p>
    <w:p w14:paraId="18C3A454">
      <w:pPr>
        <w:pStyle w:val="12"/>
        <w:spacing w:line="252" w:lineRule="auto"/>
      </w:pPr>
    </w:p>
    <w:p w14:paraId="4CA621C0">
      <w:pPr>
        <w:spacing w:before="91" w:line="213" w:lineRule="auto"/>
        <w:ind w:left="3246"/>
        <w:rPr>
          <w:rFonts w:ascii="宋体" w:hAnsi="宋体" w:eastAsia="宋体" w:cs="宋体"/>
          <w:sz w:val="28"/>
          <w:szCs w:val="28"/>
        </w:rPr>
      </w:pPr>
      <w:r>
        <w:rPr>
          <w:rFonts w:ascii="宋体" w:hAnsi="宋体" w:eastAsia="宋体" w:cs="宋体"/>
          <w:b/>
          <w:bCs/>
          <w:spacing w:val="-5"/>
          <w:sz w:val="28"/>
          <w:szCs w:val="28"/>
        </w:rPr>
        <w:t>1、投标人基本情况表</w:t>
      </w:r>
    </w:p>
    <w:tbl>
      <w:tblPr>
        <w:tblStyle w:val="22"/>
        <w:tblW w:w="922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537"/>
        <w:gridCol w:w="577"/>
        <w:gridCol w:w="1140"/>
        <w:gridCol w:w="848"/>
        <w:gridCol w:w="724"/>
        <w:gridCol w:w="1238"/>
        <w:gridCol w:w="1325"/>
        <w:gridCol w:w="2101"/>
      </w:tblGrid>
      <w:tr w14:paraId="20AD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844" w:type="dxa"/>
            <w:gridSpan w:val="3"/>
            <w:tcBorders>
              <w:top w:val="single" w:color="000000" w:sz="10" w:space="0"/>
              <w:left w:val="single" w:color="000000" w:sz="10" w:space="0"/>
            </w:tcBorders>
            <w:vAlign w:val="top"/>
          </w:tcPr>
          <w:p w14:paraId="427F54ED">
            <w:pPr>
              <w:pStyle w:val="23"/>
              <w:spacing w:before="180" w:line="228" w:lineRule="auto"/>
              <w:ind w:left="392"/>
              <w:rPr>
                <w:sz w:val="20"/>
                <w:szCs w:val="20"/>
              </w:rPr>
            </w:pPr>
            <w:r>
              <w:rPr>
                <w:spacing w:val="7"/>
                <w:sz w:val="20"/>
                <w:szCs w:val="20"/>
              </w:rPr>
              <w:t>投标人名称</w:t>
            </w:r>
          </w:p>
        </w:tc>
        <w:tc>
          <w:tcPr>
            <w:tcW w:w="3950" w:type="dxa"/>
            <w:gridSpan w:val="4"/>
            <w:tcBorders>
              <w:top w:val="single" w:color="000000" w:sz="10" w:space="0"/>
            </w:tcBorders>
            <w:vAlign w:val="top"/>
          </w:tcPr>
          <w:p w14:paraId="4D906363">
            <w:pPr>
              <w:rPr>
                <w:rFonts w:ascii="Arial"/>
                <w:sz w:val="21"/>
              </w:rPr>
            </w:pPr>
          </w:p>
        </w:tc>
        <w:tc>
          <w:tcPr>
            <w:tcW w:w="1325" w:type="dxa"/>
            <w:tcBorders>
              <w:top w:val="single" w:color="000000" w:sz="10" w:space="0"/>
            </w:tcBorders>
            <w:vAlign w:val="top"/>
          </w:tcPr>
          <w:p w14:paraId="1D53A52B">
            <w:pPr>
              <w:pStyle w:val="23"/>
              <w:spacing w:before="179" w:line="228" w:lineRule="auto"/>
              <w:ind w:left="146"/>
              <w:rPr>
                <w:sz w:val="20"/>
                <w:szCs w:val="20"/>
              </w:rPr>
            </w:pPr>
            <w:r>
              <w:rPr>
                <w:spacing w:val="7"/>
                <w:sz w:val="20"/>
                <w:szCs w:val="20"/>
              </w:rPr>
              <w:t>法定代表人</w:t>
            </w:r>
          </w:p>
        </w:tc>
        <w:tc>
          <w:tcPr>
            <w:tcW w:w="2101" w:type="dxa"/>
            <w:tcBorders>
              <w:top w:val="single" w:color="000000" w:sz="10" w:space="0"/>
              <w:right w:val="single" w:color="000000" w:sz="10" w:space="0"/>
            </w:tcBorders>
            <w:vAlign w:val="top"/>
          </w:tcPr>
          <w:p w14:paraId="00E0C215">
            <w:pPr>
              <w:rPr>
                <w:rFonts w:ascii="Arial"/>
                <w:sz w:val="21"/>
              </w:rPr>
            </w:pPr>
          </w:p>
        </w:tc>
      </w:tr>
      <w:tr w14:paraId="64B62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844" w:type="dxa"/>
            <w:gridSpan w:val="3"/>
            <w:tcBorders>
              <w:left w:val="single" w:color="000000" w:sz="10" w:space="0"/>
            </w:tcBorders>
            <w:vAlign w:val="top"/>
          </w:tcPr>
          <w:p w14:paraId="59C1BF33">
            <w:pPr>
              <w:pStyle w:val="23"/>
              <w:spacing w:before="63" w:line="239" w:lineRule="auto"/>
              <w:ind w:left="703" w:right="292" w:hanging="414"/>
              <w:rPr>
                <w:sz w:val="20"/>
                <w:szCs w:val="20"/>
              </w:rPr>
            </w:pPr>
            <w:r>
              <w:rPr>
                <w:spacing w:val="7"/>
                <w:sz w:val="20"/>
                <w:szCs w:val="20"/>
              </w:rPr>
              <w:t>统一社会信用</w:t>
            </w:r>
            <w:r>
              <w:rPr>
                <w:spacing w:val="1"/>
                <w:sz w:val="20"/>
                <w:szCs w:val="20"/>
              </w:rPr>
              <w:t xml:space="preserve"> </w:t>
            </w:r>
            <w:r>
              <w:rPr>
                <w:spacing w:val="5"/>
                <w:sz w:val="20"/>
                <w:szCs w:val="20"/>
              </w:rPr>
              <w:t>代码</w:t>
            </w:r>
          </w:p>
        </w:tc>
        <w:tc>
          <w:tcPr>
            <w:tcW w:w="3950" w:type="dxa"/>
            <w:gridSpan w:val="4"/>
            <w:vAlign w:val="top"/>
          </w:tcPr>
          <w:p w14:paraId="532BDB76">
            <w:pPr>
              <w:rPr>
                <w:rFonts w:ascii="Arial"/>
                <w:sz w:val="21"/>
              </w:rPr>
            </w:pPr>
          </w:p>
        </w:tc>
        <w:tc>
          <w:tcPr>
            <w:tcW w:w="1325" w:type="dxa"/>
            <w:vAlign w:val="top"/>
          </w:tcPr>
          <w:p w14:paraId="20CFEF89">
            <w:pPr>
              <w:pStyle w:val="23"/>
              <w:spacing w:before="199" w:line="228" w:lineRule="auto"/>
              <w:ind w:left="266"/>
              <w:rPr>
                <w:sz w:val="20"/>
                <w:szCs w:val="20"/>
              </w:rPr>
            </w:pPr>
            <w:r>
              <w:rPr>
                <w:spacing w:val="3"/>
                <w:sz w:val="20"/>
                <w:szCs w:val="20"/>
              </w:rPr>
              <w:t>邮政编码</w:t>
            </w:r>
          </w:p>
        </w:tc>
        <w:tc>
          <w:tcPr>
            <w:tcW w:w="2101" w:type="dxa"/>
            <w:tcBorders>
              <w:right w:val="single" w:color="000000" w:sz="10" w:space="0"/>
            </w:tcBorders>
            <w:vAlign w:val="top"/>
          </w:tcPr>
          <w:p w14:paraId="67E2F550">
            <w:pPr>
              <w:rPr>
                <w:rFonts w:ascii="Arial"/>
                <w:sz w:val="21"/>
              </w:rPr>
            </w:pPr>
          </w:p>
        </w:tc>
      </w:tr>
      <w:tr w14:paraId="55ED5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844" w:type="dxa"/>
            <w:gridSpan w:val="3"/>
            <w:tcBorders>
              <w:left w:val="single" w:color="000000" w:sz="10" w:space="0"/>
            </w:tcBorders>
            <w:vAlign w:val="top"/>
          </w:tcPr>
          <w:p w14:paraId="681DAF7E">
            <w:pPr>
              <w:pStyle w:val="23"/>
              <w:spacing w:before="199" w:line="228" w:lineRule="auto"/>
              <w:ind w:left="494"/>
              <w:rPr>
                <w:sz w:val="20"/>
                <w:szCs w:val="20"/>
              </w:rPr>
            </w:pPr>
            <w:r>
              <w:rPr>
                <w:spacing w:val="7"/>
                <w:sz w:val="20"/>
                <w:szCs w:val="20"/>
              </w:rPr>
              <w:t>授权代表</w:t>
            </w:r>
          </w:p>
        </w:tc>
        <w:tc>
          <w:tcPr>
            <w:tcW w:w="3950" w:type="dxa"/>
            <w:gridSpan w:val="4"/>
            <w:vAlign w:val="top"/>
          </w:tcPr>
          <w:p w14:paraId="6C36749C">
            <w:pPr>
              <w:rPr>
                <w:rFonts w:ascii="Arial"/>
                <w:sz w:val="21"/>
              </w:rPr>
            </w:pPr>
          </w:p>
        </w:tc>
        <w:tc>
          <w:tcPr>
            <w:tcW w:w="1325" w:type="dxa"/>
            <w:vAlign w:val="top"/>
          </w:tcPr>
          <w:p w14:paraId="5247A44C">
            <w:pPr>
              <w:pStyle w:val="23"/>
              <w:spacing w:before="199" w:line="228" w:lineRule="auto"/>
              <w:ind w:left="254"/>
              <w:rPr>
                <w:sz w:val="20"/>
                <w:szCs w:val="20"/>
              </w:rPr>
            </w:pPr>
            <w:r>
              <w:rPr>
                <w:spacing w:val="6"/>
                <w:sz w:val="20"/>
                <w:szCs w:val="20"/>
              </w:rPr>
              <w:t>企业类型</w:t>
            </w:r>
          </w:p>
        </w:tc>
        <w:tc>
          <w:tcPr>
            <w:tcW w:w="2101" w:type="dxa"/>
            <w:tcBorders>
              <w:right w:val="single" w:color="000000" w:sz="10" w:space="0"/>
            </w:tcBorders>
            <w:vAlign w:val="top"/>
          </w:tcPr>
          <w:p w14:paraId="6A48FB27">
            <w:pPr>
              <w:rPr>
                <w:rFonts w:ascii="Arial"/>
                <w:sz w:val="21"/>
              </w:rPr>
            </w:pPr>
          </w:p>
        </w:tc>
      </w:tr>
      <w:tr w14:paraId="7C641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844" w:type="dxa"/>
            <w:gridSpan w:val="3"/>
            <w:tcBorders>
              <w:left w:val="single" w:color="000000" w:sz="10" w:space="0"/>
            </w:tcBorders>
            <w:vAlign w:val="top"/>
          </w:tcPr>
          <w:p w14:paraId="64F3B23D">
            <w:pPr>
              <w:pStyle w:val="23"/>
              <w:spacing w:before="200" w:line="228" w:lineRule="auto"/>
              <w:ind w:left="286"/>
              <w:rPr>
                <w:sz w:val="20"/>
                <w:szCs w:val="20"/>
              </w:rPr>
            </w:pPr>
            <w:r>
              <w:rPr>
                <w:spacing w:val="7"/>
                <w:sz w:val="20"/>
                <w:szCs w:val="20"/>
              </w:rPr>
              <w:t>上年营业收入</w:t>
            </w:r>
          </w:p>
        </w:tc>
        <w:tc>
          <w:tcPr>
            <w:tcW w:w="3950" w:type="dxa"/>
            <w:gridSpan w:val="4"/>
            <w:vAlign w:val="top"/>
          </w:tcPr>
          <w:p w14:paraId="18E48272">
            <w:pPr>
              <w:rPr>
                <w:rFonts w:ascii="Arial"/>
                <w:sz w:val="21"/>
              </w:rPr>
            </w:pPr>
          </w:p>
        </w:tc>
        <w:tc>
          <w:tcPr>
            <w:tcW w:w="1325" w:type="dxa"/>
            <w:vAlign w:val="top"/>
          </w:tcPr>
          <w:p w14:paraId="2219CA4B">
            <w:pPr>
              <w:pStyle w:val="23"/>
              <w:spacing w:before="200" w:line="228" w:lineRule="auto"/>
              <w:ind w:left="153"/>
              <w:rPr>
                <w:sz w:val="20"/>
                <w:szCs w:val="20"/>
              </w:rPr>
            </w:pPr>
            <w:r>
              <w:rPr>
                <w:spacing w:val="6"/>
                <w:sz w:val="20"/>
                <w:szCs w:val="20"/>
              </w:rPr>
              <w:t>员工总人数</w:t>
            </w:r>
          </w:p>
        </w:tc>
        <w:tc>
          <w:tcPr>
            <w:tcW w:w="2101" w:type="dxa"/>
            <w:tcBorders>
              <w:right w:val="single" w:color="000000" w:sz="10" w:space="0"/>
            </w:tcBorders>
            <w:vAlign w:val="top"/>
          </w:tcPr>
          <w:p w14:paraId="57EB43FA">
            <w:pPr>
              <w:rPr>
                <w:rFonts w:ascii="Arial"/>
                <w:sz w:val="21"/>
              </w:rPr>
            </w:pPr>
          </w:p>
        </w:tc>
      </w:tr>
      <w:tr w14:paraId="5C3CC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30" w:type="dxa"/>
            <w:vMerge w:val="restart"/>
            <w:tcBorders>
              <w:left w:val="single" w:color="000000" w:sz="10" w:space="0"/>
              <w:bottom w:val="nil"/>
            </w:tcBorders>
            <w:vAlign w:val="top"/>
          </w:tcPr>
          <w:p w14:paraId="01305E00">
            <w:pPr>
              <w:spacing w:line="323" w:lineRule="auto"/>
              <w:rPr>
                <w:rFonts w:ascii="Arial"/>
                <w:sz w:val="21"/>
              </w:rPr>
            </w:pPr>
          </w:p>
          <w:p w14:paraId="10BF1B2C">
            <w:pPr>
              <w:spacing w:line="323" w:lineRule="auto"/>
              <w:rPr>
                <w:rFonts w:ascii="Arial"/>
                <w:sz w:val="21"/>
              </w:rPr>
            </w:pPr>
          </w:p>
          <w:p w14:paraId="710D5276">
            <w:pPr>
              <w:pStyle w:val="23"/>
              <w:spacing w:before="65" w:line="239" w:lineRule="auto"/>
              <w:ind w:left="145" w:right="157" w:firstLine="6"/>
              <w:rPr>
                <w:sz w:val="20"/>
                <w:szCs w:val="20"/>
              </w:rPr>
            </w:pPr>
            <w:r>
              <w:rPr>
                <w:spacing w:val="1"/>
                <w:sz w:val="20"/>
                <w:szCs w:val="20"/>
              </w:rPr>
              <w:t>营业</w:t>
            </w:r>
            <w:r>
              <w:rPr>
                <w:sz w:val="20"/>
                <w:szCs w:val="20"/>
              </w:rPr>
              <w:t xml:space="preserve"> </w:t>
            </w:r>
            <w:r>
              <w:rPr>
                <w:spacing w:val="4"/>
                <w:sz w:val="20"/>
                <w:szCs w:val="20"/>
              </w:rPr>
              <w:t>执照</w:t>
            </w:r>
          </w:p>
        </w:tc>
        <w:tc>
          <w:tcPr>
            <w:tcW w:w="2254" w:type="dxa"/>
            <w:gridSpan w:val="3"/>
            <w:vAlign w:val="top"/>
          </w:tcPr>
          <w:p w14:paraId="38053B00">
            <w:pPr>
              <w:pStyle w:val="23"/>
              <w:spacing w:before="211" w:line="229" w:lineRule="auto"/>
              <w:ind w:left="702"/>
              <w:rPr>
                <w:sz w:val="20"/>
                <w:szCs w:val="20"/>
              </w:rPr>
            </w:pPr>
            <w:r>
              <w:rPr>
                <w:spacing w:val="7"/>
                <w:sz w:val="20"/>
                <w:szCs w:val="20"/>
              </w:rPr>
              <w:t>注册号码</w:t>
            </w:r>
          </w:p>
        </w:tc>
        <w:tc>
          <w:tcPr>
            <w:tcW w:w="1572" w:type="dxa"/>
            <w:gridSpan w:val="2"/>
            <w:vAlign w:val="top"/>
          </w:tcPr>
          <w:p w14:paraId="18876E1B">
            <w:pPr>
              <w:rPr>
                <w:rFonts w:ascii="Arial"/>
                <w:sz w:val="21"/>
              </w:rPr>
            </w:pPr>
          </w:p>
        </w:tc>
        <w:tc>
          <w:tcPr>
            <w:tcW w:w="1238" w:type="dxa"/>
            <w:vAlign w:val="top"/>
          </w:tcPr>
          <w:p w14:paraId="6FED690F">
            <w:pPr>
              <w:pStyle w:val="23"/>
              <w:spacing w:before="211" w:line="229" w:lineRule="auto"/>
              <w:ind w:left="257"/>
              <w:rPr>
                <w:sz w:val="20"/>
                <w:szCs w:val="20"/>
              </w:rPr>
            </w:pPr>
            <w:r>
              <w:rPr>
                <w:spacing w:val="7"/>
                <w:sz w:val="20"/>
                <w:szCs w:val="20"/>
              </w:rPr>
              <w:t>注册地址</w:t>
            </w:r>
          </w:p>
        </w:tc>
        <w:tc>
          <w:tcPr>
            <w:tcW w:w="3426" w:type="dxa"/>
            <w:gridSpan w:val="2"/>
            <w:tcBorders>
              <w:right w:val="single" w:color="000000" w:sz="10" w:space="0"/>
            </w:tcBorders>
            <w:vAlign w:val="top"/>
          </w:tcPr>
          <w:p w14:paraId="62B969CB">
            <w:pPr>
              <w:rPr>
                <w:rFonts w:ascii="Arial"/>
                <w:sz w:val="21"/>
              </w:rPr>
            </w:pPr>
          </w:p>
        </w:tc>
      </w:tr>
      <w:tr w14:paraId="1FFE8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30" w:type="dxa"/>
            <w:vMerge w:val="continue"/>
            <w:tcBorders>
              <w:top w:val="nil"/>
              <w:left w:val="single" w:color="000000" w:sz="10" w:space="0"/>
              <w:bottom w:val="nil"/>
            </w:tcBorders>
            <w:vAlign w:val="top"/>
          </w:tcPr>
          <w:p w14:paraId="03D98CB4">
            <w:pPr>
              <w:rPr>
                <w:rFonts w:ascii="Arial"/>
                <w:sz w:val="21"/>
              </w:rPr>
            </w:pPr>
          </w:p>
        </w:tc>
        <w:tc>
          <w:tcPr>
            <w:tcW w:w="2254" w:type="dxa"/>
            <w:gridSpan w:val="3"/>
            <w:vAlign w:val="top"/>
          </w:tcPr>
          <w:p w14:paraId="4F1CAF83">
            <w:pPr>
              <w:pStyle w:val="23"/>
              <w:spacing w:before="212" w:line="227" w:lineRule="auto"/>
              <w:ind w:left="705"/>
              <w:rPr>
                <w:sz w:val="20"/>
                <w:szCs w:val="20"/>
              </w:rPr>
            </w:pPr>
            <w:r>
              <w:rPr>
                <w:spacing w:val="6"/>
                <w:sz w:val="20"/>
                <w:szCs w:val="20"/>
              </w:rPr>
              <w:t>发证机关</w:t>
            </w:r>
          </w:p>
        </w:tc>
        <w:tc>
          <w:tcPr>
            <w:tcW w:w="1572" w:type="dxa"/>
            <w:gridSpan w:val="2"/>
            <w:vAlign w:val="top"/>
          </w:tcPr>
          <w:p w14:paraId="43D7D9B1">
            <w:pPr>
              <w:rPr>
                <w:rFonts w:ascii="Arial"/>
                <w:sz w:val="21"/>
              </w:rPr>
            </w:pPr>
          </w:p>
        </w:tc>
        <w:tc>
          <w:tcPr>
            <w:tcW w:w="1238" w:type="dxa"/>
            <w:vAlign w:val="top"/>
          </w:tcPr>
          <w:p w14:paraId="7A72D48B">
            <w:pPr>
              <w:pStyle w:val="23"/>
              <w:spacing w:before="212" w:line="228" w:lineRule="auto"/>
              <w:ind w:left="260"/>
              <w:rPr>
                <w:sz w:val="20"/>
                <w:szCs w:val="20"/>
              </w:rPr>
            </w:pPr>
            <w:r>
              <w:rPr>
                <w:spacing w:val="6"/>
                <w:sz w:val="20"/>
                <w:szCs w:val="20"/>
              </w:rPr>
              <w:t>发证日期</w:t>
            </w:r>
          </w:p>
        </w:tc>
        <w:tc>
          <w:tcPr>
            <w:tcW w:w="3426" w:type="dxa"/>
            <w:gridSpan w:val="2"/>
            <w:tcBorders>
              <w:right w:val="single" w:color="000000" w:sz="10" w:space="0"/>
            </w:tcBorders>
            <w:vAlign w:val="top"/>
          </w:tcPr>
          <w:p w14:paraId="559325BE">
            <w:pPr>
              <w:rPr>
                <w:rFonts w:ascii="Arial"/>
                <w:sz w:val="21"/>
              </w:rPr>
            </w:pPr>
          </w:p>
        </w:tc>
      </w:tr>
      <w:tr w14:paraId="1A757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30" w:type="dxa"/>
            <w:vMerge w:val="continue"/>
            <w:tcBorders>
              <w:top w:val="nil"/>
              <w:left w:val="single" w:color="000000" w:sz="10" w:space="0"/>
            </w:tcBorders>
            <w:vAlign w:val="top"/>
          </w:tcPr>
          <w:p w14:paraId="05191CC8">
            <w:pPr>
              <w:rPr>
                <w:rFonts w:ascii="Arial"/>
                <w:sz w:val="21"/>
              </w:rPr>
            </w:pPr>
          </w:p>
        </w:tc>
        <w:tc>
          <w:tcPr>
            <w:tcW w:w="2254" w:type="dxa"/>
            <w:gridSpan w:val="3"/>
            <w:vAlign w:val="top"/>
          </w:tcPr>
          <w:p w14:paraId="407729D6">
            <w:pPr>
              <w:pStyle w:val="23"/>
              <w:spacing w:before="216" w:line="228" w:lineRule="auto"/>
              <w:ind w:left="708"/>
              <w:rPr>
                <w:sz w:val="20"/>
                <w:szCs w:val="20"/>
              </w:rPr>
            </w:pPr>
            <w:r>
              <w:rPr>
                <w:spacing w:val="5"/>
                <w:sz w:val="20"/>
                <w:szCs w:val="20"/>
              </w:rPr>
              <w:t>营业范围</w:t>
            </w:r>
          </w:p>
        </w:tc>
        <w:tc>
          <w:tcPr>
            <w:tcW w:w="6236" w:type="dxa"/>
            <w:gridSpan w:val="5"/>
            <w:tcBorders>
              <w:right w:val="single" w:color="000000" w:sz="10" w:space="0"/>
            </w:tcBorders>
            <w:vAlign w:val="top"/>
          </w:tcPr>
          <w:p w14:paraId="0F4B98FB">
            <w:pPr>
              <w:rPr>
                <w:rFonts w:ascii="Arial"/>
                <w:sz w:val="21"/>
              </w:rPr>
            </w:pPr>
          </w:p>
        </w:tc>
      </w:tr>
      <w:tr w14:paraId="32437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2984" w:type="dxa"/>
            <w:gridSpan w:val="4"/>
            <w:tcBorders>
              <w:left w:val="single" w:color="000000" w:sz="10" w:space="0"/>
            </w:tcBorders>
            <w:vAlign w:val="top"/>
          </w:tcPr>
          <w:p w14:paraId="70D8AD20">
            <w:pPr>
              <w:pStyle w:val="23"/>
              <w:spacing w:before="234" w:line="227" w:lineRule="auto"/>
              <w:ind w:left="435"/>
              <w:rPr>
                <w:sz w:val="20"/>
                <w:szCs w:val="20"/>
              </w:rPr>
            </w:pPr>
            <w:r>
              <w:rPr>
                <w:spacing w:val="8"/>
                <w:sz w:val="20"/>
                <w:szCs w:val="20"/>
              </w:rPr>
              <w:t>基本账户开户行及账号</w:t>
            </w:r>
          </w:p>
        </w:tc>
        <w:tc>
          <w:tcPr>
            <w:tcW w:w="6236" w:type="dxa"/>
            <w:gridSpan w:val="5"/>
            <w:tcBorders>
              <w:right w:val="single" w:color="000000" w:sz="10" w:space="0"/>
            </w:tcBorders>
            <w:vAlign w:val="top"/>
          </w:tcPr>
          <w:p w14:paraId="2CB31A4C">
            <w:pPr>
              <w:rPr>
                <w:rFonts w:ascii="Arial"/>
                <w:sz w:val="21"/>
              </w:rPr>
            </w:pPr>
          </w:p>
        </w:tc>
      </w:tr>
      <w:tr w14:paraId="61244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2984" w:type="dxa"/>
            <w:gridSpan w:val="4"/>
            <w:tcBorders>
              <w:left w:val="single" w:color="000000" w:sz="10" w:space="0"/>
            </w:tcBorders>
            <w:vAlign w:val="top"/>
          </w:tcPr>
          <w:p w14:paraId="5CAD275D">
            <w:pPr>
              <w:pStyle w:val="23"/>
              <w:spacing w:before="235" w:line="228" w:lineRule="auto"/>
              <w:ind w:left="655"/>
              <w:rPr>
                <w:sz w:val="20"/>
                <w:szCs w:val="20"/>
              </w:rPr>
            </w:pPr>
            <w:r>
              <w:rPr>
                <w:spacing w:val="6"/>
                <w:sz w:val="20"/>
                <w:szCs w:val="20"/>
              </w:rPr>
              <w:t>资产总额（万元）</w:t>
            </w:r>
          </w:p>
        </w:tc>
        <w:tc>
          <w:tcPr>
            <w:tcW w:w="6236" w:type="dxa"/>
            <w:gridSpan w:val="5"/>
            <w:tcBorders>
              <w:right w:val="single" w:color="000000" w:sz="10" w:space="0"/>
            </w:tcBorders>
            <w:vAlign w:val="top"/>
          </w:tcPr>
          <w:p w14:paraId="3E170FEF">
            <w:pPr>
              <w:rPr>
                <w:rFonts w:ascii="Arial"/>
                <w:sz w:val="21"/>
              </w:rPr>
            </w:pPr>
          </w:p>
        </w:tc>
      </w:tr>
      <w:tr w14:paraId="5C765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3832" w:type="dxa"/>
            <w:gridSpan w:val="5"/>
            <w:tcBorders>
              <w:left w:val="single" w:color="000000" w:sz="10" w:space="0"/>
            </w:tcBorders>
            <w:vAlign w:val="top"/>
          </w:tcPr>
          <w:p w14:paraId="04352196">
            <w:pPr>
              <w:pStyle w:val="23"/>
              <w:spacing w:before="212" w:line="228" w:lineRule="auto"/>
              <w:ind w:left="1500"/>
              <w:rPr>
                <w:sz w:val="20"/>
                <w:szCs w:val="20"/>
              </w:rPr>
            </w:pPr>
            <w:r>
              <w:rPr>
                <w:spacing w:val="5"/>
                <w:sz w:val="20"/>
                <w:szCs w:val="20"/>
              </w:rPr>
              <w:t>资质名称</w:t>
            </w:r>
          </w:p>
        </w:tc>
        <w:tc>
          <w:tcPr>
            <w:tcW w:w="724" w:type="dxa"/>
            <w:vAlign w:val="top"/>
          </w:tcPr>
          <w:p w14:paraId="31D80234">
            <w:pPr>
              <w:pStyle w:val="23"/>
              <w:spacing w:before="212" w:line="228" w:lineRule="auto"/>
              <w:ind w:left="157"/>
              <w:rPr>
                <w:sz w:val="20"/>
                <w:szCs w:val="20"/>
              </w:rPr>
            </w:pPr>
            <w:r>
              <w:rPr>
                <w:spacing w:val="3"/>
                <w:sz w:val="20"/>
                <w:szCs w:val="20"/>
              </w:rPr>
              <w:t>等级</w:t>
            </w:r>
          </w:p>
        </w:tc>
        <w:tc>
          <w:tcPr>
            <w:tcW w:w="1238" w:type="dxa"/>
            <w:vAlign w:val="top"/>
          </w:tcPr>
          <w:p w14:paraId="4DA09279">
            <w:pPr>
              <w:pStyle w:val="23"/>
              <w:spacing w:before="212" w:line="227" w:lineRule="auto"/>
              <w:ind w:left="208"/>
              <w:rPr>
                <w:sz w:val="20"/>
                <w:szCs w:val="20"/>
              </w:rPr>
            </w:pPr>
            <w:r>
              <w:rPr>
                <w:spacing w:val="6"/>
                <w:sz w:val="20"/>
                <w:szCs w:val="20"/>
              </w:rPr>
              <w:t>发证机关</w:t>
            </w:r>
          </w:p>
        </w:tc>
        <w:tc>
          <w:tcPr>
            <w:tcW w:w="3426" w:type="dxa"/>
            <w:gridSpan w:val="2"/>
            <w:tcBorders>
              <w:right w:val="single" w:color="000000" w:sz="10" w:space="0"/>
            </w:tcBorders>
            <w:vAlign w:val="top"/>
          </w:tcPr>
          <w:p w14:paraId="5E87E6D9">
            <w:pPr>
              <w:pStyle w:val="23"/>
              <w:spacing w:before="212" w:line="228" w:lineRule="auto"/>
              <w:ind w:left="1403"/>
              <w:rPr>
                <w:sz w:val="20"/>
                <w:szCs w:val="20"/>
              </w:rPr>
            </w:pPr>
            <w:r>
              <w:rPr>
                <w:spacing w:val="6"/>
                <w:sz w:val="20"/>
                <w:szCs w:val="20"/>
              </w:rPr>
              <w:t>有效期</w:t>
            </w:r>
          </w:p>
        </w:tc>
      </w:tr>
      <w:tr w14:paraId="38624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832" w:type="dxa"/>
            <w:gridSpan w:val="5"/>
            <w:tcBorders>
              <w:left w:val="single" w:color="000000" w:sz="10" w:space="0"/>
            </w:tcBorders>
            <w:vAlign w:val="top"/>
          </w:tcPr>
          <w:p w14:paraId="1A15E2C6">
            <w:pPr>
              <w:rPr>
                <w:rFonts w:ascii="Arial"/>
                <w:sz w:val="21"/>
              </w:rPr>
            </w:pPr>
          </w:p>
        </w:tc>
        <w:tc>
          <w:tcPr>
            <w:tcW w:w="724" w:type="dxa"/>
            <w:vAlign w:val="top"/>
          </w:tcPr>
          <w:p w14:paraId="6BC7EC57">
            <w:pPr>
              <w:rPr>
                <w:rFonts w:ascii="Arial"/>
                <w:sz w:val="21"/>
              </w:rPr>
            </w:pPr>
          </w:p>
        </w:tc>
        <w:tc>
          <w:tcPr>
            <w:tcW w:w="1238" w:type="dxa"/>
            <w:vAlign w:val="top"/>
          </w:tcPr>
          <w:p w14:paraId="0A648017">
            <w:pPr>
              <w:rPr>
                <w:rFonts w:ascii="Arial"/>
                <w:sz w:val="21"/>
              </w:rPr>
            </w:pPr>
          </w:p>
        </w:tc>
        <w:tc>
          <w:tcPr>
            <w:tcW w:w="3426" w:type="dxa"/>
            <w:gridSpan w:val="2"/>
            <w:tcBorders>
              <w:right w:val="single" w:color="000000" w:sz="10" w:space="0"/>
            </w:tcBorders>
            <w:vAlign w:val="top"/>
          </w:tcPr>
          <w:p w14:paraId="2ECCAC11">
            <w:pPr>
              <w:rPr>
                <w:rFonts w:ascii="Arial"/>
                <w:sz w:val="21"/>
              </w:rPr>
            </w:pPr>
          </w:p>
        </w:tc>
      </w:tr>
      <w:tr w14:paraId="2FAF4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832" w:type="dxa"/>
            <w:gridSpan w:val="5"/>
            <w:tcBorders>
              <w:left w:val="single" w:color="000000" w:sz="10" w:space="0"/>
            </w:tcBorders>
            <w:vAlign w:val="top"/>
          </w:tcPr>
          <w:p w14:paraId="05295AC5">
            <w:pPr>
              <w:rPr>
                <w:rFonts w:ascii="Arial"/>
                <w:sz w:val="21"/>
              </w:rPr>
            </w:pPr>
          </w:p>
        </w:tc>
        <w:tc>
          <w:tcPr>
            <w:tcW w:w="724" w:type="dxa"/>
            <w:vAlign w:val="top"/>
          </w:tcPr>
          <w:p w14:paraId="42B585D8">
            <w:pPr>
              <w:rPr>
                <w:rFonts w:ascii="Arial"/>
                <w:sz w:val="21"/>
              </w:rPr>
            </w:pPr>
          </w:p>
        </w:tc>
        <w:tc>
          <w:tcPr>
            <w:tcW w:w="1238" w:type="dxa"/>
            <w:vAlign w:val="top"/>
          </w:tcPr>
          <w:p w14:paraId="1824B268">
            <w:pPr>
              <w:rPr>
                <w:rFonts w:ascii="Arial"/>
                <w:sz w:val="21"/>
              </w:rPr>
            </w:pPr>
          </w:p>
        </w:tc>
        <w:tc>
          <w:tcPr>
            <w:tcW w:w="3426" w:type="dxa"/>
            <w:gridSpan w:val="2"/>
            <w:tcBorders>
              <w:right w:val="single" w:color="000000" w:sz="10" w:space="0"/>
            </w:tcBorders>
            <w:vAlign w:val="top"/>
          </w:tcPr>
          <w:p w14:paraId="12D0316A">
            <w:pPr>
              <w:rPr>
                <w:rFonts w:ascii="Arial"/>
                <w:sz w:val="21"/>
              </w:rPr>
            </w:pPr>
          </w:p>
        </w:tc>
      </w:tr>
      <w:tr w14:paraId="70BFC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1267" w:type="dxa"/>
            <w:gridSpan w:val="2"/>
            <w:tcBorders>
              <w:left w:val="single" w:color="000000" w:sz="10" w:space="0"/>
              <w:bottom w:val="single" w:color="000000" w:sz="10" w:space="0"/>
            </w:tcBorders>
            <w:vAlign w:val="top"/>
          </w:tcPr>
          <w:p w14:paraId="1A1A0D27">
            <w:pPr>
              <w:spacing w:line="402" w:lineRule="auto"/>
              <w:rPr>
                <w:rFonts w:ascii="Arial"/>
                <w:sz w:val="21"/>
              </w:rPr>
            </w:pPr>
          </w:p>
          <w:p w14:paraId="17078DE4">
            <w:pPr>
              <w:pStyle w:val="23"/>
              <w:spacing w:before="65" w:line="229" w:lineRule="auto"/>
              <w:ind w:left="419"/>
              <w:rPr>
                <w:sz w:val="20"/>
                <w:szCs w:val="20"/>
              </w:rPr>
            </w:pPr>
            <w:r>
              <w:rPr>
                <w:spacing w:val="3"/>
                <w:sz w:val="20"/>
                <w:szCs w:val="20"/>
              </w:rPr>
              <w:t>备注</w:t>
            </w:r>
          </w:p>
        </w:tc>
        <w:tc>
          <w:tcPr>
            <w:tcW w:w="7953" w:type="dxa"/>
            <w:gridSpan w:val="7"/>
            <w:tcBorders>
              <w:bottom w:val="single" w:color="000000" w:sz="10" w:space="0"/>
              <w:right w:val="single" w:color="000000" w:sz="10" w:space="0"/>
            </w:tcBorders>
            <w:vAlign w:val="top"/>
          </w:tcPr>
          <w:p w14:paraId="52EA1D59">
            <w:pPr>
              <w:rPr>
                <w:rFonts w:ascii="Arial"/>
                <w:sz w:val="21"/>
              </w:rPr>
            </w:pPr>
          </w:p>
        </w:tc>
      </w:tr>
    </w:tbl>
    <w:p w14:paraId="189C0860">
      <w:pPr>
        <w:spacing w:before="31" w:line="362" w:lineRule="auto"/>
        <w:ind w:left="652" w:right="160" w:hanging="628"/>
        <w:rPr>
          <w:rFonts w:ascii="宋体" w:hAnsi="宋体" w:eastAsia="宋体" w:cs="宋体"/>
          <w:sz w:val="20"/>
          <w:szCs w:val="20"/>
        </w:rPr>
      </w:pPr>
      <w:r>
        <w:rPr>
          <w:rFonts w:ascii="宋体" w:hAnsi="宋体" w:eastAsia="宋体" w:cs="宋体"/>
          <w:spacing w:val="8"/>
          <w:sz w:val="20"/>
          <w:szCs w:val="20"/>
        </w:rPr>
        <w:t>说明：1、企业类型指大型、中型、小型、微型；上年营业收入、资产总额要与财务报表中的数据一 致；资质指特定条件要求提供的资质。</w:t>
      </w:r>
    </w:p>
    <w:p w14:paraId="0C20A43C">
      <w:pPr>
        <w:spacing w:before="32" w:line="227" w:lineRule="auto"/>
        <w:ind w:left="655"/>
        <w:rPr>
          <w:rFonts w:ascii="宋体" w:hAnsi="宋体" w:eastAsia="宋体" w:cs="宋体"/>
          <w:sz w:val="20"/>
          <w:szCs w:val="20"/>
        </w:rPr>
      </w:pPr>
      <w:r>
        <w:rPr>
          <w:rFonts w:ascii="宋体" w:hAnsi="宋体" w:eastAsia="宋体" w:cs="宋体"/>
          <w:spacing w:val="8"/>
          <w:sz w:val="20"/>
          <w:szCs w:val="20"/>
        </w:rPr>
        <w:t>2、附企业营业执照及相关证书资料</w:t>
      </w:r>
    </w:p>
    <w:p w14:paraId="2AA1053F">
      <w:pPr>
        <w:pStyle w:val="12"/>
        <w:spacing w:line="282" w:lineRule="auto"/>
      </w:pPr>
    </w:p>
    <w:p w14:paraId="1961A5B2">
      <w:pPr>
        <w:pStyle w:val="12"/>
        <w:spacing w:line="282" w:lineRule="auto"/>
      </w:pPr>
    </w:p>
    <w:p w14:paraId="7DA2CC18">
      <w:pPr>
        <w:spacing w:before="78" w:line="219" w:lineRule="auto"/>
        <w:ind w:left="3700"/>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单位公章）</w:t>
      </w:r>
    </w:p>
    <w:p w14:paraId="4E79B691">
      <w:pPr>
        <w:pStyle w:val="12"/>
        <w:spacing w:line="433" w:lineRule="auto"/>
      </w:pPr>
    </w:p>
    <w:p w14:paraId="5817DA5D">
      <w:pPr>
        <w:spacing w:before="79" w:line="219" w:lineRule="auto"/>
        <w:ind w:left="2738"/>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769DF4FD">
      <w:pPr>
        <w:pStyle w:val="12"/>
        <w:spacing w:line="437" w:lineRule="auto"/>
      </w:pPr>
    </w:p>
    <w:p w14:paraId="1FF724FE">
      <w:pPr>
        <w:spacing w:before="78" w:line="219" w:lineRule="auto"/>
        <w:ind w:left="6498"/>
        <w:outlineLvl w:val="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16"/>
          <w:sz w:val="24"/>
          <w:szCs w:val="24"/>
        </w:rPr>
        <w:t xml:space="preserve">   </w:t>
      </w:r>
      <w:r>
        <w:rPr>
          <w:rFonts w:ascii="宋体" w:hAnsi="宋体" w:eastAsia="宋体" w:cs="宋体"/>
          <w:spacing w:val="-13"/>
          <w:sz w:val="24"/>
          <w:szCs w:val="24"/>
        </w:rPr>
        <w:t>日</w:t>
      </w:r>
    </w:p>
    <w:p w14:paraId="059D7E66">
      <w:pPr>
        <w:spacing w:line="219" w:lineRule="auto"/>
        <w:rPr>
          <w:rFonts w:ascii="宋体" w:hAnsi="宋体" w:eastAsia="宋体" w:cs="宋体"/>
          <w:sz w:val="24"/>
          <w:szCs w:val="24"/>
        </w:rPr>
        <w:sectPr>
          <w:headerReference r:id="rId75" w:type="default"/>
          <w:footerReference r:id="rId76" w:type="default"/>
          <w:pgSz w:w="11907" w:h="16840"/>
          <w:pgMar w:top="1134" w:right="1258" w:bottom="1172" w:left="1402" w:header="862" w:footer="958" w:gutter="0"/>
          <w:pgBorders>
            <w:top w:val="none" w:sz="0" w:space="0"/>
            <w:left w:val="none" w:sz="0" w:space="0"/>
            <w:bottom w:val="none" w:sz="0" w:space="0"/>
            <w:right w:val="none" w:sz="0" w:space="0"/>
          </w:pgBorders>
          <w:pgNumType w:fmt="decimal"/>
          <w:cols w:space="720" w:num="1"/>
        </w:sectPr>
      </w:pPr>
    </w:p>
    <w:p w14:paraId="7615538A">
      <w:pPr>
        <w:pStyle w:val="12"/>
        <w:spacing w:line="254" w:lineRule="auto"/>
      </w:pPr>
    </w:p>
    <w:p w14:paraId="5E6DC6F8">
      <w:pPr>
        <w:spacing w:before="91" w:line="220" w:lineRule="auto"/>
        <w:ind w:left="2798"/>
        <w:rPr>
          <w:rFonts w:ascii="宋体" w:hAnsi="宋体" w:eastAsia="宋体" w:cs="宋体"/>
          <w:sz w:val="28"/>
          <w:szCs w:val="28"/>
        </w:rPr>
      </w:pPr>
      <w:r>
        <w:rPr>
          <w:rFonts w:ascii="宋体" w:hAnsi="宋体" w:eastAsia="宋体" w:cs="宋体"/>
          <w:b/>
          <w:bCs/>
          <w:spacing w:val="-5"/>
          <w:sz w:val="28"/>
          <w:szCs w:val="28"/>
        </w:rPr>
        <w:t>2、1</w:t>
      </w:r>
      <w:r>
        <w:rPr>
          <w:rFonts w:ascii="宋体" w:hAnsi="宋体" w:eastAsia="宋体" w:cs="宋体"/>
          <w:spacing w:val="-50"/>
          <w:sz w:val="28"/>
          <w:szCs w:val="28"/>
        </w:rPr>
        <w:t xml:space="preserve"> </w:t>
      </w:r>
      <w:r>
        <w:rPr>
          <w:rFonts w:ascii="宋体" w:hAnsi="宋体" w:eastAsia="宋体" w:cs="宋体"/>
          <w:b/>
          <w:bCs/>
          <w:spacing w:val="-5"/>
          <w:sz w:val="28"/>
          <w:szCs w:val="28"/>
        </w:rPr>
        <w:t>法定代表人身份证明</w:t>
      </w:r>
    </w:p>
    <w:p w14:paraId="47BCF62C">
      <w:pPr>
        <w:pStyle w:val="12"/>
        <w:spacing w:line="246" w:lineRule="auto"/>
      </w:pPr>
    </w:p>
    <w:p w14:paraId="436E0D68">
      <w:pPr>
        <w:spacing w:before="78" w:line="220" w:lineRule="auto"/>
        <w:ind w:left="12"/>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color="auto"/>
        </w:rPr>
        <w:t xml:space="preserve">                  </w:t>
      </w:r>
    </w:p>
    <w:p w14:paraId="202A8E5E">
      <w:pPr>
        <w:spacing w:before="301" w:line="438" w:lineRule="auto"/>
        <w:ind w:left="9" w:right="4729"/>
        <w:rPr>
          <w:rFonts w:ascii="宋体" w:hAnsi="宋体" w:eastAsia="宋体" w:cs="宋体"/>
          <w:sz w:val="24"/>
          <w:szCs w:val="24"/>
        </w:rPr>
      </w:pPr>
      <w:r>
        <w:rPr>
          <w:rFonts w:ascii="宋体" w:hAnsi="宋体" w:eastAsia="宋体" w:cs="宋体"/>
          <w:sz w:val="24"/>
          <w:szCs w:val="24"/>
        </w:rPr>
        <w:t>注册号：</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2"/>
          <w:sz w:val="24"/>
          <w:szCs w:val="24"/>
        </w:rPr>
        <w:t>注册地址：</w:t>
      </w:r>
      <w:r>
        <w:rPr>
          <w:rFonts w:ascii="宋体" w:hAnsi="宋体" w:eastAsia="宋体" w:cs="宋体"/>
          <w:sz w:val="24"/>
          <w:szCs w:val="24"/>
          <w:u w:val="single" w:color="auto"/>
        </w:rPr>
        <w:t xml:space="preserve">                        </w:t>
      </w:r>
    </w:p>
    <w:p w14:paraId="6963F0A8">
      <w:pPr>
        <w:spacing w:before="35" w:line="219" w:lineRule="auto"/>
        <w:ind w:left="11"/>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3"/>
          <w:sz w:val="24"/>
          <w:szCs w:val="24"/>
        </w:rPr>
        <w:t xml:space="preserve">年 </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p>
    <w:p w14:paraId="03FD704E">
      <w:pPr>
        <w:spacing w:before="300" w:line="220" w:lineRule="auto"/>
        <w:ind w:left="11"/>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73BF24AB">
      <w:pPr>
        <w:spacing w:before="301" w:line="220" w:lineRule="auto"/>
        <w:ind w:left="11"/>
        <w:rPr>
          <w:rFonts w:ascii="宋体" w:hAnsi="宋体" w:eastAsia="宋体" w:cs="宋体"/>
          <w:sz w:val="24"/>
          <w:szCs w:val="24"/>
        </w:rPr>
      </w:pPr>
      <w:r>
        <w:rPr>
          <w:rFonts w:ascii="宋体" w:hAnsi="宋体" w:eastAsia="宋体" w:cs="宋体"/>
          <w:spacing w:val="-2"/>
          <w:sz w:val="24"/>
          <w:szCs w:val="24"/>
        </w:rPr>
        <w:t>经营范围：主营</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2F6788D4">
      <w:pPr>
        <w:spacing w:before="300" w:line="439" w:lineRule="auto"/>
        <w:ind w:left="9"/>
        <w:rPr>
          <w:rFonts w:ascii="宋体" w:hAnsi="宋体" w:eastAsia="宋体" w:cs="宋体"/>
          <w:sz w:val="24"/>
          <w:szCs w:val="24"/>
        </w:rPr>
      </w:pPr>
      <w:r>
        <w:rPr>
          <w:rFonts w:ascii="宋体" w:hAnsi="宋体" w:eastAsia="宋体" w:cs="宋体"/>
          <w:spacing w:val="-7"/>
          <w:sz w:val="24"/>
          <w:szCs w:val="24"/>
        </w:rPr>
        <w:t>姓名：</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性别：</w:t>
      </w:r>
      <w:r>
        <w:rPr>
          <w:rFonts w:ascii="宋体" w:hAnsi="宋体" w:eastAsia="宋体" w:cs="宋体"/>
          <w:spacing w:val="-7"/>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7"/>
          <w:sz w:val="24"/>
          <w:szCs w:val="24"/>
        </w:rPr>
        <w:t>年龄：</w:t>
      </w:r>
      <w:r>
        <w:rPr>
          <w:rFonts w:ascii="宋体" w:hAnsi="宋体" w:eastAsia="宋体" w:cs="宋体"/>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7"/>
          <w:sz w:val="24"/>
          <w:szCs w:val="24"/>
        </w:rPr>
        <w:t>系</w:t>
      </w:r>
      <w:r>
        <w:rPr>
          <w:rFonts w:ascii="宋体" w:hAnsi="宋体" w:eastAsia="宋体" w:cs="宋体"/>
          <w:spacing w:val="-7"/>
          <w:sz w:val="24"/>
          <w:szCs w:val="24"/>
          <w:u w:val="single" w:color="auto"/>
        </w:rPr>
        <w:t xml:space="preserve"> </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（投标人名称）的法定代表人。</w:t>
      </w:r>
      <w:r>
        <w:rPr>
          <w:rFonts w:ascii="宋体" w:hAnsi="宋体" w:eastAsia="宋体" w:cs="宋体"/>
          <w:sz w:val="24"/>
          <w:szCs w:val="24"/>
        </w:rPr>
        <w:t xml:space="preserve"> </w:t>
      </w:r>
      <w:r>
        <w:rPr>
          <w:rFonts w:ascii="宋体" w:hAnsi="宋体" w:eastAsia="宋体" w:cs="宋体"/>
          <w:spacing w:val="-2"/>
          <w:sz w:val="24"/>
          <w:szCs w:val="24"/>
        </w:rPr>
        <w:t>特此证明。</w:t>
      </w:r>
    </w:p>
    <w:p w14:paraId="22C56CC1">
      <w:pPr>
        <w:spacing w:before="28" w:line="227" w:lineRule="auto"/>
        <w:ind w:left="24"/>
        <w:rPr>
          <w:rFonts w:ascii="宋体" w:hAnsi="宋体" w:eastAsia="宋体" w:cs="宋体"/>
          <w:sz w:val="20"/>
          <w:szCs w:val="20"/>
        </w:rPr>
      </w:pPr>
      <w:r>
        <w:rPr>
          <w:rFonts w:ascii="宋体" w:hAnsi="宋体" w:eastAsia="宋体" w:cs="宋体"/>
          <w:spacing w:val="8"/>
          <w:sz w:val="20"/>
          <w:szCs w:val="20"/>
        </w:rPr>
        <w:t>附：法定代表人身份证复印件</w:t>
      </w:r>
    </w:p>
    <w:p w14:paraId="1B2DA63C">
      <w:pPr>
        <w:spacing w:line="236" w:lineRule="exact"/>
      </w:pPr>
    </w:p>
    <w:tbl>
      <w:tblPr>
        <w:tblStyle w:val="22"/>
        <w:tblW w:w="6888" w:type="dxa"/>
        <w:tblInd w:w="92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88"/>
      </w:tblGrid>
      <w:tr w14:paraId="5D44A45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80" w:hRule="atLeast"/>
        </w:trPr>
        <w:tc>
          <w:tcPr>
            <w:tcW w:w="6888" w:type="dxa"/>
            <w:vAlign w:val="top"/>
          </w:tcPr>
          <w:p w14:paraId="0110366A">
            <w:pPr>
              <w:spacing w:line="247" w:lineRule="auto"/>
              <w:rPr>
                <w:rFonts w:ascii="Arial"/>
                <w:sz w:val="21"/>
              </w:rPr>
            </w:pPr>
          </w:p>
          <w:p w14:paraId="2854D0F4">
            <w:pPr>
              <w:spacing w:line="247" w:lineRule="auto"/>
              <w:rPr>
                <w:rFonts w:ascii="Arial"/>
                <w:sz w:val="21"/>
              </w:rPr>
            </w:pPr>
          </w:p>
          <w:p w14:paraId="4DCE7C73">
            <w:pPr>
              <w:spacing w:line="247" w:lineRule="auto"/>
              <w:rPr>
                <w:rFonts w:ascii="Arial"/>
                <w:sz w:val="21"/>
              </w:rPr>
            </w:pPr>
          </w:p>
          <w:p w14:paraId="2E444094">
            <w:pPr>
              <w:spacing w:line="247" w:lineRule="auto"/>
              <w:rPr>
                <w:rFonts w:ascii="Arial"/>
                <w:sz w:val="21"/>
              </w:rPr>
            </w:pPr>
          </w:p>
          <w:p w14:paraId="65115FB7">
            <w:pPr>
              <w:spacing w:line="247" w:lineRule="auto"/>
              <w:rPr>
                <w:rFonts w:ascii="Arial"/>
                <w:sz w:val="21"/>
              </w:rPr>
            </w:pPr>
          </w:p>
          <w:p w14:paraId="4ABBA840">
            <w:pPr>
              <w:spacing w:line="247" w:lineRule="auto"/>
              <w:rPr>
                <w:rFonts w:ascii="Arial"/>
                <w:sz w:val="21"/>
              </w:rPr>
            </w:pPr>
          </w:p>
          <w:p w14:paraId="75650796">
            <w:pPr>
              <w:spacing w:line="247" w:lineRule="auto"/>
              <w:rPr>
                <w:rFonts w:ascii="Arial"/>
                <w:sz w:val="21"/>
              </w:rPr>
            </w:pPr>
          </w:p>
          <w:p w14:paraId="6C42FF8A">
            <w:pPr>
              <w:spacing w:line="247" w:lineRule="auto"/>
              <w:rPr>
                <w:rFonts w:ascii="Arial"/>
                <w:sz w:val="21"/>
              </w:rPr>
            </w:pPr>
          </w:p>
          <w:p w14:paraId="16721BB4">
            <w:pPr>
              <w:spacing w:line="247" w:lineRule="auto"/>
              <w:rPr>
                <w:rFonts w:ascii="Arial"/>
                <w:sz w:val="21"/>
              </w:rPr>
            </w:pPr>
          </w:p>
          <w:p w14:paraId="1452A74D">
            <w:pPr>
              <w:spacing w:line="247" w:lineRule="auto"/>
              <w:rPr>
                <w:rFonts w:ascii="Arial"/>
                <w:sz w:val="21"/>
              </w:rPr>
            </w:pPr>
          </w:p>
          <w:p w14:paraId="3DA364AF">
            <w:pPr>
              <w:spacing w:line="248" w:lineRule="auto"/>
              <w:rPr>
                <w:rFonts w:ascii="Arial"/>
                <w:sz w:val="21"/>
              </w:rPr>
            </w:pPr>
          </w:p>
          <w:p w14:paraId="719011B2">
            <w:pPr>
              <w:pStyle w:val="23"/>
              <w:spacing w:before="65" w:line="228" w:lineRule="auto"/>
              <w:ind w:left="1980"/>
              <w:rPr>
                <w:sz w:val="20"/>
                <w:szCs w:val="20"/>
              </w:rPr>
            </w:pPr>
            <w:r>
              <w:rPr>
                <w:spacing w:val="9"/>
                <w:sz w:val="20"/>
                <w:szCs w:val="20"/>
              </w:rPr>
              <w:t>法定代表人身份证正反面复印件</w:t>
            </w:r>
          </w:p>
        </w:tc>
      </w:tr>
    </w:tbl>
    <w:p w14:paraId="20E1E98B">
      <w:pPr>
        <w:pStyle w:val="12"/>
        <w:spacing w:line="268" w:lineRule="auto"/>
      </w:pPr>
    </w:p>
    <w:p w14:paraId="6B81FBDE">
      <w:pPr>
        <w:spacing w:before="79" w:line="219" w:lineRule="auto"/>
        <w:ind w:left="3341"/>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单位公章）</w:t>
      </w:r>
    </w:p>
    <w:p w14:paraId="60890DC9">
      <w:pPr>
        <w:pStyle w:val="12"/>
        <w:spacing w:line="433" w:lineRule="auto"/>
      </w:pPr>
    </w:p>
    <w:p w14:paraId="20FBE37C">
      <w:pPr>
        <w:spacing w:before="79" w:line="219" w:lineRule="auto"/>
        <w:ind w:left="2379"/>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5C55EAEA">
      <w:pPr>
        <w:pStyle w:val="12"/>
        <w:spacing w:line="437" w:lineRule="auto"/>
      </w:pPr>
    </w:p>
    <w:p w14:paraId="15344EDA">
      <w:pPr>
        <w:spacing w:before="78" w:line="219" w:lineRule="auto"/>
        <w:ind w:right="29"/>
        <w:jc w:val="right"/>
        <w:outlineLvl w:val="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031BCADC">
      <w:pPr>
        <w:spacing w:line="219" w:lineRule="auto"/>
        <w:rPr>
          <w:rFonts w:ascii="宋体" w:hAnsi="宋体" w:eastAsia="宋体" w:cs="宋体"/>
          <w:sz w:val="24"/>
          <w:szCs w:val="24"/>
        </w:rPr>
        <w:sectPr>
          <w:headerReference r:id="rId77" w:type="default"/>
          <w:footerReference r:id="rId78" w:type="default"/>
          <w:pgSz w:w="11910" w:h="16840"/>
          <w:pgMar w:top="1133" w:right="1420" w:bottom="1156" w:left="1680" w:header="862" w:footer="942" w:gutter="0"/>
          <w:pgBorders>
            <w:top w:val="none" w:sz="0" w:space="0"/>
            <w:left w:val="none" w:sz="0" w:space="0"/>
            <w:bottom w:val="none" w:sz="0" w:space="0"/>
            <w:right w:val="none" w:sz="0" w:space="0"/>
          </w:pgBorders>
          <w:pgNumType w:fmt="decimal"/>
          <w:cols w:space="720" w:num="1"/>
        </w:sectPr>
      </w:pPr>
    </w:p>
    <w:p w14:paraId="0D6B66FC">
      <w:pPr>
        <w:pStyle w:val="12"/>
        <w:spacing w:line="253" w:lineRule="auto"/>
      </w:pPr>
    </w:p>
    <w:p w14:paraId="00C2B996">
      <w:pPr>
        <w:spacing w:before="91" w:line="397" w:lineRule="auto"/>
        <w:ind w:left="9" w:right="3032" w:firstLine="2928"/>
        <w:rPr>
          <w:rFonts w:hint="eastAsia" w:ascii="宋体" w:hAnsi="宋体" w:eastAsia="宋体" w:cs="宋体"/>
          <w:sz w:val="24"/>
          <w:szCs w:val="24"/>
          <w:lang w:eastAsia="zh-CN"/>
        </w:rPr>
      </w:pPr>
      <w:r>
        <w:rPr>
          <w:rFonts w:ascii="宋体" w:hAnsi="宋体" w:eastAsia="宋体" w:cs="宋体"/>
          <w:b/>
          <w:bCs/>
          <w:spacing w:val="-5"/>
          <w:sz w:val="28"/>
          <w:szCs w:val="28"/>
        </w:rPr>
        <w:t>2、2</w:t>
      </w:r>
      <w:r>
        <w:rPr>
          <w:rFonts w:ascii="宋体" w:hAnsi="宋体" w:eastAsia="宋体" w:cs="宋体"/>
          <w:spacing w:val="-51"/>
          <w:sz w:val="28"/>
          <w:szCs w:val="28"/>
        </w:rPr>
        <w:t xml:space="preserve"> </w:t>
      </w:r>
      <w:r>
        <w:rPr>
          <w:rFonts w:ascii="宋体" w:hAnsi="宋体" w:eastAsia="宋体" w:cs="宋体"/>
          <w:b/>
          <w:bCs/>
          <w:spacing w:val="-5"/>
          <w:sz w:val="28"/>
          <w:szCs w:val="28"/>
        </w:rPr>
        <w:t>法定代表人授权书</w:t>
      </w:r>
      <w:r>
        <w:rPr>
          <w:rFonts w:ascii="宋体" w:hAnsi="宋体" w:eastAsia="宋体" w:cs="宋体"/>
          <w:sz w:val="28"/>
          <w:szCs w:val="28"/>
        </w:rPr>
        <w:t xml:space="preserve"> </w:t>
      </w: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华睿诚项目管理有限公司</w:t>
      </w:r>
    </w:p>
    <w:p w14:paraId="04649AEE">
      <w:pPr>
        <w:spacing w:before="219" w:line="353" w:lineRule="auto"/>
        <w:ind w:left="9" w:right="29" w:firstLine="480"/>
        <w:jc w:val="both"/>
        <w:rPr>
          <w:rFonts w:ascii="宋体" w:hAnsi="宋体" w:eastAsia="宋体" w:cs="宋体"/>
          <w:sz w:val="24"/>
          <w:szCs w:val="24"/>
        </w:rPr>
      </w:pPr>
      <w:r>
        <w:rPr>
          <w:rFonts w:ascii="宋体" w:hAnsi="宋体" w:eastAsia="宋体" w:cs="宋体"/>
          <w:spacing w:val="2"/>
          <w:sz w:val="24"/>
          <w:szCs w:val="24"/>
        </w:rPr>
        <w:t>注册于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（工商行政管理局名称</w:t>
      </w:r>
      <w:r>
        <w:rPr>
          <w:rFonts w:ascii="宋体" w:hAnsi="宋体" w:eastAsia="宋体" w:cs="宋体"/>
          <w:spacing w:val="1"/>
          <w:sz w:val="24"/>
          <w:szCs w:val="24"/>
        </w:rPr>
        <w:t>）之</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（投标人</w:t>
      </w:r>
      <w:r>
        <w:rPr>
          <w:rFonts w:ascii="宋体" w:hAnsi="宋体" w:eastAsia="宋体" w:cs="宋体"/>
          <w:sz w:val="24"/>
          <w:szCs w:val="24"/>
        </w:rPr>
        <w:t xml:space="preserve"> </w:t>
      </w:r>
      <w:r>
        <w:rPr>
          <w:rFonts w:ascii="宋体" w:hAnsi="宋体" w:eastAsia="宋体" w:cs="宋体"/>
          <w:spacing w:val="-2"/>
          <w:sz w:val="24"/>
          <w:szCs w:val="24"/>
        </w:rPr>
        <w:t>全称）法定代表人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（姓名、职务）授权</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（被授权人姓名、</w:t>
      </w:r>
      <w:r>
        <w:rPr>
          <w:rFonts w:ascii="宋体" w:hAnsi="宋体" w:eastAsia="宋体" w:cs="宋体"/>
          <w:spacing w:val="16"/>
          <w:sz w:val="24"/>
          <w:szCs w:val="24"/>
        </w:rPr>
        <w:t xml:space="preserve"> </w:t>
      </w:r>
      <w:r>
        <w:rPr>
          <w:rFonts w:ascii="宋体" w:hAnsi="宋体" w:eastAsia="宋体" w:cs="宋体"/>
          <w:spacing w:val="-1"/>
          <w:sz w:val="24"/>
          <w:szCs w:val="24"/>
        </w:rPr>
        <w:t>职务）为我方的合法全权代表，就</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（项目名称）的投标及合同的执行</w:t>
      </w:r>
      <w:r>
        <w:rPr>
          <w:rFonts w:ascii="宋体" w:hAnsi="宋体" w:eastAsia="宋体" w:cs="宋体"/>
          <w:spacing w:val="1"/>
          <w:sz w:val="24"/>
          <w:szCs w:val="24"/>
        </w:rPr>
        <w:t xml:space="preserve"> </w:t>
      </w:r>
      <w:r>
        <w:rPr>
          <w:rFonts w:ascii="宋体" w:hAnsi="宋体" w:eastAsia="宋体" w:cs="宋体"/>
          <w:sz w:val="24"/>
          <w:szCs w:val="24"/>
        </w:rPr>
        <w:t>和完成，以我方的名义全权处理一切与之有关的事宜，</w:t>
      </w:r>
      <w:r>
        <w:rPr>
          <w:rFonts w:ascii="宋体" w:hAnsi="宋体" w:eastAsia="宋体" w:cs="宋体"/>
          <w:spacing w:val="-1"/>
          <w:sz w:val="24"/>
          <w:szCs w:val="24"/>
        </w:rPr>
        <w:t>其法律后果由我方承担。</w:t>
      </w:r>
    </w:p>
    <w:p w14:paraId="3B65F006">
      <w:pPr>
        <w:spacing w:before="34" w:line="219" w:lineRule="auto"/>
        <w:ind w:left="490"/>
        <w:rPr>
          <w:rFonts w:ascii="宋体" w:hAnsi="宋体" w:eastAsia="宋体" w:cs="宋体"/>
          <w:sz w:val="24"/>
          <w:szCs w:val="24"/>
        </w:rPr>
      </w:pPr>
      <w:r>
        <w:rPr>
          <w:rFonts w:ascii="宋体" w:hAnsi="宋体" w:eastAsia="宋体" w:cs="宋体"/>
          <w:spacing w:val="-9"/>
          <w:sz w:val="24"/>
          <w:szCs w:val="24"/>
        </w:rPr>
        <w:t>本授权有效期：</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日至</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314D9082">
      <w:pPr>
        <w:pStyle w:val="12"/>
        <w:spacing w:line="257" w:lineRule="auto"/>
      </w:pPr>
    </w:p>
    <w:p w14:paraId="7DCE38F6">
      <w:pPr>
        <w:spacing w:before="78" w:line="219" w:lineRule="auto"/>
        <w:ind w:left="508"/>
        <w:rPr>
          <w:rFonts w:ascii="宋体" w:hAnsi="宋体" w:eastAsia="宋体" w:cs="宋体"/>
          <w:sz w:val="24"/>
          <w:szCs w:val="24"/>
        </w:rPr>
      </w:pPr>
      <w:r>
        <w:rPr>
          <w:rFonts w:ascii="宋体" w:hAnsi="宋体" w:eastAsia="宋体" w:cs="宋体"/>
          <w:spacing w:val="-3"/>
          <w:sz w:val="24"/>
          <w:szCs w:val="24"/>
        </w:rPr>
        <w:t>附：全权代表姓名：</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性别：</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4"/>
          <w:sz w:val="24"/>
          <w:szCs w:val="24"/>
        </w:rPr>
        <w:t>年龄：</w:t>
      </w:r>
      <w:r>
        <w:rPr>
          <w:rFonts w:ascii="宋体" w:hAnsi="宋体" w:eastAsia="宋体" w:cs="宋体"/>
          <w:spacing w:val="-4"/>
          <w:sz w:val="24"/>
          <w:szCs w:val="24"/>
          <w:u w:val="single" w:color="auto"/>
        </w:rPr>
        <w:t xml:space="preserve">         </w:t>
      </w:r>
    </w:p>
    <w:p w14:paraId="4BD12D24">
      <w:pPr>
        <w:spacing w:before="182" w:line="219" w:lineRule="auto"/>
        <w:ind w:left="970"/>
        <w:rPr>
          <w:rFonts w:ascii="宋体" w:hAnsi="宋体" w:eastAsia="宋体" w:cs="宋体"/>
          <w:sz w:val="24"/>
          <w:szCs w:val="24"/>
        </w:rPr>
      </w:pPr>
      <w:r>
        <w:rPr>
          <w:rFonts w:ascii="宋体" w:hAnsi="宋体" w:eastAsia="宋体" w:cs="宋体"/>
          <w:spacing w:val="-4"/>
          <w:sz w:val="24"/>
          <w:szCs w:val="24"/>
        </w:rPr>
        <w:t>职    务：</w:t>
      </w:r>
      <w:r>
        <w:rPr>
          <w:rFonts w:ascii="宋体" w:hAnsi="宋体" w:eastAsia="宋体" w:cs="宋体"/>
          <w:sz w:val="24"/>
          <w:szCs w:val="24"/>
          <w:u w:val="single" w:color="auto"/>
        </w:rPr>
        <w:t xml:space="preserve">             </w:t>
      </w:r>
      <w:r>
        <w:rPr>
          <w:rFonts w:ascii="宋体" w:hAnsi="宋体" w:eastAsia="宋体" w:cs="宋体"/>
          <w:spacing w:val="24"/>
          <w:sz w:val="24"/>
          <w:szCs w:val="24"/>
        </w:rPr>
        <w:t xml:space="preserve"> </w:t>
      </w:r>
      <w:r>
        <w:rPr>
          <w:rFonts w:ascii="宋体" w:hAnsi="宋体" w:eastAsia="宋体" w:cs="宋体"/>
          <w:spacing w:val="-4"/>
          <w:sz w:val="24"/>
          <w:szCs w:val="24"/>
        </w:rPr>
        <w:t>身份证号码：</w:t>
      </w:r>
      <w:r>
        <w:rPr>
          <w:rFonts w:ascii="宋体" w:hAnsi="宋体" w:eastAsia="宋体" w:cs="宋体"/>
          <w:spacing w:val="-4"/>
          <w:sz w:val="24"/>
          <w:szCs w:val="24"/>
          <w:u w:val="single" w:color="auto"/>
        </w:rPr>
        <w:t xml:space="preserve">                          </w:t>
      </w:r>
    </w:p>
    <w:p w14:paraId="37DB283E">
      <w:pPr>
        <w:spacing w:before="182" w:line="227" w:lineRule="auto"/>
        <w:ind w:left="969"/>
        <w:rPr>
          <w:rFonts w:ascii="宋体" w:hAnsi="宋体" w:eastAsia="宋体" w:cs="宋体"/>
          <w:sz w:val="24"/>
          <w:szCs w:val="24"/>
        </w:rPr>
      </w:pPr>
      <w:r>
        <w:rPr>
          <w:rFonts w:ascii="宋体" w:hAnsi="宋体" w:eastAsia="宋体" w:cs="宋体"/>
          <w:spacing w:val="-2"/>
          <w:sz w:val="24"/>
          <w:szCs w:val="24"/>
        </w:rPr>
        <w:t>通讯地址：</w:t>
      </w:r>
      <w:r>
        <w:rPr>
          <w:rFonts w:ascii="宋体" w:hAnsi="宋体" w:eastAsia="宋体" w:cs="宋体"/>
          <w:sz w:val="24"/>
          <w:szCs w:val="24"/>
          <w:u w:val="single" w:color="auto"/>
        </w:rPr>
        <w:t xml:space="preserve">                                                   </w:t>
      </w:r>
    </w:p>
    <w:p w14:paraId="4903B795">
      <w:pPr>
        <w:spacing w:before="174" w:line="219" w:lineRule="auto"/>
        <w:ind w:left="987"/>
        <w:rPr>
          <w:rFonts w:ascii="宋体" w:hAnsi="宋体" w:eastAsia="宋体" w:cs="宋体"/>
          <w:sz w:val="24"/>
          <w:szCs w:val="24"/>
        </w:rPr>
      </w:pPr>
      <w:r>
        <w:rPr>
          <w:rFonts w:ascii="宋体" w:hAnsi="宋体" w:eastAsia="宋体" w:cs="宋体"/>
          <w:spacing w:val="-9"/>
          <w:sz w:val="24"/>
          <w:szCs w:val="24"/>
        </w:rPr>
        <w:t>邮政编码：</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9"/>
          <w:sz w:val="24"/>
          <w:szCs w:val="24"/>
        </w:rPr>
        <w:t>电话：</w:t>
      </w:r>
      <w:r>
        <w:rPr>
          <w:rFonts w:ascii="宋体" w:hAnsi="宋体" w:eastAsia="宋体" w:cs="宋体"/>
          <w:sz w:val="24"/>
          <w:szCs w:val="24"/>
          <w:u w:val="single" w:color="auto"/>
        </w:rPr>
        <w:t xml:space="preserve">                    </w:t>
      </w:r>
    </w:p>
    <w:p w14:paraId="0F420070">
      <w:pPr>
        <w:pStyle w:val="12"/>
        <w:spacing w:line="340" w:lineRule="auto"/>
      </w:pPr>
    </w:p>
    <w:p w14:paraId="2C4EBEC5">
      <w:pPr>
        <w:spacing w:before="78" w:line="219" w:lineRule="auto"/>
        <w:ind w:left="970"/>
        <w:rPr>
          <w:rFonts w:ascii="宋体" w:hAnsi="宋体" w:eastAsia="宋体" w:cs="宋体"/>
          <w:sz w:val="24"/>
          <w:szCs w:val="24"/>
        </w:rPr>
      </w:pPr>
      <w:r>
        <w:rPr>
          <w:rFonts w:ascii="宋体" w:hAnsi="宋体" w:eastAsia="宋体" w:cs="宋体"/>
          <w:spacing w:val="-1"/>
          <w:sz w:val="24"/>
          <w:szCs w:val="24"/>
        </w:rPr>
        <w:t>法定代表人、授权代表身份证复印件</w:t>
      </w:r>
    </w:p>
    <w:p w14:paraId="5F9B032C">
      <w:pPr>
        <w:spacing w:line="147" w:lineRule="exact"/>
      </w:pPr>
    </w:p>
    <w:tbl>
      <w:tblPr>
        <w:tblStyle w:val="22"/>
        <w:tblW w:w="8353" w:type="dxa"/>
        <w:tblInd w:w="4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39"/>
        <w:gridCol w:w="4114"/>
      </w:tblGrid>
      <w:tr w14:paraId="6FBFC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7" w:hRule="atLeast"/>
        </w:trPr>
        <w:tc>
          <w:tcPr>
            <w:tcW w:w="4239" w:type="dxa"/>
            <w:vAlign w:val="top"/>
          </w:tcPr>
          <w:p w14:paraId="04F45A45">
            <w:pPr>
              <w:spacing w:line="253" w:lineRule="auto"/>
              <w:rPr>
                <w:rFonts w:ascii="Arial"/>
                <w:sz w:val="21"/>
              </w:rPr>
            </w:pPr>
          </w:p>
          <w:p w14:paraId="0BB3F8F0">
            <w:pPr>
              <w:spacing w:line="253" w:lineRule="auto"/>
              <w:rPr>
                <w:rFonts w:ascii="Arial"/>
                <w:sz w:val="21"/>
              </w:rPr>
            </w:pPr>
          </w:p>
          <w:p w14:paraId="098AF783">
            <w:pPr>
              <w:spacing w:line="253" w:lineRule="auto"/>
              <w:rPr>
                <w:rFonts w:ascii="Arial"/>
                <w:sz w:val="21"/>
              </w:rPr>
            </w:pPr>
          </w:p>
          <w:p w14:paraId="5E5AFDD0">
            <w:pPr>
              <w:spacing w:line="253" w:lineRule="auto"/>
              <w:rPr>
                <w:rFonts w:ascii="Arial"/>
                <w:sz w:val="21"/>
              </w:rPr>
            </w:pPr>
          </w:p>
          <w:p w14:paraId="16F54E3B">
            <w:pPr>
              <w:spacing w:line="253" w:lineRule="auto"/>
              <w:rPr>
                <w:rFonts w:ascii="Arial"/>
                <w:sz w:val="21"/>
              </w:rPr>
            </w:pPr>
          </w:p>
          <w:p w14:paraId="47354A44">
            <w:pPr>
              <w:spacing w:line="253" w:lineRule="auto"/>
              <w:rPr>
                <w:rFonts w:ascii="Arial"/>
                <w:sz w:val="21"/>
              </w:rPr>
            </w:pPr>
          </w:p>
          <w:p w14:paraId="0651BDC5">
            <w:pPr>
              <w:spacing w:line="253" w:lineRule="auto"/>
              <w:rPr>
                <w:rFonts w:ascii="Arial"/>
                <w:sz w:val="21"/>
              </w:rPr>
            </w:pPr>
          </w:p>
          <w:p w14:paraId="60268C03">
            <w:pPr>
              <w:spacing w:line="254" w:lineRule="auto"/>
              <w:rPr>
                <w:rFonts w:ascii="Arial"/>
                <w:sz w:val="21"/>
              </w:rPr>
            </w:pPr>
          </w:p>
          <w:p w14:paraId="61A53AD6">
            <w:pPr>
              <w:spacing w:line="254" w:lineRule="auto"/>
              <w:rPr>
                <w:rFonts w:ascii="Arial"/>
                <w:sz w:val="21"/>
              </w:rPr>
            </w:pPr>
          </w:p>
          <w:p w14:paraId="52AE38B6">
            <w:pPr>
              <w:pStyle w:val="23"/>
              <w:spacing w:before="78" w:line="219" w:lineRule="auto"/>
              <w:ind w:left="444"/>
            </w:pPr>
            <w:r>
              <w:rPr>
                <w:spacing w:val="-1"/>
              </w:rPr>
              <w:t>法定代表人身份证正反面复印件</w:t>
            </w:r>
          </w:p>
        </w:tc>
        <w:tc>
          <w:tcPr>
            <w:tcW w:w="4114" w:type="dxa"/>
            <w:vAlign w:val="top"/>
          </w:tcPr>
          <w:p w14:paraId="1C505934">
            <w:pPr>
              <w:spacing w:line="253" w:lineRule="auto"/>
              <w:rPr>
                <w:rFonts w:ascii="Arial"/>
                <w:sz w:val="21"/>
              </w:rPr>
            </w:pPr>
          </w:p>
          <w:p w14:paraId="15075621">
            <w:pPr>
              <w:spacing w:line="253" w:lineRule="auto"/>
              <w:rPr>
                <w:rFonts w:ascii="Arial"/>
                <w:sz w:val="21"/>
              </w:rPr>
            </w:pPr>
          </w:p>
          <w:p w14:paraId="28EAEA55">
            <w:pPr>
              <w:spacing w:line="253" w:lineRule="auto"/>
              <w:rPr>
                <w:rFonts w:ascii="Arial"/>
                <w:sz w:val="21"/>
              </w:rPr>
            </w:pPr>
          </w:p>
          <w:p w14:paraId="701E1A9A">
            <w:pPr>
              <w:spacing w:line="253" w:lineRule="auto"/>
              <w:rPr>
                <w:rFonts w:ascii="Arial"/>
                <w:sz w:val="21"/>
              </w:rPr>
            </w:pPr>
          </w:p>
          <w:p w14:paraId="60025B59">
            <w:pPr>
              <w:spacing w:line="253" w:lineRule="auto"/>
              <w:rPr>
                <w:rFonts w:ascii="Arial"/>
                <w:sz w:val="21"/>
              </w:rPr>
            </w:pPr>
          </w:p>
          <w:p w14:paraId="5797A04B">
            <w:pPr>
              <w:spacing w:line="253" w:lineRule="auto"/>
              <w:rPr>
                <w:rFonts w:ascii="Arial"/>
                <w:sz w:val="21"/>
              </w:rPr>
            </w:pPr>
          </w:p>
          <w:p w14:paraId="200DACD8">
            <w:pPr>
              <w:spacing w:line="253" w:lineRule="auto"/>
              <w:rPr>
                <w:rFonts w:ascii="Arial"/>
                <w:sz w:val="21"/>
              </w:rPr>
            </w:pPr>
          </w:p>
          <w:p w14:paraId="4521DF76">
            <w:pPr>
              <w:spacing w:line="254" w:lineRule="auto"/>
              <w:rPr>
                <w:rFonts w:ascii="Arial"/>
                <w:sz w:val="21"/>
              </w:rPr>
            </w:pPr>
          </w:p>
          <w:p w14:paraId="1908976B">
            <w:pPr>
              <w:spacing w:line="254" w:lineRule="auto"/>
              <w:rPr>
                <w:rFonts w:ascii="Arial"/>
                <w:sz w:val="21"/>
              </w:rPr>
            </w:pPr>
          </w:p>
          <w:p w14:paraId="27A62407">
            <w:pPr>
              <w:pStyle w:val="23"/>
              <w:spacing w:before="78" w:line="219" w:lineRule="auto"/>
              <w:ind w:left="499"/>
            </w:pPr>
            <w:r>
              <w:rPr>
                <w:spacing w:val="-1"/>
              </w:rPr>
              <w:t>授权代表身份证正反面复印件</w:t>
            </w:r>
          </w:p>
        </w:tc>
      </w:tr>
    </w:tbl>
    <w:p w14:paraId="39FE8704">
      <w:pPr>
        <w:spacing w:before="107"/>
      </w:pPr>
    </w:p>
    <w:tbl>
      <w:tblPr>
        <w:tblStyle w:val="22"/>
        <w:tblW w:w="8703" w:type="dxa"/>
        <w:tblInd w:w="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847"/>
        <w:gridCol w:w="3856"/>
      </w:tblGrid>
      <w:tr w14:paraId="731F84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1" w:hRule="atLeast"/>
        </w:trPr>
        <w:tc>
          <w:tcPr>
            <w:tcW w:w="4847" w:type="dxa"/>
            <w:vAlign w:val="top"/>
          </w:tcPr>
          <w:p w14:paraId="566AF46B">
            <w:pPr>
              <w:pStyle w:val="23"/>
              <w:spacing w:line="218" w:lineRule="auto"/>
              <w:ind w:left="2"/>
            </w:pPr>
            <w:r>
              <w:rPr>
                <w:spacing w:val="2"/>
              </w:rPr>
              <w:t>投标人名称</w:t>
            </w:r>
            <w:r>
              <w:rPr>
                <w:spacing w:val="-47"/>
              </w:rPr>
              <w:t>：</w:t>
            </w:r>
            <w:r>
              <w:rPr>
                <w:u w:val="single" w:color="auto"/>
              </w:rPr>
              <w:t xml:space="preserve">               </w:t>
            </w:r>
            <w:r>
              <w:rPr>
                <w:spacing w:val="-47"/>
              </w:rPr>
              <w:t>（</w:t>
            </w:r>
            <w:r>
              <w:rPr>
                <w:spacing w:val="2"/>
              </w:rPr>
              <w:t>单位公章）</w:t>
            </w:r>
          </w:p>
        </w:tc>
        <w:tc>
          <w:tcPr>
            <w:tcW w:w="3856" w:type="dxa"/>
            <w:vAlign w:val="top"/>
          </w:tcPr>
          <w:p w14:paraId="2BDBC5D1">
            <w:pPr>
              <w:pStyle w:val="23"/>
              <w:spacing w:line="218" w:lineRule="auto"/>
              <w:jc w:val="right"/>
            </w:pPr>
            <w:r>
              <w:rPr>
                <w:spacing w:val="-8"/>
              </w:rPr>
              <w:t>法定代表人</w:t>
            </w:r>
            <w:r>
              <w:rPr>
                <w:spacing w:val="-51"/>
              </w:rPr>
              <w:t>：</w:t>
            </w:r>
            <w:r>
              <w:rPr>
                <w:spacing w:val="25"/>
                <w:u w:val="single" w:color="auto"/>
              </w:rPr>
              <w:t xml:space="preserve">    </w:t>
            </w:r>
            <w:r>
              <w:rPr>
                <w:spacing w:val="-51"/>
              </w:rPr>
              <w:t>（</w:t>
            </w:r>
            <w:r>
              <w:rPr>
                <w:spacing w:val="-8"/>
              </w:rPr>
              <w:t>签名或盖章）</w:t>
            </w:r>
          </w:p>
        </w:tc>
      </w:tr>
      <w:tr w14:paraId="7F279B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0" w:hRule="atLeast"/>
        </w:trPr>
        <w:tc>
          <w:tcPr>
            <w:tcW w:w="4847" w:type="dxa"/>
            <w:vAlign w:val="top"/>
          </w:tcPr>
          <w:p w14:paraId="09A7F0F0">
            <w:pPr>
              <w:pStyle w:val="23"/>
              <w:spacing w:before="191" w:line="176" w:lineRule="auto"/>
            </w:pPr>
            <w:r>
              <w:rPr>
                <w:spacing w:val="2"/>
              </w:rPr>
              <w:t>被授权人</w:t>
            </w:r>
            <w:r>
              <w:rPr>
                <w:spacing w:val="-16"/>
              </w:rPr>
              <w:t>：</w:t>
            </w:r>
            <w:r>
              <w:rPr>
                <w:u w:val="single" w:color="auto"/>
              </w:rPr>
              <w:t xml:space="preserve">               </w:t>
            </w:r>
            <w:r>
              <w:rPr>
                <w:spacing w:val="-16"/>
              </w:rPr>
              <w:t>（</w:t>
            </w:r>
            <w:r>
              <w:rPr>
                <w:spacing w:val="2"/>
              </w:rPr>
              <w:t>签名或盖章）</w:t>
            </w:r>
          </w:p>
        </w:tc>
        <w:tc>
          <w:tcPr>
            <w:tcW w:w="3856" w:type="dxa"/>
            <w:vAlign w:val="top"/>
          </w:tcPr>
          <w:p w14:paraId="288B0CB3">
            <w:pPr>
              <w:pStyle w:val="23"/>
              <w:spacing w:before="191" w:line="176" w:lineRule="auto"/>
              <w:ind w:left="312"/>
            </w:pPr>
            <w:r>
              <w:rPr>
                <w:spacing w:val="-2"/>
              </w:rPr>
              <w:t>授权日期：</w:t>
            </w:r>
            <w:r>
              <w:rPr>
                <w:spacing w:val="-2"/>
                <w:u w:val="single" w:color="auto"/>
              </w:rPr>
              <w:t xml:space="preserve">      </w:t>
            </w:r>
            <w:r>
              <w:rPr>
                <w:spacing w:val="-105"/>
              </w:rPr>
              <w:t xml:space="preserve"> </w:t>
            </w:r>
            <w:r>
              <w:rPr>
                <w:spacing w:val="-2"/>
              </w:rPr>
              <w:t>年</w:t>
            </w:r>
            <w:r>
              <w:rPr>
                <w:spacing w:val="-2"/>
                <w:u w:val="single" w:color="auto"/>
              </w:rPr>
              <w:t xml:space="preserve">   </w:t>
            </w:r>
            <w:r>
              <w:rPr>
                <w:spacing w:val="-105"/>
              </w:rPr>
              <w:t xml:space="preserve"> </w:t>
            </w:r>
            <w:r>
              <w:rPr>
                <w:spacing w:val="-2"/>
              </w:rPr>
              <w:t>月</w:t>
            </w:r>
            <w:r>
              <w:rPr>
                <w:spacing w:val="-2"/>
                <w:u w:val="single" w:color="auto"/>
              </w:rPr>
              <w:t xml:space="preserve">   </w:t>
            </w:r>
            <w:r>
              <w:rPr>
                <w:spacing w:val="-69"/>
              </w:rPr>
              <w:t xml:space="preserve"> </w:t>
            </w:r>
            <w:r>
              <w:rPr>
                <w:spacing w:val="-2"/>
              </w:rPr>
              <w:t>日</w:t>
            </w:r>
          </w:p>
        </w:tc>
      </w:tr>
    </w:tbl>
    <w:p w14:paraId="609EBF82">
      <w:pPr>
        <w:pStyle w:val="12"/>
        <w:spacing w:line="408" w:lineRule="auto"/>
      </w:pPr>
    </w:p>
    <w:p w14:paraId="1426133D">
      <w:pPr>
        <w:spacing w:before="65" w:line="227" w:lineRule="auto"/>
        <w:ind w:left="430"/>
        <w:rPr>
          <w:rFonts w:ascii="宋体" w:hAnsi="宋体" w:eastAsia="宋体" w:cs="宋体"/>
          <w:sz w:val="20"/>
          <w:szCs w:val="20"/>
        </w:rPr>
      </w:pPr>
      <w:r>
        <w:rPr>
          <w:rFonts w:ascii="宋体" w:hAnsi="宋体" w:eastAsia="宋体" w:cs="宋体"/>
          <w:spacing w:val="8"/>
          <w:sz w:val="20"/>
          <w:szCs w:val="20"/>
        </w:rPr>
        <w:t>说明：本授权有效期自投标之日起不得少于</w:t>
      </w:r>
      <w:r>
        <w:rPr>
          <w:rFonts w:ascii="宋体" w:hAnsi="宋体" w:eastAsia="宋体" w:cs="宋体"/>
          <w:spacing w:val="-20"/>
          <w:sz w:val="20"/>
          <w:szCs w:val="20"/>
        </w:rPr>
        <w:t xml:space="preserve"> </w:t>
      </w:r>
      <w:r>
        <w:rPr>
          <w:rFonts w:ascii="宋体" w:hAnsi="宋体" w:eastAsia="宋体" w:cs="宋体"/>
          <w:spacing w:val="8"/>
          <w:sz w:val="20"/>
          <w:szCs w:val="20"/>
        </w:rPr>
        <w:t>90</w:t>
      </w:r>
      <w:r>
        <w:rPr>
          <w:rFonts w:ascii="宋体" w:hAnsi="宋体" w:eastAsia="宋体" w:cs="宋体"/>
          <w:spacing w:val="-34"/>
          <w:sz w:val="20"/>
          <w:szCs w:val="20"/>
        </w:rPr>
        <w:t xml:space="preserve"> </w:t>
      </w:r>
      <w:r>
        <w:rPr>
          <w:rFonts w:ascii="宋体" w:hAnsi="宋体" w:eastAsia="宋体" w:cs="宋体"/>
          <w:spacing w:val="8"/>
          <w:sz w:val="20"/>
          <w:szCs w:val="20"/>
        </w:rPr>
        <w:t>天，仅限授权代表参加投标时提供。</w:t>
      </w:r>
    </w:p>
    <w:p w14:paraId="774A0186">
      <w:pPr>
        <w:spacing w:line="227" w:lineRule="auto"/>
        <w:rPr>
          <w:rFonts w:ascii="宋体" w:hAnsi="宋体" w:eastAsia="宋体" w:cs="宋体"/>
          <w:sz w:val="20"/>
          <w:szCs w:val="20"/>
        </w:rPr>
        <w:sectPr>
          <w:headerReference r:id="rId79" w:type="default"/>
          <w:footerReference r:id="rId80" w:type="default"/>
          <w:pgSz w:w="11910" w:h="16840"/>
          <w:pgMar w:top="1133" w:right="1391" w:bottom="1156" w:left="1680" w:header="862" w:footer="942" w:gutter="0"/>
          <w:pgBorders>
            <w:top w:val="none" w:sz="0" w:space="0"/>
            <w:left w:val="none" w:sz="0" w:space="0"/>
            <w:bottom w:val="none" w:sz="0" w:space="0"/>
            <w:right w:val="none" w:sz="0" w:space="0"/>
          </w:pgBorders>
          <w:pgNumType w:fmt="decimal"/>
          <w:cols w:space="720" w:num="1"/>
        </w:sectPr>
      </w:pPr>
    </w:p>
    <w:p w14:paraId="0ABAE52A">
      <w:pPr>
        <w:pStyle w:val="12"/>
        <w:spacing w:line="253" w:lineRule="auto"/>
      </w:pPr>
    </w:p>
    <w:p w14:paraId="759BA04D">
      <w:pPr>
        <w:spacing w:before="91" w:line="219" w:lineRule="auto"/>
        <w:ind w:left="3326"/>
        <w:rPr>
          <w:rFonts w:ascii="宋体" w:hAnsi="宋体" w:eastAsia="宋体" w:cs="宋体"/>
          <w:sz w:val="28"/>
          <w:szCs w:val="28"/>
        </w:rPr>
      </w:pPr>
      <w:r>
        <w:rPr>
          <w:rFonts w:ascii="宋体" w:hAnsi="宋体" w:eastAsia="宋体" w:cs="宋体"/>
          <w:b/>
          <w:bCs/>
          <w:spacing w:val="-4"/>
          <w:sz w:val="28"/>
          <w:szCs w:val="28"/>
        </w:rPr>
        <w:t>3、财务状况报告</w:t>
      </w:r>
    </w:p>
    <w:p w14:paraId="705F180F">
      <w:pPr>
        <w:spacing w:before="207" w:line="218" w:lineRule="auto"/>
        <w:ind w:left="1195"/>
        <w:rPr>
          <w:rFonts w:ascii="宋体" w:hAnsi="宋体" w:eastAsia="宋体" w:cs="宋体"/>
          <w:sz w:val="24"/>
          <w:szCs w:val="24"/>
        </w:rPr>
      </w:pPr>
      <w:r>
        <w:rPr>
          <w:rFonts w:ascii="宋体" w:hAnsi="宋体" w:eastAsia="宋体" w:cs="宋体"/>
          <w:spacing w:val="-1"/>
          <w:sz w:val="24"/>
          <w:szCs w:val="24"/>
        </w:rPr>
        <w:t>提供</w:t>
      </w:r>
      <w:r>
        <w:rPr>
          <w:rFonts w:ascii="宋体" w:hAnsi="宋体" w:eastAsia="宋体" w:cs="宋体"/>
          <w:spacing w:val="-43"/>
          <w:sz w:val="24"/>
          <w:szCs w:val="24"/>
        </w:rPr>
        <w:t xml:space="preserve"> </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3</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年度</w:t>
      </w:r>
      <w:r>
        <w:rPr>
          <w:rFonts w:hint="eastAsia" w:ascii="宋体" w:hAnsi="宋体" w:eastAsia="宋体" w:cs="宋体"/>
          <w:spacing w:val="-1"/>
          <w:sz w:val="24"/>
          <w:szCs w:val="24"/>
          <w:lang w:val="en-US" w:eastAsia="zh-CN"/>
        </w:rPr>
        <w:t>或2024年度</w:t>
      </w:r>
      <w:r>
        <w:rPr>
          <w:rFonts w:ascii="宋体" w:hAnsi="宋体" w:eastAsia="宋体" w:cs="宋体"/>
          <w:spacing w:val="-1"/>
          <w:sz w:val="24"/>
          <w:szCs w:val="24"/>
        </w:rPr>
        <w:t>的财务审计报告或开户银行出具的资信证明。</w:t>
      </w:r>
    </w:p>
    <w:p w14:paraId="3A307DE3">
      <w:pPr>
        <w:spacing w:line="218" w:lineRule="auto"/>
        <w:rPr>
          <w:rFonts w:ascii="宋体" w:hAnsi="宋体" w:eastAsia="宋体" w:cs="宋体"/>
          <w:sz w:val="24"/>
          <w:szCs w:val="24"/>
        </w:rPr>
        <w:sectPr>
          <w:headerReference r:id="rId81" w:type="default"/>
          <w:footerReference r:id="rId82" w:type="default"/>
          <w:pgSz w:w="11910" w:h="16840"/>
          <w:pgMar w:top="1133" w:right="1500" w:bottom="1156" w:left="1680" w:header="862" w:footer="942" w:gutter="0"/>
          <w:pgBorders>
            <w:top w:val="none" w:sz="0" w:space="0"/>
            <w:left w:val="none" w:sz="0" w:space="0"/>
            <w:bottom w:val="none" w:sz="0" w:space="0"/>
            <w:right w:val="none" w:sz="0" w:space="0"/>
          </w:pgBorders>
          <w:pgNumType w:fmt="decimal"/>
          <w:cols w:space="720" w:num="1"/>
        </w:sectPr>
      </w:pPr>
    </w:p>
    <w:p w14:paraId="7155F3E1">
      <w:pPr>
        <w:pStyle w:val="12"/>
        <w:spacing w:line="254" w:lineRule="auto"/>
      </w:pPr>
    </w:p>
    <w:p w14:paraId="2932CAE6">
      <w:pPr>
        <w:spacing w:before="91" w:line="220" w:lineRule="auto"/>
        <w:ind w:left="3319"/>
        <w:rPr>
          <w:rFonts w:ascii="宋体" w:hAnsi="宋体" w:eastAsia="宋体" w:cs="宋体"/>
          <w:sz w:val="28"/>
          <w:szCs w:val="28"/>
        </w:rPr>
      </w:pPr>
      <w:r>
        <w:rPr>
          <w:rFonts w:ascii="宋体" w:hAnsi="宋体" w:eastAsia="宋体" w:cs="宋体"/>
          <w:b/>
          <w:bCs/>
          <w:spacing w:val="-3"/>
          <w:sz w:val="28"/>
          <w:szCs w:val="28"/>
        </w:rPr>
        <w:t>4、税收缴纳证明</w:t>
      </w:r>
    </w:p>
    <w:p w14:paraId="723C00B1">
      <w:pPr>
        <w:spacing w:before="206" w:line="346" w:lineRule="auto"/>
        <w:ind w:left="10" w:right="1" w:firstLine="478"/>
        <w:rPr>
          <w:rFonts w:ascii="宋体" w:hAnsi="宋体" w:eastAsia="宋体" w:cs="宋体"/>
          <w:sz w:val="24"/>
          <w:szCs w:val="24"/>
        </w:rPr>
      </w:pPr>
      <w:r>
        <w:rPr>
          <w:rFonts w:ascii="宋体" w:hAnsi="宋体" w:eastAsia="宋体" w:cs="宋体"/>
          <w:spacing w:val="-1"/>
          <w:sz w:val="24"/>
          <w:szCs w:val="24"/>
        </w:rPr>
        <w:t>税收缴纳证明：开标前近六个月内任意一个月的纳税凭证/证明，</w:t>
      </w:r>
      <w:r>
        <w:rPr>
          <w:rFonts w:ascii="宋体" w:hAnsi="宋体" w:eastAsia="宋体" w:cs="宋体"/>
          <w:spacing w:val="-2"/>
          <w:sz w:val="24"/>
          <w:szCs w:val="24"/>
        </w:rPr>
        <w:t>依法免税的应</w:t>
      </w:r>
      <w:r>
        <w:rPr>
          <w:rFonts w:ascii="宋体" w:hAnsi="宋体" w:eastAsia="宋体" w:cs="宋体"/>
          <w:sz w:val="24"/>
          <w:szCs w:val="24"/>
        </w:rPr>
        <w:t xml:space="preserve"> </w:t>
      </w:r>
      <w:r>
        <w:rPr>
          <w:rFonts w:ascii="宋体" w:hAnsi="宋体" w:eastAsia="宋体" w:cs="宋体"/>
          <w:spacing w:val="-2"/>
          <w:sz w:val="24"/>
          <w:szCs w:val="24"/>
        </w:rPr>
        <w:t>提供相关证明材料。</w:t>
      </w:r>
    </w:p>
    <w:p w14:paraId="0D7EC033">
      <w:pPr>
        <w:spacing w:line="346" w:lineRule="auto"/>
        <w:rPr>
          <w:rFonts w:ascii="宋体" w:hAnsi="宋体" w:eastAsia="宋体" w:cs="宋体"/>
          <w:sz w:val="24"/>
          <w:szCs w:val="24"/>
        </w:rPr>
        <w:sectPr>
          <w:footerReference r:id="rId83" w:type="default"/>
          <w:pgSz w:w="11910" w:h="16840"/>
          <w:pgMar w:top="1133" w:right="1500" w:bottom="1156" w:left="1680" w:header="862" w:footer="942" w:gutter="0"/>
          <w:pgBorders>
            <w:top w:val="none" w:sz="0" w:space="0"/>
            <w:left w:val="none" w:sz="0" w:space="0"/>
            <w:bottom w:val="none" w:sz="0" w:space="0"/>
            <w:right w:val="none" w:sz="0" w:space="0"/>
          </w:pgBorders>
          <w:pgNumType w:fmt="decimal"/>
          <w:cols w:space="720" w:num="1"/>
        </w:sectPr>
      </w:pPr>
    </w:p>
    <w:p w14:paraId="6766FB18">
      <w:pPr>
        <w:pStyle w:val="12"/>
        <w:spacing w:line="254" w:lineRule="auto"/>
      </w:pPr>
    </w:p>
    <w:p w14:paraId="7854B566">
      <w:pPr>
        <w:spacing w:before="91" w:line="219" w:lineRule="auto"/>
        <w:ind w:left="2764"/>
        <w:rPr>
          <w:rFonts w:ascii="宋体" w:hAnsi="宋体" w:eastAsia="宋体" w:cs="宋体"/>
          <w:sz w:val="28"/>
          <w:szCs w:val="28"/>
        </w:rPr>
      </w:pPr>
      <w:r>
        <w:rPr>
          <w:rFonts w:ascii="宋体" w:hAnsi="宋体" w:eastAsia="宋体" w:cs="宋体"/>
          <w:b/>
          <w:bCs/>
          <w:spacing w:val="-4"/>
          <w:sz w:val="28"/>
          <w:szCs w:val="28"/>
        </w:rPr>
        <w:t>5、社会保障资金缴纳证明</w:t>
      </w:r>
    </w:p>
    <w:p w14:paraId="19BB8367">
      <w:pPr>
        <w:spacing w:before="207" w:line="346" w:lineRule="auto"/>
        <w:ind w:left="9" w:right="1" w:firstLine="481"/>
        <w:rPr>
          <w:rFonts w:ascii="宋体" w:hAnsi="宋体" w:eastAsia="宋体" w:cs="宋体"/>
          <w:sz w:val="24"/>
          <w:szCs w:val="24"/>
        </w:rPr>
      </w:pPr>
      <w:r>
        <w:rPr>
          <w:rFonts w:ascii="宋体" w:hAnsi="宋体" w:eastAsia="宋体" w:cs="宋体"/>
          <w:spacing w:val="2"/>
          <w:sz w:val="24"/>
          <w:szCs w:val="24"/>
        </w:rPr>
        <w:t>社会保障资金缴纳证明：开标前近六个月内任意一个月的社会保障资金缴纳凭</w:t>
      </w:r>
      <w:r>
        <w:rPr>
          <w:rFonts w:ascii="宋体" w:hAnsi="宋体" w:eastAsia="宋体" w:cs="宋体"/>
          <w:spacing w:val="8"/>
          <w:sz w:val="24"/>
          <w:szCs w:val="24"/>
        </w:rPr>
        <w:t xml:space="preserve"> </w:t>
      </w:r>
      <w:r>
        <w:rPr>
          <w:rFonts w:ascii="宋体" w:hAnsi="宋体" w:eastAsia="宋体" w:cs="宋体"/>
          <w:spacing w:val="-1"/>
          <w:sz w:val="24"/>
          <w:szCs w:val="24"/>
        </w:rPr>
        <w:t>证/证明，依法不需要缴纳的应提供相关证明材料。</w:t>
      </w:r>
    </w:p>
    <w:p w14:paraId="7F405332">
      <w:pPr>
        <w:spacing w:line="346" w:lineRule="auto"/>
        <w:rPr>
          <w:rFonts w:ascii="宋体" w:hAnsi="宋体" w:eastAsia="宋体" w:cs="宋体"/>
          <w:sz w:val="24"/>
          <w:szCs w:val="24"/>
        </w:rPr>
        <w:sectPr>
          <w:footerReference r:id="rId84" w:type="default"/>
          <w:pgSz w:w="11910" w:h="16840"/>
          <w:pgMar w:top="1133" w:right="1500" w:bottom="1156" w:left="1680" w:header="862" w:footer="942" w:gutter="0"/>
          <w:pgBorders>
            <w:top w:val="none" w:sz="0" w:space="0"/>
            <w:left w:val="none" w:sz="0" w:space="0"/>
            <w:bottom w:val="none" w:sz="0" w:space="0"/>
            <w:right w:val="none" w:sz="0" w:space="0"/>
          </w:pgBorders>
          <w:pgNumType w:fmt="decimal"/>
          <w:cols w:space="720" w:num="1"/>
        </w:sectPr>
      </w:pPr>
    </w:p>
    <w:p w14:paraId="2C3C01CA">
      <w:pPr>
        <w:pStyle w:val="12"/>
        <w:spacing w:line="254" w:lineRule="auto"/>
      </w:pPr>
    </w:p>
    <w:p w14:paraId="704AAAD3">
      <w:pPr>
        <w:spacing w:before="91" w:line="219" w:lineRule="auto"/>
        <w:ind w:right="1"/>
        <w:jc w:val="right"/>
        <w:rPr>
          <w:rFonts w:ascii="宋体" w:hAnsi="宋体" w:eastAsia="宋体" w:cs="宋体"/>
          <w:sz w:val="28"/>
          <w:szCs w:val="28"/>
        </w:rPr>
      </w:pPr>
      <w:r>
        <w:rPr>
          <w:rFonts w:ascii="宋体" w:hAnsi="宋体" w:eastAsia="宋体" w:cs="宋体"/>
          <w:b/>
          <w:bCs/>
          <w:spacing w:val="-7"/>
          <w:sz w:val="28"/>
          <w:szCs w:val="28"/>
        </w:rPr>
        <w:t>6、参加本次投标前</w:t>
      </w:r>
      <w:r>
        <w:rPr>
          <w:rFonts w:ascii="宋体" w:hAnsi="宋体" w:eastAsia="宋体" w:cs="宋体"/>
          <w:spacing w:val="-54"/>
          <w:sz w:val="28"/>
          <w:szCs w:val="28"/>
        </w:rPr>
        <w:t xml:space="preserve"> </w:t>
      </w:r>
      <w:r>
        <w:rPr>
          <w:rFonts w:ascii="宋体" w:hAnsi="宋体" w:eastAsia="宋体" w:cs="宋体"/>
          <w:b/>
          <w:bCs/>
          <w:spacing w:val="-7"/>
          <w:sz w:val="28"/>
          <w:szCs w:val="28"/>
        </w:rPr>
        <w:t>3</w:t>
      </w:r>
      <w:r>
        <w:rPr>
          <w:rFonts w:ascii="宋体" w:hAnsi="宋体" w:eastAsia="宋体" w:cs="宋体"/>
          <w:spacing w:val="-60"/>
          <w:sz w:val="28"/>
          <w:szCs w:val="28"/>
        </w:rPr>
        <w:t xml:space="preserve"> </w:t>
      </w:r>
      <w:r>
        <w:rPr>
          <w:rFonts w:ascii="宋体" w:hAnsi="宋体" w:eastAsia="宋体" w:cs="宋体"/>
          <w:b/>
          <w:bCs/>
          <w:spacing w:val="-7"/>
          <w:sz w:val="28"/>
          <w:szCs w:val="28"/>
        </w:rPr>
        <w:t>年内，在经营活动中没有重大违法记录的书面</w:t>
      </w:r>
      <w:r>
        <w:rPr>
          <w:rFonts w:ascii="宋体" w:hAnsi="宋体" w:eastAsia="宋体" w:cs="宋体"/>
          <w:b/>
          <w:bCs/>
          <w:spacing w:val="-8"/>
          <w:sz w:val="28"/>
          <w:szCs w:val="28"/>
        </w:rPr>
        <w:t>声明</w:t>
      </w:r>
    </w:p>
    <w:p w14:paraId="6A44BC4C">
      <w:pPr>
        <w:pStyle w:val="12"/>
        <w:spacing w:line="334" w:lineRule="auto"/>
      </w:pPr>
    </w:p>
    <w:p w14:paraId="5BD9846A">
      <w:pPr>
        <w:pStyle w:val="12"/>
        <w:spacing w:line="335" w:lineRule="auto"/>
      </w:pPr>
    </w:p>
    <w:p w14:paraId="0A7B8BCD">
      <w:pPr>
        <w:spacing w:before="78" w:line="219" w:lineRule="auto"/>
        <w:ind w:left="9"/>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华睿诚项目管理有限公司</w:t>
      </w:r>
    </w:p>
    <w:p w14:paraId="295DC8CD">
      <w:pPr>
        <w:spacing w:before="302" w:line="345" w:lineRule="auto"/>
        <w:ind w:left="15" w:right="1" w:firstLine="569"/>
        <w:rPr>
          <w:rFonts w:ascii="宋体" w:hAnsi="宋体" w:eastAsia="宋体" w:cs="宋体"/>
          <w:sz w:val="24"/>
          <w:szCs w:val="24"/>
        </w:rPr>
      </w:pPr>
      <w:r>
        <w:rPr>
          <w:rFonts w:ascii="宋体" w:hAnsi="宋体" w:eastAsia="宋体" w:cs="宋体"/>
          <w:spacing w:val="2"/>
          <w:sz w:val="24"/>
          <w:szCs w:val="24"/>
        </w:rPr>
        <w:t>我公司</w:t>
      </w:r>
      <w:r>
        <w:rPr>
          <w:rFonts w:ascii="宋体" w:hAnsi="宋体" w:eastAsia="宋体" w:cs="宋体"/>
          <w:spacing w:val="-11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（投标人</w:t>
      </w:r>
      <w:r>
        <w:rPr>
          <w:rFonts w:ascii="宋体" w:hAnsi="宋体" w:eastAsia="宋体" w:cs="宋体"/>
          <w:spacing w:val="1"/>
          <w:sz w:val="24"/>
          <w:szCs w:val="24"/>
        </w:rPr>
        <w:t>名称</w:t>
      </w:r>
      <w:r>
        <w:rPr>
          <w:rFonts w:ascii="宋体" w:hAnsi="宋体" w:eastAsia="宋体" w:cs="宋体"/>
          <w:spacing w:val="9"/>
          <w:sz w:val="24"/>
          <w:szCs w:val="24"/>
        </w:rPr>
        <w:t>），</w:t>
      </w:r>
      <w:r>
        <w:rPr>
          <w:rFonts w:ascii="宋体" w:hAnsi="宋体" w:eastAsia="宋体" w:cs="宋体"/>
          <w:spacing w:val="1"/>
          <w:sz w:val="24"/>
          <w:szCs w:val="24"/>
        </w:rPr>
        <w:t xml:space="preserve">就参加 </w:t>
      </w:r>
      <w:r>
        <w:rPr>
          <w:rFonts w:ascii="宋体" w:hAnsi="宋体" w:eastAsia="宋体" w:cs="宋体"/>
          <w:spacing w:val="1"/>
          <w:sz w:val="24"/>
          <w:szCs w:val="24"/>
          <w:u w:val="single" w:color="auto"/>
        </w:rPr>
        <w:t xml:space="preserve">          </w:t>
      </w:r>
      <w:r>
        <w:rPr>
          <w:rFonts w:ascii="宋体" w:hAnsi="宋体" w:eastAsia="宋体" w:cs="宋体"/>
          <w:spacing w:val="16"/>
          <w:sz w:val="24"/>
          <w:szCs w:val="24"/>
        </w:rPr>
        <w:t xml:space="preserve"> </w:t>
      </w:r>
      <w:r>
        <w:rPr>
          <w:rFonts w:ascii="宋体" w:hAnsi="宋体" w:eastAsia="宋体" w:cs="宋体"/>
          <w:spacing w:val="1"/>
          <w:sz w:val="24"/>
          <w:szCs w:val="24"/>
        </w:rPr>
        <w:t>项目（项目编</w:t>
      </w:r>
      <w:r>
        <w:rPr>
          <w:rFonts w:ascii="宋体" w:hAnsi="宋体" w:eastAsia="宋体" w:cs="宋体"/>
          <w:sz w:val="24"/>
          <w:szCs w:val="24"/>
        </w:rPr>
        <w:t xml:space="preserve"> 号</w:t>
      </w:r>
      <w:r>
        <w:rPr>
          <w:rFonts w:ascii="宋体" w:hAnsi="宋体" w:eastAsia="宋体" w:cs="宋体"/>
          <w:spacing w:val="-26"/>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6"/>
          <w:sz w:val="24"/>
          <w:szCs w:val="24"/>
        </w:rPr>
        <w:t>）</w:t>
      </w:r>
      <w:r>
        <w:rPr>
          <w:rFonts w:ascii="宋体" w:hAnsi="宋体" w:eastAsia="宋体" w:cs="宋体"/>
          <w:sz w:val="24"/>
          <w:szCs w:val="24"/>
        </w:rPr>
        <w:t>投标事宜，在此郑重声明：</w:t>
      </w:r>
    </w:p>
    <w:p w14:paraId="3E6A67AB">
      <w:pPr>
        <w:spacing w:before="37" w:line="219" w:lineRule="auto"/>
        <w:ind w:left="600"/>
        <w:rPr>
          <w:rFonts w:ascii="宋体" w:hAnsi="宋体" w:eastAsia="宋体" w:cs="宋体"/>
          <w:sz w:val="24"/>
          <w:szCs w:val="24"/>
        </w:rPr>
      </w:pPr>
      <w:r>
        <w:rPr>
          <w:rFonts w:ascii="宋体" w:hAnsi="宋体" w:eastAsia="宋体" w:cs="宋体"/>
          <w:spacing w:val="-2"/>
          <w:sz w:val="24"/>
          <w:szCs w:val="24"/>
        </w:rPr>
        <w:t>1、我公司所提交的响应文件全部真实有效；</w:t>
      </w:r>
    </w:p>
    <w:p w14:paraId="4B00E47D">
      <w:pPr>
        <w:spacing w:before="179" w:line="290" w:lineRule="auto"/>
        <w:ind w:left="13" w:right="1" w:firstLine="572"/>
        <w:rPr>
          <w:rFonts w:ascii="宋体" w:hAnsi="宋体" w:eastAsia="宋体" w:cs="宋体"/>
          <w:sz w:val="24"/>
          <w:szCs w:val="24"/>
        </w:rPr>
      </w:pPr>
      <w:r>
        <w:rPr>
          <w:rFonts w:ascii="宋体" w:hAnsi="宋体" w:eastAsia="宋体" w:cs="宋体"/>
          <w:spacing w:val="2"/>
          <w:sz w:val="24"/>
          <w:szCs w:val="24"/>
        </w:rPr>
        <w:t>2、我公司近</w:t>
      </w:r>
      <w:r>
        <w:rPr>
          <w:rFonts w:ascii="宋体" w:hAnsi="宋体" w:eastAsia="宋体" w:cs="宋体"/>
          <w:spacing w:val="-42"/>
          <w:sz w:val="24"/>
          <w:szCs w:val="24"/>
        </w:rPr>
        <w:t xml:space="preserve"> </w:t>
      </w:r>
      <w:r>
        <w:rPr>
          <w:rFonts w:ascii="宋体" w:hAnsi="宋体" w:eastAsia="宋体" w:cs="宋体"/>
          <w:spacing w:val="2"/>
          <w:sz w:val="24"/>
          <w:szCs w:val="24"/>
        </w:rPr>
        <w:t>3</w:t>
      </w:r>
      <w:r>
        <w:rPr>
          <w:rFonts w:ascii="宋体" w:hAnsi="宋体" w:eastAsia="宋体" w:cs="宋体"/>
          <w:spacing w:val="-45"/>
          <w:sz w:val="24"/>
          <w:szCs w:val="24"/>
        </w:rPr>
        <w:t xml:space="preserve"> </w:t>
      </w:r>
      <w:r>
        <w:rPr>
          <w:rFonts w:ascii="宋体" w:hAnsi="宋体" w:eastAsia="宋体" w:cs="宋体"/>
          <w:spacing w:val="2"/>
          <w:sz w:val="24"/>
          <w:szCs w:val="24"/>
        </w:rPr>
        <w:t>年来无因安全事故、质量事故、投标违规等不良记录被政府有</w:t>
      </w:r>
      <w:r>
        <w:rPr>
          <w:rFonts w:ascii="宋体" w:hAnsi="宋体" w:eastAsia="宋体" w:cs="宋体"/>
          <w:sz w:val="24"/>
          <w:szCs w:val="24"/>
        </w:rPr>
        <w:t xml:space="preserve"> </w:t>
      </w:r>
      <w:r>
        <w:rPr>
          <w:rFonts w:ascii="宋体" w:hAnsi="宋体" w:eastAsia="宋体" w:cs="宋体"/>
          <w:spacing w:val="-1"/>
          <w:sz w:val="24"/>
          <w:szCs w:val="24"/>
        </w:rPr>
        <w:t>关部门处罚或仍在处罚期限内的情形存在；</w:t>
      </w:r>
    </w:p>
    <w:p w14:paraId="6DDB0EE4">
      <w:pPr>
        <w:spacing w:before="180" w:line="290" w:lineRule="auto"/>
        <w:ind w:left="11" w:right="1" w:firstLine="576"/>
        <w:rPr>
          <w:rFonts w:ascii="宋体" w:hAnsi="宋体" w:eastAsia="宋体" w:cs="宋体"/>
          <w:sz w:val="24"/>
          <w:szCs w:val="24"/>
        </w:rPr>
      </w:pPr>
      <w:r>
        <w:rPr>
          <w:rFonts w:ascii="宋体" w:hAnsi="宋体" w:eastAsia="宋体" w:cs="宋体"/>
          <w:spacing w:val="2"/>
          <w:sz w:val="24"/>
          <w:szCs w:val="24"/>
        </w:rPr>
        <w:t>3、我公司近</w:t>
      </w:r>
      <w:r>
        <w:rPr>
          <w:rFonts w:ascii="宋体" w:hAnsi="宋体" w:eastAsia="宋体" w:cs="宋体"/>
          <w:spacing w:val="-44"/>
          <w:sz w:val="24"/>
          <w:szCs w:val="24"/>
        </w:rPr>
        <w:t xml:space="preserve"> </w:t>
      </w:r>
      <w:r>
        <w:rPr>
          <w:rFonts w:ascii="宋体" w:hAnsi="宋体" w:eastAsia="宋体" w:cs="宋体"/>
          <w:spacing w:val="2"/>
          <w:sz w:val="24"/>
          <w:szCs w:val="24"/>
        </w:rPr>
        <w:t>3</w:t>
      </w:r>
      <w:r>
        <w:rPr>
          <w:rFonts w:ascii="宋体" w:hAnsi="宋体" w:eastAsia="宋体" w:cs="宋体"/>
          <w:spacing w:val="-44"/>
          <w:sz w:val="24"/>
          <w:szCs w:val="24"/>
        </w:rPr>
        <w:t xml:space="preserve"> </w:t>
      </w:r>
      <w:r>
        <w:rPr>
          <w:rFonts w:ascii="宋体" w:hAnsi="宋体" w:eastAsia="宋体" w:cs="宋体"/>
          <w:spacing w:val="2"/>
          <w:sz w:val="24"/>
          <w:szCs w:val="24"/>
        </w:rPr>
        <w:t>年来无违规违法经营受到责令停产(或停止经营)、吊销生</w:t>
      </w:r>
      <w:r>
        <w:rPr>
          <w:rFonts w:ascii="宋体" w:hAnsi="宋体" w:eastAsia="宋体" w:cs="宋体"/>
          <w:spacing w:val="1"/>
          <w:sz w:val="24"/>
          <w:szCs w:val="24"/>
        </w:rPr>
        <w:t>产许</w:t>
      </w:r>
      <w:r>
        <w:rPr>
          <w:rFonts w:ascii="宋体" w:hAnsi="宋体" w:eastAsia="宋体" w:cs="宋体"/>
          <w:sz w:val="24"/>
          <w:szCs w:val="24"/>
        </w:rPr>
        <w:t xml:space="preserve"> </w:t>
      </w:r>
      <w:r>
        <w:rPr>
          <w:rFonts w:ascii="宋体" w:hAnsi="宋体" w:eastAsia="宋体" w:cs="宋体"/>
          <w:spacing w:val="-1"/>
          <w:sz w:val="24"/>
          <w:szCs w:val="24"/>
        </w:rPr>
        <w:t>可证（或经营许可证）、较大数额罚款等行政处罚的情形存在；</w:t>
      </w:r>
    </w:p>
    <w:p w14:paraId="31967E9F">
      <w:pPr>
        <w:spacing w:before="180" w:line="291" w:lineRule="auto"/>
        <w:ind w:left="8" w:right="1" w:firstLine="573"/>
        <w:rPr>
          <w:rFonts w:ascii="宋体" w:hAnsi="宋体" w:eastAsia="宋体" w:cs="宋体"/>
          <w:sz w:val="24"/>
          <w:szCs w:val="24"/>
        </w:rPr>
      </w:pPr>
      <w:r>
        <w:rPr>
          <w:rFonts w:ascii="宋体" w:hAnsi="宋体" w:eastAsia="宋体" w:cs="宋体"/>
          <w:spacing w:val="3"/>
          <w:sz w:val="24"/>
          <w:szCs w:val="24"/>
        </w:rPr>
        <w:t xml:space="preserve">4、我公司无企业财产被查封、冻结或处于破产状态或严重亏损状态等情形存 </w:t>
      </w:r>
      <w:r>
        <w:rPr>
          <w:rFonts w:ascii="宋体" w:hAnsi="宋体" w:eastAsia="宋体" w:cs="宋体"/>
          <w:spacing w:val="-5"/>
          <w:sz w:val="24"/>
          <w:szCs w:val="24"/>
        </w:rPr>
        <w:t>在；</w:t>
      </w:r>
    </w:p>
    <w:p w14:paraId="29729934">
      <w:pPr>
        <w:spacing w:before="181" w:line="288" w:lineRule="auto"/>
        <w:ind w:left="9" w:right="1" w:firstLine="578"/>
        <w:rPr>
          <w:rFonts w:ascii="宋体" w:hAnsi="宋体" w:eastAsia="宋体" w:cs="宋体"/>
          <w:sz w:val="24"/>
          <w:szCs w:val="24"/>
        </w:rPr>
      </w:pPr>
      <w:r>
        <w:rPr>
          <w:rFonts w:ascii="宋体" w:hAnsi="宋体" w:eastAsia="宋体" w:cs="宋体"/>
          <w:spacing w:val="3"/>
          <w:sz w:val="24"/>
          <w:szCs w:val="24"/>
        </w:rPr>
        <w:t>5、我公司承诺在投标过程中，保证不</w:t>
      </w:r>
      <w:r>
        <w:rPr>
          <w:rFonts w:hint="eastAsia" w:ascii="宋体" w:hAnsi="宋体" w:eastAsia="宋体" w:cs="宋体"/>
          <w:spacing w:val="3"/>
          <w:sz w:val="24"/>
          <w:szCs w:val="24"/>
          <w:lang w:eastAsia="zh-CN"/>
        </w:rPr>
        <w:t>与其他</w:t>
      </w:r>
      <w:r>
        <w:rPr>
          <w:rFonts w:ascii="宋体" w:hAnsi="宋体" w:eastAsia="宋体" w:cs="宋体"/>
          <w:spacing w:val="3"/>
          <w:sz w:val="24"/>
          <w:szCs w:val="24"/>
        </w:rPr>
        <w:t>单位围标、串标，不出让</w:t>
      </w:r>
      <w:r>
        <w:rPr>
          <w:rFonts w:ascii="宋体" w:hAnsi="宋体" w:eastAsia="宋体" w:cs="宋体"/>
          <w:spacing w:val="2"/>
          <w:sz w:val="24"/>
          <w:szCs w:val="24"/>
        </w:rPr>
        <w:t>投标资</w:t>
      </w:r>
      <w:r>
        <w:rPr>
          <w:rFonts w:ascii="宋体" w:hAnsi="宋体" w:eastAsia="宋体" w:cs="宋体"/>
          <w:sz w:val="24"/>
          <w:szCs w:val="24"/>
        </w:rPr>
        <w:t xml:space="preserve"> </w:t>
      </w:r>
      <w:r>
        <w:rPr>
          <w:rFonts w:ascii="宋体" w:hAnsi="宋体" w:eastAsia="宋体" w:cs="宋体"/>
          <w:spacing w:val="2"/>
          <w:sz w:val="24"/>
          <w:szCs w:val="24"/>
        </w:rPr>
        <w:t>格，不采取不正当手段诋毁、排挤其他投标人，不向招标人、代理机构、投标小组</w:t>
      </w:r>
    </w:p>
    <w:p w14:paraId="29D6A57C">
      <w:pPr>
        <w:spacing w:before="181" w:line="220" w:lineRule="auto"/>
        <w:ind w:left="11"/>
        <w:rPr>
          <w:rFonts w:ascii="宋体" w:hAnsi="宋体" w:eastAsia="宋体" w:cs="宋体"/>
          <w:sz w:val="24"/>
          <w:szCs w:val="24"/>
        </w:rPr>
      </w:pPr>
      <w:r>
        <w:rPr>
          <w:rFonts w:ascii="宋体" w:hAnsi="宋体" w:eastAsia="宋体" w:cs="宋体"/>
          <w:spacing w:val="-3"/>
          <w:sz w:val="24"/>
          <w:szCs w:val="24"/>
        </w:rPr>
        <w:t>成员行贿。</w:t>
      </w:r>
    </w:p>
    <w:p w14:paraId="460A2D93">
      <w:pPr>
        <w:spacing w:before="182" w:line="219" w:lineRule="auto"/>
        <w:ind w:left="584"/>
        <w:rPr>
          <w:rFonts w:ascii="宋体" w:hAnsi="宋体" w:eastAsia="宋体" w:cs="宋体"/>
          <w:sz w:val="24"/>
          <w:szCs w:val="24"/>
        </w:rPr>
      </w:pPr>
      <w:r>
        <w:rPr>
          <w:rFonts w:ascii="宋体" w:hAnsi="宋体" w:eastAsia="宋体" w:cs="宋体"/>
          <w:spacing w:val="-1"/>
          <w:sz w:val="24"/>
          <w:szCs w:val="24"/>
        </w:rPr>
        <w:t>6、我公司参加政府采购活动近</w:t>
      </w:r>
      <w:r>
        <w:rPr>
          <w:rFonts w:ascii="宋体" w:hAnsi="宋体" w:eastAsia="宋体" w:cs="宋体"/>
          <w:spacing w:val="-48"/>
          <w:sz w:val="24"/>
          <w:szCs w:val="24"/>
        </w:rPr>
        <w:t xml:space="preserve"> </w:t>
      </w:r>
      <w:r>
        <w:rPr>
          <w:rFonts w:ascii="Calibri" w:hAnsi="Calibri" w:eastAsia="Calibri" w:cs="Calibri"/>
          <w:spacing w:val="-1"/>
          <w:sz w:val="24"/>
          <w:szCs w:val="24"/>
        </w:rPr>
        <w:t>3</w:t>
      </w:r>
      <w:r>
        <w:rPr>
          <w:rFonts w:ascii="Calibri" w:hAnsi="Calibri" w:eastAsia="Calibri" w:cs="Calibri"/>
          <w:spacing w:val="14"/>
          <w:w w:val="101"/>
          <w:sz w:val="24"/>
          <w:szCs w:val="24"/>
        </w:rPr>
        <w:t xml:space="preserve"> </w:t>
      </w:r>
      <w:r>
        <w:rPr>
          <w:rFonts w:ascii="宋体" w:hAnsi="宋体" w:eastAsia="宋体" w:cs="宋体"/>
          <w:spacing w:val="-1"/>
          <w:sz w:val="24"/>
          <w:szCs w:val="24"/>
        </w:rPr>
        <w:t>年内，在经营活动中没有重大违法记</w:t>
      </w:r>
      <w:r>
        <w:rPr>
          <w:rFonts w:ascii="宋体" w:hAnsi="宋体" w:eastAsia="宋体" w:cs="宋体"/>
          <w:spacing w:val="-2"/>
          <w:sz w:val="24"/>
          <w:szCs w:val="24"/>
        </w:rPr>
        <w:t>录。</w:t>
      </w:r>
    </w:p>
    <w:p w14:paraId="511C1C11">
      <w:pPr>
        <w:spacing w:before="180" w:line="347" w:lineRule="auto"/>
        <w:ind w:left="11" w:right="1" w:firstLine="598"/>
        <w:rPr>
          <w:rFonts w:ascii="宋体" w:hAnsi="宋体" w:eastAsia="宋体" w:cs="宋体"/>
          <w:sz w:val="24"/>
          <w:szCs w:val="24"/>
        </w:rPr>
      </w:pPr>
      <w:r>
        <w:rPr>
          <w:rFonts w:ascii="宋体" w:hAnsi="宋体" w:eastAsia="宋体" w:cs="宋体"/>
          <w:spacing w:val="-1"/>
          <w:sz w:val="24"/>
          <w:szCs w:val="24"/>
        </w:rPr>
        <w:t>以上声明若有违反，一经查实，我公司愿意接受政府有关</w:t>
      </w:r>
      <w:r>
        <w:rPr>
          <w:rFonts w:ascii="宋体" w:hAnsi="宋体" w:eastAsia="宋体" w:cs="宋体"/>
          <w:spacing w:val="-2"/>
          <w:sz w:val="24"/>
          <w:szCs w:val="24"/>
        </w:rPr>
        <w:t>部门的相应处罚，并</w:t>
      </w:r>
      <w:r>
        <w:rPr>
          <w:rFonts w:ascii="宋体" w:hAnsi="宋体" w:eastAsia="宋体" w:cs="宋体"/>
          <w:sz w:val="24"/>
          <w:szCs w:val="24"/>
        </w:rPr>
        <w:t xml:space="preserve"> </w:t>
      </w:r>
      <w:r>
        <w:rPr>
          <w:rFonts w:ascii="宋体" w:hAnsi="宋体" w:eastAsia="宋体" w:cs="宋体"/>
          <w:spacing w:val="-1"/>
          <w:sz w:val="24"/>
          <w:szCs w:val="24"/>
        </w:rPr>
        <w:t>愿意承担由此带来的法律后果。</w:t>
      </w:r>
    </w:p>
    <w:p w14:paraId="7185AB98">
      <w:pPr>
        <w:pStyle w:val="12"/>
        <w:spacing w:line="419" w:lineRule="auto"/>
      </w:pPr>
    </w:p>
    <w:p w14:paraId="2ECA184A">
      <w:pPr>
        <w:spacing w:before="79" w:line="219" w:lineRule="auto"/>
        <w:ind w:left="578"/>
        <w:rPr>
          <w:rFonts w:ascii="宋体" w:hAnsi="宋体" w:eastAsia="宋体" w:cs="宋体"/>
          <w:sz w:val="24"/>
          <w:szCs w:val="24"/>
        </w:rPr>
      </w:pPr>
      <w:r>
        <w:rPr>
          <w:rFonts w:ascii="宋体" w:hAnsi="宋体" w:eastAsia="宋体" w:cs="宋体"/>
          <w:spacing w:val="-2"/>
          <w:sz w:val="24"/>
          <w:szCs w:val="24"/>
        </w:rPr>
        <w:t>特此声明！</w:t>
      </w:r>
    </w:p>
    <w:p w14:paraId="603CADCF">
      <w:pPr>
        <w:pStyle w:val="12"/>
        <w:spacing w:line="283" w:lineRule="auto"/>
      </w:pPr>
    </w:p>
    <w:p w14:paraId="33F96934">
      <w:pPr>
        <w:pStyle w:val="12"/>
        <w:spacing w:line="283" w:lineRule="auto"/>
      </w:pPr>
    </w:p>
    <w:p w14:paraId="175175FF">
      <w:pPr>
        <w:spacing w:before="79" w:line="219" w:lineRule="auto"/>
        <w:ind w:left="582"/>
        <w:rPr>
          <w:rFonts w:ascii="宋体" w:hAnsi="宋体" w:eastAsia="宋体" w:cs="宋体"/>
          <w:sz w:val="24"/>
          <w:szCs w:val="24"/>
        </w:rPr>
      </w:pPr>
      <w:r>
        <w:rPr>
          <w:rFonts w:ascii="宋体" w:hAnsi="宋体" w:eastAsia="宋体" w:cs="宋体"/>
          <w:spacing w:val="-7"/>
          <w:sz w:val="24"/>
          <w:szCs w:val="24"/>
        </w:rPr>
        <w:t>声</w:t>
      </w:r>
      <w:r>
        <w:rPr>
          <w:rFonts w:ascii="宋体" w:hAnsi="宋体" w:eastAsia="宋体" w:cs="宋体"/>
          <w:spacing w:val="22"/>
          <w:sz w:val="24"/>
          <w:szCs w:val="24"/>
        </w:rPr>
        <w:t xml:space="preserve">  </w:t>
      </w:r>
      <w:r>
        <w:rPr>
          <w:rFonts w:ascii="宋体" w:hAnsi="宋体" w:eastAsia="宋体" w:cs="宋体"/>
          <w:spacing w:val="-7"/>
          <w:sz w:val="24"/>
          <w:szCs w:val="24"/>
        </w:rPr>
        <w:t>明  人：</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7"/>
          <w:sz w:val="24"/>
          <w:szCs w:val="24"/>
        </w:rPr>
        <w:t>(投标人名称、公章)</w:t>
      </w:r>
    </w:p>
    <w:p w14:paraId="73560A8F">
      <w:pPr>
        <w:spacing w:before="303" w:line="530" w:lineRule="auto"/>
        <w:ind w:left="623" w:right="3617" w:hanging="40"/>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pacing w:val="11"/>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 xml:space="preserve">签名或盖章） </w:t>
      </w: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16BA2522">
      <w:pPr>
        <w:spacing w:line="530" w:lineRule="auto"/>
        <w:rPr>
          <w:rFonts w:ascii="宋体" w:hAnsi="宋体" w:eastAsia="宋体" w:cs="宋体"/>
          <w:sz w:val="24"/>
          <w:szCs w:val="24"/>
        </w:rPr>
        <w:sectPr>
          <w:footerReference r:id="rId85" w:type="default"/>
          <w:pgSz w:w="11910" w:h="16840"/>
          <w:pgMar w:top="1133" w:right="1500" w:bottom="1156" w:left="1680" w:header="862" w:footer="942" w:gutter="0"/>
          <w:pgBorders>
            <w:top w:val="none" w:sz="0" w:space="0"/>
            <w:left w:val="none" w:sz="0" w:space="0"/>
            <w:bottom w:val="none" w:sz="0" w:space="0"/>
            <w:right w:val="none" w:sz="0" w:space="0"/>
          </w:pgBorders>
          <w:pgNumType w:fmt="decimal"/>
          <w:cols w:space="720" w:num="1"/>
        </w:sectPr>
      </w:pPr>
    </w:p>
    <w:p w14:paraId="357D6EC3">
      <w:pPr>
        <w:pStyle w:val="12"/>
        <w:spacing w:line="253" w:lineRule="auto"/>
      </w:pPr>
    </w:p>
    <w:p w14:paraId="589CED96">
      <w:pPr>
        <w:spacing w:before="91" w:line="221" w:lineRule="auto"/>
        <w:ind w:left="3891"/>
        <w:rPr>
          <w:rFonts w:ascii="宋体" w:hAnsi="宋体" w:eastAsia="宋体" w:cs="宋体"/>
          <w:sz w:val="28"/>
          <w:szCs w:val="28"/>
        </w:rPr>
      </w:pPr>
      <w:r>
        <w:rPr>
          <w:rFonts w:ascii="宋体" w:hAnsi="宋体" w:eastAsia="宋体" w:cs="宋体"/>
          <w:b/>
          <w:bCs/>
          <w:spacing w:val="-6"/>
          <w:sz w:val="28"/>
          <w:szCs w:val="28"/>
        </w:rPr>
        <w:t>7、网站截图</w:t>
      </w:r>
    </w:p>
    <w:p w14:paraId="6D4D0BA3">
      <w:pPr>
        <w:spacing w:before="202" w:line="352" w:lineRule="auto"/>
        <w:ind w:left="8" w:right="1" w:firstLine="483"/>
        <w:jc w:val="both"/>
        <w:rPr>
          <w:rFonts w:ascii="宋体" w:hAnsi="宋体" w:eastAsia="宋体" w:cs="宋体"/>
          <w:sz w:val="24"/>
          <w:szCs w:val="24"/>
        </w:rPr>
      </w:pPr>
      <w:r>
        <w:rPr>
          <w:rFonts w:ascii="宋体" w:hAnsi="宋体" w:eastAsia="宋体" w:cs="宋体"/>
          <w:spacing w:val="-2"/>
          <w:sz w:val="24"/>
          <w:szCs w:val="24"/>
        </w:rPr>
        <w:t>投标人应在信用中国（</w:t>
      </w:r>
      <w:r>
        <w:rPr>
          <w:rFonts w:ascii="Times New Roman" w:hAnsi="Times New Roman" w:eastAsia="Times New Roman" w:cs="Times New Roman"/>
          <w:spacing w:val="-2"/>
          <w:sz w:val="24"/>
          <w:szCs w:val="24"/>
        </w:rPr>
        <w:t>www.creditchin</w:t>
      </w:r>
      <w:r>
        <w:rPr>
          <w:rFonts w:ascii="Times New Roman" w:hAnsi="Times New Roman" w:eastAsia="Times New Roman" w:cs="Times New Roman"/>
          <w:spacing w:val="-3"/>
          <w:sz w:val="24"/>
          <w:szCs w:val="24"/>
        </w:rPr>
        <w:t>a.gov.cn</w:t>
      </w:r>
      <w:r>
        <w:rPr>
          <w:rFonts w:ascii="宋体" w:hAnsi="宋体" w:eastAsia="宋体" w:cs="宋体"/>
          <w:spacing w:val="-3"/>
          <w:sz w:val="24"/>
          <w:szCs w:val="24"/>
        </w:rPr>
        <w:t>）未被列入失信被执行人、重大税</w:t>
      </w:r>
      <w:r>
        <w:rPr>
          <w:rFonts w:ascii="宋体" w:hAnsi="宋体" w:eastAsia="宋体" w:cs="宋体"/>
          <w:sz w:val="24"/>
          <w:szCs w:val="24"/>
        </w:rPr>
        <w:t xml:space="preserve"> </w:t>
      </w:r>
      <w:r>
        <w:rPr>
          <w:rFonts w:ascii="宋体" w:hAnsi="宋体" w:eastAsia="宋体" w:cs="宋体"/>
          <w:spacing w:val="1"/>
          <w:sz w:val="24"/>
          <w:szCs w:val="24"/>
        </w:rPr>
        <w:t>收违法案件当事人名单及在中国政府采购网</w:t>
      </w:r>
      <w:r>
        <w:rPr>
          <w:rFonts w:ascii="宋体" w:hAnsi="宋体" w:eastAsia="宋体" w:cs="宋体"/>
          <w:sz w:val="24"/>
          <w:szCs w:val="24"/>
        </w:rPr>
        <w:t>（</w:t>
      </w:r>
      <w:r>
        <w:rPr>
          <w:rFonts w:ascii="Times New Roman" w:hAnsi="Times New Roman" w:eastAsia="Times New Roman" w:cs="Times New Roman"/>
          <w:sz w:val="24"/>
          <w:szCs w:val="24"/>
        </w:rPr>
        <w:t>www.ccgp.gov.cn</w:t>
      </w:r>
      <w:r>
        <w:rPr>
          <w:rFonts w:ascii="宋体" w:hAnsi="宋体" w:eastAsia="宋体" w:cs="宋体"/>
          <w:sz w:val="24"/>
          <w:szCs w:val="24"/>
        </w:rPr>
        <w:t xml:space="preserve">）未被列入政府采购 </w:t>
      </w:r>
      <w:r>
        <w:rPr>
          <w:rFonts w:ascii="宋体" w:hAnsi="宋体" w:eastAsia="宋体" w:cs="宋体"/>
          <w:spacing w:val="2"/>
          <w:sz w:val="24"/>
          <w:szCs w:val="24"/>
        </w:rPr>
        <w:t>严重违法失信行为记录名单（处罚期限届满的除外，如相关失信记录已失效，投标</w:t>
      </w:r>
      <w:r>
        <w:rPr>
          <w:rFonts w:ascii="宋体" w:hAnsi="宋体" w:eastAsia="宋体" w:cs="宋体"/>
          <w:spacing w:val="7"/>
          <w:sz w:val="24"/>
          <w:szCs w:val="24"/>
        </w:rPr>
        <w:t xml:space="preserve"> </w:t>
      </w:r>
      <w:r>
        <w:rPr>
          <w:rFonts w:ascii="宋体" w:hAnsi="宋体" w:eastAsia="宋体" w:cs="宋体"/>
          <w:spacing w:val="2"/>
          <w:sz w:val="24"/>
          <w:szCs w:val="24"/>
        </w:rPr>
        <w:t>人需提供相关证明资料</w:t>
      </w:r>
      <w:r>
        <w:rPr>
          <w:rFonts w:ascii="宋体" w:hAnsi="宋体" w:eastAsia="宋体" w:cs="宋体"/>
          <w:spacing w:val="10"/>
          <w:sz w:val="24"/>
          <w:szCs w:val="24"/>
        </w:rPr>
        <w:t>），</w:t>
      </w:r>
      <w:r>
        <w:rPr>
          <w:rFonts w:ascii="宋体" w:hAnsi="宋体" w:eastAsia="宋体" w:cs="宋体"/>
          <w:spacing w:val="2"/>
          <w:sz w:val="24"/>
          <w:szCs w:val="24"/>
        </w:rPr>
        <w:t>须提供信用中国及中国政府采购</w:t>
      </w:r>
      <w:r>
        <w:rPr>
          <w:rFonts w:ascii="宋体" w:hAnsi="宋体" w:eastAsia="宋体" w:cs="宋体"/>
          <w:spacing w:val="1"/>
          <w:sz w:val="24"/>
          <w:szCs w:val="24"/>
        </w:rPr>
        <w:t xml:space="preserve">网相应查询结果的网站 </w:t>
      </w:r>
      <w:r>
        <w:rPr>
          <w:rFonts w:ascii="宋体" w:hAnsi="宋体" w:eastAsia="宋体" w:cs="宋体"/>
          <w:spacing w:val="-3"/>
          <w:sz w:val="24"/>
          <w:szCs w:val="24"/>
        </w:rPr>
        <w:t>截图；</w:t>
      </w:r>
    </w:p>
    <w:p w14:paraId="2B9CEB71">
      <w:pPr>
        <w:spacing w:line="352" w:lineRule="auto"/>
        <w:rPr>
          <w:rFonts w:ascii="宋体" w:hAnsi="宋体" w:eastAsia="宋体" w:cs="宋体"/>
          <w:sz w:val="24"/>
          <w:szCs w:val="24"/>
        </w:rPr>
        <w:sectPr>
          <w:footerReference r:id="rId86" w:type="default"/>
          <w:pgSz w:w="11910" w:h="16840"/>
          <w:pgMar w:top="1133" w:right="1500" w:bottom="1156" w:left="1680" w:header="862" w:footer="942" w:gutter="0"/>
          <w:pgBorders>
            <w:top w:val="none" w:sz="0" w:space="0"/>
            <w:left w:val="none" w:sz="0" w:space="0"/>
            <w:bottom w:val="none" w:sz="0" w:space="0"/>
            <w:right w:val="none" w:sz="0" w:space="0"/>
          </w:pgBorders>
          <w:pgNumType w:fmt="decimal"/>
          <w:cols w:space="720" w:num="1"/>
        </w:sectPr>
      </w:pPr>
    </w:p>
    <w:p w14:paraId="07D90180">
      <w:pPr>
        <w:pStyle w:val="12"/>
        <w:spacing w:line="254" w:lineRule="auto"/>
      </w:pPr>
    </w:p>
    <w:p w14:paraId="26710C8C">
      <w:pPr>
        <w:spacing w:before="91" w:line="219" w:lineRule="auto"/>
        <w:ind w:left="3650"/>
        <w:rPr>
          <w:rFonts w:ascii="宋体" w:hAnsi="宋体" w:eastAsia="宋体" w:cs="宋体"/>
          <w:sz w:val="28"/>
          <w:szCs w:val="28"/>
        </w:rPr>
      </w:pPr>
      <w:r>
        <w:rPr>
          <w:rFonts w:ascii="Times New Roman" w:hAnsi="Times New Roman" w:eastAsia="Times New Roman" w:cs="Times New Roman"/>
          <w:b/>
          <w:bCs/>
          <w:spacing w:val="-9"/>
          <w:sz w:val="28"/>
          <w:szCs w:val="28"/>
        </w:rPr>
        <w:t>8</w:t>
      </w:r>
      <w:r>
        <w:rPr>
          <w:rFonts w:ascii="Times New Roman" w:hAnsi="Times New Roman" w:eastAsia="Times New Roman" w:cs="Times New Roman"/>
          <w:b/>
          <w:bCs/>
          <w:spacing w:val="-39"/>
          <w:sz w:val="28"/>
          <w:szCs w:val="28"/>
        </w:rPr>
        <w:t xml:space="preserve"> </w:t>
      </w:r>
      <w:r>
        <w:rPr>
          <w:rFonts w:ascii="宋体" w:hAnsi="宋体" w:eastAsia="宋体" w:cs="宋体"/>
          <w:b/>
          <w:bCs/>
          <w:spacing w:val="-9"/>
          <w:sz w:val="28"/>
          <w:szCs w:val="28"/>
        </w:rPr>
        <w:t>、资质证书</w:t>
      </w:r>
    </w:p>
    <w:p w14:paraId="2E34B83A">
      <w:pPr>
        <w:spacing w:before="207" w:line="350" w:lineRule="auto"/>
        <w:ind w:left="9" w:firstLine="482"/>
        <w:jc w:val="both"/>
        <w:rPr>
          <w:rFonts w:ascii="宋体" w:hAnsi="宋体" w:eastAsia="宋体" w:cs="宋体"/>
          <w:sz w:val="24"/>
          <w:szCs w:val="24"/>
        </w:rPr>
      </w:pPr>
      <w:r>
        <w:rPr>
          <w:rFonts w:ascii="宋体" w:hAnsi="宋体" w:eastAsia="宋体" w:cs="宋体"/>
          <w:spacing w:val="2"/>
          <w:sz w:val="24"/>
          <w:szCs w:val="24"/>
        </w:rPr>
        <w:t>投标人为生产厂家须提供合法有效的农药登记证、农药生产许可证及农药标准</w:t>
      </w:r>
      <w:r>
        <w:rPr>
          <w:rFonts w:ascii="宋体" w:hAnsi="宋体" w:eastAsia="宋体" w:cs="宋体"/>
          <w:spacing w:val="7"/>
          <w:sz w:val="24"/>
          <w:szCs w:val="24"/>
        </w:rPr>
        <w:t xml:space="preserve"> </w:t>
      </w:r>
      <w:r>
        <w:rPr>
          <w:rFonts w:ascii="宋体" w:hAnsi="宋体" w:eastAsia="宋体" w:cs="宋体"/>
          <w:spacing w:val="2"/>
          <w:sz w:val="24"/>
          <w:szCs w:val="24"/>
        </w:rPr>
        <w:t>证；投标人为代理商的须提供农药经营许可证及生产厂家的农药登记证、农药生产</w:t>
      </w:r>
      <w:r>
        <w:rPr>
          <w:rFonts w:ascii="宋体" w:hAnsi="宋体" w:eastAsia="宋体" w:cs="宋体"/>
          <w:spacing w:val="8"/>
          <w:sz w:val="24"/>
          <w:szCs w:val="24"/>
        </w:rPr>
        <w:t xml:space="preserve"> </w:t>
      </w:r>
      <w:r>
        <w:rPr>
          <w:rFonts w:ascii="宋体" w:hAnsi="宋体" w:eastAsia="宋体" w:cs="宋体"/>
          <w:spacing w:val="-1"/>
          <w:sz w:val="24"/>
          <w:szCs w:val="24"/>
        </w:rPr>
        <w:t>许可证、农药标准证以及厂家授权证明。</w:t>
      </w:r>
    </w:p>
    <w:p w14:paraId="23F426D5">
      <w:pPr>
        <w:spacing w:line="350" w:lineRule="auto"/>
        <w:rPr>
          <w:rFonts w:ascii="宋体" w:hAnsi="宋体" w:eastAsia="宋体" w:cs="宋体"/>
          <w:sz w:val="24"/>
          <w:szCs w:val="24"/>
        </w:rPr>
        <w:sectPr>
          <w:headerReference r:id="rId87" w:type="default"/>
          <w:footerReference r:id="rId88" w:type="default"/>
          <w:pgSz w:w="11910" w:h="16840"/>
          <w:pgMar w:top="1133" w:right="1499" w:bottom="1156" w:left="1680" w:header="862" w:footer="942" w:gutter="0"/>
          <w:pgBorders>
            <w:top w:val="none" w:sz="0" w:space="0"/>
            <w:left w:val="none" w:sz="0" w:space="0"/>
            <w:bottom w:val="none" w:sz="0" w:space="0"/>
            <w:right w:val="none" w:sz="0" w:space="0"/>
          </w:pgBorders>
          <w:pgNumType w:fmt="decimal"/>
          <w:cols w:space="720" w:num="1"/>
        </w:sectPr>
      </w:pPr>
    </w:p>
    <w:p w14:paraId="7380CD17">
      <w:pPr>
        <w:pStyle w:val="12"/>
        <w:spacing w:line="254" w:lineRule="auto"/>
      </w:pPr>
    </w:p>
    <w:p w14:paraId="03F954BF">
      <w:pPr>
        <w:spacing w:before="91" w:line="220" w:lineRule="auto"/>
        <w:ind w:left="3284"/>
        <w:rPr>
          <w:rFonts w:ascii="宋体" w:hAnsi="宋体" w:eastAsia="宋体" w:cs="宋体"/>
          <w:sz w:val="28"/>
          <w:szCs w:val="28"/>
        </w:rPr>
      </w:pPr>
      <w:r>
        <w:rPr>
          <w:rFonts w:ascii="Times New Roman" w:hAnsi="Times New Roman" w:eastAsia="Times New Roman" w:cs="Times New Roman"/>
          <w:b/>
          <w:bCs/>
          <w:spacing w:val="-7"/>
          <w:sz w:val="28"/>
          <w:szCs w:val="28"/>
        </w:rPr>
        <w:t>9.</w:t>
      </w:r>
      <w:r>
        <w:rPr>
          <w:rFonts w:ascii="Times New Roman" w:hAnsi="Times New Roman" w:eastAsia="Times New Roman" w:cs="Times New Roman"/>
          <w:b/>
          <w:bCs/>
          <w:spacing w:val="-31"/>
          <w:sz w:val="28"/>
          <w:szCs w:val="28"/>
        </w:rPr>
        <w:t xml:space="preserve"> </w:t>
      </w:r>
      <w:r>
        <w:rPr>
          <w:rFonts w:ascii="宋体" w:hAnsi="宋体" w:eastAsia="宋体" w:cs="宋体"/>
          <w:b/>
          <w:bCs/>
          <w:spacing w:val="-7"/>
          <w:sz w:val="28"/>
          <w:szCs w:val="28"/>
        </w:rPr>
        <w:t>中小企业声明函</w:t>
      </w:r>
    </w:p>
    <w:p w14:paraId="529B3DF2">
      <w:pPr>
        <w:spacing w:before="31" w:line="219" w:lineRule="auto"/>
        <w:ind w:left="32"/>
        <w:rPr>
          <w:rFonts w:ascii="宋体" w:hAnsi="宋体" w:eastAsia="宋体" w:cs="宋体"/>
          <w:sz w:val="28"/>
          <w:szCs w:val="28"/>
        </w:rPr>
      </w:pPr>
      <w:r>
        <w:rPr>
          <w:rFonts w:ascii="宋体" w:hAnsi="宋体" w:eastAsia="宋体" w:cs="宋体"/>
          <w:b/>
          <w:bCs/>
          <w:spacing w:val="-15"/>
          <w:sz w:val="28"/>
          <w:szCs w:val="28"/>
        </w:rPr>
        <w:t>附件</w:t>
      </w:r>
      <w:r>
        <w:rPr>
          <w:rFonts w:ascii="宋体" w:hAnsi="宋体" w:eastAsia="宋体" w:cs="宋体"/>
          <w:spacing w:val="-52"/>
          <w:sz w:val="28"/>
          <w:szCs w:val="28"/>
        </w:rPr>
        <w:t xml:space="preserve"> </w:t>
      </w:r>
      <w:r>
        <w:rPr>
          <w:rFonts w:ascii="Times New Roman" w:hAnsi="Times New Roman" w:eastAsia="Times New Roman" w:cs="Times New Roman"/>
          <w:b/>
          <w:bCs/>
          <w:spacing w:val="-15"/>
          <w:sz w:val="28"/>
          <w:szCs w:val="28"/>
        </w:rPr>
        <w:t>1</w:t>
      </w:r>
      <w:r>
        <w:rPr>
          <w:rFonts w:ascii="宋体" w:hAnsi="宋体" w:eastAsia="宋体" w:cs="宋体"/>
          <w:b/>
          <w:bCs/>
          <w:spacing w:val="-15"/>
          <w:sz w:val="28"/>
          <w:szCs w:val="28"/>
        </w:rPr>
        <w:t>：</w:t>
      </w:r>
    </w:p>
    <w:p w14:paraId="3E33C879">
      <w:pPr>
        <w:pStyle w:val="12"/>
        <w:spacing w:line="347" w:lineRule="auto"/>
      </w:pPr>
    </w:p>
    <w:p w14:paraId="6F19AB77">
      <w:pPr>
        <w:spacing w:before="101" w:line="224" w:lineRule="auto"/>
        <w:ind w:left="2574"/>
        <w:rPr>
          <w:rFonts w:ascii="宋体" w:hAnsi="宋体" w:eastAsia="宋体" w:cs="宋体"/>
          <w:sz w:val="31"/>
          <w:szCs w:val="31"/>
        </w:rPr>
      </w:pPr>
      <w:r>
        <w:rPr>
          <w:rFonts w:ascii="宋体" w:hAnsi="宋体" w:eastAsia="宋体" w:cs="宋体"/>
          <w:b/>
          <w:bCs/>
          <w:spacing w:val="12"/>
          <w:sz w:val="31"/>
          <w:szCs w:val="31"/>
        </w:rPr>
        <w:t>中小企业声明函（货物）</w:t>
      </w:r>
    </w:p>
    <w:p w14:paraId="49B75FBB">
      <w:pPr>
        <w:pStyle w:val="12"/>
        <w:spacing w:line="277" w:lineRule="auto"/>
      </w:pPr>
    </w:p>
    <w:p w14:paraId="57BD5D1B">
      <w:pPr>
        <w:pStyle w:val="12"/>
        <w:spacing w:line="278" w:lineRule="auto"/>
      </w:pPr>
    </w:p>
    <w:p w14:paraId="1A77C590">
      <w:pPr>
        <w:spacing w:before="78" w:line="353" w:lineRule="auto"/>
        <w:ind w:left="7" w:right="61" w:firstLine="576"/>
        <w:jc w:val="both"/>
        <w:rPr>
          <w:rFonts w:ascii="宋体" w:hAnsi="宋体" w:eastAsia="宋体" w:cs="宋体"/>
          <w:sz w:val="24"/>
          <w:szCs w:val="24"/>
        </w:rPr>
      </w:pPr>
      <w:r>
        <w:rPr>
          <w:rFonts w:ascii="宋体" w:hAnsi="宋体" w:eastAsia="宋体" w:cs="宋体"/>
          <w:spacing w:val="-7"/>
          <w:sz w:val="24"/>
          <w:szCs w:val="24"/>
        </w:rPr>
        <w:t>本公司（联合体）郑重声明，根据《政府采购促进中</w:t>
      </w:r>
      <w:r>
        <w:rPr>
          <w:rFonts w:ascii="宋体" w:hAnsi="宋体" w:eastAsia="宋体" w:cs="宋体"/>
          <w:spacing w:val="-8"/>
          <w:sz w:val="24"/>
          <w:szCs w:val="24"/>
        </w:rPr>
        <w:t>小企业发展管理办法》（财</w:t>
      </w:r>
      <w:r>
        <w:rPr>
          <w:rFonts w:ascii="宋体" w:hAnsi="宋体" w:eastAsia="宋体" w:cs="宋体"/>
          <w:sz w:val="24"/>
          <w:szCs w:val="24"/>
        </w:rPr>
        <w:t xml:space="preserve"> </w:t>
      </w:r>
      <w:r>
        <w:rPr>
          <w:rFonts w:ascii="宋体" w:hAnsi="宋体" w:eastAsia="宋体" w:cs="宋体"/>
          <w:spacing w:val="-1"/>
          <w:sz w:val="24"/>
          <w:szCs w:val="24"/>
        </w:rPr>
        <w:t>库﹝</w:t>
      </w:r>
      <w:r>
        <w:rPr>
          <w:rFonts w:ascii="Times New Roman" w:hAnsi="Times New Roman" w:eastAsia="Times New Roman" w:cs="Times New Roman"/>
          <w:spacing w:val="-1"/>
          <w:sz w:val="24"/>
          <w:szCs w:val="24"/>
        </w:rPr>
        <w:t>2020</w:t>
      </w:r>
      <w:r>
        <w:rPr>
          <w:rFonts w:ascii="宋体" w:hAnsi="宋体" w:eastAsia="宋体" w:cs="宋体"/>
          <w:spacing w:val="-1"/>
          <w:sz w:val="24"/>
          <w:szCs w:val="24"/>
        </w:rPr>
        <w:t>﹞</w:t>
      </w:r>
      <w:r>
        <w:rPr>
          <w:rFonts w:ascii="Times New Roman" w:hAnsi="Times New Roman" w:eastAsia="Times New Roman" w:cs="Times New Roman"/>
          <w:spacing w:val="-1"/>
          <w:sz w:val="24"/>
          <w:szCs w:val="24"/>
        </w:rPr>
        <w:t xml:space="preserve">46  </w:t>
      </w:r>
      <w:r>
        <w:rPr>
          <w:rFonts w:ascii="宋体" w:hAnsi="宋体" w:eastAsia="宋体" w:cs="宋体"/>
          <w:spacing w:val="-1"/>
          <w:sz w:val="24"/>
          <w:szCs w:val="24"/>
        </w:rPr>
        <w:t>号）的规定，本公司（联合体）参加</w:t>
      </w:r>
      <w:r>
        <w:rPr>
          <w:rFonts w:ascii="宋体" w:hAnsi="宋体" w:eastAsia="宋体" w:cs="宋体"/>
          <w:spacing w:val="-1"/>
          <w:sz w:val="24"/>
          <w:szCs w:val="24"/>
          <w:u w:val="single" w:color="auto"/>
        </w:rPr>
        <w:t>（单位名称）</w:t>
      </w:r>
      <w:r>
        <w:rPr>
          <w:rFonts w:ascii="宋体" w:hAnsi="宋体" w:eastAsia="宋体" w:cs="宋体"/>
          <w:spacing w:val="-1"/>
          <w:sz w:val="24"/>
          <w:szCs w:val="24"/>
        </w:rPr>
        <w:t>的</w:t>
      </w:r>
      <w:r>
        <w:rPr>
          <w:rFonts w:ascii="宋体" w:hAnsi="宋体" w:eastAsia="宋体" w:cs="宋体"/>
          <w:spacing w:val="-1"/>
          <w:sz w:val="24"/>
          <w:szCs w:val="24"/>
          <w:u w:val="single" w:color="auto"/>
        </w:rPr>
        <w:t>（项目名称）</w:t>
      </w:r>
      <w:r>
        <w:rPr>
          <w:rFonts w:ascii="宋体" w:hAnsi="宋体" w:eastAsia="宋体" w:cs="宋体"/>
          <w:spacing w:val="-1"/>
          <w:sz w:val="24"/>
          <w:szCs w:val="24"/>
        </w:rPr>
        <w:t>采</w:t>
      </w:r>
      <w:r>
        <w:rPr>
          <w:rFonts w:ascii="宋体" w:hAnsi="宋体" w:eastAsia="宋体" w:cs="宋体"/>
          <w:spacing w:val="1"/>
          <w:sz w:val="24"/>
          <w:szCs w:val="24"/>
        </w:rPr>
        <w:t xml:space="preserve"> </w:t>
      </w:r>
      <w:r>
        <w:rPr>
          <w:rFonts w:ascii="宋体" w:hAnsi="宋体" w:eastAsia="宋体" w:cs="宋体"/>
          <w:spacing w:val="2"/>
          <w:sz w:val="24"/>
          <w:szCs w:val="24"/>
        </w:rPr>
        <w:t>购活动，提供的货物全部由符合政策要求的中小企业制造。相关企业（含联合体中</w:t>
      </w:r>
      <w:r>
        <w:rPr>
          <w:rFonts w:ascii="宋体" w:hAnsi="宋体" w:eastAsia="宋体" w:cs="宋体"/>
          <w:spacing w:val="8"/>
          <w:sz w:val="24"/>
          <w:szCs w:val="24"/>
        </w:rPr>
        <w:t xml:space="preserve"> </w:t>
      </w:r>
      <w:r>
        <w:rPr>
          <w:rFonts w:ascii="宋体" w:hAnsi="宋体" w:eastAsia="宋体" w:cs="宋体"/>
          <w:sz w:val="24"/>
          <w:szCs w:val="24"/>
        </w:rPr>
        <w:t>的中小企业、签订分包意向协议的中小企业</w:t>
      </w:r>
      <w:r>
        <w:rPr>
          <w:rFonts w:ascii="宋体" w:hAnsi="宋体" w:eastAsia="宋体" w:cs="宋体"/>
          <w:spacing w:val="-1"/>
          <w:sz w:val="24"/>
          <w:szCs w:val="24"/>
        </w:rPr>
        <w:t>）的具体情况如下：</w:t>
      </w:r>
    </w:p>
    <w:p w14:paraId="0CEB16D4">
      <w:pPr>
        <w:tabs>
          <w:tab w:val="left" w:pos="135"/>
        </w:tabs>
        <w:spacing w:before="33" w:line="312" w:lineRule="auto"/>
        <w:ind w:right="61" w:firstLine="601"/>
        <w:rPr>
          <w:rFonts w:ascii="宋体" w:hAnsi="宋体" w:eastAsia="宋体" w:cs="宋体"/>
          <w:sz w:val="24"/>
          <w:szCs w:val="24"/>
        </w:rPr>
      </w:pP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u w:val="single" w:color="auto"/>
        </w:rPr>
        <w:t>（标的名称</w:t>
      </w:r>
      <w:r>
        <w:rPr>
          <w:rFonts w:ascii="宋体" w:hAnsi="宋体" w:eastAsia="宋体" w:cs="宋体"/>
          <w:spacing w:val="-11"/>
          <w:sz w:val="24"/>
          <w:szCs w:val="24"/>
          <w:u w:val="single" w:color="auto"/>
        </w:rPr>
        <w:t>）</w:t>
      </w:r>
      <w:r>
        <w:rPr>
          <w:rFonts w:ascii="宋体" w:hAnsi="宋体" w:eastAsia="宋体" w:cs="宋体"/>
          <w:spacing w:val="-10"/>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1"/>
          <w:sz w:val="24"/>
          <w:szCs w:val="24"/>
        </w:rPr>
        <w:t>，</w:t>
      </w:r>
      <w:r>
        <w:rPr>
          <w:rFonts w:ascii="宋体" w:hAnsi="宋体" w:eastAsia="宋体" w:cs="宋体"/>
          <w:spacing w:val="-3"/>
          <w:sz w:val="24"/>
          <w:szCs w:val="24"/>
        </w:rPr>
        <w:t>属于</w:t>
      </w:r>
      <w:r>
        <w:rPr>
          <w:rFonts w:ascii="宋体" w:hAnsi="宋体" w:eastAsia="宋体" w:cs="宋体"/>
          <w:spacing w:val="-3"/>
          <w:sz w:val="24"/>
          <w:szCs w:val="24"/>
          <w:u w:val="single" w:color="auto"/>
        </w:rPr>
        <w:t xml:space="preserve">（采购文件中明确的所属行业） </w:t>
      </w:r>
      <w:r>
        <w:rPr>
          <w:rFonts w:ascii="宋体" w:hAnsi="宋体" w:eastAsia="宋体" w:cs="宋体"/>
          <w:spacing w:val="-106"/>
          <w:sz w:val="24"/>
          <w:szCs w:val="24"/>
        </w:rPr>
        <w:t xml:space="preserve"> </w:t>
      </w:r>
      <w:r>
        <w:rPr>
          <w:rFonts w:ascii="宋体" w:hAnsi="宋体" w:eastAsia="宋体" w:cs="宋体"/>
          <w:spacing w:val="-3"/>
          <w:sz w:val="24"/>
          <w:szCs w:val="24"/>
        </w:rPr>
        <w:t>行业；制造商为</w:t>
      </w:r>
      <w:r>
        <w:rPr>
          <w:rFonts w:ascii="宋体" w:hAnsi="宋体" w:eastAsia="宋体" w:cs="宋体"/>
          <w:spacing w:val="-3"/>
          <w:sz w:val="24"/>
          <w:szCs w:val="24"/>
          <w:u w:val="single" w:color="auto"/>
        </w:rPr>
        <w:t>（企</w:t>
      </w:r>
      <w:r>
        <w:rPr>
          <w:rFonts w:ascii="宋体" w:hAnsi="宋体" w:eastAsia="宋体" w:cs="宋体"/>
          <w:sz w:val="24"/>
          <w:szCs w:val="24"/>
        </w:rPr>
        <w:t xml:space="preserve"> </w:t>
      </w:r>
      <w:r>
        <w:rPr>
          <w:rFonts w:ascii="宋体" w:hAnsi="宋体" w:eastAsia="宋体" w:cs="宋体"/>
          <w:spacing w:val="-3"/>
          <w:sz w:val="24"/>
          <w:szCs w:val="24"/>
          <w:u w:val="single" w:color="auto"/>
        </w:rPr>
        <w:t>业名称</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3"/>
          <w:sz w:val="24"/>
          <w:szCs w:val="24"/>
        </w:rPr>
        <w:t>从业人员</w:t>
      </w:r>
      <w:r>
        <w:rPr>
          <w:rFonts w:ascii="宋体" w:hAnsi="宋体" w:eastAsia="宋体" w:cs="宋体"/>
          <w:spacing w:val="1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人，营业收入为</w:t>
      </w:r>
      <w:r>
        <w:rPr>
          <w:rFonts w:ascii="宋体" w:hAnsi="宋体" w:eastAsia="宋体" w:cs="宋体"/>
          <w:spacing w:val="1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万元，资产总额为</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万元，属于</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9"/>
          <w:sz w:val="24"/>
          <w:szCs w:val="24"/>
          <w:u w:val="single" w:color="auto"/>
        </w:rPr>
        <w:t>（中型企业、小 型企业、微型企业</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5F518406">
      <w:pPr>
        <w:spacing w:before="185" w:line="312" w:lineRule="auto"/>
        <w:ind w:left="8" w:right="61" w:firstLine="570"/>
        <w:rPr>
          <w:rFonts w:ascii="宋体" w:hAnsi="宋体" w:eastAsia="宋体" w:cs="宋体"/>
          <w:sz w:val="24"/>
          <w:szCs w:val="24"/>
        </w:rPr>
      </w:pPr>
      <w:r>
        <w:rPr>
          <w:rFonts w:ascii="Times New Roman" w:hAnsi="Times New Roman" w:eastAsia="Times New Roman" w:cs="Times New Roman"/>
          <w:spacing w:val="-2"/>
          <w:sz w:val="24"/>
          <w:szCs w:val="24"/>
        </w:rPr>
        <w:t xml:space="preserve">2.  </w:t>
      </w:r>
      <w:r>
        <w:rPr>
          <w:rFonts w:ascii="宋体" w:hAnsi="宋体" w:eastAsia="宋体" w:cs="宋体"/>
          <w:spacing w:val="-2"/>
          <w:sz w:val="24"/>
          <w:szCs w:val="24"/>
          <w:u w:val="single" w:color="auto"/>
        </w:rPr>
        <w:t>（标的名称</w:t>
      </w:r>
      <w:r>
        <w:rPr>
          <w:rFonts w:ascii="宋体" w:hAnsi="宋体" w:eastAsia="宋体" w:cs="宋体"/>
          <w:spacing w:val="-14"/>
          <w:sz w:val="24"/>
          <w:szCs w:val="24"/>
          <w:u w:val="single" w:color="auto"/>
        </w:rPr>
        <w:t>）</w:t>
      </w:r>
      <w:r>
        <w:rPr>
          <w:rFonts w:ascii="宋体" w:hAnsi="宋体" w:eastAsia="宋体" w:cs="宋体"/>
          <w:spacing w:val="-9"/>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4"/>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（采购文件中明确的所属行业） </w:t>
      </w:r>
      <w:r>
        <w:rPr>
          <w:rFonts w:ascii="宋体" w:hAnsi="宋体" w:eastAsia="宋体" w:cs="宋体"/>
          <w:spacing w:val="-106"/>
          <w:sz w:val="24"/>
          <w:szCs w:val="24"/>
        </w:rPr>
        <w:t xml:space="preserve"> </w:t>
      </w:r>
      <w:r>
        <w:rPr>
          <w:rFonts w:ascii="宋体" w:hAnsi="宋体" w:eastAsia="宋体" w:cs="宋体"/>
          <w:spacing w:val="-2"/>
          <w:sz w:val="24"/>
          <w:szCs w:val="24"/>
        </w:rPr>
        <w:t>行业</w:t>
      </w:r>
      <w:r>
        <w:rPr>
          <w:rFonts w:ascii="宋体" w:hAnsi="宋体" w:eastAsia="宋体" w:cs="宋体"/>
          <w:spacing w:val="-3"/>
          <w:sz w:val="24"/>
          <w:szCs w:val="24"/>
        </w:rPr>
        <w:t>；制造商为</w:t>
      </w:r>
      <w:r>
        <w:rPr>
          <w:rFonts w:ascii="宋体" w:hAnsi="宋体" w:eastAsia="宋体" w:cs="宋体"/>
          <w:spacing w:val="-3"/>
          <w:sz w:val="24"/>
          <w:szCs w:val="24"/>
          <w:u w:val="single" w:color="auto"/>
        </w:rPr>
        <w:t>（企</w:t>
      </w:r>
      <w:r>
        <w:rPr>
          <w:rFonts w:ascii="宋体" w:hAnsi="宋体" w:eastAsia="宋体" w:cs="宋体"/>
          <w:sz w:val="24"/>
          <w:szCs w:val="24"/>
        </w:rPr>
        <w:t xml:space="preserve"> </w:t>
      </w:r>
      <w:r>
        <w:rPr>
          <w:rFonts w:ascii="宋体" w:hAnsi="宋体" w:eastAsia="宋体" w:cs="宋体"/>
          <w:spacing w:val="-3"/>
          <w:sz w:val="24"/>
          <w:szCs w:val="24"/>
          <w:u w:val="single" w:color="auto"/>
        </w:rPr>
        <w:t>业名称</w:t>
      </w:r>
      <w:r>
        <w:rPr>
          <w:rFonts w:ascii="宋体" w:hAnsi="宋体" w:eastAsia="宋体" w:cs="宋体"/>
          <w:spacing w:val="6"/>
          <w:sz w:val="24"/>
          <w:szCs w:val="24"/>
          <w:u w:val="single" w:color="auto"/>
        </w:rPr>
        <w:t>）</w:t>
      </w:r>
      <w:r>
        <w:rPr>
          <w:rFonts w:ascii="宋体" w:hAnsi="宋体" w:eastAsia="宋体" w:cs="宋体"/>
          <w:spacing w:val="6"/>
          <w:sz w:val="24"/>
          <w:szCs w:val="24"/>
        </w:rPr>
        <w:t>，</w:t>
      </w:r>
      <w:r>
        <w:rPr>
          <w:rFonts w:ascii="宋体" w:hAnsi="宋体" w:eastAsia="宋体" w:cs="宋体"/>
          <w:spacing w:val="-3"/>
          <w:sz w:val="24"/>
          <w:szCs w:val="24"/>
        </w:rPr>
        <w:t>从业人员</w:t>
      </w:r>
      <w:r>
        <w:rPr>
          <w:rFonts w:ascii="宋体" w:hAnsi="宋体" w:eastAsia="宋体" w:cs="宋体"/>
          <w:spacing w:val="1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人，营业收入为</w:t>
      </w:r>
      <w:r>
        <w:rPr>
          <w:rFonts w:ascii="宋体" w:hAnsi="宋体" w:eastAsia="宋体" w:cs="宋体"/>
          <w:spacing w:val="1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万元，资产总额为</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w:t>
      </w:r>
      <w:r>
        <w:rPr>
          <w:rFonts w:ascii="宋体" w:hAnsi="宋体" w:eastAsia="宋体" w:cs="宋体"/>
          <w:spacing w:val="-4"/>
          <w:sz w:val="24"/>
          <w:szCs w:val="24"/>
        </w:rPr>
        <w:t>，属</w:t>
      </w:r>
      <w:r>
        <w:rPr>
          <w:rFonts w:ascii="宋体" w:hAnsi="宋体" w:eastAsia="宋体" w:cs="宋体"/>
          <w:sz w:val="24"/>
          <w:szCs w:val="24"/>
        </w:rPr>
        <w:t xml:space="preserve"> </w:t>
      </w:r>
      <w:r>
        <w:rPr>
          <w:rFonts w:ascii="宋体" w:hAnsi="宋体" w:eastAsia="宋体" w:cs="宋体"/>
          <w:spacing w:val="-1"/>
          <w:sz w:val="24"/>
          <w:szCs w:val="24"/>
        </w:rPr>
        <w:t>于</w:t>
      </w:r>
      <w:r>
        <w:rPr>
          <w:rFonts w:ascii="宋体" w:hAnsi="宋体" w:eastAsia="宋体" w:cs="宋体"/>
          <w:spacing w:val="-1"/>
          <w:sz w:val="24"/>
          <w:szCs w:val="24"/>
          <w:u w:val="single" w:color="auto"/>
        </w:rPr>
        <w:t>（中型企业、小型 企业、微型企业</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1E479F99">
      <w:pPr>
        <w:spacing w:before="180" w:line="347" w:lineRule="auto"/>
        <w:ind w:left="14" w:firstLine="583"/>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47"/>
          <w:sz w:val="24"/>
          <w:szCs w:val="24"/>
        </w:rPr>
        <w:t xml:space="preserve"> </w:t>
      </w:r>
      <w:r>
        <w:rPr>
          <w:rFonts w:ascii="宋体" w:hAnsi="宋体" w:eastAsia="宋体" w:cs="宋体"/>
          <w:spacing w:val="-4"/>
          <w:sz w:val="24"/>
          <w:szCs w:val="24"/>
        </w:rPr>
        <w:t>以上企业，不属于大企业的分支机构，不存在控股股东为大企业的情形，</w:t>
      </w:r>
      <w:r>
        <w:rPr>
          <w:rFonts w:ascii="宋体" w:hAnsi="宋体" w:eastAsia="宋体" w:cs="宋体"/>
          <w:sz w:val="24"/>
          <w:szCs w:val="24"/>
        </w:rPr>
        <w:t xml:space="preserve"> </w:t>
      </w:r>
      <w:r>
        <w:rPr>
          <w:rFonts w:ascii="宋体" w:hAnsi="宋体" w:eastAsia="宋体" w:cs="宋体"/>
          <w:spacing w:val="-1"/>
          <w:sz w:val="24"/>
          <w:szCs w:val="24"/>
        </w:rPr>
        <w:t>也不存在与大企业的负责人为同一人的情形。</w:t>
      </w:r>
    </w:p>
    <w:p w14:paraId="2725D527">
      <w:pPr>
        <w:spacing w:before="31" w:line="219" w:lineRule="auto"/>
        <w:ind w:left="583"/>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14D4D438">
      <w:pPr>
        <w:pStyle w:val="12"/>
        <w:spacing w:line="259" w:lineRule="auto"/>
      </w:pPr>
    </w:p>
    <w:p w14:paraId="35876292">
      <w:pPr>
        <w:pStyle w:val="12"/>
        <w:spacing w:line="259" w:lineRule="auto"/>
      </w:pPr>
    </w:p>
    <w:p w14:paraId="7A484454">
      <w:pPr>
        <w:spacing w:before="79" w:line="345" w:lineRule="auto"/>
        <w:ind w:left="3890" w:right="2920" w:hanging="107"/>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pacing w:val="-31"/>
          <w:sz w:val="24"/>
          <w:szCs w:val="24"/>
        </w:rPr>
        <w:t>）：</w:t>
      </w:r>
      <w:r>
        <w:rPr>
          <w:rFonts w:ascii="宋体" w:hAnsi="宋体" w:eastAsia="宋体" w:cs="宋体"/>
          <w:spacing w:val="1"/>
          <w:sz w:val="24"/>
          <w:szCs w:val="24"/>
        </w:rPr>
        <w:t xml:space="preserve"> </w:t>
      </w: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0138A9D2">
      <w:pPr>
        <w:spacing w:line="345" w:lineRule="auto"/>
        <w:rPr>
          <w:rFonts w:ascii="宋体" w:hAnsi="宋体" w:eastAsia="宋体" w:cs="宋体"/>
          <w:sz w:val="24"/>
          <w:szCs w:val="24"/>
        </w:rPr>
        <w:sectPr>
          <w:headerReference r:id="rId89" w:type="default"/>
          <w:footerReference r:id="rId90" w:type="default"/>
          <w:pgSz w:w="11910" w:h="16840"/>
          <w:pgMar w:top="1133" w:right="1439" w:bottom="1156" w:left="1680" w:header="862" w:footer="942" w:gutter="0"/>
          <w:pgBorders>
            <w:top w:val="none" w:sz="0" w:space="0"/>
            <w:left w:val="none" w:sz="0" w:space="0"/>
            <w:bottom w:val="none" w:sz="0" w:space="0"/>
            <w:right w:val="none" w:sz="0" w:space="0"/>
          </w:pgBorders>
          <w:pgNumType w:fmt="decimal"/>
          <w:cols w:space="720" w:num="1"/>
        </w:sectPr>
      </w:pPr>
    </w:p>
    <w:p w14:paraId="7922EC0F">
      <w:pPr>
        <w:pStyle w:val="12"/>
        <w:spacing w:line="433" w:lineRule="auto"/>
      </w:pPr>
    </w:p>
    <w:p w14:paraId="0EBD28E6">
      <w:pPr>
        <w:spacing w:before="91" w:line="219" w:lineRule="auto"/>
        <w:ind w:left="33"/>
        <w:rPr>
          <w:rFonts w:ascii="宋体" w:hAnsi="宋体" w:eastAsia="宋体" w:cs="宋体"/>
          <w:sz w:val="28"/>
          <w:szCs w:val="28"/>
        </w:rPr>
      </w:pPr>
      <w:r>
        <w:rPr>
          <w:rFonts w:ascii="宋体" w:hAnsi="宋体" w:eastAsia="宋体" w:cs="宋体"/>
          <w:b/>
          <w:bCs/>
          <w:spacing w:val="-12"/>
          <w:sz w:val="28"/>
          <w:szCs w:val="28"/>
        </w:rPr>
        <w:t>附件</w:t>
      </w:r>
      <w:r>
        <w:rPr>
          <w:rFonts w:ascii="宋体" w:hAnsi="宋体" w:eastAsia="宋体" w:cs="宋体"/>
          <w:spacing w:val="-63"/>
          <w:sz w:val="28"/>
          <w:szCs w:val="28"/>
        </w:rPr>
        <w:t xml:space="preserve"> </w:t>
      </w:r>
      <w:r>
        <w:rPr>
          <w:rFonts w:ascii="Times New Roman" w:hAnsi="Times New Roman" w:eastAsia="Times New Roman" w:cs="Times New Roman"/>
          <w:b/>
          <w:bCs/>
          <w:spacing w:val="-12"/>
          <w:sz w:val="28"/>
          <w:szCs w:val="28"/>
        </w:rPr>
        <w:t>2</w:t>
      </w:r>
      <w:r>
        <w:rPr>
          <w:rFonts w:ascii="宋体" w:hAnsi="宋体" w:eastAsia="宋体" w:cs="宋体"/>
          <w:b/>
          <w:bCs/>
          <w:spacing w:val="-12"/>
          <w:sz w:val="28"/>
          <w:szCs w:val="28"/>
        </w:rPr>
        <w:t>：</w:t>
      </w:r>
    </w:p>
    <w:p w14:paraId="2779687C">
      <w:pPr>
        <w:pStyle w:val="12"/>
        <w:spacing w:line="241" w:lineRule="auto"/>
      </w:pPr>
    </w:p>
    <w:p w14:paraId="5B095917">
      <w:pPr>
        <w:pStyle w:val="12"/>
        <w:spacing w:line="242" w:lineRule="auto"/>
      </w:pPr>
    </w:p>
    <w:p w14:paraId="323A7603">
      <w:pPr>
        <w:spacing w:before="101" w:line="224" w:lineRule="auto"/>
        <w:ind w:left="695"/>
        <w:rPr>
          <w:rFonts w:ascii="宋体" w:hAnsi="宋体" w:eastAsia="宋体" w:cs="宋体"/>
          <w:sz w:val="31"/>
          <w:szCs w:val="31"/>
        </w:rPr>
      </w:pPr>
      <w:r>
        <w:rPr>
          <w:rFonts w:ascii="宋体" w:hAnsi="宋体" w:eastAsia="宋体" w:cs="宋体"/>
          <w:b/>
          <w:bCs/>
          <w:spacing w:val="12"/>
          <w:sz w:val="31"/>
          <w:szCs w:val="31"/>
        </w:rPr>
        <w:t>“节能产品</w:t>
      </w:r>
      <w:r>
        <w:rPr>
          <w:rFonts w:ascii="宋体" w:hAnsi="宋体" w:eastAsia="宋体" w:cs="宋体"/>
          <w:spacing w:val="-91"/>
          <w:sz w:val="31"/>
          <w:szCs w:val="31"/>
        </w:rPr>
        <w:t xml:space="preserve"> </w:t>
      </w:r>
      <w:r>
        <w:rPr>
          <w:rFonts w:ascii="宋体" w:hAnsi="宋体" w:eastAsia="宋体" w:cs="宋体"/>
          <w:b/>
          <w:bCs/>
          <w:spacing w:val="12"/>
          <w:sz w:val="31"/>
          <w:szCs w:val="31"/>
        </w:rPr>
        <w:t>”、</w:t>
      </w:r>
      <w:r>
        <w:rPr>
          <w:rFonts w:ascii="宋体" w:hAnsi="宋体" w:eastAsia="宋体" w:cs="宋体"/>
          <w:spacing w:val="-126"/>
          <w:sz w:val="31"/>
          <w:szCs w:val="31"/>
        </w:rPr>
        <w:t xml:space="preserve"> </w:t>
      </w:r>
      <w:r>
        <w:rPr>
          <w:rFonts w:ascii="宋体" w:hAnsi="宋体" w:eastAsia="宋体" w:cs="宋体"/>
          <w:b/>
          <w:bCs/>
          <w:spacing w:val="12"/>
          <w:sz w:val="31"/>
          <w:szCs w:val="31"/>
        </w:rPr>
        <w:t>“环境标志产品</w:t>
      </w:r>
      <w:r>
        <w:rPr>
          <w:rFonts w:ascii="宋体" w:hAnsi="宋体" w:eastAsia="宋体" w:cs="宋体"/>
          <w:spacing w:val="-98"/>
          <w:sz w:val="31"/>
          <w:szCs w:val="31"/>
        </w:rPr>
        <w:t xml:space="preserve"> </w:t>
      </w:r>
      <w:r>
        <w:rPr>
          <w:rFonts w:ascii="宋体" w:hAnsi="宋体" w:eastAsia="宋体" w:cs="宋体"/>
          <w:b/>
          <w:bCs/>
          <w:spacing w:val="12"/>
          <w:sz w:val="31"/>
          <w:szCs w:val="31"/>
        </w:rPr>
        <w:t>”证明材料（如有）</w:t>
      </w:r>
    </w:p>
    <w:p w14:paraId="19D950DD">
      <w:pPr>
        <w:pStyle w:val="12"/>
        <w:spacing w:line="411" w:lineRule="auto"/>
      </w:pPr>
    </w:p>
    <w:p w14:paraId="08DEE7EC">
      <w:pPr>
        <w:spacing w:before="78" w:line="347" w:lineRule="auto"/>
        <w:ind w:left="8" w:firstLine="603"/>
        <w:jc w:val="both"/>
        <w:rPr>
          <w:rFonts w:ascii="宋体" w:hAnsi="宋体" w:eastAsia="宋体" w:cs="宋体"/>
          <w:sz w:val="24"/>
          <w:szCs w:val="24"/>
        </w:rPr>
      </w:pPr>
      <w:r>
        <w:rPr>
          <w:rFonts w:ascii="宋体" w:hAnsi="宋体" w:eastAsia="宋体" w:cs="宋体"/>
          <w:spacing w:val="-4"/>
          <w:sz w:val="24"/>
          <w:szCs w:val="24"/>
        </w:rPr>
        <w:t>说明：</w:t>
      </w:r>
      <w:r>
        <w:rPr>
          <w:rFonts w:ascii="Times New Roman" w:hAnsi="Times New Roman" w:eastAsia="Times New Roman" w:cs="Times New Roman"/>
          <w:spacing w:val="-4"/>
          <w:sz w:val="24"/>
          <w:szCs w:val="24"/>
        </w:rPr>
        <w:t>1</w:t>
      </w:r>
      <w:r>
        <w:rPr>
          <w:rFonts w:ascii="宋体" w:hAnsi="宋体" w:eastAsia="宋体" w:cs="宋体"/>
          <w:spacing w:val="-4"/>
          <w:sz w:val="24"/>
          <w:szCs w:val="24"/>
        </w:rPr>
        <w:t>、投标人提供的产品属于下列情形，应按第二章投标人须知第</w:t>
      </w:r>
      <w:r>
        <w:rPr>
          <w:rFonts w:ascii="宋体" w:hAnsi="宋体" w:eastAsia="宋体" w:cs="宋体"/>
          <w:spacing w:val="-28"/>
          <w:sz w:val="24"/>
          <w:szCs w:val="24"/>
        </w:rPr>
        <w:t xml:space="preserve"> </w:t>
      </w:r>
      <w:r>
        <w:rPr>
          <w:rFonts w:ascii="Times New Roman" w:hAnsi="Times New Roman" w:eastAsia="Times New Roman" w:cs="Times New Roman"/>
          <w:spacing w:val="-4"/>
          <w:sz w:val="24"/>
          <w:szCs w:val="24"/>
        </w:rPr>
        <w:t xml:space="preserve">13.2 </w:t>
      </w:r>
      <w:r>
        <w:rPr>
          <w:rFonts w:ascii="宋体" w:hAnsi="宋体" w:eastAsia="宋体" w:cs="宋体"/>
          <w:spacing w:val="-4"/>
          <w:sz w:val="24"/>
          <w:szCs w:val="24"/>
        </w:rPr>
        <w:t>款规定</w:t>
      </w:r>
      <w:r>
        <w:rPr>
          <w:rFonts w:ascii="宋体" w:hAnsi="宋体" w:eastAsia="宋体" w:cs="宋体"/>
          <w:sz w:val="24"/>
          <w:szCs w:val="24"/>
        </w:rPr>
        <w:t xml:space="preserve"> 提供相关证明材料</w:t>
      </w:r>
      <w:r>
        <w:rPr>
          <w:rFonts w:ascii="Times New Roman" w:hAnsi="Times New Roman" w:eastAsia="Times New Roman" w:cs="Times New Roman"/>
          <w:sz w:val="24"/>
          <w:szCs w:val="24"/>
        </w:rPr>
        <w:t>(</w:t>
      </w:r>
      <w:r>
        <w:rPr>
          <w:rFonts w:ascii="宋体" w:hAnsi="宋体" w:eastAsia="宋体" w:cs="宋体"/>
          <w:sz w:val="24"/>
          <w:szCs w:val="24"/>
        </w:rPr>
        <w:t>清单或目录所在页复印件</w:t>
      </w:r>
      <w:r>
        <w:rPr>
          <w:rFonts w:ascii="Times New Roman" w:hAnsi="Times New Roman" w:eastAsia="Times New Roman" w:cs="Times New Roman"/>
          <w:sz w:val="24"/>
          <w:szCs w:val="24"/>
        </w:rPr>
        <w:t>)</w:t>
      </w:r>
      <w:r>
        <w:rPr>
          <w:rFonts w:ascii="Times New Roman" w:hAnsi="Times New Roman" w:eastAsia="Times New Roman" w:cs="Times New Roman"/>
          <w:spacing w:val="-29"/>
          <w:sz w:val="24"/>
          <w:szCs w:val="24"/>
        </w:rPr>
        <w:t xml:space="preserve"> </w:t>
      </w:r>
      <w:r>
        <w:rPr>
          <w:rFonts w:ascii="宋体" w:hAnsi="宋体" w:eastAsia="宋体" w:cs="宋体"/>
          <w:sz w:val="24"/>
          <w:szCs w:val="24"/>
        </w:rPr>
        <w:t>，并在《分项明</w:t>
      </w:r>
      <w:r>
        <w:rPr>
          <w:rFonts w:ascii="宋体" w:hAnsi="宋体" w:eastAsia="宋体" w:cs="宋体"/>
          <w:spacing w:val="-1"/>
          <w:sz w:val="24"/>
          <w:szCs w:val="24"/>
        </w:rPr>
        <w:t>细报价表》中提供相应数</w:t>
      </w:r>
      <w:r>
        <w:rPr>
          <w:rFonts w:ascii="宋体" w:hAnsi="宋体" w:eastAsia="宋体" w:cs="宋体"/>
          <w:sz w:val="24"/>
          <w:szCs w:val="24"/>
        </w:rPr>
        <w:t xml:space="preserve"> </w:t>
      </w:r>
      <w:r>
        <w:rPr>
          <w:rFonts w:ascii="宋体" w:hAnsi="宋体" w:eastAsia="宋体" w:cs="宋体"/>
          <w:spacing w:val="-5"/>
          <w:sz w:val="24"/>
          <w:szCs w:val="24"/>
        </w:rPr>
        <w:t>据。</w:t>
      </w:r>
    </w:p>
    <w:p w14:paraId="6D371814">
      <w:pPr>
        <w:spacing w:before="49" w:line="285" w:lineRule="auto"/>
        <w:ind w:left="19" w:firstLine="60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）符合政府采购强制采购政策的</w:t>
      </w:r>
      <w:r>
        <w:rPr>
          <w:rFonts w:ascii="Times New Roman" w:hAnsi="Times New Roman" w:eastAsia="Times New Roman" w:cs="Times New Roman"/>
          <w:spacing w:val="2"/>
          <w:sz w:val="24"/>
          <w:szCs w:val="24"/>
        </w:rPr>
        <w:t>(</w:t>
      </w:r>
      <w:r>
        <w:rPr>
          <w:rFonts w:ascii="宋体" w:hAnsi="宋体" w:eastAsia="宋体" w:cs="宋体"/>
          <w:spacing w:val="2"/>
          <w:sz w:val="24"/>
          <w:szCs w:val="24"/>
        </w:rPr>
        <w:t>《节能产品政府采购清单》中标记★符号节</w:t>
      </w:r>
      <w:r>
        <w:rPr>
          <w:rFonts w:ascii="宋体" w:hAnsi="宋体" w:eastAsia="宋体" w:cs="宋体"/>
          <w:spacing w:val="15"/>
          <w:sz w:val="24"/>
          <w:szCs w:val="24"/>
        </w:rPr>
        <w:t xml:space="preserve"> </w:t>
      </w:r>
      <w:r>
        <w:rPr>
          <w:rFonts w:ascii="宋体" w:hAnsi="宋体" w:eastAsia="宋体" w:cs="宋体"/>
          <w:spacing w:val="-2"/>
          <w:sz w:val="24"/>
          <w:szCs w:val="24"/>
        </w:rPr>
        <w:t>能产品及其他强制采购产品</w:t>
      </w:r>
      <w:r>
        <w:rPr>
          <w:rFonts w:ascii="Times New Roman" w:hAnsi="Times New Roman" w:eastAsia="Times New Roman" w:cs="Times New Roman"/>
          <w:spacing w:val="-2"/>
          <w:sz w:val="24"/>
          <w:szCs w:val="24"/>
        </w:rPr>
        <w:t>)</w:t>
      </w:r>
      <w:r>
        <w:rPr>
          <w:rFonts w:ascii="宋体" w:hAnsi="宋体" w:eastAsia="宋体" w:cs="宋体"/>
          <w:spacing w:val="-2"/>
          <w:sz w:val="24"/>
          <w:szCs w:val="24"/>
        </w:rPr>
        <w:t>；</w:t>
      </w:r>
    </w:p>
    <w:p w14:paraId="037E0B17">
      <w:pPr>
        <w:spacing w:before="193" w:line="288" w:lineRule="auto"/>
        <w:ind w:left="9" w:right="2" w:firstLine="61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）符合政府采购优先采购政策的</w:t>
      </w:r>
      <w:r>
        <w:rPr>
          <w:rFonts w:ascii="Times New Roman" w:hAnsi="Times New Roman" w:eastAsia="Times New Roman" w:cs="Times New Roman"/>
          <w:spacing w:val="2"/>
          <w:sz w:val="24"/>
          <w:szCs w:val="24"/>
        </w:rPr>
        <w:t>(</w:t>
      </w:r>
      <w:r>
        <w:rPr>
          <w:rFonts w:ascii="宋体" w:hAnsi="宋体" w:eastAsia="宋体" w:cs="宋体"/>
          <w:spacing w:val="2"/>
          <w:sz w:val="24"/>
          <w:szCs w:val="24"/>
        </w:rPr>
        <w:t>《节能产品政府采购清单》中非标记★符号</w:t>
      </w:r>
      <w:r>
        <w:rPr>
          <w:rFonts w:ascii="宋体" w:hAnsi="宋体" w:eastAsia="宋体" w:cs="宋体"/>
          <w:spacing w:val="13"/>
          <w:sz w:val="24"/>
          <w:szCs w:val="24"/>
        </w:rPr>
        <w:t xml:space="preserve"> </w:t>
      </w:r>
      <w:r>
        <w:rPr>
          <w:rFonts w:ascii="宋体" w:hAnsi="宋体" w:eastAsia="宋体" w:cs="宋体"/>
          <w:spacing w:val="-1"/>
          <w:sz w:val="24"/>
          <w:szCs w:val="24"/>
        </w:rPr>
        <w:t>节能产品，《环境标志产品政府采购清单》中环境标志产品。</w:t>
      </w:r>
    </w:p>
    <w:p w14:paraId="3CA27269">
      <w:pPr>
        <w:spacing w:before="183" w:line="219" w:lineRule="auto"/>
        <w:ind w:left="605"/>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、未按上述要求提供、填写的，评审时不予以考虑。</w:t>
      </w:r>
    </w:p>
    <w:p w14:paraId="18A19DC7">
      <w:pPr>
        <w:spacing w:line="219" w:lineRule="auto"/>
        <w:rPr>
          <w:rFonts w:ascii="宋体" w:hAnsi="宋体" w:eastAsia="宋体" w:cs="宋体"/>
          <w:sz w:val="24"/>
          <w:szCs w:val="24"/>
        </w:rPr>
        <w:sectPr>
          <w:headerReference r:id="rId91" w:type="default"/>
          <w:footerReference r:id="rId92" w:type="default"/>
          <w:pgSz w:w="11906" w:h="16839"/>
          <w:pgMar w:top="1109" w:right="1417" w:bottom="978" w:left="1418" w:header="862" w:footer="764" w:gutter="0"/>
          <w:pgBorders>
            <w:top w:val="none" w:sz="0" w:space="0"/>
            <w:left w:val="none" w:sz="0" w:space="0"/>
            <w:bottom w:val="none" w:sz="0" w:space="0"/>
            <w:right w:val="none" w:sz="0" w:space="0"/>
          </w:pgBorders>
          <w:pgNumType w:fmt="decimal"/>
          <w:cols w:space="720" w:num="1"/>
        </w:sectPr>
      </w:pPr>
    </w:p>
    <w:p w14:paraId="620B7847">
      <w:pPr>
        <w:pStyle w:val="12"/>
        <w:spacing w:line="284" w:lineRule="auto"/>
      </w:pPr>
    </w:p>
    <w:p w14:paraId="41BA4FE1">
      <w:pPr>
        <w:spacing w:before="78" w:line="219" w:lineRule="auto"/>
        <w:ind w:left="28"/>
        <w:rPr>
          <w:rFonts w:ascii="宋体" w:hAnsi="宋体" w:eastAsia="宋体" w:cs="宋体"/>
          <w:sz w:val="24"/>
          <w:szCs w:val="24"/>
        </w:rPr>
      </w:pPr>
      <w:r>
        <w:rPr>
          <w:rFonts w:ascii="宋体" w:hAnsi="宋体" w:eastAsia="宋体" w:cs="宋体"/>
          <w:b/>
          <w:bCs/>
          <w:spacing w:val="-10"/>
          <w:sz w:val="24"/>
          <w:szCs w:val="24"/>
        </w:rPr>
        <w:t>附件</w:t>
      </w:r>
      <w:r>
        <w:rPr>
          <w:rFonts w:ascii="宋体" w:hAnsi="宋体" w:eastAsia="宋体" w:cs="宋体"/>
          <w:spacing w:val="-57"/>
          <w:sz w:val="24"/>
          <w:szCs w:val="24"/>
        </w:rPr>
        <w:t xml:space="preserve"> </w:t>
      </w:r>
      <w:r>
        <w:rPr>
          <w:rFonts w:ascii="Times New Roman" w:hAnsi="Times New Roman" w:eastAsia="Times New Roman" w:cs="Times New Roman"/>
          <w:b/>
          <w:bCs/>
          <w:spacing w:val="-10"/>
          <w:sz w:val="24"/>
          <w:szCs w:val="24"/>
        </w:rPr>
        <w:t>3</w:t>
      </w:r>
      <w:r>
        <w:rPr>
          <w:rFonts w:ascii="宋体" w:hAnsi="宋体" w:eastAsia="宋体" w:cs="宋体"/>
          <w:b/>
          <w:bCs/>
          <w:spacing w:val="-10"/>
          <w:sz w:val="24"/>
          <w:szCs w:val="24"/>
        </w:rPr>
        <w:t>：</w:t>
      </w:r>
    </w:p>
    <w:p w14:paraId="32D25550">
      <w:pPr>
        <w:pStyle w:val="12"/>
        <w:spacing w:line="283" w:lineRule="auto"/>
      </w:pPr>
    </w:p>
    <w:p w14:paraId="02C3FB20">
      <w:pPr>
        <w:spacing w:before="91" w:line="220" w:lineRule="auto"/>
        <w:ind w:left="2348"/>
        <w:rPr>
          <w:rFonts w:ascii="宋体" w:hAnsi="宋体" w:eastAsia="宋体" w:cs="宋体"/>
          <w:sz w:val="28"/>
          <w:szCs w:val="28"/>
        </w:rPr>
      </w:pPr>
      <w:r>
        <w:rPr>
          <w:rFonts w:ascii="宋体" w:hAnsi="宋体" w:eastAsia="宋体" w:cs="宋体"/>
          <w:b/>
          <w:bCs/>
          <w:spacing w:val="7"/>
          <w:sz w:val="28"/>
          <w:szCs w:val="28"/>
        </w:rPr>
        <w:t>残疾人福利性单位声明函（如有）</w:t>
      </w:r>
    </w:p>
    <w:p w14:paraId="319B01B2">
      <w:pPr>
        <w:pStyle w:val="12"/>
        <w:spacing w:line="320" w:lineRule="auto"/>
      </w:pPr>
    </w:p>
    <w:p w14:paraId="40CAC68A">
      <w:pPr>
        <w:pStyle w:val="12"/>
        <w:spacing w:line="321" w:lineRule="auto"/>
      </w:pPr>
    </w:p>
    <w:p w14:paraId="4B1ECF57">
      <w:pPr>
        <w:spacing w:before="78" w:line="355" w:lineRule="auto"/>
        <w:ind w:left="8" w:firstLine="481"/>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46"/>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中国残疾人联合会关于促进残疾人就业政</w:t>
      </w:r>
      <w:r>
        <w:rPr>
          <w:rFonts w:ascii="宋体" w:hAnsi="宋体" w:eastAsia="宋体" w:cs="宋体"/>
          <w:sz w:val="24"/>
          <w:szCs w:val="24"/>
        </w:rPr>
        <w:t xml:space="preserve"> </w:t>
      </w:r>
      <w:r>
        <w:rPr>
          <w:rFonts w:ascii="宋体" w:hAnsi="宋体" w:eastAsia="宋体" w:cs="宋体"/>
          <w:spacing w:val="-3"/>
          <w:sz w:val="24"/>
          <w:szCs w:val="24"/>
        </w:rPr>
        <w:t>府采购政策的通知》（财库〔</w:t>
      </w:r>
      <w:r>
        <w:rPr>
          <w:rFonts w:ascii="Times New Roman" w:hAnsi="Times New Roman" w:eastAsia="Times New Roman" w:cs="Times New Roman"/>
          <w:spacing w:val="-3"/>
          <w:sz w:val="24"/>
          <w:szCs w:val="24"/>
        </w:rPr>
        <w:t>2017</w:t>
      </w:r>
      <w:r>
        <w:rPr>
          <w:rFonts w:ascii="宋体" w:hAnsi="宋体" w:eastAsia="宋体" w:cs="宋体"/>
          <w:spacing w:val="-3"/>
          <w:sz w:val="24"/>
          <w:szCs w:val="24"/>
        </w:rPr>
        <w:t xml:space="preserve">〕 </w:t>
      </w:r>
      <w:r>
        <w:rPr>
          <w:rFonts w:ascii="Times New Roman" w:hAnsi="Times New Roman" w:eastAsia="Times New Roman" w:cs="Times New Roman"/>
          <w:spacing w:val="-3"/>
          <w:sz w:val="24"/>
          <w:szCs w:val="24"/>
        </w:rPr>
        <w:t>141</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号）的规定，本单位为符</w:t>
      </w:r>
      <w:r>
        <w:rPr>
          <w:rFonts w:ascii="宋体" w:hAnsi="宋体" w:eastAsia="宋体" w:cs="宋体"/>
          <w:spacing w:val="-4"/>
          <w:sz w:val="24"/>
          <w:szCs w:val="24"/>
        </w:rPr>
        <w:t>合条件的残疾人福利</w:t>
      </w:r>
      <w:r>
        <w:rPr>
          <w:rFonts w:ascii="宋体" w:hAnsi="宋体" w:eastAsia="宋体" w:cs="宋体"/>
          <w:sz w:val="24"/>
          <w:szCs w:val="24"/>
        </w:rPr>
        <w:t xml:space="preserve"> </w:t>
      </w:r>
      <w:r>
        <w:rPr>
          <w:rFonts w:ascii="宋体" w:hAnsi="宋体" w:eastAsia="宋体" w:cs="宋体"/>
          <w:spacing w:val="-2"/>
          <w:sz w:val="24"/>
          <w:szCs w:val="24"/>
        </w:rPr>
        <w:t>性单位，且本单位参加</w:t>
      </w:r>
      <w:r>
        <w:rPr>
          <w:rFonts w:ascii="宋体" w:hAnsi="宋体" w:eastAsia="宋体" w:cs="宋体"/>
          <w:spacing w:val="-2"/>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
          <w:sz w:val="24"/>
          <w:szCs w:val="24"/>
        </w:rPr>
        <w:t>单位的</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项目采购活动提供本单位制造的货物（由本</w:t>
      </w:r>
      <w:r>
        <w:rPr>
          <w:rFonts w:ascii="宋体" w:hAnsi="宋体" w:eastAsia="宋体" w:cs="宋体"/>
          <w:sz w:val="24"/>
          <w:szCs w:val="24"/>
        </w:rPr>
        <w:t xml:space="preserve"> </w:t>
      </w:r>
      <w:r>
        <w:rPr>
          <w:rFonts w:ascii="宋体" w:hAnsi="宋体" w:eastAsia="宋体" w:cs="宋体"/>
          <w:spacing w:val="-2"/>
          <w:sz w:val="24"/>
          <w:szCs w:val="24"/>
        </w:rPr>
        <w:t>单位承担工程</w:t>
      </w:r>
      <w:r>
        <w:rPr>
          <w:rFonts w:ascii="Times New Roman" w:hAnsi="Times New Roman" w:eastAsia="Times New Roman" w:cs="Times New Roman"/>
          <w:spacing w:val="-2"/>
          <w:sz w:val="24"/>
          <w:szCs w:val="24"/>
        </w:rPr>
        <w:t>/</w:t>
      </w:r>
      <w:r>
        <w:rPr>
          <w:rFonts w:ascii="宋体" w:hAnsi="宋体" w:eastAsia="宋体" w:cs="宋体"/>
          <w:spacing w:val="-2"/>
          <w:sz w:val="24"/>
          <w:szCs w:val="24"/>
        </w:rPr>
        <w:t>提供服务</w:t>
      </w:r>
      <w:r>
        <w:rPr>
          <w:rFonts w:ascii="宋体" w:hAnsi="宋体" w:eastAsia="宋体" w:cs="宋体"/>
          <w:spacing w:val="-27"/>
          <w:sz w:val="24"/>
          <w:szCs w:val="24"/>
        </w:rPr>
        <w:t>），</w:t>
      </w:r>
      <w:r>
        <w:rPr>
          <w:rFonts w:ascii="宋体" w:hAnsi="宋体" w:eastAsia="宋体" w:cs="宋体"/>
          <w:spacing w:val="-2"/>
          <w:sz w:val="24"/>
          <w:szCs w:val="24"/>
        </w:rPr>
        <w:t>或者提供其他残疾人福利性单位制造的货物（不包括使用非</w:t>
      </w:r>
      <w:r>
        <w:rPr>
          <w:rFonts w:ascii="宋体" w:hAnsi="宋体" w:eastAsia="宋体" w:cs="宋体"/>
          <w:spacing w:val="1"/>
          <w:sz w:val="24"/>
          <w:szCs w:val="24"/>
        </w:rPr>
        <w:t xml:space="preserve"> </w:t>
      </w:r>
      <w:r>
        <w:rPr>
          <w:rFonts w:ascii="宋体" w:hAnsi="宋体" w:eastAsia="宋体" w:cs="宋体"/>
          <w:spacing w:val="-1"/>
          <w:sz w:val="24"/>
          <w:szCs w:val="24"/>
        </w:rPr>
        <w:t>残疾人福利性单位注册商标的货物）。</w:t>
      </w:r>
    </w:p>
    <w:p w14:paraId="50B538E8">
      <w:pPr>
        <w:spacing w:before="34" w:line="219" w:lineRule="auto"/>
        <w:ind w:left="490"/>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276F819B">
      <w:pPr>
        <w:pStyle w:val="12"/>
        <w:spacing w:line="258" w:lineRule="auto"/>
      </w:pPr>
    </w:p>
    <w:p w14:paraId="6384D6CB">
      <w:pPr>
        <w:pStyle w:val="12"/>
        <w:spacing w:line="258" w:lineRule="auto"/>
      </w:pPr>
    </w:p>
    <w:p w14:paraId="020E5DF2">
      <w:pPr>
        <w:pStyle w:val="12"/>
        <w:spacing w:line="259" w:lineRule="auto"/>
      </w:pPr>
    </w:p>
    <w:p w14:paraId="5EB2703F">
      <w:pPr>
        <w:pStyle w:val="12"/>
        <w:spacing w:line="259" w:lineRule="auto"/>
      </w:pPr>
    </w:p>
    <w:p w14:paraId="51E4592B">
      <w:pPr>
        <w:spacing w:before="79" w:line="219" w:lineRule="auto"/>
        <w:ind w:left="3755"/>
        <w:rPr>
          <w:rFonts w:ascii="宋体" w:hAnsi="宋体" w:eastAsia="宋体" w:cs="宋体"/>
          <w:sz w:val="24"/>
          <w:szCs w:val="24"/>
        </w:rPr>
      </w:pPr>
      <w:r>
        <w:rPr>
          <w:rFonts w:ascii="宋体" w:hAnsi="宋体" w:eastAsia="宋体" w:cs="宋体"/>
          <w:spacing w:val="11"/>
          <w:sz w:val="24"/>
          <w:szCs w:val="24"/>
        </w:rPr>
        <w:t>单位名称</w:t>
      </w:r>
      <w:r>
        <w:rPr>
          <w:rFonts w:ascii="宋体" w:hAnsi="宋体" w:eastAsia="宋体" w:cs="宋体"/>
          <w:spacing w:val="-14"/>
          <w:sz w:val="24"/>
          <w:szCs w:val="24"/>
        </w:rPr>
        <w:t>：</w:t>
      </w:r>
      <w:r>
        <w:rPr>
          <w:rFonts w:ascii="宋体" w:hAnsi="宋体" w:eastAsia="宋体" w:cs="宋体"/>
          <w:spacing w:val="-9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1"/>
          <w:sz w:val="24"/>
          <w:szCs w:val="24"/>
        </w:rPr>
        <w:t>盖单位章）</w:t>
      </w:r>
    </w:p>
    <w:p w14:paraId="49FFFBB3">
      <w:pPr>
        <w:pStyle w:val="12"/>
        <w:spacing w:line="285" w:lineRule="auto"/>
      </w:pPr>
    </w:p>
    <w:p w14:paraId="708245F2">
      <w:pPr>
        <w:pStyle w:val="12"/>
        <w:spacing w:line="285" w:lineRule="auto"/>
      </w:pPr>
    </w:p>
    <w:p w14:paraId="5C4B6E87">
      <w:pPr>
        <w:spacing w:before="79" w:line="219" w:lineRule="auto"/>
        <w:ind w:left="3763"/>
        <w:rPr>
          <w:rFonts w:ascii="宋体" w:hAnsi="宋体" w:eastAsia="宋体" w:cs="宋体"/>
          <w:sz w:val="24"/>
          <w:szCs w:val="24"/>
        </w:rPr>
      </w:pPr>
      <w:r>
        <w:rPr>
          <w:rFonts w:ascii="宋体" w:hAnsi="宋体" w:eastAsia="宋体" w:cs="宋体"/>
          <w:spacing w:val="-11"/>
          <w:sz w:val="24"/>
          <w:szCs w:val="24"/>
        </w:rPr>
        <w:t>日</w:t>
      </w:r>
      <w:r>
        <w:rPr>
          <w:rFonts w:ascii="宋体" w:hAnsi="宋体" w:eastAsia="宋体" w:cs="宋体"/>
          <w:spacing w:val="18"/>
          <w:sz w:val="24"/>
          <w:szCs w:val="24"/>
        </w:rPr>
        <w:t xml:space="preserve">    </w:t>
      </w:r>
      <w:r>
        <w:rPr>
          <w:rFonts w:ascii="宋体" w:hAnsi="宋体" w:eastAsia="宋体" w:cs="宋体"/>
          <w:spacing w:val="-11"/>
          <w:sz w:val="24"/>
          <w:szCs w:val="24"/>
        </w:rPr>
        <w:t>期：</w:t>
      </w:r>
      <w:r>
        <w:rPr>
          <w:rFonts w:ascii="宋体" w:hAnsi="宋体" w:eastAsia="宋体" w:cs="宋体"/>
          <w:spacing w:val="1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1"/>
          <w:sz w:val="24"/>
          <w:szCs w:val="24"/>
        </w:rPr>
        <w:t>年</w:t>
      </w:r>
      <w:r>
        <w:rPr>
          <w:rFonts w:ascii="宋体" w:hAnsi="宋体" w:eastAsia="宋体" w:cs="宋体"/>
          <w:spacing w:val="-108"/>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月</w:t>
      </w:r>
      <w:r>
        <w:rPr>
          <w:rFonts w:ascii="宋体" w:hAnsi="宋体" w:eastAsia="宋体" w:cs="宋体"/>
          <w:spacing w:val="-108"/>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1"/>
          <w:sz w:val="24"/>
          <w:szCs w:val="24"/>
        </w:rPr>
        <w:t>日</w:t>
      </w:r>
    </w:p>
    <w:p w14:paraId="676B0E0F">
      <w:pPr>
        <w:spacing w:line="219" w:lineRule="auto"/>
        <w:rPr>
          <w:rFonts w:ascii="宋体" w:hAnsi="宋体" w:eastAsia="宋体" w:cs="宋体"/>
          <w:sz w:val="24"/>
          <w:szCs w:val="24"/>
        </w:rPr>
        <w:sectPr>
          <w:footerReference r:id="rId93" w:type="default"/>
          <w:pgSz w:w="11906" w:h="16839"/>
          <w:pgMar w:top="1109" w:right="1417" w:bottom="978" w:left="1418" w:header="862" w:footer="764" w:gutter="0"/>
          <w:pgBorders>
            <w:top w:val="none" w:sz="0" w:space="0"/>
            <w:left w:val="none" w:sz="0" w:space="0"/>
            <w:bottom w:val="none" w:sz="0" w:space="0"/>
            <w:right w:val="none" w:sz="0" w:space="0"/>
          </w:pgBorders>
          <w:pgNumType w:fmt="decimal"/>
          <w:cols w:space="720" w:num="1"/>
        </w:sectPr>
      </w:pPr>
    </w:p>
    <w:p w14:paraId="0EA1BD85">
      <w:pPr>
        <w:pStyle w:val="12"/>
        <w:spacing w:line="414" w:lineRule="auto"/>
      </w:pPr>
    </w:p>
    <w:p w14:paraId="6E450941">
      <w:pPr>
        <w:spacing w:before="100" w:line="203" w:lineRule="auto"/>
        <w:ind w:left="2642"/>
        <w:rPr>
          <w:rFonts w:ascii="宋体" w:hAnsi="宋体" w:eastAsia="宋体" w:cs="宋体"/>
          <w:sz w:val="28"/>
          <w:szCs w:val="28"/>
        </w:rPr>
      </w:pPr>
      <w:r>
        <w:rPr>
          <w:rFonts w:ascii="宋体" w:hAnsi="宋体" w:eastAsia="宋体" w:cs="宋体"/>
          <w:b/>
          <w:bCs/>
          <w:spacing w:val="-4"/>
          <w:sz w:val="31"/>
          <w:szCs w:val="31"/>
        </w:rPr>
        <w:t>10.</w:t>
      </w:r>
      <w:r>
        <w:rPr>
          <w:rFonts w:ascii="宋体" w:hAnsi="宋体" w:eastAsia="宋体" w:cs="宋体"/>
          <w:b/>
          <w:bCs/>
          <w:spacing w:val="-4"/>
          <w:sz w:val="28"/>
          <w:szCs w:val="28"/>
        </w:rPr>
        <w:t>非联合体声明（格式自拟）</w:t>
      </w:r>
    </w:p>
    <w:p w14:paraId="75061C13">
      <w:pPr>
        <w:spacing w:line="203" w:lineRule="auto"/>
        <w:rPr>
          <w:rFonts w:ascii="宋体" w:hAnsi="宋体" w:eastAsia="宋体" w:cs="宋体"/>
          <w:sz w:val="28"/>
          <w:szCs w:val="28"/>
        </w:rPr>
        <w:sectPr>
          <w:footerReference r:id="rId94" w:type="default"/>
          <w:pgSz w:w="11906" w:h="16839"/>
          <w:pgMar w:top="1109" w:right="1417" w:bottom="978" w:left="1418" w:header="862" w:footer="764" w:gutter="0"/>
          <w:pgBorders>
            <w:top w:val="none" w:sz="0" w:space="0"/>
            <w:left w:val="none" w:sz="0" w:space="0"/>
            <w:bottom w:val="none" w:sz="0" w:space="0"/>
            <w:right w:val="none" w:sz="0" w:space="0"/>
          </w:pgBorders>
          <w:pgNumType w:fmt="decimal"/>
          <w:cols w:space="720" w:num="1"/>
        </w:sectPr>
      </w:pPr>
    </w:p>
    <w:p w14:paraId="149F1DC4">
      <w:pPr>
        <w:pStyle w:val="12"/>
        <w:spacing w:line="380" w:lineRule="auto"/>
      </w:pPr>
    </w:p>
    <w:p w14:paraId="4ED3228E">
      <w:pPr>
        <w:spacing w:before="101" w:line="225" w:lineRule="auto"/>
        <w:ind w:left="1822"/>
        <w:rPr>
          <w:rFonts w:ascii="宋体" w:hAnsi="宋体" w:eastAsia="宋体" w:cs="宋体"/>
          <w:sz w:val="31"/>
          <w:szCs w:val="31"/>
        </w:rPr>
      </w:pPr>
      <w:r>
        <w:rPr>
          <w:rFonts w:ascii="宋体" w:hAnsi="宋体" w:eastAsia="宋体" w:cs="宋体"/>
          <w:b/>
          <w:bCs/>
          <w:spacing w:val="6"/>
          <w:sz w:val="31"/>
          <w:szCs w:val="31"/>
        </w:rPr>
        <w:t>九、投标人认为有必要补充说明的事项</w:t>
      </w:r>
    </w:p>
    <w:p w14:paraId="03D4EC3D">
      <w:pPr>
        <w:pStyle w:val="12"/>
        <w:spacing w:line="320" w:lineRule="auto"/>
      </w:pPr>
    </w:p>
    <w:p w14:paraId="0593FAD2">
      <w:pPr>
        <w:pStyle w:val="12"/>
        <w:spacing w:line="320" w:lineRule="auto"/>
      </w:pPr>
    </w:p>
    <w:p w14:paraId="406FA0C8">
      <w:pPr>
        <w:keepNext w:val="0"/>
        <w:keepLines w:val="0"/>
        <w:pageBreakBefore w:val="0"/>
        <w:widowControl w:val="0"/>
        <w:kinsoku/>
        <w:wordWrap/>
        <w:overflowPunct/>
        <w:topLinePunct w:val="0"/>
        <w:autoSpaceDE/>
        <w:autoSpaceDN/>
        <w:bidi w:val="0"/>
        <w:adjustRightInd/>
        <w:snapToGrid/>
        <w:spacing w:before="91" w:line="219" w:lineRule="auto"/>
        <w:ind w:left="3940"/>
        <w:textAlignment w:val="auto"/>
        <w:outlineLvl w:val="9"/>
        <w:rPr>
          <w:rFonts w:ascii="宋体" w:hAnsi="宋体" w:eastAsia="宋体" w:cs="宋体"/>
          <w:sz w:val="28"/>
          <w:szCs w:val="28"/>
        </w:rPr>
      </w:pPr>
      <w:r>
        <w:rPr>
          <w:rFonts w:ascii="宋体" w:hAnsi="宋体" w:eastAsia="宋体" w:cs="宋体"/>
          <w:b/>
          <w:bCs/>
          <w:spacing w:val="-6"/>
          <w:sz w:val="28"/>
          <w:szCs w:val="28"/>
        </w:rPr>
        <w:t>（格式自拟）</w:t>
      </w:r>
    </w:p>
    <w:sectPr>
      <w:footerReference r:id="rId95" w:type="default"/>
      <w:pgSz w:w="11906" w:h="16839"/>
      <w:pgMar w:top="1109" w:right="1417" w:bottom="978" w:left="1418" w:header="862" w:footer="764"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8376">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ABFC3">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7E16A">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847E16A">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BA33">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678CA">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06678CA">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B373">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FC709">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FBFC709">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547C6">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0C871">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1A0C871">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8D44">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FDEAE">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A7FDEAE">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9952">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C1FBA">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95C1FBA">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47527">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9DFA1">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669DFA1">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831F">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A957F">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EBA957F">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2FB1">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23B5F">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5623B5F">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E028">
    <w:pPr>
      <w:pStyle w:val="1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DFA6A">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E7DFA6A">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096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1B516">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31B516">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C1A05">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40077">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A340077">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AAD0D">
    <w:pPr>
      <w:pStyle w:val="1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50C68">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0D50C68">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93370">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B7BD0">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D9B7BD0">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B1099">
    <w:pPr>
      <w:pStyle w:val="1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76D9D">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976D9D">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9AE4">
    <w:pPr>
      <w:pStyle w:val="1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FB858">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F5FB858">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4594">
    <w:pPr>
      <w:pStyle w:val="1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CF6B7">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0ECF6B7">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E966E">
    <w:pPr>
      <w:pStyle w:val="13"/>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D5D16">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ADD5D16">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094B0">
    <w:pPr>
      <w:pStyle w:val="13"/>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32781">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A532781">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4478">
    <w:pPr>
      <w:pStyle w:val="13"/>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4F909">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EF4F909">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DF11">
    <w:pPr>
      <w:pStyle w:val="13"/>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B653D">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F4B653D">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DCCB">
    <w:pPr>
      <w:spacing w:line="209" w:lineRule="auto"/>
      <w:ind w:left="3822"/>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3E36B">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E3E36B">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8D7C">
    <w:pPr>
      <w:pStyle w:val="13"/>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2BE6D">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EA2BE6D">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26E5">
    <w:pPr>
      <w:pStyle w:val="13"/>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0C894">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2D0C894">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6262">
    <w:pPr>
      <w:pStyle w:val="13"/>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518BC">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75518BC">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844A">
    <w:pPr>
      <w:pStyle w:val="13"/>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355E5">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6A355E5">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C8B7">
    <w:pPr>
      <w:pStyle w:val="13"/>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5BEB">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24E5BEB">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B0DC">
    <w:pPr>
      <w:pStyle w:val="13"/>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AC836">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C5AC836">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B6BC0">
    <w:pPr>
      <w:pStyle w:val="13"/>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94AF6">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A794AF6">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849B">
    <w:pPr>
      <w:pStyle w:val="13"/>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7F70E">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A97F70E">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8A46">
    <w:pPr>
      <w:pStyle w:val="13"/>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22084">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DF22084">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A32FC">
    <w:pPr>
      <w:pStyle w:val="13"/>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F807F">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CCF807F">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E01FA">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0AA5D">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20AA5D">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23CA">
    <w:pPr>
      <w:pStyle w:val="13"/>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61C0E">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1E61C0E">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A358">
    <w:pPr>
      <w:pStyle w:val="13"/>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D3B12">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98D3B12">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47F5E">
    <w:pPr>
      <w:pStyle w:val="13"/>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7B1D4">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A47B1D4">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CFE4">
    <w:pPr>
      <w:pStyle w:val="13"/>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A8FA">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C63A8FA">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97CCA">
    <w:pPr>
      <w:pStyle w:val="13"/>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E512E">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B3E512E">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7FDC">
    <w:pPr>
      <w:pStyle w:val="13"/>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B00CC">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E9B00CC">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8AA25">
    <w:pPr>
      <w:pStyle w:val="13"/>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09087">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1509087">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3A38">
    <w:pPr>
      <w:pStyle w:val="13"/>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87DAE">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D387DAE">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7580">
    <w:pPr>
      <w:pStyle w:val="13"/>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0DDC9">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D50DDC9">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B2BD">
    <w:pPr>
      <w:pStyle w:val="13"/>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15F12">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9715F12">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4427">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74531">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074531">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81034">
    <w:pPr>
      <w:pStyle w:val="13"/>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55E57">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3355E57">
                    <w:pPr>
                      <w:pStyle w:val="1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015CD">
    <w:pPr>
      <w:pStyle w:val="13"/>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15FD4">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BD15FD4">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9E09C">
    <w:pPr>
      <w:pStyle w:val="13"/>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1C810">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FF1C810">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4368D">
    <w:pPr>
      <w:pStyle w:val="13"/>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9283A">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839283A">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5A1AA">
    <w:pPr>
      <w:pStyle w:val="13"/>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587AF">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23587AF">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0FD37">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E81F7">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2E81F7">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789B">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4BA51">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64BA51">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AFE2D">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E0E5D">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EE0E5D">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6A22">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675A7">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2675A7">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7DF7">
    <w:pPr>
      <w:pStyle w:val="14"/>
      <w:rPr>
        <w:rFonts w:hint="eastAsia"/>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B7E">
    <w:pPr>
      <w:pStyle w:val="14"/>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9D85">
    <w:pPr>
      <w:pStyle w:val="14"/>
      <w:rPr>
        <w:rFonts w:hint="eastAsia"/>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8203">
    <w:pPr>
      <w:pStyle w:val="14"/>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7F8F">
    <w:pPr>
      <w:pStyle w:val="14"/>
      <w:rPr>
        <w:rFonts w:hint="eastAsia"/>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151F9">
    <w:pPr>
      <w:pStyle w:val="14"/>
      <w:rPr>
        <w:rFonts w:hint="eastAsia"/>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1444">
    <w:pPr>
      <w:pStyle w:val="14"/>
      <w:rPr>
        <w:rFonts w:hint="eastAsia"/>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0AB9">
    <w:pPr>
      <w:pStyle w:val="14"/>
      <w:rPr>
        <w:rFonts w:hint="eastAsia"/>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90BD0">
    <w:pPr>
      <w:pStyle w:val="14"/>
      <w:rPr>
        <w:rFonts w:hint="eastAsia"/>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837D">
    <w:pPr>
      <w:pStyle w:val="14"/>
      <w:rPr>
        <w:rFonts w:hint="eastAsia"/>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F657">
    <w:pPr>
      <w:pStyle w:val="14"/>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C6041">
    <w:pPr>
      <w:pStyle w:val="14"/>
      <w:rPr>
        <w:rFonts w:hint="eastAsia"/>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A6048">
    <w:pPr>
      <w:pStyle w:val="14"/>
      <w:rPr>
        <w:rFonts w:hint="eastAsia"/>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64B38">
    <w:pPr>
      <w:pStyle w:val="14"/>
      <w:rPr>
        <w:rFonts w:hint="eastAsia"/>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CFB1">
    <w:pPr>
      <w:pStyle w:val="14"/>
      <w:rPr>
        <w:rFonts w:hint="eastAsia"/>
        <w:lang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DCF5">
    <w:pPr>
      <w:pStyle w:val="14"/>
      <w:rPr>
        <w:rFonts w:hint="eastAsia"/>
        <w:lang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F156">
    <w:pPr>
      <w:pStyle w:val="14"/>
      <w:rPr>
        <w:rFonts w:hint="eastAsia"/>
        <w:lang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D5C98">
    <w:pPr>
      <w:pStyle w:val="14"/>
      <w:rPr>
        <w:rFonts w:hint="eastAsia"/>
        <w:lang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DAA0">
    <w:pPr>
      <w:pStyle w:val="14"/>
      <w:rPr>
        <w:rFonts w:hint="eastAsia"/>
        <w:lang w:eastAsia="zh-CN"/>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E278">
    <w:pPr>
      <w:pStyle w:val="14"/>
      <w:rPr>
        <w:rFonts w:hint="eastAsia"/>
        <w:lang w:eastAsia="zh-CN"/>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F296">
    <w:pPr>
      <w:pStyle w:val="14"/>
      <w:rPr>
        <w:rFonts w:hint="eastAsia"/>
        <w:lang w:eastAsia="zh-CN"/>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2347">
    <w:pPr>
      <w:pStyle w:val="14"/>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FCDF">
    <w:pPr>
      <w:pStyle w:val="14"/>
      <w:rPr>
        <w:rFonts w:hint="eastAsia"/>
        <w:lang w:eastAsia="zh-CN"/>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764F">
    <w:pPr>
      <w:pStyle w:val="14"/>
      <w:rPr>
        <w:rFonts w:hint="eastAsia"/>
        <w:lang w:eastAsia="zh-CN"/>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F304">
    <w:pPr>
      <w:pStyle w:val="14"/>
      <w:rPr>
        <w:rFonts w:hint="eastAsia"/>
        <w:lang w:eastAsia="zh-CN"/>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2B18">
    <w:pPr>
      <w:pStyle w:val="14"/>
      <w:rPr>
        <w:rFonts w:hint="eastAsia"/>
        <w:lang w:eastAsia="zh-CN"/>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4EFDE">
    <w:pPr>
      <w:pStyle w:val="14"/>
      <w:rPr>
        <w:rFonts w:hint="eastAsia"/>
        <w:lang w:eastAsia="zh-CN"/>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5C8B">
    <w:pPr>
      <w:pStyle w:val="14"/>
      <w:rPr>
        <w:rFonts w:hint="eastAsia"/>
        <w:lang w:eastAsia="zh-CN"/>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5FC6">
    <w:pPr>
      <w:pStyle w:val="14"/>
      <w:rPr>
        <w:rFonts w:hint="eastAsia"/>
        <w:lang w:eastAsia="zh-CN"/>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B6FD">
    <w:pPr>
      <w:pStyle w:val="14"/>
      <w:rPr>
        <w:rFonts w:hint="eastAsia"/>
        <w:lang w:eastAsia="zh-CN"/>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B370">
    <w:pPr>
      <w:pStyle w:val="14"/>
      <w:rPr>
        <w:rFonts w:hint="eastAsia"/>
        <w:lang w:eastAsia="zh-CN"/>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7DB62">
    <w:pPr>
      <w:pStyle w:val="14"/>
      <w:rPr>
        <w:rFonts w:hint="eastAsia"/>
        <w:lang w:eastAsia="zh-CN"/>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45DC">
    <w:pPr>
      <w:pStyle w:val="14"/>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DDF86">
    <w:pPr>
      <w:pStyle w:val="14"/>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9CBC">
    <w:pPr>
      <w:pStyle w:val="14"/>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35D63">
    <w:pPr>
      <w:pStyle w:val="14"/>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9E90">
    <w:pPr>
      <w:pStyle w:val="14"/>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95B6">
    <w:pPr>
      <w:pStyle w:val="14"/>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5F3CC">
    <w:pPr>
      <w:pStyle w:val="14"/>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58C39"/>
    <w:multiLevelType w:val="singleLevel"/>
    <w:tmpl w:val="F5658C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JjOTQxYzhjODMyMDAzZmE0MDJkMWFkNmJlNDkwYTUifQ=="/>
  </w:docVars>
  <w:rsids>
    <w:rsidRoot w:val="00000000"/>
    <w:rsid w:val="008963BF"/>
    <w:rsid w:val="00F662DC"/>
    <w:rsid w:val="05015789"/>
    <w:rsid w:val="174974F2"/>
    <w:rsid w:val="25E34949"/>
    <w:rsid w:val="27E72880"/>
    <w:rsid w:val="2A375CB6"/>
    <w:rsid w:val="33946326"/>
    <w:rsid w:val="37904C96"/>
    <w:rsid w:val="3C8E4626"/>
    <w:rsid w:val="3FB84073"/>
    <w:rsid w:val="438925BD"/>
    <w:rsid w:val="45FB34D6"/>
    <w:rsid w:val="4E454B9E"/>
    <w:rsid w:val="53F14CA5"/>
    <w:rsid w:val="54890E82"/>
    <w:rsid w:val="58E92EBC"/>
    <w:rsid w:val="5E1928B7"/>
    <w:rsid w:val="5E7B1BA4"/>
    <w:rsid w:val="612F3ADE"/>
    <w:rsid w:val="64C70E90"/>
    <w:rsid w:val="68A308F4"/>
    <w:rsid w:val="68C1475E"/>
    <w:rsid w:val="69BC444F"/>
    <w:rsid w:val="6B6857CF"/>
    <w:rsid w:val="6DC06DF5"/>
    <w:rsid w:val="74B14B39"/>
    <w:rsid w:val="76B40E65"/>
    <w:rsid w:val="78413762"/>
    <w:rsid w:val="7C2356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qFormat/>
    <w:uiPriority w:val="0"/>
    <w:pPr>
      <w:spacing w:after="120" w:afterLines="0" w:afterAutospacing="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20">
    <w:name w:val="Strong"/>
    <w:basedOn w:val="19"/>
    <w:qFormat/>
    <w:uiPriority w:val="0"/>
    <w:rPr>
      <w:b/>
    </w:rPr>
  </w:style>
  <w:style w:type="character" w:styleId="21">
    <w:name w:val="Emphasis"/>
    <w:basedOn w:val="19"/>
    <w:qFormat/>
    <w:uiPriority w:val="0"/>
    <w:rPr>
      <w:i/>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paragraph" w:customStyle="1" w:styleId="24">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numbering" Target="numbering.xml"/><Relationship Id="rId97" Type="http://schemas.openxmlformats.org/officeDocument/2006/relationships/customXml" Target="../customXml/item1.xml"/><Relationship Id="rId96" Type="http://schemas.openxmlformats.org/officeDocument/2006/relationships/theme" Target="theme/theme1.xml"/><Relationship Id="rId95" Type="http://schemas.openxmlformats.org/officeDocument/2006/relationships/footer" Target="footer54.xml"/><Relationship Id="rId94" Type="http://schemas.openxmlformats.org/officeDocument/2006/relationships/footer" Target="footer53.xml"/><Relationship Id="rId93" Type="http://schemas.openxmlformats.org/officeDocument/2006/relationships/footer" Target="footer52.xml"/><Relationship Id="rId92" Type="http://schemas.openxmlformats.org/officeDocument/2006/relationships/footer" Target="footer51.xml"/><Relationship Id="rId91" Type="http://schemas.openxmlformats.org/officeDocument/2006/relationships/header" Target="header39.xml"/><Relationship Id="rId90" Type="http://schemas.openxmlformats.org/officeDocument/2006/relationships/footer" Target="footer50.xml"/><Relationship Id="rId9" Type="http://schemas.openxmlformats.org/officeDocument/2006/relationships/header" Target="header4.xml"/><Relationship Id="rId89" Type="http://schemas.openxmlformats.org/officeDocument/2006/relationships/header" Target="header38.xml"/><Relationship Id="rId88" Type="http://schemas.openxmlformats.org/officeDocument/2006/relationships/footer" Target="footer49.xml"/><Relationship Id="rId87" Type="http://schemas.openxmlformats.org/officeDocument/2006/relationships/header" Target="header37.xml"/><Relationship Id="rId86" Type="http://schemas.openxmlformats.org/officeDocument/2006/relationships/footer" Target="footer48.xml"/><Relationship Id="rId85" Type="http://schemas.openxmlformats.org/officeDocument/2006/relationships/footer" Target="footer47.xml"/><Relationship Id="rId84" Type="http://schemas.openxmlformats.org/officeDocument/2006/relationships/footer" Target="footer46.xml"/><Relationship Id="rId83" Type="http://schemas.openxmlformats.org/officeDocument/2006/relationships/footer" Target="footer45.xml"/><Relationship Id="rId82" Type="http://schemas.openxmlformats.org/officeDocument/2006/relationships/footer" Target="footer44.xml"/><Relationship Id="rId81" Type="http://schemas.openxmlformats.org/officeDocument/2006/relationships/header" Target="header36.xml"/><Relationship Id="rId80" Type="http://schemas.openxmlformats.org/officeDocument/2006/relationships/footer" Target="footer43.xml"/><Relationship Id="rId8" Type="http://schemas.openxmlformats.org/officeDocument/2006/relationships/footer" Target="footer3.xml"/><Relationship Id="rId79" Type="http://schemas.openxmlformats.org/officeDocument/2006/relationships/header" Target="header35.xml"/><Relationship Id="rId78" Type="http://schemas.openxmlformats.org/officeDocument/2006/relationships/footer" Target="footer42.xml"/><Relationship Id="rId77" Type="http://schemas.openxmlformats.org/officeDocument/2006/relationships/header" Target="header34.xml"/><Relationship Id="rId76" Type="http://schemas.openxmlformats.org/officeDocument/2006/relationships/footer" Target="footer41.xml"/><Relationship Id="rId75" Type="http://schemas.openxmlformats.org/officeDocument/2006/relationships/header" Target="header33.xml"/><Relationship Id="rId74" Type="http://schemas.openxmlformats.org/officeDocument/2006/relationships/footer" Target="footer40.xml"/><Relationship Id="rId73" Type="http://schemas.openxmlformats.org/officeDocument/2006/relationships/header" Target="header32.xml"/><Relationship Id="rId72" Type="http://schemas.openxmlformats.org/officeDocument/2006/relationships/footer" Target="footer39.xml"/><Relationship Id="rId71" Type="http://schemas.openxmlformats.org/officeDocument/2006/relationships/footer" Target="footer38.xml"/><Relationship Id="rId70" Type="http://schemas.openxmlformats.org/officeDocument/2006/relationships/header" Target="header31.xml"/><Relationship Id="rId7" Type="http://schemas.openxmlformats.org/officeDocument/2006/relationships/header" Target="header3.xml"/><Relationship Id="rId69" Type="http://schemas.openxmlformats.org/officeDocument/2006/relationships/footer" Target="footer37.xml"/><Relationship Id="rId68" Type="http://schemas.openxmlformats.org/officeDocument/2006/relationships/header" Target="header30.xml"/><Relationship Id="rId67" Type="http://schemas.openxmlformats.org/officeDocument/2006/relationships/footer" Target="footer36.xml"/><Relationship Id="rId66" Type="http://schemas.openxmlformats.org/officeDocument/2006/relationships/header" Target="header29.xml"/><Relationship Id="rId65" Type="http://schemas.openxmlformats.org/officeDocument/2006/relationships/footer" Target="footer35.xml"/><Relationship Id="rId64" Type="http://schemas.openxmlformats.org/officeDocument/2006/relationships/header" Target="header28.xml"/><Relationship Id="rId63" Type="http://schemas.openxmlformats.org/officeDocument/2006/relationships/footer" Target="footer34.xml"/><Relationship Id="rId62" Type="http://schemas.openxmlformats.org/officeDocument/2006/relationships/header" Target="header27.xml"/><Relationship Id="rId61" Type="http://schemas.openxmlformats.org/officeDocument/2006/relationships/footer" Target="footer33.xml"/><Relationship Id="rId60" Type="http://schemas.openxmlformats.org/officeDocument/2006/relationships/header" Target="header26.xml"/><Relationship Id="rId6" Type="http://schemas.openxmlformats.org/officeDocument/2006/relationships/footer" Target="footer2.xml"/><Relationship Id="rId59" Type="http://schemas.openxmlformats.org/officeDocument/2006/relationships/footer" Target="footer32.xml"/><Relationship Id="rId58" Type="http://schemas.openxmlformats.org/officeDocument/2006/relationships/header" Target="header25.xml"/><Relationship Id="rId57" Type="http://schemas.openxmlformats.org/officeDocument/2006/relationships/footer" Target="footer31.xml"/><Relationship Id="rId56" Type="http://schemas.openxmlformats.org/officeDocument/2006/relationships/footer" Target="footer30.xml"/><Relationship Id="rId55" Type="http://schemas.openxmlformats.org/officeDocument/2006/relationships/footer" Target="footer29.xml"/><Relationship Id="rId54" Type="http://schemas.openxmlformats.org/officeDocument/2006/relationships/header" Target="header24.xml"/><Relationship Id="rId53" Type="http://schemas.openxmlformats.org/officeDocument/2006/relationships/footer" Target="footer28.xml"/><Relationship Id="rId52" Type="http://schemas.openxmlformats.org/officeDocument/2006/relationships/header" Target="header23.xml"/><Relationship Id="rId51" Type="http://schemas.openxmlformats.org/officeDocument/2006/relationships/footer" Target="footer27.xml"/><Relationship Id="rId50" Type="http://schemas.openxmlformats.org/officeDocument/2006/relationships/header" Target="header22.xml"/><Relationship Id="rId5" Type="http://schemas.openxmlformats.org/officeDocument/2006/relationships/header" Target="header2.xml"/><Relationship Id="rId49" Type="http://schemas.openxmlformats.org/officeDocument/2006/relationships/footer" Target="footer26.xml"/><Relationship Id="rId48" Type="http://schemas.openxmlformats.org/officeDocument/2006/relationships/header" Target="header21.xml"/><Relationship Id="rId47" Type="http://schemas.openxmlformats.org/officeDocument/2006/relationships/footer" Target="footer25.xml"/><Relationship Id="rId46" Type="http://schemas.openxmlformats.org/officeDocument/2006/relationships/header" Target="header20.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header" Target="header19.xml"/><Relationship Id="rId42" Type="http://schemas.openxmlformats.org/officeDocument/2006/relationships/footer" Target="footer22.xml"/><Relationship Id="rId41" Type="http://schemas.openxmlformats.org/officeDocument/2006/relationships/header" Target="header18.xml"/><Relationship Id="rId40" Type="http://schemas.openxmlformats.org/officeDocument/2006/relationships/footer" Target="footer21.xml"/><Relationship Id="rId4" Type="http://schemas.openxmlformats.org/officeDocument/2006/relationships/footer" Target="footer1.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2395</Words>
  <Characters>2734</Characters>
  <TotalTime>319</TotalTime>
  <ScaleCrop>false</ScaleCrop>
  <LinksUpToDate>false</LinksUpToDate>
  <CharactersWithSpaces>2849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2023-10-09T18:22:00Z</dcterms:created>
  <dc:creator>。。。。</dc:creator>
  <cp:lastModifiedBy>李鹏</cp:lastModifiedBy>
  <dcterms:modified xsi:type="dcterms:W3CDTF">2025-11-21T09:34:39Z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2024-05-28T10:38:16Z</vt:filetime>
  </property>
  <property fmtid="{D5CDD505-2E9C-101B-9397-08002B2CF9AE}" pid="4" name="KSOProductBuildVer">
    <vt:lpwstr>2052-12.1.0.23542</vt:lpwstr>
  </property>
  <property fmtid="{D5CDD505-2E9C-101B-9397-08002B2CF9AE}" pid="5" name="ICV">
    <vt:lpwstr>84EFA07050D74DFC881C67088DC8E50F_12</vt:lpwstr>
  </property>
  <property fmtid="{D5CDD505-2E9C-101B-9397-08002B2CF9AE}" pid="6" name="KSOTemplateDocerSaveRecord">
    <vt:lpwstr>eyJoZGlkIjoiYjJjOTQxYzhjODMyMDAzZmE0MDJkMWFkNmJlNDkwYTUiLCJ1c2VySWQiOiI1NzIwNTk3NzUifQ==</vt:lpwstr>
  </property>
</Properties>
</file>