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EB269">
      <w:pPr>
        <w:pStyle w:val="43"/>
        <w:widowControl/>
        <w:spacing w:before="0" w:after="0"/>
        <w:ind w:firstLine="0"/>
        <w:jc w:val="both"/>
        <w:rPr>
          <w:rFonts w:ascii="仿宋" w:hAnsi="仿宋" w:eastAsia="仿宋" w:cs="仿宋"/>
          <w:b/>
          <w:sz w:val="32"/>
          <w:szCs w:val="32"/>
        </w:rPr>
      </w:pPr>
      <w:bookmarkStart w:id="0" w:name="_Toc341992707"/>
      <w:bookmarkStart w:id="1" w:name="_Toc342252860"/>
      <w:bookmarkStart w:id="2" w:name="_Toc341988481"/>
      <w:bookmarkStart w:id="3" w:name="_Toc341993786"/>
      <w:bookmarkStart w:id="4" w:name="_Toc341992627"/>
      <w:bookmarkStart w:id="5" w:name="_Toc337620797"/>
      <w:bookmarkStart w:id="6" w:name="_Toc337622980"/>
      <w:bookmarkStart w:id="7" w:name="_Toc341993112"/>
      <w:bookmarkStart w:id="8" w:name="_Toc342241484"/>
      <w:bookmarkStart w:id="9" w:name="_Toc341991041"/>
      <w:bookmarkStart w:id="10" w:name="_Toc15488"/>
      <w:bookmarkStart w:id="11" w:name="_Toc421604334"/>
      <w:bookmarkStart w:id="12" w:name="_Toc49090575"/>
      <w:bookmarkStart w:id="13" w:name="_Toc26554093"/>
      <w:bookmarkStart w:id="14" w:name="_Toc120614281"/>
      <w:bookmarkStart w:id="15" w:name="_Toc462564139"/>
      <w:bookmarkStart w:id="16" w:name="_Toc479757211"/>
      <w:r>
        <w:rPr>
          <w:rFonts w:hint="eastAsia" w:ascii="仿宋" w:hAnsi="仿宋" w:eastAsia="仿宋" w:cs="仿宋"/>
          <w:b/>
          <w:sz w:val="32"/>
          <w:szCs w:val="32"/>
        </w:rPr>
        <w:t>政府采购项目</w:t>
      </w:r>
    </w:p>
    <w:p w14:paraId="45B38927">
      <w:pPr>
        <w:pStyle w:val="43"/>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rPr>
        <w:t>项 目 编 号：</w:t>
      </w:r>
      <w:r>
        <w:rPr>
          <w:rFonts w:hint="eastAsia" w:ascii="仿宋" w:hAnsi="仿宋" w:eastAsia="仿宋" w:cs="仿宋"/>
          <w:b/>
          <w:sz w:val="32"/>
          <w:szCs w:val="32"/>
          <w:highlight w:val="none"/>
          <w:lang w:eastAsia="zh-CN"/>
        </w:rPr>
        <w:t>XHLJZC-WN202</w:t>
      </w:r>
      <w:r>
        <w:rPr>
          <w:rFonts w:hint="eastAsia" w:ascii="仿宋" w:hAnsi="仿宋" w:eastAsia="仿宋" w:cs="仿宋"/>
          <w:b/>
          <w:sz w:val="32"/>
          <w:szCs w:val="32"/>
          <w:highlight w:val="none"/>
          <w:lang w:val="en-US" w:eastAsia="zh-CN"/>
        </w:rPr>
        <w:t>5-142</w:t>
      </w:r>
    </w:p>
    <w:p w14:paraId="3D49A9CC">
      <w:pPr>
        <w:pStyle w:val="43"/>
        <w:widowControl/>
        <w:spacing w:before="0" w:after="0"/>
        <w:ind w:firstLine="2107" w:firstLineChars="656"/>
        <w:jc w:val="both"/>
        <w:rPr>
          <w:rFonts w:hint="default" w:ascii="仿宋" w:hAnsi="仿宋" w:eastAsia="仿宋" w:cs="仿宋"/>
          <w:b/>
          <w:sz w:val="32"/>
          <w:szCs w:val="32"/>
          <w:highlight w:val="none"/>
          <w:lang w:val="en-US"/>
        </w:rPr>
      </w:pPr>
      <w:r>
        <w:rPr>
          <w:rFonts w:hint="eastAsia" w:ascii="仿宋" w:hAnsi="仿宋" w:eastAsia="仿宋" w:cs="仿宋"/>
          <w:b/>
          <w:sz w:val="32"/>
          <w:szCs w:val="32"/>
          <w:highlight w:val="none"/>
          <w:lang w:eastAsia="zh-CN"/>
        </w:rPr>
        <w:t>ZCBN-渭南市-202</w:t>
      </w:r>
      <w:r>
        <w:rPr>
          <w:rFonts w:hint="eastAsia" w:ascii="仿宋" w:hAnsi="仿宋" w:eastAsia="仿宋" w:cs="仿宋"/>
          <w:b/>
          <w:sz w:val="32"/>
          <w:szCs w:val="32"/>
          <w:highlight w:val="none"/>
          <w:lang w:val="en-US" w:eastAsia="zh-CN"/>
        </w:rPr>
        <w:t>5-02025</w:t>
      </w:r>
    </w:p>
    <w:p w14:paraId="31A55F32">
      <w:pPr>
        <w:pStyle w:val="43"/>
        <w:ind w:firstLine="0"/>
        <w:jc w:val="both"/>
        <w:rPr>
          <w:rFonts w:hint="eastAsia" w:ascii="仿宋" w:hAnsi="仿宋" w:eastAsia="仿宋" w:cs="仿宋"/>
          <w:b/>
          <w:sz w:val="36"/>
          <w:szCs w:val="36"/>
          <w:highlight w:val="none"/>
          <w:lang w:val="en-US" w:eastAsia="zh-CN"/>
        </w:rPr>
      </w:pPr>
    </w:p>
    <w:p w14:paraId="56A98C53">
      <w:pPr>
        <w:pStyle w:val="43"/>
        <w:ind w:firstLine="0"/>
        <w:jc w:val="both"/>
        <w:rPr>
          <w:rFonts w:hint="eastAsia" w:ascii="仿宋" w:hAnsi="仿宋" w:eastAsia="仿宋" w:cs="仿宋"/>
          <w:b/>
          <w:sz w:val="21"/>
          <w:szCs w:val="21"/>
          <w:highlight w:val="none"/>
        </w:rPr>
      </w:pPr>
    </w:p>
    <w:p w14:paraId="0133DB5D">
      <w:pPr>
        <w:pStyle w:val="43"/>
        <w:spacing w:before="0" w:after="0"/>
        <w:ind w:firstLine="0"/>
        <w:jc w:val="center"/>
        <w:rPr>
          <w:rFonts w:ascii="仿宋" w:hAnsi="仿宋" w:eastAsia="仿宋" w:cs="仿宋"/>
          <w:b/>
          <w:sz w:val="50"/>
          <w:szCs w:val="50"/>
        </w:rPr>
      </w:pPr>
      <w:r>
        <w:rPr>
          <w:rFonts w:hint="eastAsia" w:ascii="仿宋" w:hAnsi="仿宋" w:eastAsia="仿宋" w:cs="仿宋"/>
          <w:b/>
          <w:sz w:val="52"/>
          <w:szCs w:val="52"/>
          <w:highlight w:val="none"/>
          <w:lang w:val="en-US" w:eastAsia="zh-CN"/>
        </w:rPr>
        <w:t>渭南市公安局临渭分局强疗中心、戒毒所设备采购项目</w:t>
      </w:r>
    </w:p>
    <w:p w14:paraId="535EAFD1">
      <w:pPr>
        <w:pStyle w:val="43"/>
        <w:widowControl/>
        <w:spacing w:before="0" w:after="0"/>
        <w:ind w:firstLine="0"/>
        <w:jc w:val="both"/>
        <w:rPr>
          <w:rFonts w:ascii="仿宋" w:hAnsi="仿宋" w:eastAsia="仿宋" w:cs="仿宋"/>
          <w:b/>
          <w:sz w:val="24"/>
        </w:rPr>
      </w:pPr>
    </w:p>
    <w:p w14:paraId="7CB715B4">
      <w:pPr>
        <w:pStyle w:val="43"/>
        <w:widowControl/>
        <w:spacing w:before="0" w:after="0"/>
        <w:ind w:firstLine="0"/>
        <w:jc w:val="both"/>
        <w:rPr>
          <w:rFonts w:ascii="仿宋" w:hAnsi="仿宋" w:eastAsia="仿宋" w:cs="仿宋"/>
          <w:b/>
          <w:sz w:val="24"/>
        </w:rPr>
      </w:pPr>
    </w:p>
    <w:p w14:paraId="02C40A91">
      <w:pPr>
        <w:pStyle w:val="43"/>
        <w:widowControl/>
        <w:spacing w:before="0" w:after="0"/>
        <w:ind w:firstLine="0"/>
        <w:jc w:val="both"/>
        <w:rPr>
          <w:rFonts w:ascii="仿宋" w:hAnsi="仿宋" w:eastAsia="仿宋" w:cs="仿宋"/>
          <w:b/>
          <w:sz w:val="24"/>
        </w:rPr>
      </w:pPr>
    </w:p>
    <w:p w14:paraId="01CF078D">
      <w:pPr>
        <w:pStyle w:val="43"/>
        <w:widowControl/>
        <w:spacing w:before="0" w:after="0"/>
        <w:ind w:firstLine="0"/>
        <w:jc w:val="both"/>
        <w:rPr>
          <w:rFonts w:ascii="仿宋" w:hAnsi="仿宋" w:eastAsia="仿宋" w:cs="仿宋"/>
          <w:b/>
          <w:sz w:val="24"/>
        </w:rPr>
      </w:pPr>
    </w:p>
    <w:p w14:paraId="24722A43">
      <w:pPr>
        <w:pStyle w:val="43"/>
        <w:widowControl/>
        <w:ind w:firstLine="0"/>
        <w:jc w:val="center"/>
        <w:rPr>
          <w:rFonts w:ascii="仿宋" w:hAnsi="仿宋" w:eastAsia="仿宋" w:cs="仿宋"/>
          <w:b/>
          <w:sz w:val="72"/>
          <w:szCs w:val="72"/>
        </w:rPr>
      </w:pPr>
      <w:r>
        <w:rPr>
          <w:rFonts w:hint="eastAsia" w:ascii="仿宋" w:hAnsi="仿宋" w:eastAsia="仿宋" w:cs="仿宋"/>
          <w:b/>
          <w:sz w:val="72"/>
          <w:szCs w:val="72"/>
        </w:rPr>
        <w:t>招 标 文 件</w:t>
      </w:r>
    </w:p>
    <w:p w14:paraId="0EBAE7E0">
      <w:pPr>
        <w:pStyle w:val="43"/>
        <w:widowControl/>
        <w:spacing w:before="0" w:after="0"/>
        <w:ind w:firstLine="0"/>
        <w:jc w:val="center"/>
        <w:rPr>
          <w:rFonts w:ascii="仿宋" w:hAnsi="仿宋" w:eastAsia="仿宋" w:cs="仿宋"/>
          <w:szCs w:val="28"/>
        </w:rPr>
      </w:pPr>
    </w:p>
    <w:p w14:paraId="0E07506F">
      <w:pPr>
        <w:pStyle w:val="43"/>
        <w:widowControl/>
        <w:spacing w:before="0" w:after="0"/>
        <w:ind w:firstLine="0"/>
        <w:jc w:val="both"/>
        <w:rPr>
          <w:rFonts w:ascii="仿宋" w:hAnsi="仿宋" w:eastAsia="仿宋" w:cs="仿宋"/>
          <w:szCs w:val="28"/>
        </w:rPr>
      </w:pPr>
    </w:p>
    <w:p w14:paraId="60AD7C29">
      <w:pPr>
        <w:pStyle w:val="43"/>
        <w:widowControl/>
        <w:spacing w:before="0" w:after="0"/>
        <w:ind w:firstLine="0"/>
        <w:jc w:val="center"/>
        <w:rPr>
          <w:rFonts w:ascii="仿宋" w:hAnsi="仿宋" w:eastAsia="仿宋" w:cs="仿宋"/>
          <w:szCs w:val="28"/>
        </w:rPr>
      </w:pPr>
    </w:p>
    <w:p w14:paraId="587D5E6D">
      <w:pPr>
        <w:pStyle w:val="43"/>
        <w:widowControl/>
        <w:spacing w:before="0" w:after="0"/>
        <w:ind w:firstLine="0"/>
        <w:jc w:val="both"/>
        <w:rPr>
          <w:rFonts w:ascii="仿宋" w:hAnsi="仿宋" w:eastAsia="仿宋" w:cs="仿宋"/>
          <w:szCs w:val="28"/>
        </w:rPr>
      </w:pPr>
    </w:p>
    <w:p w14:paraId="5D99EAF5">
      <w:pPr>
        <w:pStyle w:val="43"/>
        <w:widowControl/>
        <w:spacing w:before="0" w:after="0"/>
        <w:ind w:firstLine="0"/>
        <w:jc w:val="both"/>
        <w:rPr>
          <w:rFonts w:ascii="仿宋" w:hAnsi="仿宋" w:eastAsia="仿宋" w:cs="仿宋"/>
          <w:szCs w:val="28"/>
        </w:rPr>
      </w:pPr>
    </w:p>
    <w:p w14:paraId="7DBE4897">
      <w:pPr>
        <w:spacing w:line="360" w:lineRule="auto"/>
        <w:rPr>
          <w:rFonts w:ascii="仿宋" w:hAnsi="仿宋" w:eastAsia="仿宋" w:cs="仿宋"/>
          <w:b/>
          <w:bCs/>
          <w:sz w:val="36"/>
          <w:szCs w:val="36"/>
        </w:rPr>
      </w:pPr>
      <w:bookmarkStart w:id="17" w:name="_Toc403986986"/>
      <w:bookmarkStart w:id="18" w:name="_Toc403987193"/>
      <w:bookmarkStart w:id="19" w:name="_Toc479757206"/>
      <w:bookmarkStart w:id="20" w:name="_Toc120614210"/>
      <w:bookmarkStart w:id="21" w:name="_Toc20823272"/>
      <w:bookmarkStart w:id="22" w:name="_Toc513029200"/>
      <w:bookmarkStart w:id="23" w:name="_Toc16938516"/>
      <w:bookmarkStart w:id="24" w:name="_Toc523127445"/>
      <w:bookmarkStart w:id="25" w:name="_Toc421604318"/>
    </w:p>
    <w:p w14:paraId="2E4B666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西安欣华联建工程咨询有限公司</w:t>
      </w:r>
    </w:p>
    <w:p w14:paraId="24FAC282">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二〇二</w:t>
      </w:r>
      <w:r>
        <w:rPr>
          <w:rFonts w:hint="eastAsia" w:ascii="仿宋" w:hAnsi="仿宋" w:eastAsia="仿宋" w:cs="仿宋"/>
          <w:b/>
          <w:bCs/>
          <w:sz w:val="36"/>
          <w:szCs w:val="36"/>
          <w:lang w:eastAsia="zh-CN"/>
        </w:rPr>
        <w:t>五</w:t>
      </w:r>
      <w:r>
        <w:rPr>
          <w:rFonts w:hint="eastAsia" w:ascii="仿宋" w:hAnsi="仿宋" w:eastAsia="仿宋" w:cs="仿宋"/>
          <w:b/>
          <w:bCs/>
          <w:sz w:val="36"/>
          <w:szCs w:val="36"/>
        </w:rPr>
        <w:t>年</w:t>
      </w:r>
      <w:r>
        <w:rPr>
          <w:rFonts w:hint="eastAsia" w:ascii="仿宋" w:hAnsi="仿宋" w:eastAsia="仿宋" w:cs="仿宋"/>
          <w:b/>
          <w:bCs/>
          <w:sz w:val="36"/>
          <w:szCs w:val="36"/>
          <w:lang w:eastAsia="zh-CN"/>
        </w:rPr>
        <w:t>十一</w:t>
      </w:r>
      <w:r>
        <w:rPr>
          <w:rFonts w:hint="eastAsia" w:ascii="仿宋" w:hAnsi="仿宋" w:eastAsia="仿宋" w:cs="仿宋"/>
          <w:b/>
          <w:bCs/>
          <w:sz w:val="36"/>
          <w:szCs w:val="36"/>
        </w:rPr>
        <w:t>月</w:t>
      </w:r>
    </w:p>
    <w:p w14:paraId="1AAFCE65">
      <w:pPr>
        <w:adjustRightInd w:val="0"/>
        <w:spacing w:line="560" w:lineRule="exact"/>
        <w:jc w:val="center"/>
        <w:rPr>
          <w:rFonts w:ascii="仿宋" w:hAnsi="仿宋" w:eastAsia="仿宋" w:cs="仿宋"/>
          <w:b/>
          <w:kern w:val="0"/>
          <w:sz w:val="48"/>
          <w:szCs w:val="48"/>
        </w:rPr>
        <w:sectPr>
          <w:headerReference r:id="rId3" w:type="default"/>
          <w:footerReference r:id="rId4" w:type="default"/>
          <w:pgSz w:w="11906" w:h="16838"/>
          <w:pgMar w:top="1440" w:right="1083" w:bottom="1440" w:left="1083" w:header="851" w:footer="964" w:gutter="0"/>
          <w:pgNumType w:start="1"/>
          <w:cols w:space="720" w:num="1"/>
          <w:docGrid w:type="lines" w:linePitch="312" w:charSpace="0"/>
        </w:sectPr>
      </w:pPr>
      <w:bookmarkStart w:id="26" w:name="_Toc21662"/>
      <w:bookmarkStart w:id="27" w:name="_Toc91"/>
      <w:bookmarkStart w:id="28" w:name="_Toc6491"/>
      <w:bookmarkStart w:id="29" w:name="_Toc2557"/>
      <w:bookmarkStart w:id="30" w:name="_Toc1877"/>
      <w:bookmarkStart w:id="31" w:name="_Toc5650"/>
      <w:bookmarkStart w:id="32" w:name="_Toc12930"/>
      <w:bookmarkStart w:id="33" w:name="_Toc24553"/>
    </w:p>
    <w:p w14:paraId="48A5E703">
      <w:pPr>
        <w:adjustRightInd w:val="0"/>
        <w:spacing w:line="560" w:lineRule="exact"/>
        <w:jc w:val="center"/>
        <w:rPr>
          <w:rFonts w:ascii="仿宋" w:hAnsi="仿宋" w:eastAsia="仿宋" w:cs="仿宋"/>
          <w:b/>
          <w:kern w:val="0"/>
          <w:sz w:val="48"/>
          <w:szCs w:val="48"/>
        </w:rPr>
      </w:pPr>
      <w:r>
        <w:rPr>
          <w:rFonts w:hint="eastAsia" w:ascii="仿宋" w:hAnsi="仿宋" w:eastAsia="仿宋" w:cs="仿宋"/>
          <w:b/>
          <w:kern w:val="0"/>
          <w:sz w:val="48"/>
          <w:szCs w:val="48"/>
        </w:rPr>
        <w:t>目  录</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0"/>
    <w:bookmarkEnd w:id="1"/>
    <w:bookmarkEnd w:id="2"/>
    <w:bookmarkEnd w:id="3"/>
    <w:bookmarkEnd w:id="4"/>
    <w:bookmarkEnd w:id="5"/>
    <w:bookmarkEnd w:id="6"/>
    <w:bookmarkEnd w:id="7"/>
    <w:bookmarkEnd w:id="8"/>
    <w:bookmarkEnd w:id="9"/>
    <w:p w14:paraId="78C4E2F6">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bookmarkStart w:id="34" w:name="_Toc14658"/>
      <w:bookmarkStart w:id="35" w:name="_Toc27530"/>
      <w:bookmarkStart w:id="36" w:name="_Toc1336_WPSOffice_Level1"/>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TOC \o "1-4" \h \u </w:instrText>
      </w:r>
      <w:r>
        <w:rPr>
          <w:rFonts w:hint="eastAsia" w:ascii="仿宋" w:hAnsi="仿宋" w:eastAsia="仿宋" w:cs="仿宋"/>
          <w:b/>
          <w:bCs/>
          <w:kern w:val="0"/>
          <w:sz w:val="28"/>
          <w:szCs w:val="28"/>
        </w:rPr>
        <w:fldChar w:fldCharType="separate"/>
      </w: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_Toc18491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_Toc18491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60533164">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_Toc30294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rPr>
        <w:t>第二章  供应商须知前附表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_Toc30294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54771259">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_Toc29296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rPr>
        <w:t>第三章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_Toc29296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47AE3397">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_Toc16395 </w:instrText>
      </w:r>
      <w:r>
        <w:rPr>
          <w:rFonts w:hint="eastAsia" w:ascii="仿宋" w:hAnsi="仿宋" w:eastAsia="仿宋" w:cs="仿宋"/>
          <w:b/>
          <w:bCs/>
          <w:kern w:val="0"/>
          <w:sz w:val="28"/>
          <w:szCs w:val="28"/>
        </w:rPr>
        <w:fldChar w:fldCharType="separate"/>
      </w:r>
      <w:r>
        <w:rPr>
          <w:rFonts w:hint="eastAsia" w:ascii="仿宋" w:hAnsi="仿宋" w:eastAsia="仿宋" w:cs="仿宋"/>
          <w:b/>
          <w:bCs/>
          <w:kern w:val="0"/>
          <w:sz w:val="28"/>
          <w:szCs w:val="28"/>
          <w:highlight w:val="none"/>
          <w:lang w:eastAsia="zh-CN"/>
        </w:rPr>
        <w:t>第四章</w:t>
      </w:r>
      <w:r>
        <w:rPr>
          <w:rFonts w:hint="eastAsia" w:ascii="仿宋" w:hAnsi="仿宋" w:eastAsia="仿宋" w:cs="仿宋"/>
          <w:b/>
          <w:bCs/>
          <w:kern w:val="0"/>
          <w:sz w:val="28"/>
          <w:szCs w:val="28"/>
          <w:highlight w:val="none"/>
          <w:lang w:val="en-US" w:eastAsia="zh-CN"/>
        </w:rPr>
        <w:t xml:space="preserve"> </w:t>
      </w:r>
      <w:r>
        <w:rPr>
          <w:rFonts w:hint="eastAsia" w:ascii="仿宋" w:hAnsi="仿宋" w:eastAsia="仿宋" w:cs="仿宋"/>
          <w:b/>
          <w:bCs/>
          <w:kern w:val="0"/>
          <w:sz w:val="28"/>
          <w:szCs w:val="28"/>
          <w:highlight w:val="none"/>
        </w:rPr>
        <w:t xml:space="preserve"> 采购内容</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_Toc16395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63FABCA0">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_Toc17513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_Toc17513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43BA2872">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_Toc27571 </w:instrText>
      </w:r>
      <w:r>
        <w:rPr>
          <w:rFonts w:hint="eastAsia" w:ascii="仿宋" w:hAnsi="仿宋" w:eastAsia="仿宋" w:cs="仿宋"/>
          <w:b/>
          <w:bCs/>
          <w:kern w:val="0"/>
          <w:sz w:val="28"/>
          <w:szCs w:val="28"/>
        </w:rPr>
        <w:fldChar w:fldCharType="separate"/>
      </w:r>
      <w:r>
        <w:rPr>
          <w:rFonts w:hint="eastAsia" w:ascii="仿宋" w:hAnsi="仿宋" w:eastAsia="仿宋" w:cs="仿宋"/>
          <w:b/>
          <w:bCs/>
          <w:kern w:val="0"/>
          <w:sz w:val="28"/>
          <w:szCs w:val="28"/>
          <w:highlight w:val="none"/>
        </w:rPr>
        <w:t>第六章  投标文件格式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_Toc27571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1C243D1B">
      <w:pPr>
        <w:pStyle w:val="21"/>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_Toc9429 </w:instrText>
      </w:r>
      <w:r>
        <w:rPr>
          <w:rFonts w:hint="eastAsia" w:ascii="仿宋" w:hAnsi="仿宋" w:eastAsia="仿宋" w:cs="仿宋"/>
          <w:b/>
          <w:bCs/>
          <w:kern w:val="0"/>
          <w:sz w:val="28"/>
          <w:szCs w:val="28"/>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_Toc9429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597E4409">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_Toc18399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_Toc18399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46</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4008F5C9">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_Toc8480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_Toc8480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652FD586">
      <w:pPr>
        <w:pStyle w:val="21"/>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_Toc19488 </w:instrText>
      </w:r>
      <w:r>
        <w:rPr>
          <w:rFonts w:hint="eastAsia" w:ascii="仿宋" w:hAnsi="仿宋" w:eastAsia="仿宋" w:cs="仿宋"/>
          <w:b/>
          <w:bCs/>
          <w:kern w:val="0"/>
          <w:sz w:val="28"/>
          <w:szCs w:val="28"/>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_Toc19488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03C1D4E3">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_Toc5035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_Toc5035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1437B3BB">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_Toc19799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_Toc19799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270A3625">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_Toc21465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业绩证明文件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_Toc21465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65</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66D054AB">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_Toc14450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投标方案说明</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_Toc14450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66</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40F3C50F">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_Toc10804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_Toc10804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67</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7C7ECAB3">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_Toc7803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_Toc7803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53C13762">
      <w:pPr>
        <w:pStyle w:val="15"/>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_Toc11380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部分  附件（如有）</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_Toc11380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69</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1E45013D">
      <w:pPr>
        <w:pStyle w:val="19"/>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_Toc11213 </w:instrText>
      </w:r>
      <w:r>
        <w:rPr>
          <w:rFonts w:hint="eastAsia" w:ascii="仿宋" w:hAnsi="仿宋" w:eastAsia="仿宋" w:cs="仿宋"/>
          <w:b/>
          <w:bCs/>
          <w:kern w:val="0"/>
          <w:sz w:val="28"/>
          <w:szCs w:val="28"/>
        </w:rPr>
        <w:fldChar w:fldCharType="separate"/>
      </w:r>
      <w:r>
        <w:rPr>
          <w:rFonts w:hint="eastAsia" w:ascii="仿宋" w:hAnsi="仿宋" w:eastAsia="仿宋" w:cs="仿宋"/>
          <w:b/>
          <w:bCs/>
          <w:kern w:val="0"/>
          <w:sz w:val="28"/>
          <w:szCs w:val="28"/>
          <w:highlight w:val="none"/>
        </w:rPr>
        <w:t>一</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rPr>
        <w:t>中小企业声明函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_Toc11213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69</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68C3BD91">
      <w:pPr>
        <w:pStyle w:val="19"/>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_Toc13543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二、监狱企业相关资格证明材料</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_Toc13543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70</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49B3016A">
      <w:pPr>
        <w:pStyle w:val="19"/>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_Toc15195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rPr>
        <w:t>三、残疾人福利性单位声明函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_Toc15195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057F5A8C">
      <w:pPr>
        <w:pStyle w:val="21"/>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_Toc23843 </w:instrText>
      </w:r>
      <w:r>
        <w:rPr>
          <w:rFonts w:hint="eastAsia" w:ascii="仿宋" w:hAnsi="仿宋" w:eastAsia="仿宋" w:cs="仿宋"/>
          <w:b/>
          <w:bCs/>
          <w:kern w:val="0"/>
          <w:sz w:val="28"/>
          <w:szCs w:val="28"/>
        </w:rPr>
        <w:fldChar w:fldCharType="separate"/>
      </w:r>
      <w:r>
        <w:rPr>
          <w:rFonts w:hint="eastAsia" w:ascii="仿宋" w:hAnsi="仿宋" w:eastAsia="仿宋" w:cs="仿宋"/>
          <w:b/>
          <w:bCs/>
          <w:sz w:val="28"/>
          <w:szCs w:val="28"/>
          <w:highlight w:val="none"/>
          <w:lang w:val="en-US" w:eastAsia="zh-CN"/>
        </w:rPr>
        <w:t>C 电子文档</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_Toc23843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72</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0A432F4D">
      <w:pPr>
        <w:pStyle w:val="18"/>
        <w:keepNext w:val="0"/>
        <w:keepLines w:val="0"/>
        <w:pageBreakBefore w:val="0"/>
        <w:widowControl w:val="0"/>
        <w:tabs>
          <w:tab w:val="right" w:leader="dot" w:pos="9740"/>
        </w:tabs>
        <w:kinsoku/>
        <w:wordWrap/>
        <w:overflowPunct/>
        <w:topLinePunct w:val="0"/>
        <w:autoSpaceDE/>
        <w:autoSpaceDN/>
        <w:bidi w:val="0"/>
        <w:snapToGrid/>
        <w:spacing w:line="600" w:lineRule="exact"/>
        <w:textAlignment w:val="auto"/>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_Toc18703 </w:instrText>
      </w:r>
      <w:r>
        <w:rPr>
          <w:rFonts w:hint="eastAsia" w:ascii="仿宋" w:hAnsi="仿宋" w:eastAsia="仿宋" w:cs="仿宋"/>
          <w:b/>
          <w:bCs/>
          <w:kern w:val="0"/>
          <w:sz w:val="28"/>
          <w:szCs w:val="28"/>
        </w:rPr>
        <w:fldChar w:fldCharType="separate"/>
      </w:r>
      <w:r>
        <w:rPr>
          <w:rFonts w:hint="eastAsia" w:ascii="仿宋" w:hAnsi="仿宋" w:eastAsia="仿宋" w:cs="仿宋"/>
          <w:b/>
          <w:bCs/>
          <w:kern w:val="2"/>
          <w:sz w:val="28"/>
          <w:szCs w:val="28"/>
          <w:highlight w:val="none"/>
        </w:rPr>
        <w:t xml:space="preserve">第七章  </w:t>
      </w:r>
      <w:r>
        <w:rPr>
          <w:rFonts w:hint="eastAsia" w:ascii="仿宋" w:hAnsi="仿宋" w:eastAsia="仿宋" w:cs="仿宋"/>
          <w:b/>
          <w:bCs/>
          <w:sz w:val="28"/>
          <w:szCs w:val="28"/>
          <w:highlight w:val="none"/>
          <w:lang w:val="en-US" w:eastAsia="zh-CN"/>
        </w:rPr>
        <w:t>投标确认函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_Toc18703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73</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06FB12C1">
      <w:pPr>
        <w:keepNext w:val="0"/>
        <w:keepLines w:val="0"/>
        <w:pageBreakBefore w:val="0"/>
        <w:widowControl w:val="0"/>
        <w:kinsoku/>
        <w:wordWrap/>
        <w:overflowPunct/>
        <w:topLinePunct w:val="0"/>
        <w:autoSpaceDE/>
        <w:autoSpaceDN/>
        <w:bidi w:val="0"/>
        <w:adjustRightInd w:val="0"/>
        <w:snapToGrid/>
        <w:spacing w:line="600" w:lineRule="exact"/>
        <w:textAlignment w:val="auto"/>
        <w:rPr>
          <w:rFonts w:ascii="仿宋" w:hAnsi="仿宋" w:eastAsia="仿宋" w:cs="仿宋"/>
          <w:b/>
          <w:sz w:val="44"/>
          <w:szCs w:val="44"/>
        </w:rPr>
        <w:sectPr>
          <w:footerReference r:id="rId5"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
          <w:bCs/>
          <w:kern w:val="0"/>
          <w:sz w:val="28"/>
          <w:szCs w:val="28"/>
        </w:rPr>
        <w:fldChar w:fldCharType="end"/>
      </w:r>
    </w:p>
    <w:p w14:paraId="0828BB6D">
      <w:pPr>
        <w:adjustRightInd w:val="0"/>
        <w:spacing w:line="560" w:lineRule="exact"/>
        <w:jc w:val="center"/>
        <w:outlineLvl w:val="0"/>
        <w:rPr>
          <w:rFonts w:ascii="仿宋" w:hAnsi="仿宋" w:eastAsia="仿宋" w:cs="仿宋"/>
          <w:b/>
          <w:sz w:val="44"/>
          <w:szCs w:val="44"/>
        </w:rPr>
      </w:pPr>
      <w:bookmarkStart w:id="37" w:name="_Toc18491"/>
      <w:bookmarkStart w:id="38" w:name="_Toc30926"/>
      <w:r>
        <w:rPr>
          <w:rFonts w:hint="eastAsia" w:ascii="仿宋" w:hAnsi="仿宋" w:eastAsia="仿宋" w:cs="仿宋"/>
          <w:b/>
          <w:sz w:val="44"/>
          <w:szCs w:val="44"/>
        </w:rPr>
        <w:t>第一章  招标公告</w:t>
      </w:r>
      <w:bookmarkEnd w:id="34"/>
      <w:bookmarkEnd w:id="35"/>
      <w:bookmarkEnd w:id="36"/>
      <w:bookmarkEnd w:id="37"/>
      <w:bookmarkEnd w:id="38"/>
    </w:p>
    <w:p w14:paraId="38B4B002">
      <w:pPr>
        <w:snapToGrid w:val="0"/>
        <w:spacing w:line="500" w:lineRule="exact"/>
        <w:jc w:val="center"/>
        <w:rPr>
          <w:rFonts w:ascii="仿宋" w:hAnsi="仿宋" w:eastAsia="仿宋" w:cs="仿宋"/>
          <w:b/>
          <w:bCs/>
          <w:kern w:val="0"/>
          <w:sz w:val="32"/>
          <w:szCs w:val="32"/>
        </w:rPr>
      </w:pPr>
      <w:bookmarkStart w:id="39" w:name="_Toc19097_WPSOffice_Level1"/>
      <w:bookmarkStart w:id="40" w:name="_Toc29842"/>
      <w:bookmarkStart w:id="41" w:name="_Toc9486"/>
      <w:bookmarkStart w:id="42" w:name="_Toc11181"/>
      <w:r>
        <w:rPr>
          <w:rFonts w:hint="eastAsia" w:ascii="仿宋" w:hAnsi="仿宋" w:eastAsia="仿宋" w:cs="仿宋"/>
          <w:b/>
          <w:bCs/>
          <w:kern w:val="0"/>
          <w:sz w:val="32"/>
          <w:szCs w:val="32"/>
          <w:lang w:val="en-US" w:eastAsia="zh-CN"/>
        </w:rPr>
        <w:t>渭南市公安局临渭分局强疗中心、戒毒所设备采购项目</w:t>
      </w:r>
    </w:p>
    <w:p w14:paraId="38250846">
      <w:pPr>
        <w:snapToGrid w:val="0"/>
        <w:spacing w:line="500" w:lineRule="exact"/>
        <w:jc w:val="center"/>
        <w:rPr>
          <w:rFonts w:ascii="仿宋" w:hAnsi="仿宋" w:eastAsia="仿宋" w:cs="仿宋"/>
          <w:b/>
          <w:bCs/>
          <w:kern w:val="0"/>
          <w:sz w:val="40"/>
          <w:szCs w:val="40"/>
        </w:rPr>
      </w:pPr>
      <w:r>
        <w:rPr>
          <w:rFonts w:hint="eastAsia" w:ascii="仿宋" w:hAnsi="仿宋" w:eastAsia="仿宋" w:cs="仿宋"/>
          <w:b/>
          <w:bCs/>
          <w:kern w:val="0"/>
          <w:sz w:val="32"/>
          <w:szCs w:val="32"/>
        </w:rPr>
        <w:t>招标公告</w:t>
      </w:r>
    </w:p>
    <w:p w14:paraId="15EE265F">
      <w:pPr>
        <w:pStyle w:val="24"/>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rPr>
        <w:t>项目概况</w:t>
      </w:r>
    </w:p>
    <w:p w14:paraId="4BE4683A">
      <w:pPr>
        <w:pStyle w:val="24"/>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强疗中心、戒毒所设备采购项目</w:t>
      </w:r>
      <w:r>
        <w:rPr>
          <w:rFonts w:hint="eastAsia" w:ascii="仿宋" w:hAnsi="仿宋" w:eastAsia="仿宋" w:cs="仿宋"/>
          <w:b/>
          <w:bCs/>
          <w:sz w:val="28"/>
          <w:szCs w:val="28"/>
        </w:rPr>
        <w:t>的潜在供应商应在西安市高新区科技二路71号竹园天寰国际14层1404室获取招标文件，并于202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17</w:t>
      </w:r>
      <w:r>
        <w:rPr>
          <w:rFonts w:hint="eastAsia" w:ascii="仿宋" w:hAnsi="仿宋" w:eastAsia="仿宋" w:cs="仿宋"/>
          <w:b/>
          <w:bCs/>
          <w:sz w:val="28"/>
          <w:szCs w:val="28"/>
        </w:rPr>
        <w:t>日</w:t>
      </w:r>
      <w:r>
        <w:rPr>
          <w:rFonts w:hint="eastAsia" w:ascii="仿宋" w:hAnsi="仿宋" w:eastAsia="仿宋" w:cs="仿宋"/>
          <w:b/>
          <w:bCs/>
          <w:sz w:val="28"/>
          <w:szCs w:val="28"/>
          <w:lang w:val="en-US" w:eastAsia="zh-CN"/>
        </w:rPr>
        <w:t>14</w:t>
      </w:r>
      <w:r>
        <w:rPr>
          <w:rFonts w:hint="eastAsia" w:ascii="仿宋" w:hAnsi="仿宋" w:eastAsia="仿宋" w:cs="仿宋"/>
          <w:b/>
          <w:bCs/>
          <w:sz w:val="28"/>
          <w:szCs w:val="28"/>
        </w:rPr>
        <w:t>时</w:t>
      </w:r>
      <w:r>
        <w:rPr>
          <w:rFonts w:hint="eastAsia" w:ascii="仿宋" w:hAnsi="仿宋" w:eastAsia="仿宋" w:cs="仿宋"/>
          <w:b/>
          <w:bCs/>
          <w:sz w:val="28"/>
          <w:szCs w:val="28"/>
          <w:lang w:val="en-US" w:eastAsia="zh-CN"/>
        </w:rPr>
        <w:t>00</w:t>
      </w:r>
      <w:r>
        <w:rPr>
          <w:rFonts w:hint="eastAsia" w:ascii="仿宋" w:hAnsi="仿宋" w:eastAsia="仿宋" w:cs="仿宋"/>
          <w:b/>
          <w:bCs/>
          <w:sz w:val="28"/>
          <w:szCs w:val="28"/>
        </w:rPr>
        <w:t>分（北京时间）前递交投标文件。</w:t>
      </w:r>
    </w:p>
    <w:p w14:paraId="14DDB6FA">
      <w:pPr>
        <w:pStyle w:val="24"/>
        <w:numPr>
          <w:ilvl w:val="0"/>
          <w:numId w:val="4"/>
        </w:numPr>
        <w:spacing w:line="500" w:lineRule="exact"/>
        <w:rPr>
          <w:rFonts w:ascii="仿宋" w:hAnsi="仿宋" w:eastAsia="仿宋" w:cs="仿宋"/>
          <w:b/>
          <w:bCs/>
          <w:sz w:val="28"/>
          <w:szCs w:val="28"/>
        </w:rPr>
      </w:pPr>
      <w:r>
        <w:rPr>
          <w:rFonts w:hint="eastAsia" w:ascii="仿宋" w:hAnsi="仿宋" w:eastAsia="仿宋" w:cs="仿宋"/>
          <w:b/>
          <w:bCs/>
          <w:sz w:val="28"/>
          <w:szCs w:val="28"/>
        </w:rPr>
        <w:t>项目基本情况</w:t>
      </w:r>
    </w:p>
    <w:p w14:paraId="3470A965">
      <w:pPr>
        <w:pStyle w:val="24"/>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highlight w:val="none"/>
          <w:lang w:eastAsia="zh-CN"/>
        </w:rPr>
        <w:t>ZCBN-渭南市-202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-0</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XHLJZC-WN202</w:t>
      </w:r>
      <w:r>
        <w:rPr>
          <w:rFonts w:hint="eastAsia" w:ascii="仿宋" w:hAnsi="仿宋" w:eastAsia="仿宋" w:cs="仿宋"/>
          <w:sz w:val="28"/>
          <w:szCs w:val="28"/>
          <w:highlight w:val="none"/>
          <w:lang w:val="en-US" w:eastAsia="zh-CN"/>
        </w:rPr>
        <w:t>5-142</w:t>
      </w:r>
    </w:p>
    <w:p w14:paraId="5811D331">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强疗中心、戒毒所设备采购项目</w:t>
      </w:r>
    </w:p>
    <w:p w14:paraId="646B58E5">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采购方式：公开招标</w:t>
      </w:r>
    </w:p>
    <w:p w14:paraId="396568CB">
      <w:pPr>
        <w:pStyle w:val="24"/>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color w:val="auto"/>
          <w:sz w:val="28"/>
          <w:szCs w:val="28"/>
          <w:highlight w:val="none"/>
          <w:lang w:val="en-US" w:eastAsia="zh-CN"/>
        </w:rPr>
        <w:t>270000.00</w:t>
      </w:r>
      <w:r>
        <w:rPr>
          <w:rFonts w:hint="eastAsia" w:ascii="仿宋" w:hAnsi="仿宋" w:eastAsia="仿宋" w:cs="仿宋"/>
          <w:sz w:val="28"/>
          <w:szCs w:val="28"/>
          <w:highlight w:val="none"/>
        </w:rPr>
        <w:t>元</w:t>
      </w:r>
    </w:p>
    <w:p w14:paraId="744622E7">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p>
    <w:p w14:paraId="2C2CE474">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渭南市公安局临渭分局强疗中心、戒毒所设备采购项目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330DA4C4">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合同包预算金额：</w:t>
      </w:r>
      <w:r>
        <w:rPr>
          <w:rFonts w:hint="eastAsia" w:ascii="仿宋" w:hAnsi="仿宋" w:eastAsia="仿宋" w:cs="仿宋"/>
          <w:color w:val="auto"/>
          <w:sz w:val="28"/>
          <w:szCs w:val="28"/>
          <w:highlight w:val="none"/>
          <w:lang w:val="en-US" w:eastAsia="zh-CN"/>
        </w:rPr>
        <w:t>270000.00</w:t>
      </w:r>
      <w:r>
        <w:rPr>
          <w:rFonts w:hint="eastAsia" w:ascii="仿宋" w:hAnsi="仿宋" w:eastAsia="仿宋" w:cs="仿宋"/>
          <w:sz w:val="28"/>
          <w:szCs w:val="28"/>
          <w:highlight w:val="none"/>
        </w:rPr>
        <w:t>元</w:t>
      </w:r>
    </w:p>
    <w:p w14:paraId="4A7A16F2">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合同包最高限价：</w:t>
      </w:r>
      <w:r>
        <w:rPr>
          <w:rFonts w:hint="eastAsia" w:ascii="仿宋" w:hAnsi="仿宋" w:eastAsia="仿宋" w:cs="仿宋"/>
          <w:color w:val="auto"/>
          <w:sz w:val="28"/>
          <w:szCs w:val="28"/>
          <w:highlight w:val="none"/>
          <w:lang w:val="en-US" w:eastAsia="zh-CN"/>
        </w:rPr>
        <w:t>270000.00</w:t>
      </w:r>
      <w:r>
        <w:rPr>
          <w:rFonts w:hint="eastAsia" w:ascii="仿宋" w:hAnsi="仿宋" w:eastAsia="仿宋" w:cs="仿宋"/>
          <w:sz w:val="28"/>
          <w:szCs w:val="28"/>
          <w:highlight w:val="none"/>
          <w:lang w:val="en-US" w:eastAsia="zh-CN"/>
        </w:rPr>
        <w:t>元</w:t>
      </w:r>
    </w:p>
    <w:tbl>
      <w:tblPr>
        <w:tblStyle w:val="28"/>
        <w:tblW w:w="493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36"/>
        <w:gridCol w:w="1473"/>
        <w:gridCol w:w="2127"/>
        <w:gridCol w:w="1169"/>
        <w:gridCol w:w="1889"/>
        <w:gridCol w:w="1964"/>
      </w:tblGrid>
      <w:tr w14:paraId="284E2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tblHeader/>
        </w:trPr>
        <w:tc>
          <w:tcPr>
            <w:tcW w:w="62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D104E0">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品目号</w:t>
            </w:r>
          </w:p>
        </w:tc>
        <w:tc>
          <w:tcPr>
            <w:tcW w:w="7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456A97">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品目名称</w:t>
            </w:r>
          </w:p>
        </w:tc>
        <w:tc>
          <w:tcPr>
            <w:tcW w:w="10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FFCC89">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采购标的</w:t>
            </w:r>
          </w:p>
        </w:tc>
        <w:tc>
          <w:tcPr>
            <w:tcW w:w="59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97C12">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数量</w:t>
            </w:r>
          </w:p>
          <w:p w14:paraId="62574C2A">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（单位）</w:t>
            </w:r>
          </w:p>
        </w:tc>
        <w:tc>
          <w:tcPr>
            <w:tcW w:w="95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08EB8C">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技术规格、参数及要求</w:t>
            </w:r>
          </w:p>
        </w:tc>
        <w:tc>
          <w:tcPr>
            <w:tcW w:w="99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C48230">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品目预算</w:t>
            </w:r>
          </w:p>
          <w:p w14:paraId="5D9D8C53">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eastAsia="zh-CN" w:bidi="ar"/>
              </w:rPr>
            </w:pP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bidi="ar"/>
              </w:rPr>
              <w:t>元</w:t>
            </w:r>
            <w:r>
              <w:rPr>
                <w:rFonts w:hint="eastAsia" w:ascii="仿宋" w:hAnsi="仿宋" w:eastAsia="仿宋" w:cs="仿宋"/>
                <w:sz w:val="24"/>
                <w:szCs w:val="24"/>
                <w:highlight w:val="none"/>
                <w:lang w:eastAsia="zh-CN" w:bidi="ar"/>
              </w:rPr>
              <w:t>）</w:t>
            </w:r>
          </w:p>
        </w:tc>
      </w:tr>
      <w:tr w14:paraId="140D30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62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CFEB1D">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1-1</w:t>
            </w:r>
          </w:p>
        </w:tc>
        <w:tc>
          <w:tcPr>
            <w:tcW w:w="7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A08509">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警械设备</w:t>
            </w:r>
          </w:p>
        </w:tc>
        <w:tc>
          <w:tcPr>
            <w:tcW w:w="10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263202">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电子脚镣及约束设备</w:t>
            </w:r>
          </w:p>
        </w:tc>
        <w:tc>
          <w:tcPr>
            <w:tcW w:w="59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C3FE9C">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eastAsia="zh-CN" w:bidi="ar"/>
              </w:rPr>
            </w:pPr>
            <w:r>
              <w:rPr>
                <w:rFonts w:hint="eastAsia" w:ascii="仿宋" w:hAnsi="仿宋" w:eastAsia="仿宋" w:cs="仿宋"/>
                <w:sz w:val="24"/>
                <w:szCs w:val="24"/>
                <w:highlight w:val="none"/>
                <w:lang w:val="en-US" w:eastAsia="zh-CN" w:bidi="ar"/>
              </w:rPr>
              <w:t>1（批）</w:t>
            </w:r>
          </w:p>
        </w:tc>
        <w:tc>
          <w:tcPr>
            <w:tcW w:w="95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AD451B">
            <w:pPr>
              <w:keepNext w:val="0"/>
              <w:keepLines w:val="0"/>
              <w:pageBreakBefore w:val="0"/>
              <w:widowControl/>
              <w:kinsoku/>
              <w:wordWrap w:val="0"/>
              <w:overflowPunct/>
              <w:topLinePunct w:val="0"/>
              <w:autoSpaceDE/>
              <w:autoSpaceDN/>
              <w:bidi w:val="0"/>
              <w:adjustRightInd/>
              <w:spacing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详见采购文件</w:t>
            </w:r>
          </w:p>
        </w:tc>
        <w:tc>
          <w:tcPr>
            <w:tcW w:w="99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D0FE50">
            <w:pPr>
              <w:keepNext w:val="0"/>
              <w:keepLines w:val="0"/>
              <w:pageBreakBefore w:val="0"/>
              <w:widowControl/>
              <w:kinsoku/>
              <w:overflowPunct/>
              <w:topLinePunct w:val="0"/>
              <w:autoSpaceDE/>
              <w:autoSpaceDN/>
              <w:bidi w:val="0"/>
              <w:adjustRightInd/>
              <w:spacing w:line="500" w:lineRule="exact"/>
              <w:jc w:val="center"/>
              <w:textAlignment w:val="auto"/>
              <w:rPr>
                <w:rFonts w:hint="default"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270000.00</w:t>
            </w:r>
          </w:p>
        </w:tc>
      </w:tr>
    </w:tbl>
    <w:p w14:paraId="04040838">
      <w:pPr>
        <w:pStyle w:val="24"/>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本合同包不接受联合体投标</w:t>
      </w:r>
    </w:p>
    <w:p w14:paraId="63AF1699">
      <w:pPr>
        <w:pStyle w:val="24"/>
        <w:widowControl/>
        <w:spacing w:line="500" w:lineRule="exact"/>
        <w:ind w:firstLine="63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合同履行期限：</w:t>
      </w:r>
      <w:r>
        <w:rPr>
          <w:rFonts w:hint="default" w:ascii="仿宋" w:hAnsi="仿宋" w:eastAsia="仿宋" w:cs="仿宋"/>
          <w:sz w:val="28"/>
          <w:szCs w:val="28"/>
          <w:highlight w:val="none"/>
          <w:lang w:val="en-US" w:eastAsia="zh-CN"/>
        </w:rPr>
        <w:t>合同签订后</w:t>
      </w:r>
      <w:r>
        <w:rPr>
          <w:rFonts w:hint="eastAsia" w:ascii="仿宋" w:hAnsi="仿宋" w:eastAsia="仿宋" w:cs="仿宋"/>
          <w:sz w:val="28"/>
          <w:szCs w:val="28"/>
          <w:highlight w:val="none"/>
          <w:lang w:val="en-US" w:eastAsia="zh-CN"/>
        </w:rPr>
        <w:t>5</w:t>
      </w:r>
      <w:r>
        <w:rPr>
          <w:rFonts w:hint="default" w:ascii="仿宋" w:hAnsi="仿宋" w:eastAsia="仿宋" w:cs="仿宋"/>
          <w:sz w:val="28"/>
          <w:szCs w:val="28"/>
          <w:highlight w:val="none"/>
          <w:lang w:val="en-US" w:eastAsia="zh-CN"/>
        </w:rPr>
        <w:t>日历日</w:t>
      </w:r>
    </w:p>
    <w:p w14:paraId="12F4FFB5">
      <w:pPr>
        <w:pStyle w:val="24"/>
        <w:widowControl/>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二、供应商的资格要求</w:t>
      </w:r>
    </w:p>
    <w:p w14:paraId="61B4B100">
      <w:pPr>
        <w:pStyle w:val="24"/>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1、满足《中华人民共和国政府采购法》第二十二条规定；</w:t>
      </w:r>
    </w:p>
    <w:p w14:paraId="3ECC5C39">
      <w:pPr>
        <w:pStyle w:val="24"/>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2、落实政府采购政策需满足的资格要求：</w:t>
      </w:r>
      <w:r>
        <w:rPr>
          <w:rFonts w:hint="eastAsia" w:ascii="仿宋" w:hAnsi="仿宋" w:eastAsia="仿宋" w:cs="仿宋"/>
          <w:sz w:val="28"/>
          <w:szCs w:val="28"/>
          <w:shd w:val="clear" w:color="auto" w:fill="FFFFFF"/>
          <w:lang w:eastAsia="zh-CN"/>
        </w:rPr>
        <w:t>无。</w:t>
      </w:r>
    </w:p>
    <w:p w14:paraId="7A9A4516">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本项目的特定资格要求：</w:t>
      </w:r>
    </w:p>
    <w:p w14:paraId="33331C05">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合同包1(</w:t>
      </w:r>
      <w:r>
        <w:rPr>
          <w:rFonts w:hint="eastAsia" w:ascii="仿宋" w:hAnsi="仿宋" w:eastAsia="仿宋" w:cs="仿宋"/>
          <w:sz w:val="28"/>
          <w:szCs w:val="28"/>
          <w:highlight w:val="none"/>
          <w:lang w:val="en-US" w:eastAsia="zh-CN"/>
        </w:rPr>
        <w:t>渭南市公安局临渭分局强疗中心、戒毒所设备采购项目</w:t>
      </w:r>
      <w:r>
        <w:rPr>
          <w:rFonts w:hint="eastAsia" w:ascii="仿宋" w:hAnsi="仿宋" w:eastAsia="仿宋" w:cs="仿宋"/>
          <w:sz w:val="28"/>
          <w:szCs w:val="28"/>
          <w:highlight w:val="none"/>
          <w:shd w:val="clear" w:color="auto" w:fill="FFFFFF"/>
          <w:lang w:val="en-US" w:eastAsia="zh-CN"/>
        </w:rPr>
        <w:t>)特定资格要求如下：</w:t>
      </w:r>
    </w:p>
    <w:p w14:paraId="5418B5C6">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供应商应具有独立承担民事责任的能力且具备向采购人</w:t>
      </w:r>
      <w:r>
        <w:rPr>
          <w:rFonts w:hint="eastAsia" w:ascii="仿宋" w:hAnsi="仿宋" w:eastAsia="仿宋" w:cs="仿宋"/>
          <w:sz w:val="28"/>
          <w:szCs w:val="28"/>
          <w:highlight w:val="none"/>
          <w:shd w:val="clear" w:color="auto" w:fill="FFFFFF"/>
          <w:lang w:eastAsia="zh-CN"/>
        </w:rPr>
        <w:t>提供相关货物及服务的企业法人、事业</w:t>
      </w:r>
      <w:r>
        <w:rPr>
          <w:rFonts w:hint="eastAsia" w:ascii="仿宋" w:hAnsi="仿宋" w:eastAsia="仿宋" w:cs="仿宋"/>
          <w:sz w:val="28"/>
          <w:szCs w:val="28"/>
          <w:highlight w:val="none"/>
          <w:shd w:val="clear" w:color="auto" w:fill="FFFFFF"/>
        </w:rPr>
        <w:t>法人、其他组织或者自然人,企业法人应提供统一社会信用代码的营业执照；事业法人应提供统一社会信用代码的事业单位法人证；其他组织应提供合法证明文件；自然人提供身份证明文件；</w:t>
      </w:r>
    </w:p>
    <w:p w14:paraId="599B629B">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lang w:eastAsia="zh-CN"/>
        </w:rPr>
        <w:t>）法定代表人授权委托书（附法定代表人身份证复印件）及被授权委托人身份证（法定代表人参加投标只须提供法定代表人身份证）</w:t>
      </w:r>
      <w:r>
        <w:rPr>
          <w:rFonts w:hint="eastAsia" w:ascii="仿宋" w:hAnsi="仿宋" w:eastAsia="仿宋" w:cs="仿宋"/>
          <w:sz w:val="28"/>
          <w:szCs w:val="28"/>
          <w:highlight w:val="none"/>
          <w:shd w:val="clear" w:color="auto" w:fill="FFFFFF"/>
          <w:lang w:val="en-US" w:eastAsia="zh-CN"/>
        </w:rPr>
        <w:t>;</w:t>
      </w:r>
    </w:p>
    <w:p w14:paraId="234F1ECF">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3</w:t>
      </w:r>
      <w:r>
        <w:rPr>
          <w:rFonts w:hint="eastAsia" w:ascii="仿宋" w:hAnsi="仿宋" w:eastAsia="仿宋" w:cs="仿宋"/>
          <w:sz w:val="28"/>
          <w:szCs w:val="28"/>
          <w:highlight w:val="none"/>
          <w:shd w:val="clear" w:color="auto" w:fill="FFFFFF"/>
          <w:lang w:eastAsia="zh-CN"/>
        </w:rPr>
        <w:t>）提供202</w:t>
      </w:r>
      <w:r>
        <w:rPr>
          <w:rFonts w:hint="eastAsia" w:ascii="仿宋" w:hAnsi="仿宋" w:eastAsia="仿宋" w:cs="仿宋"/>
          <w:sz w:val="28"/>
          <w:szCs w:val="28"/>
          <w:highlight w:val="none"/>
          <w:shd w:val="clear" w:color="auto" w:fill="FFFFFF"/>
          <w:lang w:val="en-US" w:eastAsia="zh-CN"/>
        </w:rPr>
        <w:t>4</w:t>
      </w:r>
      <w:r>
        <w:rPr>
          <w:rFonts w:hint="eastAsia" w:ascii="仿宋" w:hAnsi="仿宋" w:eastAsia="仿宋" w:cs="仿宋"/>
          <w:sz w:val="28"/>
          <w:szCs w:val="28"/>
          <w:highlight w:val="none"/>
          <w:shd w:val="clear" w:color="auto" w:fill="FFFFFF"/>
          <w:lang w:eastAsia="zh-CN"/>
        </w:rPr>
        <w:t>年度经审计的财务报告或开标前六个月内其基本账户银行出具的资信证明或财政部门认可的政府采购专业担保机构出具的担保函；</w:t>
      </w:r>
    </w:p>
    <w:p w14:paraId="2A0B97AD">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（4）提供2024年6月以来任意3个月依法缴纳税收和社会保险的相关证明材料；注：依法免税或不需要缴纳社会保险的供应商提供相关部门出具的证明文件；</w:t>
      </w:r>
    </w:p>
    <w:p w14:paraId="1EBCF2D7">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（5）提供具有履行合同所必需的设备和专业技术能力的承诺；</w:t>
      </w:r>
    </w:p>
    <w:p w14:paraId="244EB6A3">
      <w:pPr>
        <w:pStyle w:val="2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（6）提供参加政府采购活动前3年内在经营活动中没有重大违法记录的书面声明；</w:t>
      </w:r>
    </w:p>
    <w:p w14:paraId="352547F3">
      <w:pPr>
        <w:pStyle w:val="24"/>
        <w:spacing w:line="500" w:lineRule="exact"/>
        <w:ind w:firstLine="560" w:firstLineChars="200"/>
        <w:rPr>
          <w:rFonts w:hint="eastAsia" w:ascii="仿宋" w:hAnsi="仿宋" w:eastAsia="仿宋" w:cs="仿宋"/>
          <w:sz w:val="28"/>
          <w:szCs w:val="28"/>
          <w:shd w:val="clear" w:color="auto" w:fill="FFFFFF"/>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lang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shd w:val="clear" w:color="auto" w:fill="FFFFFF"/>
          <w:lang w:val="en-US" w:eastAsia="zh-CN"/>
        </w:rPr>
        <w:t>。</w:t>
      </w:r>
    </w:p>
    <w:p w14:paraId="0A73D78E">
      <w:pPr>
        <w:pStyle w:val="24"/>
        <w:spacing w:line="500" w:lineRule="exact"/>
        <w:rPr>
          <w:rFonts w:ascii="仿宋" w:hAnsi="仿宋" w:eastAsia="仿宋" w:cs="仿宋"/>
          <w:b/>
          <w:bCs/>
          <w:sz w:val="28"/>
          <w:szCs w:val="28"/>
        </w:rPr>
      </w:pPr>
      <w:r>
        <w:rPr>
          <w:rFonts w:hint="eastAsia" w:ascii="仿宋" w:hAnsi="仿宋" w:eastAsia="仿宋" w:cs="仿宋"/>
          <w:b/>
          <w:bCs/>
          <w:sz w:val="28"/>
          <w:szCs w:val="28"/>
        </w:rPr>
        <w:t>三、获取招标文件</w:t>
      </w:r>
    </w:p>
    <w:p w14:paraId="762CD68B">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03</w:t>
      </w:r>
      <w:r>
        <w:rPr>
          <w:rFonts w:hint="eastAsia" w:ascii="仿宋" w:hAnsi="仿宋" w:eastAsia="仿宋" w:cs="仿宋"/>
          <w:sz w:val="28"/>
          <w:szCs w:val="28"/>
        </w:rPr>
        <w:t>日，每天上午09:00:00至11:30:00，下午14:00:00至17:00:00（北京时间）</w:t>
      </w:r>
    </w:p>
    <w:p w14:paraId="706C25B6">
      <w:pPr>
        <w:pStyle w:val="24"/>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途径：西安市高新区科技二路71号竹园天寰国际14层1404室</w:t>
      </w:r>
    </w:p>
    <w:p w14:paraId="39A5C6E7">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方式：现场获取</w:t>
      </w:r>
    </w:p>
    <w:p w14:paraId="2156FDAE">
      <w:pPr>
        <w:pStyle w:val="24"/>
        <w:spacing w:line="500" w:lineRule="exact"/>
        <w:ind w:firstLine="560" w:firstLineChars="200"/>
        <w:rPr>
          <w:rStyle w:val="31"/>
          <w:rFonts w:ascii="仿宋" w:hAnsi="仿宋" w:eastAsia="仿宋" w:cs="仿宋"/>
          <w:bCs/>
          <w:sz w:val="28"/>
          <w:szCs w:val="28"/>
          <w:shd w:val="clear" w:color="auto" w:fill="FFFFFF"/>
        </w:rPr>
      </w:pPr>
      <w:r>
        <w:rPr>
          <w:rFonts w:hint="eastAsia" w:ascii="仿宋" w:hAnsi="仿宋" w:eastAsia="仿宋" w:cs="仿宋"/>
          <w:sz w:val="28"/>
          <w:szCs w:val="28"/>
        </w:rPr>
        <w:t>售价：500元</w:t>
      </w:r>
    </w:p>
    <w:p w14:paraId="7D721BC7">
      <w:pPr>
        <w:pStyle w:val="24"/>
        <w:spacing w:line="500" w:lineRule="exact"/>
        <w:rPr>
          <w:rStyle w:val="31"/>
          <w:rFonts w:ascii="仿宋" w:hAnsi="仿宋" w:eastAsia="仿宋" w:cs="仿宋"/>
          <w:sz w:val="28"/>
          <w:szCs w:val="28"/>
          <w:shd w:val="clear" w:color="auto" w:fill="FFFFFF"/>
        </w:rPr>
      </w:pPr>
      <w:r>
        <w:rPr>
          <w:rStyle w:val="31"/>
          <w:rFonts w:hint="eastAsia" w:ascii="仿宋" w:hAnsi="仿宋" w:eastAsia="仿宋" w:cs="仿宋"/>
          <w:sz w:val="28"/>
          <w:szCs w:val="28"/>
          <w:shd w:val="clear" w:color="auto" w:fill="FFFFFF"/>
        </w:rPr>
        <w:t>四、提交投标文件截止时间、开标时间和地点</w:t>
      </w:r>
    </w:p>
    <w:p w14:paraId="3D1BE949">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分00秒（北京时间）</w:t>
      </w:r>
    </w:p>
    <w:p w14:paraId="4286168A">
      <w:pPr>
        <w:pStyle w:val="24"/>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提交投标文件地点：</w:t>
      </w:r>
      <w:r>
        <w:rPr>
          <w:rFonts w:hint="eastAsia" w:ascii="仿宋" w:hAnsi="仿宋" w:eastAsia="仿宋" w:cs="仿宋"/>
          <w:color w:val="auto"/>
          <w:kern w:val="0"/>
          <w:sz w:val="28"/>
          <w:szCs w:val="28"/>
          <w:highlight w:val="none"/>
          <w:lang w:eastAsia="zh-CN"/>
        </w:rPr>
        <w:t>渭南市公安局临渭分局四楼会议室</w:t>
      </w:r>
    </w:p>
    <w:p w14:paraId="23E51EA7">
      <w:pPr>
        <w:pStyle w:val="24"/>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none"/>
        </w:rPr>
        <w:t>开标地点：</w:t>
      </w:r>
      <w:r>
        <w:rPr>
          <w:rFonts w:hint="eastAsia" w:ascii="仿宋" w:hAnsi="仿宋" w:eastAsia="仿宋" w:cs="仿宋"/>
          <w:color w:val="auto"/>
          <w:kern w:val="0"/>
          <w:sz w:val="28"/>
          <w:szCs w:val="28"/>
          <w:highlight w:val="none"/>
          <w:lang w:eastAsia="zh-CN"/>
        </w:rPr>
        <w:t>渭南市公安局临渭分局四楼会议室</w:t>
      </w:r>
    </w:p>
    <w:p w14:paraId="7B476BB1">
      <w:pPr>
        <w:pStyle w:val="24"/>
        <w:spacing w:line="500" w:lineRule="exact"/>
        <w:rPr>
          <w:rFonts w:ascii="仿宋" w:hAnsi="仿宋" w:eastAsia="仿宋" w:cs="仿宋"/>
          <w:b/>
          <w:sz w:val="28"/>
          <w:szCs w:val="28"/>
        </w:rPr>
      </w:pPr>
      <w:r>
        <w:rPr>
          <w:rFonts w:hint="eastAsia" w:ascii="仿宋" w:hAnsi="仿宋" w:eastAsia="仿宋" w:cs="仿宋"/>
          <w:b/>
          <w:sz w:val="28"/>
          <w:szCs w:val="28"/>
        </w:rPr>
        <w:t>五、公告期限</w:t>
      </w:r>
    </w:p>
    <w:p w14:paraId="1845FC2F">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自本公告发布之日起5个工作日。</w:t>
      </w:r>
    </w:p>
    <w:p w14:paraId="44E953B1">
      <w:pPr>
        <w:spacing w:line="500" w:lineRule="exact"/>
        <w:rPr>
          <w:rFonts w:ascii="仿宋" w:hAnsi="仿宋" w:eastAsia="仿宋" w:cs="仿宋"/>
          <w:b/>
          <w:sz w:val="28"/>
          <w:szCs w:val="28"/>
          <w:highlight w:val="none"/>
        </w:rPr>
      </w:pPr>
      <w:r>
        <w:rPr>
          <w:rFonts w:hint="eastAsia" w:ascii="仿宋" w:hAnsi="仿宋" w:eastAsia="仿宋" w:cs="仿宋"/>
          <w:b/>
          <w:sz w:val="28"/>
          <w:szCs w:val="28"/>
        </w:rPr>
        <w:t>六、其他</w:t>
      </w:r>
      <w:r>
        <w:rPr>
          <w:rFonts w:hint="eastAsia" w:ascii="仿宋" w:hAnsi="仿宋" w:eastAsia="仿宋" w:cs="仿宋"/>
          <w:b/>
          <w:sz w:val="28"/>
          <w:szCs w:val="28"/>
          <w:highlight w:val="none"/>
        </w:rPr>
        <w:t>补充事宜</w:t>
      </w:r>
    </w:p>
    <w:p w14:paraId="71E72BFF">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eastAsia="zh-CN" w:bidi="ar"/>
        </w:rPr>
      </w:pPr>
      <w:r>
        <w:rPr>
          <w:rFonts w:hint="eastAsia" w:ascii="仿宋" w:hAnsi="仿宋" w:eastAsia="仿宋" w:cs="仿宋"/>
          <w:kern w:val="0"/>
          <w:sz w:val="28"/>
          <w:szCs w:val="28"/>
          <w:highlight w:val="none"/>
          <w:lang w:val="en-US" w:eastAsia="zh-CN" w:bidi="ar"/>
        </w:rPr>
        <w:t>1.</w:t>
      </w:r>
      <w:r>
        <w:rPr>
          <w:rFonts w:hint="eastAsia" w:ascii="仿宋" w:hAnsi="仿宋" w:eastAsia="仿宋" w:cs="仿宋"/>
          <w:kern w:val="0"/>
          <w:sz w:val="28"/>
          <w:szCs w:val="28"/>
          <w:highlight w:val="none"/>
          <w:lang w:eastAsia="zh-CN" w:bidi="ar"/>
        </w:rPr>
        <w:t>需</w:t>
      </w:r>
      <w:r>
        <w:rPr>
          <w:rFonts w:hint="eastAsia" w:ascii="仿宋" w:hAnsi="仿宋" w:eastAsia="仿宋" w:cs="仿宋"/>
          <w:kern w:val="0"/>
          <w:sz w:val="28"/>
          <w:szCs w:val="28"/>
          <w:highlight w:val="none"/>
          <w:lang w:bidi="ar"/>
        </w:rPr>
        <w:t>落实</w:t>
      </w:r>
      <w:r>
        <w:rPr>
          <w:rFonts w:hint="eastAsia" w:ascii="仿宋" w:hAnsi="仿宋" w:eastAsia="仿宋" w:cs="仿宋"/>
          <w:kern w:val="0"/>
          <w:sz w:val="28"/>
          <w:szCs w:val="28"/>
          <w:highlight w:val="none"/>
          <w:lang w:eastAsia="zh-CN" w:bidi="ar"/>
        </w:rPr>
        <w:t>的</w:t>
      </w:r>
      <w:r>
        <w:rPr>
          <w:rFonts w:hint="eastAsia" w:ascii="仿宋" w:hAnsi="仿宋" w:eastAsia="仿宋" w:cs="仿宋"/>
          <w:kern w:val="0"/>
          <w:sz w:val="28"/>
          <w:szCs w:val="28"/>
          <w:highlight w:val="none"/>
          <w:lang w:bidi="ar"/>
        </w:rPr>
        <w:t>政府采购政策的资格要求如下</w:t>
      </w:r>
      <w:r>
        <w:rPr>
          <w:rFonts w:hint="eastAsia" w:ascii="仿宋" w:hAnsi="仿宋" w:eastAsia="仿宋" w:cs="仿宋"/>
          <w:kern w:val="0"/>
          <w:sz w:val="28"/>
          <w:szCs w:val="28"/>
          <w:highlight w:val="none"/>
          <w:lang w:eastAsia="zh-CN" w:bidi="ar"/>
        </w:rPr>
        <w:t>：</w:t>
      </w:r>
    </w:p>
    <w:p w14:paraId="4DFA5EF6">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（1）《财政部 发展改革委 生态环境部</w:t>
      </w:r>
      <w:r>
        <w:rPr>
          <w:rFonts w:hint="eastAsia" w:ascii="仿宋" w:hAnsi="仿宋" w:eastAsia="仿宋" w:cs="仿宋"/>
          <w:kern w:val="0"/>
          <w:sz w:val="28"/>
          <w:szCs w:val="28"/>
          <w:highlight w:val="none"/>
          <w:lang w:val="en-US" w:eastAsia="zh-CN" w:bidi="ar"/>
        </w:rPr>
        <w:t xml:space="preserve"> </w:t>
      </w:r>
      <w:r>
        <w:rPr>
          <w:rFonts w:hint="eastAsia" w:ascii="仿宋" w:hAnsi="仿宋" w:eastAsia="仿宋" w:cs="仿宋"/>
          <w:kern w:val="0"/>
          <w:sz w:val="28"/>
          <w:szCs w:val="28"/>
          <w:highlight w:val="none"/>
          <w:lang w:bidi="ar"/>
        </w:rPr>
        <w:t>市场监管总局关于调整优化节能产品、环境标志产品政府采购 执行机制的通知》（财库〔2019〕9号）；</w:t>
      </w:r>
    </w:p>
    <w:p w14:paraId="43121DC3">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（2）《政府采购促进中小企业发展管理办法》（财库〔2020〕46号）；</w:t>
      </w:r>
    </w:p>
    <w:p w14:paraId="054C71C9">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（3）《财政部司法部关于政府采购支持监狱企业发展有关问题的通知》（财库〔2014〕68号）；</w:t>
      </w:r>
    </w:p>
    <w:p w14:paraId="43137238">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eastAsia="zh-CN" w:bidi="ar"/>
        </w:rPr>
      </w:pPr>
      <w:r>
        <w:rPr>
          <w:rFonts w:hint="eastAsia" w:ascii="仿宋" w:hAnsi="仿宋" w:eastAsia="仿宋" w:cs="仿宋"/>
          <w:kern w:val="0"/>
          <w:sz w:val="28"/>
          <w:szCs w:val="28"/>
          <w:highlight w:val="none"/>
          <w:lang w:eastAsia="zh-CN" w:bidi="ar"/>
        </w:rPr>
        <w:t>（4）《三部门联合发布关于促进残疾人就业政府采购政策的通知》（财库〔2017〕141号）；</w:t>
      </w:r>
    </w:p>
    <w:p w14:paraId="2E76E926">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eastAsia="zh-CN" w:bidi="ar"/>
        </w:rPr>
      </w:pPr>
      <w:r>
        <w:rPr>
          <w:rFonts w:hint="eastAsia" w:ascii="仿宋" w:hAnsi="仿宋" w:eastAsia="仿宋" w:cs="仿宋"/>
          <w:kern w:val="0"/>
          <w:sz w:val="28"/>
          <w:szCs w:val="28"/>
          <w:highlight w:val="none"/>
          <w:lang w:eastAsia="zh-CN" w:bidi="ar"/>
        </w:rPr>
        <w:t>（</w:t>
      </w:r>
      <w:r>
        <w:rPr>
          <w:rFonts w:hint="eastAsia" w:ascii="仿宋" w:hAnsi="仿宋" w:eastAsia="仿宋" w:cs="仿宋"/>
          <w:kern w:val="0"/>
          <w:sz w:val="28"/>
          <w:szCs w:val="28"/>
          <w:highlight w:val="none"/>
          <w:lang w:val="en-US" w:eastAsia="zh-CN" w:bidi="ar"/>
        </w:rPr>
        <w:t>5</w:t>
      </w:r>
      <w:r>
        <w:rPr>
          <w:rFonts w:hint="eastAsia" w:ascii="仿宋" w:hAnsi="仿宋" w:eastAsia="仿宋" w:cs="仿宋"/>
          <w:kern w:val="0"/>
          <w:sz w:val="28"/>
          <w:szCs w:val="28"/>
          <w:highlight w:val="none"/>
          <w:lang w:eastAsia="zh-CN" w:bidi="ar"/>
        </w:rPr>
        <w:t>）陕西省财政厅关于印发《陕西省中小企业政府采购信用融资办法》（陕财办采〔2018〕23号）；</w:t>
      </w:r>
    </w:p>
    <w:p w14:paraId="31C43E1F">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（6）《关于运用政府采购政策支持乡村产业振兴的通知》（财库〔2021〕19号）；</w:t>
      </w:r>
    </w:p>
    <w:p w14:paraId="718271A2">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（7）《财政部住房和城乡建设部关于政府采购支持绿色建材促进建筑品质提升试点工作的通知》（财库〔2020〕31号）；</w:t>
      </w:r>
    </w:p>
    <w:p w14:paraId="0C9DA439">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（8）《陕西省财政厅关于进一步加强政府绿色采购有关问题的通知》（陕财办采〔2021〕29号）；</w:t>
      </w:r>
    </w:p>
    <w:p w14:paraId="7EE380B3">
      <w:pPr>
        <w:pStyle w:val="24"/>
        <w:keepNext w:val="0"/>
        <w:keepLines w:val="0"/>
        <w:pageBreakBefore w:val="0"/>
        <w:widowControl w:val="0"/>
        <w:kinsoku w:val="0"/>
        <w:overflowPunct w:val="0"/>
        <w:topLinePunct w:val="0"/>
        <w:autoSpaceDE w:val="0"/>
        <w:autoSpaceDN w:val="0"/>
        <w:bidi w:val="0"/>
        <w:adjustRightInd/>
        <w:snapToGrid/>
        <w:spacing w:before="0" w:beforeAutospacing="0" w:after="0" w:afterAutospacing="0" w:line="480" w:lineRule="exact"/>
        <w:ind w:firstLine="560" w:firstLineChars="200"/>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（9）《财政部关于在政府采购活动中落实平等对待内外资企业有关政策的通知》（财库〔2021〕35号）；</w:t>
      </w:r>
    </w:p>
    <w:p w14:paraId="5285A594">
      <w:pPr>
        <w:spacing w:line="500" w:lineRule="exact"/>
        <w:ind w:firstLine="560" w:firstLineChars="200"/>
        <w:rPr>
          <w:rFonts w:hint="eastAsia" w:ascii="仿宋" w:hAnsi="仿宋" w:eastAsia="仿宋" w:cs="仿宋"/>
          <w:kern w:val="0"/>
          <w:sz w:val="28"/>
          <w:szCs w:val="28"/>
          <w:highlight w:val="none"/>
          <w:lang w:eastAsia="zh-CN" w:bidi="ar"/>
        </w:rPr>
      </w:pPr>
      <w:r>
        <w:rPr>
          <w:rFonts w:hint="eastAsia" w:ascii="仿宋" w:hAnsi="仿宋" w:eastAsia="仿宋" w:cs="仿宋"/>
          <w:kern w:val="0"/>
          <w:sz w:val="28"/>
          <w:szCs w:val="28"/>
          <w:highlight w:val="none"/>
          <w:lang w:val="en-US" w:eastAsia="zh-CN" w:bidi="ar"/>
        </w:rPr>
        <w:t>（10）</w:t>
      </w:r>
      <w:r>
        <w:rPr>
          <w:rFonts w:hint="eastAsia" w:ascii="仿宋" w:hAnsi="仿宋" w:eastAsia="仿宋" w:cs="仿宋"/>
          <w:kern w:val="0"/>
          <w:sz w:val="28"/>
          <w:szCs w:val="28"/>
          <w:highlight w:val="none"/>
          <w:lang w:eastAsia="zh-CN" w:bidi="ar"/>
        </w:rPr>
        <w:t>其他需要落实的政府采购政策。</w:t>
      </w:r>
    </w:p>
    <w:p w14:paraId="1E01C666">
      <w:pPr>
        <w:pStyle w:val="24"/>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Style w:val="31"/>
          <w:rFonts w:hint="eastAsia" w:ascii="仿宋" w:hAnsi="仿宋" w:eastAsia="仿宋" w:cs="仿宋"/>
          <w:b w:val="0"/>
          <w:bCs w:val="0"/>
          <w:color w:val="auto"/>
          <w:sz w:val="28"/>
          <w:szCs w:val="28"/>
          <w:highlight w:val="none"/>
          <w:shd w:val="clear" w:color="auto" w:fill="FFFFFF"/>
        </w:rPr>
      </w:pPr>
      <w:r>
        <w:rPr>
          <w:rFonts w:hint="eastAsia" w:ascii="仿宋" w:hAnsi="仿宋" w:eastAsia="仿宋" w:cs="仿宋"/>
          <w:b w:val="0"/>
          <w:bCs w:val="0"/>
          <w:kern w:val="0"/>
          <w:sz w:val="28"/>
          <w:szCs w:val="28"/>
          <w:highlight w:val="none"/>
          <w:lang w:val="en-US" w:eastAsia="zh-CN" w:bidi="ar"/>
        </w:rPr>
        <w:t>2.项目概况：</w:t>
      </w:r>
      <w:r>
        <w:rPr>
          <w:rFonts w:hint="eastAsia" w:ascii="仿宋" w:hAnsi="仿宋" w:eastAsia="仿宋" w:cs="仿宋"/>
          <w:sz w:val="28"/>
          <w:szCs w:val="28"/>
          <w:highlight w:val="none"/>
          <w:lang w:val="en-US" w:eastAsia="zh-CN"/>
        </w:rPr>
        <w:t>强疗中心、戒毒所设备</w:t>
      </w:r>
      <w:r>
        <w:rPr>
          <w:rFonts w:hint="eastAsia" w:ascii="仿宋" w:hAnsi="仿宋" w:eastAsia="仿宋" w:cs="仿宋"/>
          <w:b w:val="0"/>
          <w:bCs w:val="0"/>
          <w:kern w:val="0"/>
          <w:sz w:val="28"/>
          <w:szCs w:val="28"/>
          <w:highlight w:val="none"/>
          <w:lang w:val="en-US" w:eastAsia="zh-CN" w:bidi="ar"/>
        </w:rPr>
        <w:t>。</w:t>
      </w:r>
    </w:p>
    <w:p w14:paraId="14423B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val="en-US" w:eastAsia="zh-CN" w:bidi="ar"/>
        </w:rPr>
        <w:t>3</w:t>
      </w:r>
      <w:r>
        <w:rPr>
          <w:rFonts w:hint="eastAsia" w:ascii="仿宋" w:hAnsi="仿宋" w:eastAsia="仿宋" w:cs="仿宋"/>
          <w:kern w:val="0"/>
          <w:sz w:val="28"/>
          <w:szCs w:val="28"/>
          <w:highlight w:val="none"/>
          <w:lang w:bidi="ar"/>
        </w:rPr>
        <w:t>.</w:t>
      </w:r>
      <w:r>
        <w:rPr>
          <w:rFonts w:hint="eastAsia" w:ascii="仿宋" w:hAnsi="仿宋" w:eastAsia="仿宋" w:cs="仿宋"/>
          <w:sz w:val="28"/>
          <w:szCs w:val="28"/>
          <w:highlight w:val="none"/>
          <w:lang w:val="en-US" w:eastAsia="zh-CN"/>
        </w:rPr>
        <w:t>本项目属于非专门面向中小企业采购</w:t>
      </w:r>
      <w:r>
        <w:rPr>
          <w:rFonts w:hint="eastAsia" w:ascii="仿宋" w:hAnsi="仿宋" w:eastAsia="仿宋" w:cs="仿宋"/>
          <w:kern w:val="0"/>
          <w:sz w:val="28"/>
          <w:szCs w:val="28"/>
          <w:highlight w:val="none"/>
          <w:lang w:bidi="ar"/>
        </w:rPr>
        <w:t>。</w:t>
      </w:r>
    </w:p>
    <w:p w14:paraId="4AB894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本项目可以电子邮件形式发送采购文件，无需现场报名购买。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14:paraId="22054F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.采购文件费用采用转账形式缴纳，通过企业基本户转入我单位指定账户，转账时请备注“</w:t>
      </w:r>
      <w:r>
        <w:rPr>
          <w:rFonts w:hint="eastAsia" w:ascii="仿宋" w:hAnsi="仿宋" w:eastAsia="仿宋" w:cs="仿宋"/>
          <w:color w:val="auto"/>
          <w:kern w:val="0"/>
          <w:sz w:val="28"/>
          <w:szCs w:val="28"/>
          <w:highlight w:val="none"/>
          <w:lang w:val="en-US" w:eastAsia="zh-CN"/>
        </w:rPr>
        <w:t>142</w:t>
      </w:r>
      <w:r>
        <w:rPr>
          <w:rFonts w:hint="eastAsia" w:ascii="仿宋" w:hAnsi="仿宋" w:eastAsia="仿宋" w:cs="仿宋"/>
          <w:color w:val="auto"/>
          <w:kern w:val="0"/>
          <w:sz w:val="28"/>
          <w:szCs w:val="28"/>
          <w:highlight w:val="none"/>
          <w:lang w:eastAsia="zh-CN"/>
        </w:rPr>
        <w:t>项目文件费用”。</w:t>
      </w:r>
    </w:p>
    <w:p w14:paraId="24268ED6">
      <w:pPr>
        <w:pStyle w:val="24"/>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.供应商填写并支付完成后，将报名登记表及文件购置费缴纳凭据扫描件发送至项目负责人邮箱（368380031@qq.com），并及时告知采购代理机构确认。待审核确认无误后通过邮箱向供应商发送采购文件，请及时查收。</w:t>
      </w:r>
    </w:p>
    <w:p w14:paraId="2A5472C0">
      <w:pPr>
        <w:pStyle w:val="24"/>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ascii="仿宋" w:hAnsi="仿宋" w:eastAsia="仿宋" w:cs="仿宋"/>
          <w:sz w:val="28"/>
          <w:szCs w:val="28"/>
          <w:highlight w:val="green"/>
        </w:rPr>
      </w:pPr>
      <w:r>
        <w:rPr>
          <w:rFonts w:hint="eastAsia" w:ascii="仿宋" w:hAnsi="仿宋" w:eastAsia="仿宋" w:cs="仿宋"/>
          <w:kern w:val="0"/>
          <w:sz w:val="28"/>
          <w:szCs w:val="28"/>
          <w:highlight w:val="none"/>
          <w:lang w:val="en-US" w:eastAsia="zh-CN" w:bidi="ar"/>
        </w:rPr>
        <w:t>7</w:t>
      </w:r>
      <w:r>
        <w:rPr>
          <w:rFonts w:hint="eastAsia" w:ascii="仿宋" w:hAnsi="仿宋" w:eastAsia="仿宋" w:cs="仿宋"/>
          <w:kern w:val="0"/>
          <w:sz w:val="28"/>
          <w:szCs w:val="28"/>
          <w:highlight w:val="none"/>
          <w:lang w:bidi="ar"/>
        </w:rPr>
        <w:t>.请供应商按照陕西省财政厅关于政府采购供应商注册登记有关事项的通知中的要求，通过陕西省政府采购网（http://www.ccgp-shaanxi.gov.cn/）注册登记加入陕西省政府采购供应商库。</w:t>
      </w:r>
    </w:p>
    <w:p w14:paraId="2FD65625">
      <w:pPr>
        <w:pStyle w:val="24"/>
        <w:spacing w:line="500" w:lineRule="exact"/>
        <w:rPr>
          <w:rFonts w:ascii="仿宋" w:hAnsi="仿宋" w:eastAsia="仿宋" w:cs="仿宋"/>
          <w:b/>
          <w:sz w:val="28"/>
          <w:szCs w:val="28"/>
        </w:rPr>
      </w:pPr>
      <w:r>
        <w:rPr>
          <w:rFonts w:hint="eastAsia" w:ascii="仿宋" w:hAnsi="仿宋" w:eastAsia="仿宋" w:cs="仿宋"/>
          <w:b/>
          <w:sz w:val="28"/>
          <w:szCs w:val="28"/>
        </w:rPr>
        <w:t>七、凡对本次采购提出询问，请按以下方式联系。</w:t>
      </w:r>
    </w:p>
    <w:p w14:paraId="24106C56">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1.采购人信息</w:t>
      </w:r>
    </w:p>
    <w:p w14:paraId="2CDEC866">
      <w:pPr>
        <w:pStyle w:val="24"/>
        <w:keepNext w:val="0"/>
        <w:keepLines w:val="0"/>
        <w:pageBreakBefore w:val="0"/>
        <w:kinsoku/>
        <w:overflowPunct/>
        <w:topLinePunct w:val="0"/>
        <w:autoSpaceDE/>
        <w:autoSpaceDN/>
        <w:bidi w:val="0"/>
        <w:adjustRightInd/>
        <w:spacing w:line="500" w:lineRule="exact"/>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名称：渭南市公安局临渭分局</w:t>
      </w:r>
    </w:p>
    <w:p w14:paraId="06F1DE8C">
      <w:pPr>
        <w:pStyle w:val="24"/>
        <w:keepNext w:val="0"/>
        <w:keepLines w:val="0"/>
        <w:pageBreakBefore w:val="0"/>
        <w:kinsoku/>
        <w:overflowPunct/>
        <w:topLinePunct w:val="0"/>
        <w:autoSpaceDE/>
        <w:autoSpaceDN/>
        <w:bidi w:val="0"/>
        <w:adjustRightInd/>
        <w:spacing w:line="500" w:lineRule="exact"/>
        <w:ind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地址：</w:t>
      </w:r>
      <w:r>
        <w:rPr>
          <w:rFonts w:hint="eastAsia" w:ascii="仿宋" w:hAnsi="仿宋" w:eastAsia="仿宋" w:cs="仿宋"/>
          <w:bCs/>
          <w:sz w:val="28"/>
          <w:szCs w:val="28"/>
          <w:highlight w:val="none"/>
          <w:lang w:eastAsia="zh-CN"/>
        </w:rPr>
        <w:t>渭南市临渭区乐天大街西段</w:t>
      </w:r>
    </w:p>
    <w:p w14:paraId="1D217601">
      <w:pPr>
        <w:pStyle w:val="24"/>
        <w:spacing w:line="500" w:lineRule="exac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联系方式：0913-2139019</w:t>
      </w:r>
    </w:p>
    <w:p w14:paraId="2B51D0F7">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p>
    <w:p w14:paraId="33E0D694">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名称：西安欣华联建工程咨询有限公司</w:t>
      </w:r>
    </w:p>
    <w:p w14:paraId="5EED3D6B">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地址：</w:t>
      </w:r>
      <w:r>
        <w:rPr>
          <w:rFonts w:hint="eastAsia" w:ascii="仿宋" w:hAnsi="仿宋" w:eastAsia="仿宋" w:cs="仿宋"/>
          <w:sz w:val="28"/>
          <w:szCs w:val="28"/>
          <w:shd w:val="clear" w:color="auto" w:fill="FFFFFF"/>
        </w:rPr>
        <w:t>陕西省</w:t>
      </w:r>
      <w:r>
        <w:rPr>
          <w:rFonts w:hint="eastAsia" w:ascii="仿宋" w:hAnsi="仿宋" w:eastAsia="仿宋" w:cs="仿宋"/>
          <w:sz w:val="28"/>
          <w:szCs w:val="28"/>
        </w:rPr>
        <w:t>西安市高新区科技二路71号竹园天寰国际14层1404室</w:t>
      </w:r>
    </w:p>
    <w:p w14:paraId="133B557D">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联系方式：029-82528801、029-89183511</w:t>
      </w:r>
    </w:p>
    <w:p w14:paraId="09287F54">
      <w:pPr>
        <w:pStyle w:val="24"/>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p>
    <w:p w14:paraId="257A9CB3">
      <w:pPr>
        <w:pStyle w:val="24"/>
        <w:spacing w:line="50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项目联系人：采购代理机构</w:t>
      </w:r>
      <w:r>
        <w:rPr>
          <w:rFonts w:hint="eastAsia" w:ascii="仿宋" w:hAnsi="仿宋" w:eastAsia="仿宋" w:cs="仿宋"/>
          <w:bCs/>
          <w:sz w:val="28"/>
          <w:szCs w:val="28"/>
          <w:highlight w:val="none"/>
          <w:lang w:eastAsia="zh-CN"/>
        </w:rPr>
        <w:t>赵温馨</w:t>
      </w:r>
    </w:p>
    <w:p w14:paraId="187F0DE9">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电话：029-82528801、029-89183511</w:t>
      </w:r>
    </w:p>
    <w:p w14:paraId="7AFB6766">
      <w:pPr>
        <w:spacing w:line="500" w:lineRule="exact"/>
        <w:ind w:firstLine="4200" w:firstLineChars="1500"/>
        <w:jc w:val="right"/>
        <w:rPr>
          <w:rFonts w:ascii="仿宋" w:hAnsi="仿宋" w:eastAsia="仿宋" w:cs="仿宋"/>
          <w:kern w:val="0"/>
          <w:sz w:val="28"/>
          <w:szCs w:val="28"/>
        </w:rPr>
      </w:pPr>
      <w:r>
        <w:rPr>
          <w:rFonts w:hint="eastAsia" w:ascii="仿宋" w:hAnsi="仿宋" w:eastAsia="仿宋" w:cs="仿宋"/>
          <w:kern w:val="0"/>
          <w:sz w:val="28"/>
          <w:szCs w:val="28"/>
        </w:rPr>
        <w:t>西安欣华联建工程咨询有限公司</w:t>
      </w:r>
    </w:p>
    <w:p w14:paraId="4CD5E2B9">
      <w:pPr>
        <w:spacing w:line="500" w:lineRule="exact"/>
        <w:jc w:val="right"/>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11</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26</w:t>
      </w:r>
      <w:r>
        <w:rPr>
          <w:rFonts w:hint="eastAsia" w:ascii="仿宋" w:hAnsi="仿宋" w:eastAsia="仿宋" w:cs="仿宋"/>
          <w:kern w:val="0"/>
          <w:sz w:val="28"/>
          <w:szCs w:val="28"/>
        </w:rPr>
        <w:t>日</w:t>
      </w:r>
    </w:p>
    <w:p w14:paraId="24A203AD">
      <w:pPr>
        <w:spacing w:line="460" w:lineRule="exact"/>
        <w:jc w:val="center"/>
        <w:outlineLvl w:val="0"/>
        <w:rPr>
          <w:rFonts w:ascii="仿宋" w:hAnsi="仿宋" w:eastAsia="仿宋" w:cs="仿宋"/>
          <w:b/>
          <w:sz w:val="36"/>
          <w:szCs w:val="36"/>
        </w:rPr>
      </w:pPr>
      <w:r>
        <w:rPr>
          <w:rFonts w:hint="eastAsia"/>
        </w:rPr>
        <w:br w:type="page"/>
      </w:r>
      <w:bookmarkStart w:id="43" w:name="_Toc30294"/>
      <w:bookmarkStart w:id="44" w:name="_Toc7175"/>
      <w:r>
        <w:rPr>
          <w:rFonts w:hint="eastAsia" w:ascii="仿宋" w:hAnsi="仿宋" w:eastAsia="仿宋" w:cs="仿宋"/>
          <w:b/>
          <w:sz w:val="44"/>
          <w:szCs w:val="44"/>
        </w:rPr>
        <w:t>第二章  供应商须知前附表</w:t>
      </w:r>
      <w:bookmarkEnd w:id="43"/>
      <w:bookmarkEnd w:id="44"/>
    </w:p>
    <w:tbl>
      <w:tblPr>
        <w:tblStyle w:val="28"/>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078"/>
        <w:gridCol w:w="7019"/>
      </w:tblGrid>
      <w:tr w14:paraId="2EDD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14:paraId="4371676C">
            <w:pPr>
              <w:keepNext/>
              <w:pageBreakBefore w:val="0"/>
              <w:topLinePunct/>
              <w:bidi w:val="0"/>
              <w:spacing w:line="500" w:lineRule="exact"/>
              <w:jc w:val="center"/>
              <w:textAlignment w:val="auto"/>
              <w:outlineLvl w:val="0"/>
              <w:rPr>
                <w:rFonts w:ascii="仿宋" w:hAnsi="仿宋" w:eastAsia="仿宋" w:cs="仿宋"/>
                <w:b/>
                <w:sz w:val="28"/>
                <w:szCs w:val="28"/>
              </w:rPr>
            </w:pPr>
            <w:bookmarkStart w:id="45" w:name="_Toc10287"/>
            <w:bookmarkStart w:id="46" w:name="_Toc23937"/>
            <w:bookmarkStart w:id="47" w:name="_Toc9085"/>
            <w:bookmarkStart w:id="48" w:name="_Toc8500"/>
            <w:bookmarkStart w:id="49" w:name="_Toc27701"/>
            <w:bookmarkStart w:id="50" w:name="_Toc22036"/>
            <w:bookmarkStart w:id="51" w:name="_Toc3791"/>
            <w:bookmarkStart w:id="52" w:name="_Toc7566"/>
            <w:bookmarkStart w:id="53" w:name="_Toc463"/>
            <w:r>
              <w:rPr>
                <w:rFonts w:hint="eastAsia" w:ascii="仿宋" w:hAnsi="仿宋" w:eastAsia="仿宋" w:cs="仿宋"/>
                <w:b/>
                <w:sz w:val="28"/>
                <w:szCs w:val="28"/>
              </w:rPr>
              <w:t>序号</w:t>
            </w:r>
            <w:bookmarkEnd w:id="45"/>
            <w:bookmarkEnd w:id="46"/>
            <w:bookmarkEnd w:id="47"/>
            <w:bookmarkEnd w:id="48"/>
            <w:bookmarkEnd w:id="49"/>
            <w:bookmarkEnd w:id="50"/>
            <w:bookmarkEnd w:id="51"/>
            <w:bookmarkEnd w:id="52"/>
            <w:bookmarkEnd w:id="53"/>
          </w:p>
        </w:tc>
        <w:tc>
          <w:tcPr>
            <w:tcW w:w="2078" w:type="dxa"/>
            <w:vAlign w:val="center"/>
          </w:tcPr>
          <w:p w14:paraId="04E425A4">
            <w:pPr>
              <w:keepNext/>
              <w:pageBreakBefore w:val="0"/>
              <w:topLinePunct/>
              <w:bidi w:val="0"/>
              <w:spacing w:line="500" w:lineRule="exact"/>
              <w:jc w:val="center"/>
              <w:textAlignment w:val="auto"/>
              <w:outlineLvl w:val="0"/>
              <w:rPr>
                <w:rFonts w:ascii="仿宋" w:hAnsi="仿宋" w:eastAsia="仿宋" w:cs="仿宋"/>
                <w:b/>
                <w:sz w:val="28"/>
                <w:szCs w:val="28"/>
              </w:rPr>
            </w:pPr>
            <w:bookmarkStart w:id="54" w:name="_Toc20856"/>
            <w:bookmarkStart w:id="55" w:name="_Toc2766"/>
            <w:bookmarkStart w:id="56" w:name="_Toc25078"/>
            <w:bookmarkStart w:id="57" w:name="_Toc17148"/>
            <w:bookmarkStart w:id="58" w:name="_Toc29271"/>
            <w:bookmarkStart w:id="59" w:name="_Toc20840"/>
            <w:bookmarkStart w:id="60" w:name="_Toc25490"/>
            <w:bookmarkStart w:id="61" w:name="_Toc3249"/>
            <w:bookmarkStart w:id="62" w:name="_Toc3553"/>
            <w:r>
              <w:rPr>
                <w:rFonts w:hint="eastAsia" w:ascii="仿宋" w:hAnsi="仿宋" w:eastAsia="仿宋" w:cs="仿宋"/>
                <w:b/>
                <w:sz w:val="28"/>
                <w:szCs w:val="28"/>
              </w:rPr>
              <w:t>内 容</w:t>
            </w:r>
            <w:bookmarkEnd w:id="54"/>
            <w:bookmarkEnd w:id="55"/>
            <w:bookmarkEnd w:id="56"/>
            <w:bookmarkEnd w:id="57"/>
            <w:bookmarkEnd w:id="58"/>
            <w:bookmarkEnd w:id="59"/>
            <w:bookmarkEnd w:id="60"/>
            <w:bookmarkEnd w:id="61"/>
            <w:bookmarkEnd w:id="62"/>
          </w:p>
        </w:tc>
        <w:tc>
          <w:tcPr>
            <w:tcW w:w="7019" w:type="dxa"/>
            <w:vAlign w:val="center"/>
          </w:tcPr>
          <w:p w14:paraId="65154CCA">
            <w:pPr>
              <w:keepNext/>
              <w:pageBreakBefore w:val="0"/>
              <w:topLinePunct/>
              <w:bidi w:val="0"/>
              <w:spacing w:line="500" w:lineRule="exact"/>
              <w:jc w:val="center"/>
              <w:textAlignment w:val="auto"/>
              <w:outlineLvl w:val="0"/>
              <w:rPr>
                <w:rFonts w:ascii="仿宋" w:hAnsi="仿宋" w:eastAsia="仿宋" w:cs="仿宋"/>
                <w:b/>
                <w:sz w:val="28"/>
                <w:szCs w:val="28"/>
              </w:rPr>
            </w:pPr>
            <w:bookmarkStart w:id="63" w:name="_Toc16550"/>
            <w:bookmarkStart w:id="64" w:name="_Toc18609"/>
            <w:bookmarkStart w:id="65" w:name="_Toc7568"/>
            <w:bookmarkStart w:id="66" w:name="_Toc11892"/>
            <w:bookmarkStart w:id="67" w:name="_Toc12892"/>
            <w:bookmarkStart w:id="68" w:name="_Toc29661"/>
            <w:bookmarkStart w:id="69" w:name="_Toc566"/>
            <w:bookmarkStart w:id="70" w:name="_Toc16593"/>
            <w:bookmarkStart w:id="71" w:name="_Toc28651"/>
            <w:r>
              <w:rPr>
                <w:rFonts w:hint="eastAsia" w:ascii="仿宋" w:hAnsi="仿宋" w:eastAsia="仿宋" w:cs="仿宋"/>
                <w:b/>
                <w:sz w:val="28"/>
                <w:szCs w:val="28"/>
              </w:rPr>
              <w:t>说明与要求</w:t>
            </w:r>
            <w:bookmarkEnd w:id="63"/>
            <w:bookmarkEnd w:id="64"/>
            <w:bookmarkEnd w:id="65"/>
            <w:bookmarkEnd w:id="66"/>
            <w:bookmarkEnd w:id="67"/>
            <w:bookmarkEnd w:id="68"/>
            <w:bookmarkEnd w:id="69"/>
            <w:bookmarkEnd w:id="70"/>
            <w:bookmarkEnd w:id="71"/>
          </w:p>
        </w:tc>
      </w:tr>
      <w:tr w14:paraId="7D00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14:paraId="589F6E4B">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2078" w:type="dxa"/>
            <w:vAlign w:val="center"/>
          </w:tcPr>
          <w:p w14:paraId="736B5185">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采购人</w:t>
            </w:r>
          </w:p>
        </w:tc>
        <w:tc>
          <w:tcPr>
            <w:tcW w:w="7019" w:type="dxa"/>
            <w:vAlign w:val="center"/>
          </w:tcPr>
          <w:p w14:paraId="4DC55C96">
            <w:pPr>
              <w:pStyle w:val="44"/>
              <w:keepNext/>
              <w:pageBreakBefore w:val="0"/>
              <w:widowControl/>
              <w:topLinePunct/>
              <w:bidi w:val="0"/>
              <w:spacing w:before="0" w:line="500" w:lineRule="exact"/>
              <w:textAlignment w:val="auto"/>
              <w:rPr>
                <w:rFonts w:hint="eastAsia" w:ascii="仿宋" w:hAnsi="仿宋" w:eastAsia="仿宋" w:cs="仿宋"/>
                <w:b w:val="0"/>
                <w:kern w:val="2"/>
                <w:sz w:val="28"/>
                <w:szCs w:val="28"/>
                <w:lang w:eastAsia="zh-CN"/>
              </w:rPr>
            </w:pPr>
            <w:r>
              <w:rPr>
                <w:rFonts w:hint="eastAsia" w:ascii="仿宋" w:hAnsi="仿宋" w:eastAsia="仿宋" w:cs="仿宋"/>
                <w:b w:val="0"/>
                <w:sz w:val="28"/>
                <w:szCs w:val="28"/>
                <w:lang w:val="en-US" w:eastAsia="zh-CN"/>
              </w:rPr>
              <w:t>渭南市公安局临渭分局</w:t>
            </w:r>
          </w:p>
        </w:tc>
      </w:tr>
      <w:tr w14:paraId="116D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1DCBAEAE">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2078" w:type="dxa"/>
            <w:vAlign w:val="center"/>
          </w:tcPr>
          <w:p w14:paraId="164ACBD3">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14:paraId="112FEE22">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 系 人</w:t>
            </w:r>
          </w:p>
          <w:p w14:paraId="7AC5CFD2">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p>
          <w:p w14:paraId="7AC47506">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邮   箱</w:t>
            </w:r>
          </w:p>
        </w:tc>
        <w:tc>
          <w:tcPr>
            <w:tcW w:w="7019" w:type="dxa"/>
            <w:vAlign w:val="center"/>
          </w:tcPr>
          <w:p w14:paraId="34E54D69">
            <w:pPr>
              <w:keepLines/>
              <w:pageBreakBefore w:val="0"/>
              <w:wordWrap w:val="0"/>
              <w:topLinePunct/>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14:paraId="1B187F67">
            <w:pPr>
              <w:pStyle w:val="24"/>
              <w:pageBreakBefore w:val="0"/>
              <w:widowControl/>
              <w:bidi w:val="0"/>
              <w:snapToGrid w:val="0"/>
              <w:spacing w:line="500" w:lineRule="exac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赵温馨</w:t>
            </w:r>
          </w:p>
          <w:p w14:paraId="3B928BF2">
            <w:pPr>
              <w:pStyle w:val="24"/>
              <w:pageBreakBefore w:val="0"/>
              <w:widowControl/>
              <w:bidi w:val="0"/>
              <w:snapToGrid w:val="0"/>
              <w:spacing w:line="500" w:lineRule="exact"/>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rPr>
              <w:t>029-82528801、029-89183511</w:t>
            </w:r>
          </w:p>
          <w:p w14:paraId="40BB6F3C">
            <w:pPr>
              <w:keepNext/>
              <w:pageBreakBefore w:val="0"/>
              <w:topLinePunct/>
              <w:bidi w:val="0"/>
              <w:spacing w:line="500" w:lineRule="exact"/>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xinhualianjian1@163.com</w:t>
            </w:r>
          </w:p>
        </w:tc>
      </w:tr>
      <w:tr w14:paraId="33FA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14:paraId="487A3B50">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2078" w:type="dxa"/>
            <w:vAlign w:val="center"/>
          </w:tcPr>
          <w:p w14:paraId="43C9640A">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项目名称</w:t>
            </w:r>
          </w:p>
        </w:tc>
        <w:tc>
          <w:tcPr>
            <w:tcW w:w="7019" w:type="dxa"/>
            <w:vAlign w:val="center"/>
          </w:tcPr>
          <w:p w14:paraId="0872198C">
            <w:pPr>
              <w:pStyle w:val="44"/>
              <w:keepNext/>
              <w:pageBreakBefore w:val="0"/>
              <w:widowControl/>
              <w:topLinePunct/>
              <w:bidi w:val="0"/>
              <w:spacing w:before="0" w:line="500" w:lineRule="exact"/>
              <w:jc w:val="both"/>
              <w:textAlignment w:val="auto"/>
              <w:rPr>
                <w:rFonts w:ascii="仿宋" w:hAnsi="仿宋" w:eastAsia="仿宋" w:cs="仿宋"/>
                <w:b w:val="0"/>
                <w:sz w:val="28"/>
                <w:szCs w:val="28"/>
              </w:rPr>
            </w:pPr>
            <w:r>
              <w:rPr>
                <w:rFonts w:hint="eastAsia" w:ascii="仿宋" w:hAnsi="仿宋" w:eastAsia="仿宋" w:cs="仿宋"/>
                <w:b w:val="0"/>
                <w:sz w:val="28"/>
                <w:szCs w:val="28"/>
                <w:lang w:val="en-US" w:eastAsia="zh-CN"/>
              </w:rPr>
              <w:t>渭南市公安局临渭分局强疗中心、戒毒所设备采购项目</w:t>
            </w:r>
          </w:p>
        </w:tc>
      </w:tr>
      <w:tr w14:paraId="1BF5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14:paraId="57D89E34">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4</w:t>
            </w:r>
          </w:p>
        </w:tc>
        <w:tc>
          <w:tcPr>
            <w:tcW w:w="2078" w:type="dxa"/>
            <w:vAlign w:val="center"/>
          </w:tcPr>
          <w:p w14:paraId="57437554">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项目编号</w:t>
            </w:r>
          </w:p>
        </w:tc>
        <w:tc>
          <w:tcPr>
            <w:tcW w:w="7019" w:type="dxa"/>
            <w:vAlign w:val="center"/>
          </w:tcPr>
          <w:p w14:paraId="46D6EC61">
            <w:pPr>
              <w:keepNext/>
              <w:pageBreakBefore w:val="0"/>
              <w:topLinePunct/>
              <w:bidi w:val="0"/>
              <w:spacing w:line="500" w:lineRule="exact"/>
              <w:textAlignment w:val="auto"/>
              <w:rPr>
                <w:rFonts w:hint="default" w:ascii="仿宋" w:hAnsi="仿宋" w:eastAsia="仿宋" w:cs="仿宋"/>
                <w:kern w:val="0"/>
                <w:sz w:val="28"/>
                <w:szCs w:val="28"/>
                <w:lang w:val="en-US" w:eastAsia="zh-CN"/>
              </w:rPr>
            </w:pPr>
            <w:r>
              <w:rPr>
                <w:rFonts w:hint="eastAsia" w:ascii="仿宋" w:hAnsi="仿宋" w:eastAsia="仿宋" w:cs="仿宋"/>
                <w:sz w:val="28"/>
                <w:szCs w:val="28"/>
                <w:highlight w:val="none"/>
                <w:lang w:eastAsia="zh-CN"/>
              </w:rPr>
              <w:t>ZCBN-渭南市-202</w:t>
            </w:r>
            <w:r>
              <w:rPr>
                <w:rFonts w:hint="eastAsia" w:ascii="仿宋" w:hAnsi="仿宋" w:eastAsia="仿宋" w:cs="仿宋"/>
                <w:sz w:val="28"/>
                <w:szCs w:val="28"/>
                <w:highlight w:val="none"/>
                <w:lang w:val="en-US" w:eastAsia="zh-CN"/>
              </w:rPr>
              <w:t>5-02025</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XHLJZC-WN202</w:t>
            </w:r>
            <w:r>
              <w:rPr>
                <w:rFonts w:hint="eastAsia" w:ascii="仿宋" w:hAnsi="仿宋" w:eastAsia="仿宋" w:cs="仿宋"/>
                <w:sz w:val="28"/>
                <w:szCs w:val="28"/>
                <w:highlight w:val="none"/>
                <w:lang w:val="en-US" w:eastAsia="zh-CN"/>
              </w:rPr>
              <w:t>5-142</w:t>
            </w:r>
          </w:p>
        </w:tc>
      </w:tr>
      <w:tr w14:paraId="11CA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1AE04374">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5</w:t>
            </w:r>
          </w:p>
        </w:tc>
        <w:tc>
          <w:tcPr>
            <w:tcW w:w="2078" w:type="dxa"/>
            <w:vAlign w:val="center"/>
          </w:tcPr>
          <w:p w14:paraId="6B5CEC75">
            <w:pPr>
              <w:keepNext/>
              <w:pageBreakBefore w:val="0"/>
              <w:topLinePunct/>
              <w:bidi w:val="0"/>
              <w:spacing w:line="500" w:lineRule="exact"/>
              <w:jc w:val="center"/>
              <w:textAlignment w:val="auto"/>
              <w:rPr>
                <w:rFonts w:ascii="仿宋" w:hAnsi="仿宋" w:eastAsia="仿宋" w:cs="仿宋"/>
                <w:sz w:val="28"/>
                <w:szCs w:val="28"/>
                <w:lang w:val="zh-CN"/>
              </w:rPr>
            </w:pPr>
            <w:r>
              <w:rPr>
                <w:rFonts w:hint="eastAsia" w:ascii="仿宋" w:hAnsi="仿宋" w:eastAsia="仿宋" w:cs="仿宋"/>
                <w:sz w:val="28"/>
                <w:szCs w:val="28"/>
                <w:lang w:val="zh-CN"/>
              </w:rPr>
              <w:t>采购内容</w:t>
            </w:r>
          </w:p>
          <w:p w14:paraId="6A7A8817">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lang w:val="zh-CN"/>
              </w:rPr>
              <w:t>和要求</w:t>
            </w:r>
          </w:p>
        </w:tc>
        <w:tc>
          <w:tcPr>
            <w:tcW w:w="7019" w:type="dxa"/>
            <w:vAlign w:val="center"/>
          </w:tcPr>
          <w:p w14:paraId="23E17642">
            <w:pPr>
              <w:keepNext/>
              <w:pageBreakBefore w:val="0"/>
              <w:topLinePunct/>
              <w:bidi w:val="0"/>
              <w:spacing w:line="5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强疗中心、戒毒所设备</w:t>
            </w:r>
          </w:p>
          <w:p w14:paraId="5EA9E104">
            <w:pPr>
              <w:keepNext/>
              <w:pageBreakBefore w:val="0"/>
              <w:topLinePunct/>
              <w:bidi w:val="0"/>
              <w:spacing w:line="500" w:lineRule="exact"/>
              <w:textAlignment w:val="auto"/>
              <w:rPr>
                <w:rFonts w:ascii="仿宋" w:hAnsi="仿宋" w:eastAsia="仿宋" w:cs="仿宋"/>
                <w:sz w:val="28"/>
                <w:szCs w:val="28"/>
              </w:rPr>
            </w:pPr>
            <w:r>
              <w:rPr>
                <w:rFonts w:hint="eastAsia" w:ascii="仿宋" w:hAnsi="仿宋" w:eastAsia="仿宋" w:cs="仿宋"/>
                <w:sz w:val="28"/>
                <w:szCs w:val="28"/>
                <w:lang w:val="zh-CN"/>
              </w:rPr>
              <w:t>（具</w:t>
            </w:r>
            <w:r>
              <w:rPr>
                <w:rFonts w:hint="eastAsia" w:ascii="仿宋" w:hAnsi="仿宋" w:eastAsia="仿宋" w:cs="仿宋"/>
                <w:sz w:val="28"/>
                <w:szCs w:val="28"/>
              </w:rPr>
              <w:t>体内容详见第四章采购内容）</w:t>
            </w:r>
          </w:p>
        </w:tc>
      </w:tr>
      <w:tr w14:paraId="18FF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395C61D6">
            <w:pPr>
              <w:keepNext/>
              <w:pageBreakBefore w:val="0"/>
              <w:topLinePunct/>
              <w:bidi w:val="0"/>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2078" w:type="dxa"/>
            <w:vAlign w:val="center"/>
          </w:tcPr>
          <w:p w14:paraId="62576F42">
            <w:pPr>
              <w:keepNext/>
              <w:pageBreakBefore w:val="0"/>
              <w:topLinePunct/>
              <w:bidi w:val="0"/>
              <w:spacing w:line="500" w:lineRule="exact"/>
              <w:jc w:val="center"/>
              <w:textAlignment w:val="auto"/>
              <w:rPr>
                <w:rFonts w:hint="eastAsia" w:ascii="仿宋" w:hAnsi="仿宋" w:eastAsia="仿宋" w:cs="仿宋"/>
                <w:sz w:val="28"/>
                <w:szCs w:val="28"/>
                <w:lang w:val="zh-CN"/>
              </w:rPr>
            </w:pPr>
            <w:r>
              <w:rPr>
                <w:rFonts w:hint="eastAsia" w:ascii="仿宋" w:hAnsi="仿宋" w:eastAsia="仿宋" w:cs="仿宋"/>
                <w:sz w:val="28"/>
                <w:szCs w:val="28"/>
                <w:highlight w:val="none"/>
                <w:lang w:val="zh-CN"/>
              </w:rPr>
              <w:t>核心产品</w:t>
            </w:r>
          </w:p>
        </w:tc>
        <w:tc>
          <w:tcPr>
            <w:tcW w:w="7019" w:type="dxa"/>
            <w:vAlign w:val="center"/>
          </w:tcPr>
          <w:p w14:paraId="45101044">
            <w:pPr>
              <w:keepNext/>
              <w:pageBreakBefore w:val="0"/>
              <w:topLinePunct/>
              <w:bidi w:val="0"/>
              <w:spacing w:line="500" w:lineRule="exact"/>
              <w:textAlignment w:val="auto"/>
              <w:rPr>
                <w:rFonts w:hint="eastAsia" w:ascii="仿宋" w:hAnsi="仿宋" w:eastAsia="仿宋" w:cs="仿宋"/>
                <w:sz w:val="28"/>
                <w:szCs w:val="28"/>
                <w:lang w:val="zh-CN"/>
              </w:rPr>
            </w:pPr>
            <w:r>
              <w:rPr>
                <w:rFonts w:hint="eastAsia" w:ascii="仿宋" w:hAnsi="仿宋" w:eastAsia="仿宋" w:cs="仿宋"/>
                <w:i w:val="0"/>
                <w:iCs w:val="0"/>
                <w:color w:val="000000"/>
                <w:kern w:val="0"/>
                <w:sz w:val="28"/>
                <w:szCs w:val="28"/>
                <w:highlight w:val="none"/>
                <w:u w:val="none"/>
                <w:lang w:val="en-US" w:eastAsia="zh-CN" w:bidi="ar"/>
              </w:rPr>
              <w:t>电子脚铐</w:t>
            </w:r>
          </w:p>
        </w:tc>
      </w:tr>
      <w:tr w14:paraId="045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76D6071B">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2078" w:type="dxa"/>
            <w:vAlign w:val="center"/>
          </w:tcPr>
          <w:p w14:paraId="4EE261ED">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预算金额</w:t>
            </w:r>
          </w:p>
          <w:p w14:paraId="6628B4EC">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7019" w:type="dxa"/>
            <w:vAlign w:val="center"/>
          </w:tcPr>
          <w:p w14:paraId="779B0D34">
            <w:pPr>
              <w:pageBreakBefore w:val="0"/>
              <w:bidi w:val="0"/>
              <w:spacing w:line="500" w:lineRule="exact"/>
              <w:textAlignment w:val="auto"/>
              <w:rPr>
                <w:rFonts w:hint="eastAsia" w:ascii="仿宋" w:hAnsi="仿宋" w:eastAsia="仿宋" w:cs="仿宋"/>
                <w:sz w:val="28"/>
                <w:szCs w:val="28"/>
                <w:highlight w:val="none"/>
                <w:shd w:val="clear" w:color="auto" w:fill="FFFFFF"/>
                <w:lang w:val="zh-CN" w:eastAsia="zh-CN"/>
              </w:rPr>
            </w:pPr>
            <w:r>
              <w:rPr>
                <w:rFonts w:hint="eastAsia" w:ascii="仿宋" w:hAnsi="仿宋" w:eastAsia="仿宋" w:cs="仿宋"/>
                <w:sz w:val="28"/>
                <w:szCs w:val="28"/>
                <w:highlight w:val="none"/>
                <w:shd w:val="clear" w:color="auto" w:fill="FFFFFF"/>
                <w:lang w:val="zh-CN" w:eastAsia="zh-CN"/>
              </w:rPr>
              <w:t>人民币贰拾柒万元整（¥</w:t>
            </w:r>
            <w:r>
              <w:rPr>
                <w:rFonts w:hint="eastAsia" w:ascii="仿宋" w:hAnsi="仿宋" w:eastAsia="仿宋" w:cs="仿宋"/>
                <w:color w:val="auto"/>
                <w:sz w:val="28"/>
                <w:szCs w:val="28"/>
                <w:highlight w:val="none"/>
                <w:lang w:val="en-US" w:eastAsia="zh-CN"/>
              </w:rPr>
              <w:t>270000.00</w:t>
            </w:r>
            <w:r>
              <w:rPr>
                <w:rFonts w:hint="eastAsia" w:ascii="仿宋" w:hAnsi="仿宋" w:eastAsia="仿宋" w:cs="仿宋"/>
                <w:sz w:val="28"/>
                <w:szCs w:val="28"/>
                <w:highlight w:val="none"/>
                <w:shd w:val="clear" w:color="auto" w:fill="FFFFFF"/>
                <w:lang w:val="zh-CN" w:eastAsia="zh-CN"/>
              </w:rPr>
              <w:t>元）</w:t>
            </w:r>
          </w:p>
          <w:p w14:paraId="343D79D1">
            <w:pPr>
              <w:keepNext/>
              <w:pageBreakBefore w:val="0"/>
              <w:topLinePunct/>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shd w:val="clear" w:color="auto" w:fill="FFFFFF"/>
                <w:lang w:eastAsia="zh-CN"/>
              </w:rPr>
              <w:t>财政资金</w:t>
            </w:r>
          </w:p>
        </w:tc>
      </w:tr>
      <w:tr w14:paraId="1807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79F924C2">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2078" w:type="dxa"/>
            <w:vAlign w:val="center"/>
          </w:tcPr>
          <w:p w14:paraId="69BB5E4C">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kern w:val="0"/>
                <w:sz w:val="28"/>
                <w:szCs w:val="28"/>
              </w:rPr>
            </w:pPr>
            <w:r>
              <w:rPr>
                <w:rFonts w:hint="eastAsia" w:ascii="仿宋" w:hAnsi="仿宋" w:eastAsia="仿宋" w:cs="仿宋"/>
                <w:sz w:val="28"/>
                <w:szCs w:val="28"/>
              </w:rPr>
              <w:t>招标文件发售时间、地点</w:t>
            </w:r>
          </w:p>
        </w:tc>
        <w:tc>
          <w:tcPr>
            <w:tcW w:w="7019" w:type="dxa"/>
            <w:vAlign w:val="center"/>
          </w:tcPr>
          <w:p w14:paraId="42390EF1">
            <w:pPr>
              <w:keepNext/>
              <w:pageBreakBefore w:val="0"/>
              <w:topLinePunct/>
              <w:bidi w:val="0"/>
              <w:spacing w:line="500" w:lineRule="exact"/>
              <w:textAlignment w:val="auto"/>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11</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27</w:t>
            </w:r>
            <w:r>
              <w:rPr>
                <w:rFonts w:hint="eastAsia" w:ascii="仿宋" w:hAnsi="仿宋" w:eastAsia="仿宋" w:cs="仿宋"/>
                <w:kern w:val="0"/>
                <w:sz w:val="28"/>
                <w:szCs w:val="28"/>
              </w:rPr>
              <w:t>日至202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03</w:t>
            </w:r>
            <w:r>
              <w:rPr>
                <w:rFonts w:hint="eastAsia" w:ascii="仿宋" w:hAnsi="仿宋" w:eastAsia="仿宋" w:cs="仿宋"/>
                <w:kern w:val="0"/>
                <w:sz w:val="28"/>
                <w:szCs w:val="28"/>
              </w:rPr>
              <w:t>日</w:t>
            </w:r>
          </w:p>
          <w:p w14:paraId="4F53ADC2">
            <w:pPr>
              <w:keepNext/>
              <w:pageBreakBefore w:val="0"/>
              <w:topLinePunct/>
              <w:bidi w:val="0"/>
              <w:spacing w:line="500" w:lineRule="exact"/>
              <w:textAlignment w:val="auto"/>
              <w:rPr>
                <w:rFonts w:ascii="仿宋" w:hAnsi="仿宋" w:eastAsia="仿宋" w:cs="仿宋"/>
                <w:sz w:val="28"/>
                <w:szCs w:val="28"/>
              </w:rPr>
            </w:pPr>
            <w:r>
              <w:rPr>
                <w:rFonts w:hint="eastAsia" w:ascii="仿宋" w:hAnsi="仿宋" w:eastAsia="仿宋" w:cs="仿宋"/>
                <w:sz w:val="28"/>
                <w:szCs w:val="28"/>
              </w:rPr>
              <w:t>上午：9:00-11:30，下午：14:00-17:00（双休日及法定节假日除外）</w:t>
            </w:r>
          </w:p>
          <w:p w14:paraId="75947D2C">
            <w:pPr>
              <w:pageBreakBefore w:val="0"/>
              <w:bidi w:val="0"/>
              <w:spacing w:line="500" w:lineRule="exact"/>
              <w:textAlignment w:val="auto"/>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kern w:val="0"/>
                <w:sz w:val="28"/>
                <w:szCs w:val="28"/>
              </w:rPr>
              <w:t>西安市高新区科技二路71号竹园天寰国际14层1404室</w:t>
            </w:r>
          </w:p>
          <w:p w14:paraId="1A456A92">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sz w:val="28"/>
                <w:szCs w:val="28"/>
              </w:rPr>
              <w:t>招标文件售价：每套500元（人民币），售后不退。</w:t>
            </w:r>
          </w:p>
        </w:tc>
      </w:tr>
      <w:tr w14:paraId="6311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42D86B8C">
            <w:pPr>
              <w:keepNext/>
              <w:keepLines/>
              <w:pageBreakBefore w:val="0"/>
              <w:kinsoku w:val="0"/>
              <w:overflowPunct w:val="0"/>
              <w:topLinePunct/>
              <w:autoSpaceDE w:val="0"/>
              <w:autoSpaceDN w:val="0"/>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p>
        </w:tc>
        <w:tc>
          <w:tcPr>
            <w:tcW w:w="2078" w:type="dxa"/>
            <w:vAlign w:val="center"/>
          </w:tcPr>
          <w:p w14:paraId="6D5B7ED9">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投标保证金</w:t>
            </w:r>
          </w:p>
        </w:tc>
        <w:tc>
          <w:tcPr>
            <w:tcW w:w="7019" w:type="dxa"/>
            <w:vAlign w:val="center"/>
          </w:tcPr>
          <w:p w14:paraId="6EB710CA">
            <w:pPr>
              <w:keepNext w:val="0"/>
              <w:pageBreakBefore w:val="0"/>
              <w:widowControl w:val="0"/>
              <w:kinsoku/>
              <w:overflowPunct/>
              <w:autoSpaceDE/>
              <w:autoSpaceDN/>
              <w:bidi w:val="0"/>
              <w:spacing w:line="500" w:lineRule="exact"/>
              <w:jc w:val="left"/>
              <w:textAlignment w:val="auto"/>
              <w:rPr>
                <w:rFonts w:hint="eastAsia" w:ascii="仿宋" w:hAnsi="仿宋" w:eastAsia="仿宋" w:cs="仿宋"/>
                <w:b w:val="0"/>
                <w:bCs w:val="0"/>
                <w:color w:val="000000"/>
                <w:kern w:val="0"/>
                <w:sz w:val="28"/>
                <w:szCs w:val="28"/>
                <w:highlight w:val="none"/>
                <w:shd w:val="clear" w:color="auto" w:fill="auto"/>
                <w:lang w:val="en-US" w:eastAsia="zh-CN"/>
              </w:rPr>
            </w:pPr>
            <w:r>
              <w:rPr>
                <w:rFonts w:hint="eastAsia" w:ascii="仿宋" w:hAnsi="仿宋" w:eastAsia="仿宋" w:cs="仿宋"/>
                <w:b w:val="0"/>
                <w:bCs w:val="0"/>
                <w:color w:val="000000"/>
                <w:kern w:val="0"/>
                <w:sz w:val="28"/>
                <w:szCs w:val="28"/>
                <w:highlight w:val="none"/>
                <w:shd w:val="clear" w:color="auto" w:fill="auto"/>
                <w:lang w:val="en-US" w:eastAsia="zh-CN"/>
              </w:rPr>
              <w:t>不收取</w:t>
            </w:r>
          </w:p>
          <w:p w14:paraId="1549AB8E">
            <w:pPr>
              <w:keepNext/>
              <w:keepLines/>
              <w:pageBreakBefore w:val="0"/>
              <w:kinsoku w:val="0"/>
              <w:overflowPunct w:val="0"/>
              <w:topLinePunct/>
              <w:autoSpaceDE w:val="0"/>
              <w:autoSpaceDN w:val="0"/>
              <w:bidi w:val="0"/>
              <w:spacing w:line="500" w:lineRule="exact"/>
              <w:textAlignment w:val="auto"/>
              <w:rPr>
                <w:rFonts w:ascii="仿宋" w:hAnsi="仿宋" w:eastAsia="仿宋" w:cs="仿宋"/>
                <w:kern w:val="0"/>
                <w:sz w:val="28"/>
                <w:szCs w:val="28"/>
              </w:rPr>
            </w:pPr>
            <w:r>
              <w:rPr>
                <w:rFonts w:hint="eastAsia" w:ascii="仿宋" w:hAnsi="仿宋" w:eastAsia="仿宋" w:cs="仿宋"/>
                <w:b/>
                <w:bCs/>
                <w:color w:val="000000"/>
                <w:kern w:val="0"/>
                <w:sz w:val="28"/>
                <w:szCs w:val="28"/>
                <w:highlight w:val="none"/>
                <w:shd w:val="clear" w:color="auto" w:fill="auto"/>
                <w:lang w:val="en-US" w:eastAsia="zh-CN"/>
              </w:rPr>
              <w:t>注：为了确保采购项目的顺利进行，参与投标的供应商须在开标前向代理机构递交“投标确认函”（格式见第八章）</w:t>
            </w:r>
            <w:r>
              <w:rPr>
                <w:rFonts w:hint="eastAsia" w:ascii="仿宋" w:hAnsi="仿宋" w:eastAsia="仿宋" w:cs="仿宋"/>
                <w:color w:val="000000"/>
                <w:sz w:val="28"/>
                <w:szCs w:val="28"/>
                <w:highlight w:val="none"/>
                <w:shd w:val="clear" w:color="auto" w:fill="auto"/>
              </w:rPr>
              <w:t>。</w:t>
            </w:r>
          </w:p>
        </w:tc>
      </w:tr>
      <w:tr w14:paraId="162D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56DDCC2D">
            <w:pPr>
              <w:keepNext/>
              <w:keepLines/>
              <w:pageBreakBefore w:val="0"/>
              <w:kinsoku w:val="0"/>
              <w:overflowPunct w:val="0"/>
              <w:topLinePunct/>
              <w:autoSpaceDE w:val="0"/>
              <w:autoSpaceDN w:val="0"/>
              <w:bidi w:val="0"/>
              <w:spacing w:line="5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2078" w:type="dxa"/>
            <w:vAlign w:val="center"/>
          </w:tcPr>
          <w:p w14:paraId="7DFC05D8">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投标文件递交截止时间及开标时间和地点</w:t>
            </w:r>
          </w:p>
        </w:tc>
        <w:tc>
          <w:tcPr>
            <w:tcW w:w="7019" w:type="dxa"/>
            <w:vAlign w:val="center"/>
          </w:tcPr>
          <w:p w14:paraId="08586F44">
            <w:pPr>
              <w:pageBreakBefore w:val="0"/>
              <w:widowControl/>
              <w:bidi w:val="0"/>
              <w:spacing w:line="500" w:lineRule="exact"/>
              <w:jc w:val="left"/>
              <w:textAlignment w:val="auto"/>
              <w:rPr>
                <w:rFonts w:hint="default" w:ascii="仿宋" w:hAnsi="仿宋" w:eastAsia="仿宋" w:cs="仿宋"/>
                <w:kern w:val="0"/>
                <w:sz w:val="28"/>
                <w:szCs w:val="28"/>
                <w:lang w:val="en-US"/>
              </w:rPr>
            </w:pPr>
            <w:r>
              <w:rPr>
                <w:rFonts w:hint="eastAsia" w:ascii="仿宋" w:hAnsi="仿宋" w:eastAsia="仿宋" w:cs="仿宋"/>
                <w:sz w:val="28"/>
                <w:szCs w:val="28"/>
              </w:rPr>
              <w:t>投标</w:t>
            </w:r>
            <w:r>
              <w:rPr>
                <w:rFonts w:hint="eastAsia" w:ascii="仿宋" w:hAnsi="仿宋" w:eastAsia="仿宋" w:cs="仿宋"/>
                <w:sz w:val="28"/>
                <w:szCs w:val="28"/>
                <w:lang w:val="zh-TW"/>
              </w:rPr>
              <w:t>文件递交时间：</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13</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p>
          <w:p w14:paraId="352837B8">
            <w:pPr>
              <w:pageBreakBefore w:val="0"/>
              <w:bidi w:val="0"/>
              <w:spacing w:line="500" w:lineRule="exact"/>
              <w:textAlignment w:val="auto"/>
              <w:rPr>
                <w:rFonts w:hint="default" w:ascii="仿宋" w:hAnsi="仿宋" w:eastAsia="仿宋" w:cs="仿宋"/>
                <w:sz w:val="28"/>
                <w:szCs w:val="28"/>
                <w:lang w:val="en-US"/>
              </w:rPr>
            </w:pPr>
            <w:r>
              <w:rPr>
                <w:rFonts w:hint="eastAsia" w:ascii="仿宋" w:hAnsi="仿宋" w:eastAsia="仿宋" w:cs="仿宋"/>
                <w:sz w:val="28"/>
                <w:szCs w:val="28"/>
              </w:rPr>
              <w:t>投标</w:t>
            </w:r>
            <w:r>
              <w:rPr>
                <w:rFonts w:hint="eastAsia" w:ascii="仿宋" w:hAnsi="仿宋" w:eastAsia="仿宋" w:cs="仿宋"/>
                <w:sz w:val="28"/>
                <w:szCs w:val="28"/>
                <w:lang w:val="zh-TW"/>
              </w:rPr>
              <w:t>文件递交截止时间：</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p>
          <w:p w14:paraId="09DA7E19">
            <w:pPr>
              <w:pageBreakBefore w:val="0"/>
              <w:bidi w:val="0"/>
              <w:spacing w:line="500" w:lineRule="exact"/>
              <w:textAlignment w:val="auto"/>
              <w:rPr>
                <w:rFonts w:hint="default" w:ascii="仿宋" w:hAnsi="仿宋" w:eastAsia="仿宋" w:cs="仿宋"/>
                <w:sz w:val="28"/>
                <w:szCs w:val="28"/>
                <w:lang w:val="en-US"/>
              </w:rPr>
            </w:pPr>
            <w:r>
              <w:rPr>
                <w:rFonts w:hint="eastAsia" w:ascii="仿宋" w:hAnsi="仿宋" w:eastAsia="仿宋" w:cs="仿宋"/>
                <w:sz w:val="28"/>
                <w:szCs w:val="28"/>
                <w:lang w:val="zh-TW"/>
              </w:rPr>
              <w:t>开标时间：</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p>
          <w:p w14:paraId="38BE577B">
            <w:pPr>
              <w:pStyle w:val="24"/>
              <w:pageBreakBefore w:val="0"/>
              <w:widowControl/>
              <w:bidi w:val="0"/>
              <w:spacing w:line="500" w:lineRule="exact"/>
              <w:textAlignment w:val="auto"/>
              <w:rPr>
                <w:rFonts w:ascii="仿宋" w:hAnsi="仿宋" w:eastAsia="仿宋" w:cs="仿宋"/>
                <w:sz w:val="28"/>
                <w:szCs w:val="28"/>
              </w:rPr>
            </w:pPr>
            <w:r>
              <w:rPr>
                <w:rFonts w:hint="eastAsia" w:ascii="仿宋" w:hAnsi="仿宋" w:eastAsia="仿宋" w:cs="仿宋"/>
                <w:sz w:val="28"/>
                <w:szCs w:val="28"/>
                <w:lang w:val="zh-TW"/>
              </w:rPr>
              <w:t>开标地点</w:t>
            </w:r>
            <w:r>
              <w:rPr>
                <w:rFonts w:hint="eastAsia" w:ascii="仿宋" w:hAnsi="仿宋" w:eastAsia="仿宋" w:cs="仿宋"/>
                <w:sz w:val="28"/>
                <w:szCs w:val="28"/>
                <w:lang w:val="zh-TW" w:eastAsia="zh-CN"/>
              </w:rPr>
              <w:t>：</w:t>
            </w:r>
            <w:r>
              <w:rPr>
                <w:rFonts w:hint="eastAsia" w:ascii="仿宋" w:hAnsi="仿宋" w:eastAsia="仿宋" w:cs="仿宋"/>
                <w:color w:val="auto"/>
                <w:kern w:val="0"/>
                <w:sz w:val="28"/>
                <w:szCs w:val="28"/>
                <w:highlight w:val="none"/>
                <w:lang w:eastAsia="zh-CN"/>
              </w:rPr>
              <w:t>渭南市公安局临渭分局四楼会议室</w:t>
            </w:r>
          </w:p>
          <w:p w14:paraId="57A674DD">
            <w:pPr>
              <w:keepNext/>
              <w:keepLines/>
              <w:pageBreakBefore w:val="0"/>
              <w:kinsoku w:val="0"/>
              <w:overflowPunct w:val="0"/>
              <w:topLinePunct/>
              <w:autoSpaceDE w:val="0"/>
              <w:autoSpaceDN w:val="0"/>
              <w:bidi w:val="0"/>
              <w:spacing w:line="500" w:lineRule="exact"/>
              <w:textAlignment w:val="auto"/>
              <w:rPr>
                <w:rFonts w:ascii="仿宋" w:hAnsi="仿宋" w:eastAsia="仿宋" w:cs="仿宋"/>
                <w:kern w:val="0"/>
                <w:sz w:val="28"/>
                <w:szCs w:val="28"/>
              </w:rPr>
            </w:pPr>
            <w:r>
              <w:rPr>
                <w:rFonts w:hint="eastAsia" w:ascii="仿宋" w:hAnsi="仿宋" w:eastAsia="仿宋" w:cs="仿宋"/>
                <w:b/>
                <w:bCs/>
                <w:sz w:val="28"/>
                <w:szCs w:val="28"/>
                <w:lang w:val="zh-TW"/>
              </w:rPr>
              <w:t>注：</w:t>
            </w:r>
            <w:r>
              <w:rPr>
                <w:rFonts w:hint="eastAsia" w:ascii="仿宋" w:hAnsi="仿宋" w:eastAsia="仿宋" w:cs="仿宋"/>
                <w:b/>
                <w:bCs/>
                <w:sz w:val="28"/>
                <w:szCs w:val="28"/>
              </w:rPr>
              <w:t>邀请所有提交投标文件的供应商参加招标会议，</w:t>
            </w:r>
            <w:r>
              <w:rPr>
                <w:rFonts w:hint="eastAsia" w:ascii="仿宋" w:hAnsi="仿宋" w:eastAsia="仿宋" w:cs="仿宋"/>
                <w:b/>
                <w:bCs/>
                <w:sz w:val="28"/>
                <w:szCs w:val="28"/>
                <w:lang w:val="zh-TW"/>
              </w:rPr>
              <w:t>逾期送达的投标文件，采购代理机构拒收。</w:t>
            </w:r>
          </w:p>
        </w:tc>
      </w:tr>
      <w:tr w14:paraId="1AD5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775C49DA">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078" w:type="dxa"/>
            <w:vAlign w:val="center"/>
          </w:tcPr>
          <w:p w14:paraId="1B41C960">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投标文件</w:t>
            </w:r>
          </w:p>
          <w:p w14:paraId="44E23A16">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份数</w:t>
            </w:r>
          </w:p>
        </w:tc>
        <w:tc>
          <w:tcPr>
            <w:tcW w:w="7019" w:type="dxa"/>
            <w:vAlign w:val="center"/>
          </w:tcPr>
          <w:p w14:paraId="28701196">
            <w:pPr>
              <w:keepLines/>
              <w:pageBreakBefore w:val="0"/>
              <w:wordWrap w:val="0"/>
              <w:topLinePunct/>
              <w:bidi w:val="0"/>
              <w:spacing w:line="500" w:lineRule="exact"/>
              <w:textAlignment w:val="auto"/>
              <w:rPr>
                <w:rFonts w:ascii="仿宋" w:hAnsi="仿宋" w:eastAsia="仿宋" w:cs="仿宋"/>
                <w:sz w:val="28"/>
                <w:szCs w:val="28"/>
                <w:lang w:val="zh-TW"/>
              </w:rPr>
            </w:pPr>
            <w:r>
              <w:rPr>
                <w:rFonts w:hint="eastAsia" w:ascii="仿宋" w:hAnsi="仿宋" w:eastAsia="仿宋" w:cs="仿宋"/>
                <w:sz w:val="28"/>
                <w:szCs w:val="28"/>
                <w:lang w:val="zh-TW"/>
              </w:rPr>
              <w:t>资格标：“正本”1份，“副本”3份</w:t>
            </w:r>
          </w:p>
          <w:p w14:paraId="6532F4AB">
            <w:pPr>
              <w:keepLines/>
              <w:pageBreakBefore w:val="0"/>
              <w:wordWrap w:val="0"/>
              <w:topLinePunct/>
              <w:bidi w:val="0"/>
              <w:spacing w:line="500" w:lineRule="exact"/>
              <w:textAlignment w:val="auto"/>
              <w:rPr>
                <w:rFonts w:ascii="仿宋" w:hAnsi="仿宋" w:eastAsia="仿宋" w:cs="仿宋"/>
                <w:sz w:val="28"/>
                <w:szCs w:val="28"/>
                <w:lang w:val="zh-TW"/>
              </w:rPr>
            </w:pPr>
            <w:r>
              <w:rPr>
                <w:rFonts w:hint="eastAsia" w:ascii="仿宋" w:hAnsi="仿宋" w:eastAsia="仿宋" w:cs="仿宋"/>
                <w:sz w:val="28"/>
                <w:szCs w:val="28"/>
                <w:lang w:val="zh-TW"/>
              </w:rPr>
              <w:t>商务及技术标：“正本”1份，“副本”3份</w:t>
            </w:r>
          </w:p>
          <w:p w14:paraId="6B6F0556">
            <w:pPr>
              <w:keepLines/>
              <w:pageBreakBefore w:val="0"/>
              <w:wordWrap w:val="0"/>
              <w:topLinePunct/>
              <w:bidi w:val="0"/>
              <w:spacing w:line="500" w:lineRule="exact"/>
              <w:textAlignment w:val="auto"/>
              <w:rPr>
                <w:rFonts w:ascii="仿宋" w:hAnsi="仿宋" w:eastAsia="仿宋" w:cs="仿宋"/>
                <w:sz w:val="28"/>
                <w:szCs w:val="28"/>
                <w:lang w:val="zh-TW"/>
              </w:rPr>
            </w:pPr>
            <w:r>
              <w:rPr>
                <w:rFonts w:hint="eastAsia" w:ascii="仿宋" w:hAnsi="仿宋" w:eastAsia="仿宋" w:cs="仿宋"/>
                <w:sz w:val="28"/>
                <w:szCs w:val="28"/>
                <w:lang w:val="zh-TW"/>
              </w:rPr>
              <w:t>电子文档：1份</w:t>
            </w:r>
          </w:p>
          <w:p w14:paraId="1E02F9BD">
            <w:pPr>
              <w:keepLines/>
              <w:pageBreakBefore w:val="0"/>
              <w:wordWrap w:val="0"/>
              <w:topLinePunct/>
              <w:bidi w:val="0"/>
              <w:spacing w:line="500" w:lineRule="exact"/>
              <w:textAlignment w:val="auto"/>
              <w:rPr>
                <w:rFonts w:ascii="仿宋" w:hAnsi="仿宋" w:eastAsia="仿宋" w:cs="仿宋"/>
                <w:sz w:val="28"/>
                <w:szCs w:val="28"/>
                <w:lang w:val="zh-TW"/>
              </w:rPr>
            </w:pPr>
            <w:r>
              <w:rPr>
                <w:rFonts w:hint="eastAsia" w:ascii="仿宋" w:hAnsi="仿宋" w:eastAsia="仿宋" w:cs="仿宋"/>
                <w:sz w:val="28"/>
                <w:szCs w:val="28"/>
                <w:lang w:val="zh-TW"/>
              </w:rPr>
              <w:t>每份文件须清楚地标明“正本”、“副本”、“电子文档”，若正本与副本不符，以正本为准。</w:t>
            </w:r>
          </w:p>
          <w:p w14:paraId="2A2A02D2">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b/>
                <w:bCs/>
                <w:sz w:val="28"/>
                <w:szCs w:val="28"/>
                <w:lang w:val="zh-TW"/>
              </w:rPr>
              <w:t>注：为了节约成本，鼓励各供应商双面打印本项目投标文件</w:t>
            </w:r>
          </w:p>
        </w:tc>
      </w:tr>
      <w:tr w14:paraId="7040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14:paraId="1D8FAE68">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2078" w:type="dxa"/>
            <w:vAlign w:val="center"/>
          </w:tcPr>
          <w:p w14:paraId="600EC783">
            <w:pPr>
              <w:keepLines/>
              <w:pageBreakBefore w:val="0"/>
              <w:wordWrap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投标文件</w:t>
            </w:r>
          </w:p>
          <w:p w14:paraId="476786D5">
            <w:pPr>
              <w:keepLines/>
              <w:pageBreakBefore w:val="0"/>
              <w:wordWrap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密封</w:t>
            </w:r>
          </w:p>
        </w:tc>
        <w:tc>
          <w:tcPr>
            <w:tcW w:w="7019" w:type="dxa"/>
            <w:vAlign w:val="center"/>
          </w:tcPr>
          <w:p w14:paraId="3DC80FB4">
            <w:pPr>
              <w:keepLines/>
              <w:pageBreakBefore w:val="0"/>
              <w:wordWrap w:val="0"/>
              <w:topLinePunct/>
              <w:bidi w:val="0"/>
              <w:spacing w:line="500" w:lineRule="exact"/>
              <w:textAlignment w:val="auto"/>
              <w:rPr>
                <w:rFonts w:ascii="仿宋" w:hAnsi="仿宋" w:eastAsia="仿宋" w:cs="仿宋"/>
                <w:sz w:val="28"/>
                <w:szCs w:val="28"/>
              </w:rPr>
            </w:pPr>
            <w:r>
              <w:rPr>
                <w:rFonts w:hint="eastAsia" w:ascii="仿宋" w:hAnsi="仿宋" w:eastAsia="仿宋" w:cs="仿宋"/>
                <w:sz w:val="28"/>
                <w:szCs w:val="28"/>
              </w:rPr>
              <w:t>“资格标”正本单独密封，“资格标”副本单独密封，“商务及技术标”正本单独密封，“商务及技术标”副本单独密封，“电子文档”单独密封。</w:t>
            </w:r>
          </w:p>
          <w:p w14:paraId="521D477D">
            <w:pPr>
              <w:pStyle w:val="62"/>
              <w:pageBreakBefore w:val="0"/>
              <w:numPr>
                <w:ilvl w:val="0"/>
                <w:numId w:val="0"/>
              </w:numPr>
              <w:tabs>
                <w:tab w:val="clear" w:pos="851"/>
              </w:tabs>
              <w:bidi w:val="0"/>
              <w:spacing w:line="500" w:lineRule="exact"/>
              <w:textAlignment w:val="auto"/>
              <w:outlineLvl w:val="9"/>
              <w:rPr>
                <w:rFonts w:hint="default" w:cs="仿宋"/>
                <w:szCs w:val="28"/>
                <w:lang w:val="zh-TW"/>
              </w:rPr>
            </w:pPr>
            <w:bookmarkStart w:id="72" w:name="_Toc861"/>
            <w:bookmarkStart w:id="73" w:name="_Toc23536"/>
            <w:bookmarkStart w:id="74" w:name="_Toc12096"/>
            <w:bookmarkStart w:id="75" w:name="_Toc10588"/>
            <w:r>
              <w:rPr>
                <w:rFonts w:cs="仿宋"/>
                <w:b w:val="0"/>
                <w:bCs/>
                <w:szCs w:val="28"/>
              </w:rPr>
              <w:t>在密封袋（箱）封口处加盖单位公章并由法定代表人或被授权委托人签字或盖章。</w:t>
            </w:r>
            <w:bookmarkEnd w:id="72"/>
            <w:bookmarkEnd w:id="73"/>
            <w:bookmarkEnd w:id="74"/>
            <w:bookmarkEnd w:id="75"/>
          </w:p>
        </w:tc>
      </w:tr>
      <w:tr w14:paraId="3C1F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14:paraId="4750AC14">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2078" w:type="dxa"/>
            <w:vAlign w:val="center"/>
          </w:tcPr>
          <w:p w14:paraId="0DAEA186">
            <w:pPr>
              <w:keepNext/>
              <w:pageBreakBefore w:val="0"/>
              <w:topLinePunct/>
              <w:bidi w:val="0"/>
              <w:spacing w:line="5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密封袋（箱）</w:t>
            </w:r>
          </w:p>
          <w:p w14:paraId="46C9EAD3">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上写明</w:t>
            </w:r>
          </w:p>
        </w:tc>
        <w:tc>
          <w:tcPr>
            <w:tcW w:w="7019" w:type="dxa"/>
            <w:vAlign w:val="center"/>
          </w:tcPr>
          <w:p w14:paraId="5831A67B">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kern w:val="0"/>
                <w:sz w:val="28"/>
                <w:szCs w:val="28"/>
              </w:rPr>
              <w:t>项目编号：</w:t>
            </w:r>
          </w:p>
          <w:p w14:paraId="2028B83D">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kern w:val="0"/>
                <w:sz w:val="28"/>
                <w:szCs w:val="28"/>
              </w:rPr>
              <w:t>项目名称：</w:t>
            </w:r>
          </w:p>
          <w:p w14:paraId="1E795EF0">
            <w:pPr>
              <w:keepNext/>
              <w:pageBreakBefore w:val="0"/>
              <w:topLinePunct/>
              <w:bidi w:val="0"/>
              <w:spacing w:line="500" w:lineRule="exact"/>
              <w:textAlignment w:val="auto"/>
              <w:rPr>
                <w:rFonts w:ascii="仿宋" w:hAnsi="仿宋" w:eastAsia="仿宋" w:cs="仿宋"/>
                <w:sz w:val="28"/>
                <w:szCs w:val="28"/>
              </w:rPr>
            </w:pPr>
            <w:r>
              <w:rPr>
                <w:rFonts w:hint="eastAsia" w:ascii="仿宋" w:hAnsi="仿宋" w:eastAsia="仿宋" w:cs="仿宋"/>
                <w:kern w:val="0"/>
                <w:sz w:val="28"/>
                <w:szCs w:val="28"/>
              </w:rPr>
              <w:t>供应商全称（并加盖单位公章）：</w:t>
            </w:r>
          </w:p>
          <w:p w14:paraId="5E6A4194">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kern w:val="0"/>
                <w:sz w:val="28"/>
                <w:szCs w:val="28"/>
              </w:rPr>
              <w:t>在202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r>
              <w:rPr>
                <w:rFonts w:hint="eastAsia" w:ascii="仿宋" w:hAnsi="仿宋" w:eastAsia="仿宋" w:cs="仿宋"/>
                <w:kern w:val="0"/>
                <w:sz w:val="28"/>
                <w:szCs w:val="28"/>
              </w:rPr>
              <w:t>前不得开启。</w:t>
            </w:r>
          </w:p>
        </w:tc>
      </w:tr>
      <w:tr w14:paraId="774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14:paraId="6BBB6C05">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078" w:type="dxa"/>
            <w:vAlign w:val="center"/>
          </w:tcPr>
          <w:p w14:paraId="647670BF">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投标有效期</w:t>
            </w:r>
          </w:p>
        </w:tc>
        <w:tc>
          <w:tcPr>
            <w:tcW w:w="7019" w:type="dxa"/>
            <w:vAlign w:val="center"/>
          </w:tcPr>
          <w:p w14:paraId="0DA24A8F">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sz w:val="28"/>
                <w:szCs w:val="28"/>
              </w:rPr>
              <w:t>90日历日（从提交投标文件的截止之日起）</w:t>
            </w:r>
          </w:p>
        </w:tc>
      </w:tr>
      <w:tr w14:paraId="6EE5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7" w:type="dxa"/>
            <w:vAlign w:val="center"/>
          </w:tcPr>
          <w:p w14:paraId="1BB09590">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2078" w:type="dxa"/>
            <w:vAlign w:val="center"/>
          </w:tcPr>
          <w:p w14:paraId="19BA392B">
            <w:pPr>
              <w:pageBreakBefore w:val="0"/>
              <w:bidi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整个项目</w:t>
            </w:r>
          </w:p>
          <w:p w14:paraId="7BA76878">
            <w:pPr>
              <w:pageBreakBefore w:val="0"/>
              <w:bidi w:val="0"/>
              <w:spacing w:line="500" w:lineRule="exact"/>
              <w:jc w:val="center"/>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lang w:val="en-US" w:eastAsia="zh-CN"/>
              </w:rPr>
              <w:t>完成期限</w:t>
            </w:r>
          </w:p>
        </w:tc>
        <w:tc>
          <w:tcPr>
            <w:tcW w:w="7019" w:type="dxa"/>
            <w:vAlign w:val="center"/>
          </w:tcPr>
          <w:p w14:paraId="5CD80A13">
            <w:pPr>
              <w:pageBreakBefore w:val="0"/>
              <w:bidi w:val="0"/>
              <w:spacing w:line="500" w:lineRule="exact"/>
              <w:textAlignment w:val="auto"/>
              <w:rPr>
                <w:rFonts w:hint="eastAsia" w:ascii="仿宋" w:hAnsi="仿宋" w:eastAsia="仿宋" w:cs="仿宋"/>
                <w:kern w:val="0"/>
                <w:sz w:val="28"/>
                <w:szCs w:val="28"/>
                <w:highlight w:val="yellow"/>
                <w:lang w:eastAsia="zh-CN"/>
              </w:rPr>
            </w:pPr>
            <w:r>
              <w:rPr>
                <w:rFonts w:hint="default" w:ascii="仿宋" w:hAnsi="仿宋" w:eastAsia="仿宋" w:cs="仿宋"/>
                <w:sz w:val="28"/>
                <w:szCs w:val="28"/>
                <w:highlight w:val="none"/>
                <w:lang w:val="en-US" w:eastAsia="zh-CN"/>
              </w:rPr>
              <w:t>合同签订后</w:t>
            </w:r>
            <w:r>
              <w:rPr>
                <w:rFonts w:hint="eastAsia" w:ascii="仿宋" w:hAnsi="仿宋" w:eastAsia="仿宋" w:cs="仿宋"/>
                <w:sz w:val="28"/>
                <w:szCs w:val="28"/>
                <w:highlight w:val="none"/>
                <w:lang w:val="en-US" w:eastAsia="zh-CN"/>
              </w:rPr>
              <w:t>5</w:t>
            </w:r>
            <w:r>
              <w:rPr>
                <w:rFonts w:hint="default" w:ascii="仿宋" w:hAnsi="仿宋" w:eastAsia="仿宋" w:cs="仿宋"/>
                <w:sz w:val="28"/>
                <w:szCs w:val="28"/>
                <w:highlight w:val="none"/>
                <w:lang w:val="en-US" w:eastAsia="zh-CN"/>
              </w:rPr>
              <w:t>日历日</w:t>
            </w:r>
          </w:p>
        </w:tc>
      </w:tr>
      <w:tr w14:paraId="3697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7" w:type="dxa"/>
            <w:vAlign w:val="center"/>
          </w:tcPr>
          <w:p w14:paraId="732940F5">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2078" w:type="dxa"/>
            <w:vAlign w:val="center"/>
          </w:tcPr>
          <w:p w14:paraId="05FC3F9E">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评审方法</w:t>
            </w:r>
          </w:p>
        </w:tc>
        <w:tc>
          <w:tcPr>
            <w:tcW w:w="7019" w:type="dxa"/>
            <w:vAlign w:val="center"/>
          </w:tcPr>
          <w:p w14:paraId="5AC37598">
            <w:pPr>
              <w:keepNext/>
              <w:pageBreakBefore w:val="0"/>
              <w:topLinePunct/>
              <w:bidi w:val="0"/>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综合评分法,详见评分标准及办法</w:t>
            </w:r>
          </w:p>
        </w:tc>
      </w:tr>
      <w:tr w14:paraId="1F6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7" w:type="dxa"/>
            <w:vAlign w:val="center"/>
          </w:tcPr>
          <w:p w14:paraId="49868E1B">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2078" w:type="dxa"/>
            <w:vAlign w:val="center"/>
          </w:tcPr>
          <w:p w14:paraId="4B882C73">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资格要求</w:t>
            </w:r>
          </w:p>
        </w:tc>
        <w:tc>
          <w:tcPr>
            <w:tcW w:w="7019" w:type="dxa"/>
          </w:tcPr>
          <w:p w14:paraId="7516052B">
            <w:pPr>
              <w:pStyle w:val="24"/>
              <w:pageBreakBefore w:val="0"/>
              <w:bidi w:val="0"/>
              <w:adjustRightInd w:val="0"/>
              <w:snapToGrid w:val="0"/>
              <w:spacing w:line="500" w:lineRule="exact"/>
              <w:textAlignment w:val="auto"/>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991A98C">
            <w:pPr>
              <w:pageBreakBefore w:val="0"/>
              <w:bidi w:val="0"/>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rPr>
              <w:t>2、本项目的特定资格要求：</w:t>
            </w:r>
            <w:r>
              <w:rPr>
                <w:rFonts w:hint="eastAsia" w:ascii="仿宋" w:hAnsi="仿宋" w:eastAsia="仿宋" w:cs="仿宋"/>
                <w:sz w:val="28"/>
                <w:szCs w:val="28"/>
                <w:highlight w:val="none"/>
              </w:rPr>
              <w:t>（1）供应商应具有独立承担民事责任的能力且具备向采购人提供相关</w:t>
            </w:r>
            <w:r>
              <w:rPr>
                <w:rFonts w:hint="eastAsia" w:ascii="仿宋" w:hAnsi="仿宋" w:eastAsia="仿宋" w:cs="仿宋"/>
                <w:sz w:val="28"/>
                <w:szCs w:val="28"/>
                <w:highlight w:val="none"/>
                <w:lang w:eastAsia="zh-CN"/>
              </w:rPr>
              <w:t>货物及</w:t>
            </w:r>
            <w:r>
              <w:rPr>
                <w:rFonts w:hint="eastAsia" w:ascii="仿宋" w:hAnsi="仿宋" w:eastAsia="仿宋" w:cs="仿宋"/>
                <w:sz w:val="28"/>
                <w:szCs w:val="28"/>
                <w:highlight w:val="none"/>
              </w:rPr>
              <w:t>服务的企业法人、事业法人、其他组织或者自然人,企业法人应提供统一社会信用代码的营业执照；事业法人应提供统一社会信用代码的事业单位法人证；其他组织应提供合法证明文件；自然人提供身份证明文件；</w:t>
            </w:r>
          </w:p>
          <w:p w14:paraId="6D735773">
            <w:pPr>
              <w:pageBreakBefore w:val="0"/>
              <w:bidi w:val="0"/>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（2）法定代表人授权委托书（附法定代表人身份证复印件）及被授权委托人身份证（法定代表人参加</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只须提供法定代表人身份证）；</w:t>
            </w:r>
          </w:p>
          <w:p w14:paraId="2D2A3A0B">
            <w:pPr>
              <w:pageBreakBefore w:val="0"/>
              <w:bidi w:val="0"/>
              <w:spacing w:line="5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（3）提供202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14:paraId="266D5ACF">
            <w:pPr>
              <w:pageBreakBefore w:val="0"/>
              <w:bidi w:val="0"/>
              <w:spacing w:line="5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eastAsia="zh-CN"/>
              </w:rPr>
              <w:t>提供202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月以来任意3个月</w:t>
            </w:r>
            <w:r>
              <w:rPr>
                <w:rFonts w:hint="eastAsia" w:ascii="仿宋" w:hAnsi="仿宋" w:eastAsia="仿宋" w:cs="仿宋"/>
                <w:kern w:val="0"/>
                <w:sz w:val="28"/>
                <w:szCs w:val="28"/>
                <w:highlight w:val="none"/>
              </w:rPr>
              <w:t>依法缴纳税收和社会保险的相关证明材料；注：依法免税或不需要缴纳社会保险的供应商提供相关部门出具的证明文件；</w:t>
            </w:r>
          </w:p>
          <w:p w14:paraId="6F0835E9">
            <w:pPr>
              <w:pageBreakBefore w:val="0"/>
              <w:bidi w:val="0"/>
              <w:spacing w:line="5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r>
              <w:rPr>
                <w:rFonts w:hint="eastAsia" w:ascii="仿宋" w:hAnsi="仿宋" w:eastAsia="仿宋" w:cs="仿宋"/>
                <w:sz w:val="28"/>
                <w:szCs w:val="28"/>
                <w:highlight w:val="none"/>
              </w:rPr>
              <w:t>提供具有履行合同所必需的设备和专业技术能力的承诺；</w:t>
            </w:r>
          </w:p>
          <w:p w14:paraId="6CE8C1CB">
            <w:pPr>
              <w:pageBreakBefore w:val="0"/>
              <w:bidi w:val="0"/>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（6）提供参加</w:t>
            </w:r>
            <w:r>
              <w:rPr>
                <w:rFonts w:hint="eastAsia" w:ascii="仿宋" w:hAnsi="仿宋" w:eastAsia="仿宋" w:cs="仿宋"/>
                <w:sz w:val="28"/>
                <w:szCs w:val="28"/>
                <w:highlight w:val="none"/>
                <w:lang w:eastAsia="zh-CN"/>
              </w:rPr>
              <w:t>政府采购活动</w:t>
            </w:r>
            <w:r>
              <w:rPr>
                <w:rFonts w:hint="eastAsia" w:ascii="仿宋" w:hAnsi="仿宋" w:eastAsia="仿宋" w:cs="仿宋"/>
                <w:sz w:val="28"/>
                <w:szCs w:val="28"/>
                <w:highlight w:val="none"/>
              </w:rPr>
              <w:t>前3年内在经营活动中没有重大违法记录的书面声明</w:t>
            </w:r>
            <w:r>
              <w:rPr>
                <w:rFonts w:hint="eastAsia" w:ascii="仿宋" w:hAnsi="仿宋" w:eastAsia="仿宋" w:cs="仿宋"/>
                <w:sz w:val="28"/>
                <w:szCs w:val="28"/>
                <w:highlight w:val="none"/>
                <w:lang w:eastAsia="zh-CN"/>
              </w:rPr>
              <w:t>；</w:t>
            </w:r>
          </w:p>
          <w:p w14:paraId="7A0654F2">
            <w:pPr>
              <w:pStyle w:val="24"/>
              <w:keepNext/>
              <w:pageBreakBefore w:val="0"/>
              <w:widowControl/>
              <w:topLinePunct/>
              <w:bidi w:val="0"/>
              <w:spacing w:line="500" w:lineRule="exact"/>
              <w:textAlignment w:val="auto"/>
              <w:rPr>
                <w:rFonts w:hint="eastAsia" w:ascii="仿宋" w:hAnsi="仿宋" w:eastAsia="仿宋" w:cs="仿宋"/>
                <w:sz w:val="28"/>
                <w:szCs w:val="28"/>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lang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shd w:val="clear" w:color="auto" w:fill="FFFFFF"/>
                <w:lang w:val="en-US" w:eastAsia="zh-CN"/>
              </w:rPr>
              <w:t>。</w:t>
            </w:r>
          </w:p>
        </w:tc>
      </w:tr>
      <w:tr w14:paraId="1DA8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14:paraId="4506D3C3">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2078" w:type="dxa"/>
            <w:shd w:val="clear" w:color="auto" w:fill="auto"/>
            <w:vAlign w:val="center"/>
          </w:tcPr>
          <w:p w14:paraId="1ABAF914">
            <w:pPr>
              <w:keepNext/>
              <w:pageBreakBefore w:val="0"/>
              <w:topLinePunct/>
              <w:bidi w:val="0"/>
              <w:spacing w:line="5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7019" w:type="dxa"/>
            <w:shd w:val="clear" w:color="auto" w:fill="auto"/>
            <w:vAlign w:val="center"/>
          </w:tcPr>
          <w:p w14:paraId="1C2D4E89">
            <w:pPr>
              <w:keepNext/>
              <w:pageBreakBefore w:val="0"/>
              <w:widowControl/>
              <w:topLinePunct/>
              <w:bidi w:val="0"/>
              <w:spacing w:line="500" w:lineRule="exact"/>
              <w:jc w:val="left"/>
              <w:textAlignment w:val="auto"/>
              <w:rPr>
                <w:rFonts w:hint="eastAsia" w:ascii="仿宋" w:hAnsi="仿宋" w:eastAsia="仿宋" w:cs="仿宋"/>
                <w:color w:val="auto"/>
                <w:kern w:val="0"/>
                <w:sz w:val="28"/>
                <w:szCs w:val="28"/>
                <w:highlight w:val="none"/>
                <w:lang w:eastAsia="zh-CN"/>
              </w:rPr>
            </w:pPr>
            <w:r>
              <w:rPr>
                <w:rFonts w:hint="default" w:ascii="仿宋" w:hAnsi="仿宋" w:eastAsia="仿宋" w:cs="仿宋"/>
                <w:sz w:val="28"/>
                <w:szCs w:val="28"/>
                <w:highlight w:val="none"/>
                <w:lang w:val="en-US" w:eastAsia="zh-CN"/>
              </w:rPr>
              <w:t>合同签订后,</w:t>
            </w:r>
            <w:r>
              <w:rPr>
                <w:rFonts w:hint="eastAsia" w:ascii="仿宋" w:hAnsi="仿宋" w:eastAsia="仿宋" w:cs="仿宋"/>
                <w:sz w:val="28"/>
                <w:szCs w:val="28"/>
                <w:highlight w:val="none"/>
                <w:lang w:val="en-US" w:eastAsia="zh-CN"/>
              </w:rPr>
              <w:t>整个项目</w:t>
            </w:r>
            <w:r>
              <w:rPr>
                <w:rFonts w:hint="default" w:ascii="仿宋" w:hAnsi="仿宋" w:eastAsia="仿宋" w:cs="仿宋"/>
                <w:sz w:val="28"/>
                <w:szCs w:val="28"/>
                <w:highlight w:val="none"/>
                <w:lang w:val="en-US" w:eastAsia="zh-CN"/>
              </w:rPr>
              <w:t>完成</w:t>
            </w:r>
            <w:r>
              <w:rPr>
                <w:rFonts w:hint="eastAsia" w:ascii="仿宋" w:hAnsi="仿宋" w:eastAsia="仿宋" w:cs="仿宋"/>
                <w:sz w:val="28"/>
                <w:szCs w:val="28"/>
                <w:highlight w:val="none"/>
                <w:lang w:val="en-US" w:eastAsia="zh-CN"/>
              </w:rPr>
              <w:t>经</w:t>
            </w:r>
            <w:r>
              <w:rPr>
                <w:rFonts w:hint="default" w:ascii="仿宋" w:hAnsi="仿宋" w:eastAsia="仿宋" w:cs="仿宋"/>
                <w:sz w:val="28"/>
                <w:szCs w:val="28"/>
                <w:highlight w:val="none"/>
                <w:lang w:val="en-US" w:eastAsia="zh-CN"/>
              </w:rPr>
              <w:t>验收合格并开具全额发票一次性无息支付。</w:t>
            </w:r>
          </w:p>
        </w:tc>
      </w:tr>
      <w:tr w14:paraId="05F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14:paraId="48069417">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2078" w:type="dxa"/>
            <w:shd w:val="clear" w:color="auto" w:fill="auto"/>
            <w:vAlign w:val="center"/>
          </w:tcPr>
          <w:p w14:paraId="19BF406F">
            <w:pPr>
              <w:pageBreakBefore w:val="0"/>
              <w:bidi w:val="0"/>
              <w:spacing w:line="500" w:lineRule="exact"/>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w:t>
            </w:r>
          </w:p>
        </w:tc>
        <w:tc>
          <w:tcPr>
            <w:tcW w:w="7019" w:type="dxa"/>
            <w:shd w:val="clear" w:color="auto" w:fill="auto"/>
            <w:vAlign w:val="center"/>
          </w:tcPr>
          <w:p w14:paraId="3C0C5EF3">
            <w:pPr>
              <w:pageBreakBefore w:val="0"/>
              <w:bidi w:val="0"/>
              <w:spacing w:line="50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sz w:val="28"/>
                <w:szCs w:val="28"/>
                <w:highlight w:val="none"/>
                <w:lang w:val="en-US" w:eastAsia="zh-CN"/>
              </w:rPr>
              <w:t>验收合格后质保一年</w:t>
            </w:r>
          </w:p>
        </w:tc>
      </w:tr>
      <w:tr w14:paraId="22F5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7" w:type="dxa"/>
            <w:vAlign w:val="center"/>
          </w:tcPr>
          <w:p w14:paraId="28A2A1FA">
            <w:pPr>
              <w:keepNext/>
              <w:pageBreakBefore w:val="0"/>
              <w:topLinePunct/>
              <w:bidi w:val="0"/>
              <w:spacing w:line="5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078" w:type="dxa"/>
            <w:vAlign w:val="center"/>
          </w:tcPr>
          <w:p w14:paraId="79C8F130">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代理服务费</w:t>
            </w:r>
          </w:p>
        </w:tc>
        <w:tc>
          <w:tcPr>
            <w:tcW w:w="7019" w:type="dxa"/>
            <w:vAlign w:val="center"/>
          </w:tcPr>
          <w:p w14:paraId="7B4C7A4D">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kern w:val="0"/>
                <w:sz w:val="28"/>
                <w:szCs w:val="28"/>
                <w:lang w:val="en-US" w:eastAsia="zh-CN"/>
              </w:rPr>
              <w:t>由中标供应商支付代理服务费人民币陆仟元整（¥6000.00元）</w:t>
            </w:r>
          </w:p>
        </w:tc>
      </w:tr>
      <w:tr w14:paraId="7F1B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7" w:type="dxa"/>
            <w:vAlign w:val="center"/>
          </w:tcPr>
          <w:p w14:paraId="39660963">
            <w:pPr>
              <w:pageBreakBefore w:val="0"/>
              <w:bidi w:val="0"/>
              <w:spacing w:line="500" w:lineRule="exact"/>
              <w:jc w:val="center"/>
              <w:textAlignment w:val="auto"/>
              <w:rPr>
                <w:rFonts w:hint="default" w:ascii="仿宋" w:hAnsi="仿宋" w:eastAsia="仿宋" w:cs="仿宋"/>
                <w:sz w:val="28"/>
                <w:szCs w:val="28"/>
                <w:lang w:val="en-US" w:eastAsia="zh-CN"/>
              </w:rPr>
            </w:pPr>
            <w:bookmarkStart w:id="76" w:name="_Toc1654_WPSOffice_Level1"/>
            <w:bookmarkStart w:id="77" w:name="_Toc24383"/>
            <w:bookmarkStart w:id="78" w:name="_Toc24084"/>
            <w:bookmarkStart w:id="79" w:name="_Toc421604325"/>
            <w:bookmarkStart w:id="80" w:name="_Toc20403"/>
            <w:bookmarkStart w:id="81" w:name="_Toc20823275"/>
            <w:bookmarkStart w:id="82" w:name="_Toc421604326"/>
            <w:bookmarkStart w:id="83" w:name="_Toc16938519"/>
            <w:bookmarkStart w:id="84" w:name="_Toc120614214"/>
            <w:bookmarkStart w:id="85" w:name="_Toc513029203"/>
            <w:bookmarkStart w:id="86" w:name="_Toc403987205"/>
            <w:r>
              <w:rPr>
                <w:rFonts w:hint="eastAsia" w:ascii="仿宋" w:hAnsi="仿宋" w:eastAsia="仿宋" w:cs="仿宋"/>
                <w:sz w:val="28"/>
                <w:szCs w:val="28"/>
                <w:lang w:val="en-US" w:eastAsia="zh-CN"/>
              </w:rPr>
              <w:t>21</w:t>
            </w:r>
          </w:p>
        </w:tc>
        <w:tc>
          <w:tcPr>
            <w:tcW w:w="2078" w:type="dxa"/>
            <w:vAlign w:val="center"/>
          </w:tcPr>
          <w:p w14:paraId="335F3A81">
            <w:pPr>
              <w:pageBreakBefore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是否接受</w:t>
            </w:r>
          </w:p>
          <w:p w14:paraId="238BE0FF">
            <w:pPr>
              <w:pageBreakBefore w:val="0"/>
              <w:bidi w:val="0"/>
              <w:spacing w:line="500" w:lineRule="exact"/>
              <w:jc w:val="center"/>
              <w:textAlignment w:val="auto"/>
              <w:rPr>
                <w:rFonts w:ascii="仿宋" w:hAnsi="仿宋" w:eastAsia="仿宋" w:cs="仿宋"/>
                <w:bCs/>
                <w:sz w:val="28"/>
                <w:szCs w:val="28"/>
              </w:rPr>
            </w:pPr>
            <w:r>
              <w:rPr>
                <w:rFonts w:hint="eastAsia" w:ascii="仿宋" w:hAnsi="仿宋" w:eastAsia="仿宋" w:cs="仿宋"/>
                <w:sz w:val="28"/>
                <w:szCs w:val="28"/>
              </w:rPr>
              <w:t>联合体投标</w:t>
            </w:r>
          </w:p>
        </w:tc>
        <w:tc>
          <w:tcPr>
            <w:tcW w:w="7019" w:type="dxa"/>
            <w:vAlign w:val="center"/>
          </w:tcPr>
          <w:p w14:paraId="6AC51CA7">
            <w:pPr>
              <w:pageBreakBefore w:val="0"/>
              <w:bidi w:val="0"/>
              <w:spacing w:line="500" w:lineRule="exact"/>
              <w:textAlignment w:val="auto"/>
              <w:rPr>
                <w:rFonts w:ascii="仿宋" w:hAnsi="仿宋" w:eastAsia="仿宋" w:cs="仿宋"/>
                <w:szCs w:val="28"/>
              </w:rPr>
            </w:pPr>
            <w:r>
              <w:rPr>
                <w:rFonts w:hint="eastAsia" w:ascii="仿宋" w:hAnsi="仿宋" w:eastAsia="仿宋" w:cs="仿宋"/>
                <w:sz w:val="28"/>
                <w:szCs w:val="28"/>
              </w:rPr>
              <w:t>否</w:t>
            </w:r>
          </w:p>
        </w:tc>
      </w:tr>
      <w:tr w14:paraId="249F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7" w:type="dxa"/>
            <w:vAlign w:val="center"/>
          </w:tcPr>
          <w:p w14:paraId="7AD16E6C">
            <w:pPr>
              <w:keepLines/>
              <w:pageBreakBefore w:val="0"/>
              <w:wordWrap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p>
        </w:tc>
        <w:tc>
          <w:tcPr>
            <w:tcW w:w="2078" w:type="dxa"/>
            <w:vAlign w:val="center"/>
          </w:tcPr>
          <w:p w14:paraId="69C687EB">
            <w:pPr>
              <w:pageBreakBefore w:val="0"/>
              <w:bidi w:val="0"/>
              <w:spacing w:line="500" w:lineRule="exact"/>
              <w:jc w:val="center"/>
              <w:textAlignment w:val="auto"/>
              <w:rPr>
                <w:rFonts w:ascii="仿宋" w:hAnsi="仿宋" w:eastAsia="仿宋" w:cs="仿宋"/>
                <w:sz w:val="28"/>
                <w:szCs w:val="28"/>
              </w:rPr>
            </w:pPr>
            <w:r>
              <w:rPr>
                <w:rFonts w:hint="eastAsia" w:ascii="仿宋" w:hAnsi="仿宋" w:eastAsia="仿宋" w:cs="仿宋"/>
                <w:bCs/>
                <w:sz w:val="28"/>
                <w:szCs w:val="28"/>
              </w:rPr>
              <w:t>是否专门面向中小企业采购</w:t>
            </w:r>
          </w:p>
        </w:tc>
        <w:tc>
          <w:tcPr>
            <w:tcW w:w="7019" w:type="dxa"/>
            <w:vAlign w:val="center"/>
          </w:tcPr>
          <w:p w14:paraId="0C6EA3A2">
            <w:pPr>
              <w:keepLines/>
              <w:pageBreakBefore w:val="0"/>
              <w:wordWrap w:val="0"/>
              <w:topLinePunct/>
              <w:bidi w:val="0"/>
              <w:spacing w:line="500" w:lineRule="exact"/>
              <w:textAlignment w:val="auto"/>
              <w:rPr>
                <w:rFonts w:ascii="仿宋" w:hAnsi="仿宋" w:eastAsia="仿宋" w:cs="仿宋"/>
                <w:szCs w:val="28"/>
              </w:rPr>
            </w:pPr>
            <w:r>
              <w:rPr>
                <w:rFonts w:hint="eastAsia" w:ascii="仿宋" w:hAnsi="仿宋" w:eastAsia="仿宋" w:cs="仿宋"/>
                <w:sz w:val="28"/>
                <w:szCs w:val="28"/>
              </w:rPr>
              <w:t>否</w:t>
            </w:r>
          </w:p>
        </w:tc>
      </w:tr>
      <w:tr w14:paraId="33AD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1E189653">
            <w:pPr>
              <w:keepLines/>
              <w:pageBreakBefore w:val="0"/>
              <w:wordWrap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p>
        </w:tc>
        <w:tc>
          <w:tcPr>
            <w:tcW w:w="2078" w:type="dxa"/>
            <w:vAlign w:val="center"/>
          </w:tcPr>
          <w:p w14:paraId="3FC2660B">
            <w:pPr>
              <w:pageBreakBefore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是否提交</w:t>
            </w:r>
          </w:p>
          <w:p w14:paraId="27A76FAC">
            <w:pPr>
              <w:pageBreakBefore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履约保证金</w:t>
            </w:r>
          </w:p>
        </w:tc>
        <w:tc>
          <w:tcPr>
            <w:tcW w:w="7019" w:type="dxa"/>
            <w:vAlign w:val="center"/>
          </w:tcPr>
          <w:p w14:paraId="780CE4E9">
            <w:pPr>
              <w:pStyle w:val="23"/>
              <w:pageBreakBefore w:val="0"/>
              <w:bidi w:val="0"/>
              <w:spacing w:line="500" w:lineRule="exact"/>
              <w:textAlignment w:val="auto"/>
              <w:rPr>
                <w:rFonts w:ascii="仿宋" w:hAnsi="仿宋" w:eastAsia="仿宋" w:cs="仿宋"/>
                <w:szCs w:val="28"/>
              </w:rPr>
            </w:pPr>
            <w:r>
              <w:rPr>
                <w:rFonts w:hint="eastAsia" w:ascii="仿宋" w:hAnsi="仿宋" w:eastAsia="仿宋" w:cs="仿宋"/>
                <w:szCs w:val="28"/>
              </w:rPr>
              <w:t>否</w:t>
            </w:r>
          </w:p>
        </w:tc>
      </w:tr>
      <w:tr w14:paraId="7D0E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42561118">
            <w:pPr>
              <w:keepLines/>
              <w:pageBreakBefore w:val="0"/>
              <w:wordWrap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p>
        </w:tc>
        <w:tc>
          <w:tcPr>
            <w:tcW w:w="2078" w:type="dxa"/>
            <w:vAlign w:val="center"/>
          </w:tcPr>
          <w:p w14:paraId="3CE01BB2">
            <w:pPr>
              <w:pageBreakBefore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采购标的对应的中小企业划分标准所属行业</w:t>
            </w:r>
          </w:p>
        </w:tc>
        <w:tc>
          <w:tcPr>
            <w:tcW w:w="7019" w:type="dxa"/>
            <w:vAlign w:val="center"/>
          </w:tcPr>
          <w:p w14:paraId="316F20B1">
            <w:pPr>
              <w:pStyle w:val="23"/>
              <w:pageBreakBefore w:val="0"/>
              <w:bidi w:val="0"/>
              <w:spacing w:line="500" w:lineRule="exact"/>
              <w:textAlignment w:val="auto"/>
              <w:rPr>
                <w:rFonts w:ascii="仿宋" w:hAnsi="仿宋" w:eastAsia="仿宋" w:cs="仿宋"/>
                <w:b/>
                <w:bCs/>
                <w:szCs w:val="28"/>
              </w:rPr>
            </w:pPr>
            <w:r>
              <w:rPr>
                <w:rFonts w:hint="eastAsia" w:ascii="仿宋" w:hAnsi="仿宋" w:eastAsia="仿宋" w:cs="仿宋"/>
                <w:b/>
                <w:bCs/>
                <w:szCs w:val="28"/>
              </w:rPr>
              <w:t>工业</w:t>
            </w:r>
          </w:p>
          <w:p w14:paraId="7C4E7590">
            <w:pPr>
              <w:pStyle w:val="23"/>
              <w:pageBreakBefore w:val="0"/>
              <w:bidi w:val="0"/>
              <w:spacing w:line="500" w:lineRule="exact"/>
              <w:textAlignment w:val="auto"/>
              <w:rPr>
                <w:rFonts w:ascii="仿宋" w:hAnsi="仿宋" w:eastAsia="仿宋" w:cs="仿宋"/>
                <w:b/>
                <w:bCs/>
                <w:szCs w:val="28"/>
              </w:rPr>
            </w:pPr>
            <w:r>
              <w:rPr>
                <w:rFonts w:hint="eastAsia" w:ascii="仿宋" w:hAnsi="仿宋" w:eastAsia="仿宋" w:cs="仿宋"/>
                <w:szCs w:val="28"/>
              </w:rPr>
              <w:t>参照《关于印发中小企业划型标准规定的通知》（工信部联企业〔2011〕300号）文件标准划分。</w:t>
            </w:r>
          </w:p>
        </w:tc>
      </w:tr>
      <w:tr w14:paraId="5900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7" w:type="dxa"/>
            <w:vAlign w:val="center"/>
          </w:tcPr>
          <w:p w14:paraId="690E2EAF">
            <w:pPr>
              <w:keepLines/>
              <w:pageBreakBefore w:val="0"/>
              <w:wordWrap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c>
          <w:tcPr>
            <w:tcW w:w="2078" w:type="dxa"/>
            <w:vAlign w:val="center"/>
          </w:tcPr>
          <w:p w14:paraId="3997AE73">
            <w:pPr>
              <w:pageBreakBefore w:val="0"/>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信用担保和信用融资</w:t>
            </w:r>
          </w:p>
        </w:tc>
        <w:tc>
          <w:tcPr>
            <w:tcW w:w="7019" w:type="dxa"/>
            <w:vAlign w:val="center"/>
          </w:tcPr>
          <w:p w14:paraId="6672DAE7">
            <w:pPr>
              <w:pStyle w:val="23"/>
              <w:pageBreakBefore w:val="0"/>
              <w:bidi w:val="0"/>
              <w:spacing w:line="500" w:lineRule="exact"/>
              <w:textAlignment w:val="auto"/>
              <w:rPr>
                <w:rFonts w:ascii="仿宋" w:hAnsi="仿宋" w:eastAsia="仿宋" w:cs="仿宋"/>
                <w:szCs w:val="28"/>
              </w:rPr>
            </w:pPr>
            <w:r>
              <w:rPr>
                <w:rFonts w:hint="eastAsia" w:ascii="仿宋" w:hAnsi="仿宋" w:eastAsia="仿宋" w:cs="仿宋"/>
                <w:szCs w:val="28"/>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14:paraId="65D06A37">
            <w:pPr>
              <w:pStyle w:val="23"/>
              <w:pageBreakBefore w:val="0"/>
              <w:wordWrap w:val="0"/>
              <w:bidi w:val="0"/>
              <w:spacing w:line="500" w:lineRule="exact"/>
              <w:textAlignment w:val="auto"/>
              <w:rPr>
                <w:rFonts w:ascii="仿宋" w:hAnsi="仿宋" w:eastAsia="仿宋" w:cs="仿宋"/>
                <w:szCs w:val="28"/>
              </w:rPr>
            </w:pPr>
            <w:r>
              <w:rPr>
                <w:rFonts w:hint="eastAsia" w:ascii="仿宋" w:hAnsi="仿宋" w:eastAsia="仿宋" w:cs="仿宋"/>
                <w:szCs w:val="28"/>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14:paraId="028A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857" w:type="dxa"/>
            <w:vAlign w:val="center"/>
          </w:tcPr>
          <w:p w14:paraId="65B79F6F">
            <w:pPr>
              <w:keepNext/>
              <w:pageBreakBefore w:val="0"/>
              <w:topLinePunct/>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c>
          <w:tcPr>
            <w:tcW w:w="2078" w:type="dxa"/>
            <w:vAlign w:val="center"/>
          </w:tcPr>
          <w:p w14:paraId="54E7C75A">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信用信息查询</w:t>
            </w:r>
          </w:p>
        </w:tc>
        <w:tc>
          <w:tcPr>
            <w:tcW w:w="7019" w:type="dxa"/>
            <w:vAlign w:val="center"/>
          </w:tcPr>
          <w:p w14:paraId="7124833F">
            <w:pPr>
              <w:keepNext/>
              <w:pageBreakBefore w:val="0"/>
              <w:topLinePunct/>
              <w:bidi w:val="0"/>
              <w:spacing w:line="500" w:lineRule="exact"/>
              <w:textAlignment w:val="auto"/>
              <w:rPr>
                <w:rFonts w:ascii="仿宋" w:hAnsi="仿宋" w:eastAsia="仿宋" w:cs="仿宋"/>
                <w:sz w:val="28"/>
                <w:szCs w:val="28"/>
              </w:rPr>
            </w:pPr>
            <w:r>
              <w:rPr>
                <w:rFonts w:hint="eastAsia" w:ascii="仿宋" w:hAnsi="仿宋" w:eastAsia="仿宋" w:cs="仿宋"/>
                <w:sz w:val="28"/>
                <w:szCs w:val="28"/>
              </w:rPr>
              <w:t>“信用中国”网站（www.creditchina.gov.cn）和“中国政府采购网”（www.ccgp.gov.cn）为供应商信用信息查询渠道，采购代理机构于投标截止日对供应商信用信息进行查询，若供应商列入失信被执行人、重大税收违法失信主体、政府采购严重违法失信行为记录名单，其投标无效；采购代理机构将网站截图作为证据留存。</w:t>
            </w:r>
          </w:p>
        </w:tc>
      </w:tr>
      <w:tr w14:paraId="0D51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14:paraId="33B0EFFC">
            <w:pPr>
              <w:keepNext/>
              <w:pageBreakBefore w:val="0"/>
              <w:topLinePunct/>
              <w:bidi w:val="0"/>
              <w:spacing w:line="5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2078" w:type="dxa"/>
            <w:vAlign w:val="center"/>
          </w:tcPr>
          <w:p w14:paraId="124E808F">
            <w:pPr>
              <w:keepNext/>
              <w:pageBreakBefore w:val="0"/>
              <w:topLinePunct/>
              <w:bidi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其他未尽事宜</w:t>
            </w:r>
          </w:p>
        </w:tc>
        <w:tc>
          <w:tcPr>
            <w:tcW w:w="7019" w:type="dxa"/>
            <w:vAlign w:val="center"/>
          </w:tcPr>
          <w:p w14:paraId="3EC715C4">
            <w:pPr>
              <w:keepNext/>
              <w:pageBreakBefore w:val="0"/>
              <w:topLinePunct/>
              <w:bidi w:val="0"/>
              <w:spacing w:line="500" w:lineRule="exact"/>
              <w:textAlignment w:val="auto"/>
              <w:rPr>
                <w:rFonts w:ascii="仿宋" w:hAnsi="仿宋" w:eastAsia="仿宋" w:cs="仿宋"/>
                <w:kern w:val="0"/>
                <w:sz w:val="28"/>
                <w:szCs w:val="28"/>
              </w:rPr>
            </w:pPr>
            <w:r>
              <w:rPr>
                <w:rFonts w:hint="eastAsia" w:ascii="仿宋" w:hAnsi="仿宋" w:eastAsia="仿宋" w:cs="仿宋"/>
                <w:sz w:val="28"/>
                <w:szCs w:val="28"/>
              </w:rPr>
              <w:t>按照《中华人民共和国政府采购法》及相关法律法规执行。</w:t>
            </w:r>
          </w:p>
        </w:tc>
      </w:tr>
      <w:bookmarkEnd w:id="39"/>
      <w:bookmarkEnd w:id="40"/>
      <w:bookmarkEnd w:id="41"/>
      <w:bookmarkEnd w:id="42"/>
    </w:tbl>
    <w:p w14:paraId="28E8D4CF">
      <w:pPr>
        <w:rPr>
          <w:rFonts w:ascii="仿宋" w:hAnsi="仿宋" w:eastAsia="仿宋" w:cs="仿宋"/>
          <w:sz w:val="44"/>
          <w:szCs w:val="44"/>
        </w:rPr>
      </w:pPr>
    </w:p>
    <w:p w14:paraId="05827AF4">
      <w:pPr>
        <w:ind w:firstLine="3080" w:firstLineChars="700"/>
        <w:rPr>
          <w:rFonts w:ascii="仿宋" w:hAnsi="仿宋" w:eastAsia="仿宋" w:cs="仿宋"/>
          <w:sz w:val="44"/>
          <w:szCs w:val="44"/>
        </w:rPr>
      </w:pPr>
      <w:bookmarkStart w:id="87" w:name="_Toc27428"/>
    </w:p>
    <w:p w14:paraId="41F88FF8">
      <w:pPr>
        <w:ind w:firstLine="3080" w:firstLineChars="700"/>
        <w:rPr>
          <w:rFonts w:ascii="仿宋" w:hAnsi="仿宋" w:eastAsia="仿宋" w:cs="仿宋"/>
          <w:sz w:val="44"/>
          <w:szCs w:val="44"/>
        </w:rPr>
      </w:pPr>
    </w:p>
    <w:p w14:paraId="3F659B9C">
      <w:pPr>
        <w:pStyle w:val="12"/>
        <w:rPr>
          <w:rFonts w:hint="default" w:ascii="仿宋" w:hAnsi="仿宋" w:cs="仿宋"/>
          <w:sz w:val="44"/>
          <w:szCs w:val="44"/>
        </w:rPr>
      </w:pPr>
    </w:p>
    <w:p w14:paraId="197F7986"/>
    <w:p w14:paraId="650607B5">
      <w:pPr>
        <w:ind w:firstLine="3080" w:firstLineChars="700"/>
        <w:rPr>
          <w:rFonts w:ascii="仿宋" w:hAnsi="仿宋" w:eastAsia="仿宋" w:cs="仿宋"/>
          <w:sz w:val="44"/>
          <w:szCs w:val="44"/>
        </w:rPr>
      </w:pPr>
    </w:p>
    <w:p w14:paraId="6E04C053">
      <w:pPr>
        <w:pStyle w:val="2"/>
        <w:rPr>
          <w:rFonts w:ascii="仿宋" w:hAnsi="仿宋" w:eastAsia="仿宋" w:cs="仿宋"/>
          <w:sz w:val="44"/>
          <w:szCs w:val="44"/>
        </w:rPr>
      </w:pPr>
    </w:p>
    <w:p w14:paraId="3073B3CF"/>
    <w:p w14:paraId="2F2E09E3"/>
    <w:p w14:paraId="3BCE9DD7"/>
    <w:p w14:paraId="2EA1DF0C"/>
    <w:p w14:paraId="2C0330B9"/>
    <w:p w14:paraId="6057478B"/>
    <w:p w14:paraId="1E8E11A1"/>
    <w:p w14:paraId="52F42354"/>
    <w:p w14:paraId="7D9FCDFD"/>
    <w:p w14:paraId="42A8BE22"/>
    <w:p w14:paraId="1E10B359"/>
    <w:p w14:paraId="6CB4E103"/>
    <w:p w14:paraId="2DC0338C"/>
    <w:p w14:paraId="32AE0063"/>
    <w:p w14:paraId="19733272"/>
    <w:p w14:paraId="0926B999"/>
    <w:p w14:paraId="0639B559"/>
    <w:p w14:paraId="37139F84"/>
    <w:p w14:paraId="43A9097E"/>
    <w:p w14:paraId="5E2057D0"/>
    <w:p w14:paraId="3E950246"/>
    <w:p w14:paraId="2BAC9462"/>
    <w:p w14:paraId="4B0302CF"/>
    <w:p w14:paraId="0AFD1710"/>
    <w:p w14:paraId="2871A873"/>
    <w:p w14:paraId="0B8C3021"/>
    <w:p w14:paraId="1AA53853">
      <w:pPr>
        <w:pStyle w:val="3"/>
        <w:ind w:firstLine="3092" w:firstLineChars="700"/>
        <w:jc w:val="both"/>
        <w:rPr>
          <w:rFonts w:hint="default" w:ascii="仿宋" w:hAnsi="仿宋" w:eastAsia="仿宋" w:cs="仿宋"/>
          <w:sz w:val="44"/>
          <w:szCs w:val="44"/>
        </w:rPr>
      </w:pPr>
      <w:bookmarkStart w:id="88" w:name="_Toc29296"/>
      <w:r>
        <w:rPr>
          <w:rFonts w:ascii="仿宋" w:hAnsi="仿宋" w:eastAsia="仿宋" w:cs="仿宋"/>
          <w:sz w:val="44"/>
          <w:szCs w:val="44"/>
        </w:rPr>
        <w:t>第三章  供应商须知</w:t>
      </w:r>
      <w:bookmarkEnd w:id="76"/>
      <w:bookmarkEnd w:id="77"/>
      <w:bookmarkEnd w:id="78"/>
      <w:bookmarkEnd w:id="79"/>
      <w:bookmarkEnd w:id="80"/>
      <w:bookmarkEnd w:id="87"/>
      <w:bookmarkEnd w:id="88"/>
    </w:p>
    <w:bookmarkEnd w:id="81"/>
    <w:bookmarkEnd w:id="82"/>
    <w:bookmarkEnd w:id="83"/>
    <w:bookmarkEnd w:id="84"/>
    <w:bookmarkEnd w:id="85"/>
    <w:bookmarkEnd w:id="86"/>
    <w:p w14:paraId="602030C3">
      <w:pPr>
        <w:spacing w:line="500" w:lineRule="exact"/>
        <w:rPr>
          <w:rFonts w:ascii="仿宋" w:hAnsi="仿宋" w:eastAsia="仿宋" w:cs="仿宋"/>
          <w:b/>
          <w:bCs/>
          <w:sz w:val="28"/>
          <w:szCs w:val="28"/>
        </w:rPr>
      </w:pPr>
      <w:bookmarkStart w:id="89" w:name="_Hlt16619475"/>
      <w:bookmarkEnd w:id="89"/>
      <w:bookmarkStart w:id="90" w:name="_Toc120614215"/>
      <w:bookmarkStart w:id="91" w:name="_Toc19750"/>
      <w:bookmarkStart w:id="92" w:name="_Toc22345"/>
      <w:bookmarkStart w:id="93" w:name="_Toc20465"/>
      <w:bookmarkStart w:id="94" w:name="_Toc15653"/>
      <w:bookmarkStart w:id="95" w:name="_Toc403987206"/>
      <w:bookmarkStart w:id="96" w:name="_Toc4844"/>
      <w:bookmarkStart w:id="97" w:name="_Toc11744"/>
      <w:bookmarkStart w:id="98" w:name="_Toc17068"/>
      <w:bookmarkStart w:id="99" w:name="_Toc990"/>
      <w:bookmarkStart w:id="100" w:name="_Toc23412"/>
      <w:bookmarkStart w:id="101" w:name="_Toc8649"/>
      <w:bookmarkStart w:id="102" w:name="_Toc18417"/>
      <w:bookmarkStart w:id="103" w:name="_Toc1532"/>
      <w:bookmarkStart w:id="104" w:name="_Toc12442"/>
      <w:bookmarkStart w:id="105" w:name="_Toc16938525"/>
      <w:bookmarkStart w:id="106" w:name="_Toc12480"/>
      <w:bookmarkStart w:id="107" w:name="_Toc10080"/>
      <w:bookmarkStart w:id="108" w:name="_Toc421604327"/>
      <w:bookmarkStart w:id="109" w:name="_Toc26215"/>
      <w:bookmarkStart w:id="110" w:name="_Toc2079"/>
      <w:bookmarkStart w:id="111" w:name="_Toc12607"/>
      <w:bookmarkStart w:id="112" w:name="_Toc22915"/>
      <w:bookmarkStart w:id="113" w:name="_Toc31403"/>
      <w:bookmarkStart w:id="114" w:name="_Toc513029209"/>
      <w:bookmarkStart w:id="115" w:name="_Toc20823281"/>
      <w:bookmarkStart w:id="116" w:name="_Toc15003"/>
      <w:r>
        <w:rPr>
          <w:rFonts w:hint="eastAsia" w:ascii="仿宋" w:hAnsi="仿宋" w:eastAsia="仿宋" w:cs="仿宋"/>
          <w:b/>
          <w:bCs/>
          <w:sz w:val="28"/>
          <w:szCs w:val="28"/>
        </w:rPr>
        <w:t>一、名词解释</w:t>
      </w:r>
    </w:p>
    <w:p w14:paraId="3A21EFC4">
      <w:pPr>
        <w:pStyle w:val="45"/>
        <w:widowControl/>
        <w:adjustRightInd/>
        <w:spacing w:line="500" w:lineRule="exact"/>
        <w:ind w:firstLine="560"/>
        <w:rPr>
          <w:rFonts w:hint="eastAsia" w:ascii="仿宋" w:hAnsi="仿宋" w:eastAsia="仿宋" w:cs="仿宋"/>
          <w:szCs w:val="28"/>
          <w:lang w:val="en-US" w:eastAsia="zh-CN"/>
        </w:rPr>
      </w:pPr>
      <w:r>
        <w:rPr>
          <w:rFonts w:ascii="仿宋" w:hAnsi="仿宋" w:cs="仿宋"/>
          <w:szCs w:val="28"/>
        </w:rPr>
        <w:t>1、采   购   人：</w:t>
      </w:r>
      <w:r>
        <w:rPr>
          <w:rFonts w:hint="eastAsia" w:ascii="仿宋" w:hAnsi="仿宋" w:cs="仿宋"/>
          <w:szCs w:val="28"/>
          <w:highlight w:val="none"/>
          <w:lang w:val="zh-CN" w:eastAsia="zh-CN"/>
        </w:rPr>
        <w:t>渭南市公安局临渭分局</w:t>
      </w:r>
    </w:p>
    <w:p w14:paraId="18091B6E">
      <w:pPr>
        <w:pStyle w:val="45"/>
        <w:widowControl/>
        <w:adjustRightInd/>
        <w:spacing w:line="500" w:lineRule="exact"/>
        <w:ind w:firstLine="560"/>
        <w:rPr>
          <w:rFonts w:hint="default" w:ascii="仿宋" w:hAnsi="仿宋" w:cs="仿宋"/>
          <w:szCs w:val="28"/>
        </w:rPr>
      </w:pPr>
      <w:r>
        <w:rPr>
          <w:rFonts w:ascii="仿宋" w:hAnsi="仿宋" w:cs="仿宋"/>
          <w:szCs w:val="28"/>
        </w:rPr>
        <w:t>2、采购管理机构：渭南市财政局</w:t>
      </w:r>
    </w:p>
    <w:p w14:paraId="56FDDC81">
      <w:pPr>
        <w:pStyle w:val="45"/>
        <w:widowControl/>
        <w:adjustRightInd/>
        <w:spacing w:line="500" w:lineRule="exact"/>
        <w:ind w:firstLine="560"/>
        <w:rPr>
          <w:rFonts w:hint="default" w:ascii="仿宋" w:hAnsi="仿宋" w:cs="仿宋"/>
          <w:szCs w:val="28"/>
        </w:rPr>
      </w:pPr>
      <w:r>
        <w:rPr>
          <w:rFonts w:ascii="仿宋" w:hAnsi="仿宋" w:cs="仿宋"/>
          <w:szCs w:val="28"/>
        </w:rPr>
        <w:t>3、采购代理机构：西安欣华联建工程咨询有限公司</w:t>
      </w:r>
    </w:p>
    <w:p w14:paraId="73CE225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   应   商：参加本次公开招标的供应商</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6516B656">
      <w:pPr>
        <w:spacing w:line="500" w:lineRule="exact"/>
        <w:rPr>
          <w:rFonts w:ascii="仿宋" w:hAnsi="仿宋" w:eastAsia="仿宋" w:cs="仿宋"/>
          <w:b/>
          <w:bCs/>
          <w:sz w:val="28"/>
          <w:szCs w:val="28"/>
        </w:rPr>
      </w:pPr>
      <w:bookmarkStart w:id="117" w:name="_Toc462564072"/>
      <w:bookmarkStart w:id="118" w:name="_Toc2709"/>
      <w:bookmarkStart w:id="119" w:name="_Toc16938529"/>
      <w:bookmarkStart w:id="120" w:name="_Toc5454"/>
      <w:bookmarkStart w:id="121" w:name="_Toc17966"/>
      <w:bookmarkStart w:id="122" w:name="_Toc13587"/>
      <w:bookmarkStart w:id="123" w:name="_Toc16941"/>
      <w:bookmarkStart w:id="124" w:name="_Toc9319"/>
      <w:bookmarkStart w:id="125" w:name="_Toc26041"/>
      <w:bookmarkStart w:id="126" w:name="_Toc3063"/>
      <w:bookmarkStart w:id="127" w:name="_Toc23338"/>
      <w:bookmarkStart w:id="128" w:name="_Toc30676"/>
      <w:bookmarkStart w:id="129" w:name="_Toc421604328"/>
      <w:bookmarkStart w:id="130" w:name="_Toc513029213"/>
      <w:bookmarkStart w:id="131" w:name="_Toc403987207"/>
      <w:bookmarkStart w:id="132" w:name="_Toc25508"/>
      <w:bookmarkStart w:id="133" w:name="_Toc27354"/>
      <w:bookmarkStart w:id="134" w:name="_Toc19219"/>
      <w:bookmarkStart w:id="135" w:name="_Toc10059"/>
      <w:bookmarkStart w:id="136" w:name="_Toc17271"/>
      <w:bookmarkStart w:id="137" w:name="_Toc31727"/>
      <w:bookmarkStart w:id="138" w:name="_Toc9916"/>
      <w:bookmarkStart w:id="139" w:name="_Toc9523"/>
      <w:bookmarkStart w:id="140" w:name="_Toc120614216"/>
      <w:bookmarkStart w:id="141" w:name="_Toc281"/>
      <w:bookmarkStart w:id="142" w:name="_Toc20823285"/>
      <w:bookmarkStart w:id="143" w:name="_Toc11939"/>
      <w:bookmarkStart w:id="144" w:name="_Toc22631"/>
      <w:r>
        <w:rPr>
          <w:rFonts w:hint="eastAsia" w:ascii="仿宋" w:hAnsi="仿宋" w:eastAsia="仿宋" w:cs="仿宋"/>
          <w:b/>
          <w:bCs/>
          <w:sz w:val="28"/>
          <w:szCs w:val="28"/>
        </w:rPr>
        <w:t>二、公开招标文件</w:t>
      </w:r>
    </w:p>
    <w:p w14:paraId="4F6822A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1、招标文件的构成</w:t>
      </w:r>
    </w:p>
    <w:p w14:paraId="796C654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1.1要求提供的服务、货物、招标过程和合同条件在招标文件中均有说明；招标文件各章名称见目录。</w:t>
      </w:r>
    </w:p>
    <w:p w14:paraId="1F10AD3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14:paraId="24927B3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2、招标文件的澄清或者修改</w:t>
      </w:r>
    </w:p>
    <w:p w14:paraId="1E3EE57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2.1采购人或者采购代理机构可以对已发出的招标文件进行必要的澄清或者修改，澄清或者修改的内容为招标文件的组成部分；</w:t>
      </w:r>
    </w:p>
    <w:p w14:paraId="15D5D49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澄清或者修改的内容可能影响投标文件编制的，采购人或者采购代理机构应当在投标截止时间至少15日前，以书面形式通知所有获取招标文件的潜在供应商；不足15日的，采购人或者采购代理机构应当根据项目实际情况决定是否顺延提交投标文件的截止时间。</w:t>
      </w:r>
    </w:p>
    <w:p w14:paraId="6CC1BE2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3、各供应商必须从采购代理机构购买招标文件，供应商自行转让或复制文件视为无效。招标文件一经售出，一律不退，仅作为本次招标使用。</w:t>
      </w:r>
    </w:p>
    <w:p w14:paraId="6F46194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4、本文件的解释权归采购人和采购代理机构。</w:t>
      </w:r>
    </w:p>
    <w:p w14:paraId="0D8B4B87">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5、招标文件的其他要求</w:t>
      </w:r>
    </w:p>
    <w:p w14:paraId="1669239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招标文件中凡是需要法定代表人签字或盖章之处，非法人单位的负责人均参照执行。供应商如为分支机构，则该分支机构负责人视同为法定代表人。</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03E43CAA">
      <w:pPr>
        <w:spacing w:line="500" w:lineRule="exact"/>
        <w:rPr>
          <w:rFonts w:ascii="仿宋" w:hAnsi="仿宋" w:eastAsia="仿宋" w:cs="仿宋"/>
          <w:b/>
          <w:bCs/>
          <w:sz w:val="28"/>
          <w:szCs w:val="28"/>
          <w:highlight w:val="none"/>
        </w:rPr>
      </w:pPr>
      <w:bookmarkStart w:id="145" w:name="_Toc14577360"/>
      <w:bookmarkStart w:id="146" w:name="_Toc49090511"/>
      <w:r>
        <w:rPr>
          <w:rFonts w:hint="eastAsia" w:ascii="仿宋" w:hAnsi="仿宋" w:eastAsia="仿宋" w:cs="仿宋"/>
          <w:b/>
          <w:bCs/>
          <w:sz w:val="28"/>
          <w:szCs w:val="28"/>
        </w:rPr>
        <w:t>三、招标的内容要求</w:t>
      </w:r>
    </w:p>
    <w:p w14:paraId="2EAFBF8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highlight w:val="none"/>
        </w:rPr>
        <w:t>1、招标内容：</w:t>
      </w:r>
      <w:r>
        <w:rPr>
          <w:rFonts w:hint="eastAsia" w:ascii="仿宋" w:hAnsi="仿宋" w:eastAsia="仿宋" w:cs="仿宋"/>
          <w:sz w:val="28"/>
          <w:szCs w:val="28"/>
          <w:highlight w:val="none"/>
          <w:lang w:val="en-US" w:eastAsia="zh-CN"/>
        </w:rPr>
        <w:t>强疗中心、戒毒所设备</w:t>
      </w:r>
      <w:r>
        <w:rPr>
          <w:rFonts w:hint="eastAsia" w:ascii="仿宋" w:hAnsi="仿宋" w:eastAsia="仿宋" w:cs="仿宋"/>
          <w:sz w:val="28"/>
          <w:szCs w:val="28"/>
          <w:highlight w:val="none"/>
        </w:rPr>
        <w:t>（详见第四章采购内容），供应商应对所有内容进行响应，不得在其中选项，否则</w:t>
      </w:r>
      <w:r>
        <w:rPr>
          <w:rFonts w:hint="eastAsia" w:ascii="仿宋" w:hAnsi="仿宋" w:eastAsia="仿宋" w:cs="仿宋"/>
          <w:sz w:val="28"/>
          <w:szCs w:val="28"/>
        </w:rPr>
        <w:t>按无效文件处理。</w:t>
      </w:r>
    </w:p>
    <w:p w14:paraId="2B8E03B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2、供应商资格：</w:t>
      </w:r>
    </w:p>
    <w:p w14:paraId="5ADCB104">
      <w:pPr>
        <w:pStyle w:val="2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2.1满足《中华人民共和国政府采购法》第二十二条规定；</w:t>
      </w:r>
    </w:p>
    <w:p w14:paraId="262FC2CF">
      <w:pPr>
        <w:pStyle w:val="45"/>
        <w:spacing w:line="500" w:lineRule="exact"/>
        <w:ind w:firstLine="560"/>
        <w:rPr>
          <w:rFonts w:hint="eastAsia" w:ascii="仿宋" w:hAnsi="仿宋" w:eastAsia="仿宋" w:cs="仿宋"/>
          <w:kern w:val="0"/>
          <w:sz w:val="28"/>
          <w:szCs w:val="28"/>
          <w:highlight w:val="none"/>
        </w:rPr>
      </w:pPr>
      <w:r>
        <w:rPr>
          <w:rFonts w:hint="eastAsia" w:ascii="仿宋" w:hAnsi="仿宋" w:eastAsia="仿宋" w:cs="仿宋"/>
          <w:sz w:val="28"/>
          <w:szCs w:val="28"/>
        </w:rPr>
        <w:t>2.2本项目的特定资格要求：</w:t>
      </w:r>
      <w:r>
        <w:rPr>
          <w:rFonts w:hint="eastAsia" w:ascii="仿宋" w:hAnsi="仿宋" w:eastAsia="仿宋" w:cs="仿宋"/>
          <w:sz w:val="28"/>
          <w:szCs w:val="28"/>
          <w:highlight w:val="none"/>
        </w:rPr>
        <w:t>：</w:t>
      </w:r>
      <w:r>
        <w:rPr>
          <w:rFonts w:hint="eastAsia" w:ascii="仿宋" w:hAnsi="仿宋" w:cs="仿宋"/>
          <w:sz w:val="28"/>
          <w:szCs w:val="28"/>
          <w:highlight w:val="none"/>
          <w:lang w:val="en-US" w:eastAsia="zh-CN"/>
        </w:rPr>
        <w:t>①</w:t>
      </w:r>
      <w:r>
        <w:rPr>
          <w:rFonts w:hint="eastAsia" w:ascii="仿宋" w:hAnsi="仿宋" w:eastAsia="仿宋" w:cs="仿宋"/>
          <w:kern w:val="0"/>
          <w:sz w:val="28"/>
          <w:szCs w:val="28"/>
          <w:highlight w:val="none"/>
        </w:rPr>
        <w:t>供应商应具有独立承担民事责任的能力且具备向采购人提供相关</w:t>
      </w:r>
      <w:r>
        <w:rPr>
          <w:rFonts w:hint="eastAsia" w:ascii="仿宋" w:hAnsi="仿宋" w:cs="仿宋"/>
          <w:kern w:val="0"/>
          <w:sz w:val="28"/>
          <w:szCs w:val="28"/>
          <w:highlight w:val="none"/>
          <w:lang w:eastAsia="zh-CN"/>
        </w:rPr>
        <w:t>货物及</w:t>
      </w:r>
      <w:r>
        <w:rPr>
          <w:rFonts w:hint="eastAsia" w:ascii="仿宋" w:hAnsi="仿宋" w:eastAsia="仿宋" w:cs="仿宋"/>
          <w:kern w:val="0"/>
          <w:sz w:val="28"/>
          <w:szCs w:val="28"/>
          <w:highlight w:val="none"/>
        </w:rPr>
        <w:t>服务的企业法人、事业法人、其他组织或者自然人,企业法人应提供统一社会信用代码的营业执照；事业法人应提供统一社会信用代码的事业单位法人证；其他组织应提供合法证明文件；自然人提供身份证明文件；</w:t>
      </w:r>
    </w:p>
    <w:p w14:paraId="7C5CAF58">
      <w:pPr>
        <w:pStyle w:val="24"/>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②</w:t>
      </w:r>
      <w:r>
        <w:rPr>
          <w:rFonts w:hint="eastAsia" w:ascii="仿宋" w:hAnsi="仿宋" w:eastAsia="仿宋" w:cs="仿宋"/>
          <w:kern w:val="0"/>
          <w:sz w:val="28"/>
          <w:szCs w:val="28"/>
          <w:highlight w:val="none"/>
        </w:rPr>
        <w:t>法定代表人授权委托书（附法定代表人身份证复印件）及被授权委托人身份证（法定代表人参加</w:t>
      </w:r>
      <w:r>
        <w:rPr>
          <w:rFonts w:hint="eastAsia" w:ascii="仿宋" w:hAnsi="仿宋" w:eastAsia="仿宋" w:cs="仿宋"/>
          <w:kern w:val="0"/>
          <w:sz w:val="28"/>
          <w:szCs w:val="28"/>
          <w:highlight w:val="none"/>
          <w:lang w:eastAsia="zh-CN"/>
        </w:rPr>
        <w:t>投标</w:t>
      </w:r>
      <w:r>
        <w:rPr>
          <w:rFonts w:hint="eastAsia" w:ascii="仿宋" w:hAnsi="仿宋" w:eastAsia="仿宋" w:cs="仿宋"/>
          <w:kern w:val="0"/>
          <w:sz w:val="28"/>
          <w:szCs w:val="28"/>
          <w:highlight w:val="none"/>
        </w:rPr>
        <w:t>只须提供法定代表人身份证）；</w:t>
      </w:r>
    </w:p>
    <w:p w14:paraId="3C1345A8">
      <w:pPr>
        <w:pStyle w:val="24"/>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③</w:t>
      </w:r>
      <w:r>
        <w:rPr>
          <w:rFonts w:hint="eastAsia" w:ascii="仿宋" w:hAnsi="仿宋" w:eastAsia="仿宋" w:cs="仿宋"/>
          <w:kern w:val="0"/>
          <w:sz w:val="28"/>
          <w:szCs w:val="28"/>
          <w:highlight w:val="none"/>
        </w:rPr>
        <w:t>提供202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14:paraId="76E32EA5">
      <w:pPr>
        <w:pStyle w:val="24"/>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④</w:t>
      </w:r>
      <w:r>
        <w:rPr>
          <w:rFonts w:hint="eastAsia" w:ascii="仿宋" w:hAnsi="仿宋" w:eastAsia="仿宋" w:cs="仿宋"/>
          <w:kern w:val="0"/>
          <w:sz w:val="28"/>
          <w:szCs w:val="28"/>
          <w:highlight w:val="none"/>
          <w:lang w:eastAsia="zh-CN"/>
        </w:rPr>
        <w:t>提供202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月以来任意3个月</w:t>
      </w:r>
      <w:r>
        <w:rPr>
          <w:rFonts w:hint="eastAsia" w:ascii="仿宋" w:hAnsi="仿宋" w:eastAsia="仿宋" w:cs="仿宋"/>
          <w:kern w:val="0"/>
          <w:sz w:val="28"/>
          <w:szCs w:val="28"/>
          <w:highlight w:val="none"/>
        </w:rPr>
        <w:t>依法缴纳税收和社会保险的相关证明材料；注：依法免税或不需要缴纳社会保险的供应商提供相关部门出具的证明文件；</w:t>
      </w:r>
    </w:p>
    <w:p w14:paraId="56F1740B">
      <w:pPr>
        <w:pStyle w:val="24"/>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⑤</w:t>
      </w:r>
      <w:r>
        <w:rPr>
          <w:rFonts w:hint="eastAsia" w:ascii="仿宋" w:hAnsi="仿宋" w:eastAsia="仿宋" w:cs="仿宋"/>
          <w:kern w:val="0"/>
          <w:sz w:val="28"/>
          <w:szCs w:val="28"/>
          <w:highlight w:val="none"/>
        </w:rPr>
        <w:t>提供具有履行合同所必需的设备和专业技术能力的承诺；</w:t>
      </w:r>
    </w:p>
    <w:p w14:paraId="32DF2B85">
      <w:pPr>
        <w:pStyle w:val="24"/>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⑥</w:t>
      </w:r>
      <w:r>
        <w:rPr>
          <w:rFonts w:hint="eastAsia" w:ascii="仿宋" w:hAnsi="仿宋" w:eastAsia="仿宋" w:cs="仿宋"/>
          <w:kern w:val="0"/>
          <w:sz w:val="28"/>
          <w:szCs w:val="28"/>
          <w:highlight w:val="none"/>
        </w:rPr>
        <w:t>提供参加</w:t>
      </w:r>
      <w:r>
        <w:rPr>
          <w:rFonts w:hint="eastAsia" w:ascii="仿宋" w:hAnsi="仿宋" w:eastAsia="仿宋" w:cs="仿宋"/>
          <w:kern w:val="0"/>
          <w:sz w:val="28"/>
          <w:szCs w:val="28"/>
          <w:highlight w:val="none"/>
          <w:lang w:eastAsia="zh-CN"/>
        </w:rPr>
        <w:t>政府采购活动</w:t>
      </w:r>
      <w:r>
        <w:rPr>
          <w:rFonts w:hint="eastAsia" w:ascii="仿宋" w:hAnsi="仿宋" w:eastAsia="仿宋" w:cs="仿宋"/>
          <w:kern w:val="0"/>
          <w:sz w:val="28"/>
          <w:szCs w:val="28"/>
          <w:highlight w:val="none"/>
        </w:rPr>
        <w:t>前3年内在经营活动中没有重大违法记录的书面声明</w:t>
      </w:r>
      <w:r>
        <w:rPr>
          <w:rFonts w:hint="eastAsia" w:ascii="仿宋" w:hAnsi="仿宋" w:eastAsia="仿宋" w:cs="仿宋"/>
          <w:kern w:val="0"/>
          <w:sz w:val="28"/>
          <w:szCs w:val="28"/>
          <w:highlight w:val="none"/>
          <w:lang w:eastAsia="zh-CN"/>
        </w:rPr>
        <w:t>；</w:t>
      </w:r>
    </w:p>
    <w:p w14:paraId="348BB1D3">
      <w:pPr>
        <w:pStyle w:val="24"/>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kern w:val="0"/>
          <w:sz w:val="28"/>
          <w:szCs w:val="28"/>
          <w:highlight w:val="none"/>
          <w:lang w:eastAsia="zh-CN"/>
        </w:rPr>
        <w:t>⑦</w:t>
      </w:r>
      <w:r>
        <w:rPr>
          <w:rFonts w:hint="eastAsia" w:ascii="仿宋" w:hAnsi="仿宋" w:eastAsia="仿宋" w:cs="仿宋"/>
          <w:color w:val="auto"/>
          <w:kern w:val="0"/>
          <w:sz w:val="28"/>
          <w:szCs w:val="28"/>
          <w:highlight w:val="none"/>
          <w:lang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shd w:val="clear" w:color="auto" w:fill="FFFFFF"/>
          <w:lang w:val="en-US" w:eastAsia="zh-CN"/>
        </w:rPr>
        <w:t>。</w:t>
      </w:r>
    </w:p>
    <w:p w14:paraId="287D6F3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3、投标文件的编制：</w:t>
      </w:r>
    </w:p>
    <w:p w14:paraId="430CE79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3.1投标文件必须根据招标文件要求的格式编写，做出实质性响应。具体内容包括：</w:t>
      </w:r>
    </w:p>
    <w:p w14:paraId="211962F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①按照要求填写投标响应函格式；</w:t>
      </w:r>
    </w:p>
    <w:p w14:paraId="28C15D0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②报价一览表；</w:t>
      </w:r>
    </w:p>
    <w:p w14:paraId="26910E6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③供应商按要求出具的资格证明文件，证明参加投标的供应商是合格的，中标后有能力履行合同，且产品来源渠道合法，质量有保证等；</w:t>
      </w:r>
    </w:p>
    <w:p w14:paraId="779E984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④各供应商按招标文件要求，完成本次采购任务，包含货物提供运输、安装调试、验收、售后服务等服务内容。</w:t>
      </w:r>
    </w:p>
    <w:p w14:paraId="7B09C42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3.2投标报价：</w:t>
      </w:r>
    </w:p>
    <w:p w14:paraId="5B7E146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①各供应商应在投标文件中的报价一览表上，</w:t>
      </w:r>
      <w:r>
        <w:rPr>
          <w:rFonts w:hint="eastAsia" w:ascii="仿宋" w:hAnsi="仿宋" w:eastAsia="仿宋" w:cs="仿宋"/>
          <w:sz w:val="28"/>
          <w:szCs w:val="28"/>
          <w:u w:color="000000"/>
        </w:rPr>
        <w:t>标明总价</w:t>
      </w:r>
      <w:r>
        <w:rPr>
          <w:rFonts w:hint="eastAsia" w:ascii="仿宋" w:hAnsi="仿宋" w:eastAsia="仿宋" w:cs="仿宋"/>
          <w:sz w:val="28"/>
          <w:szCs w:val="28"/>
          <w:highlight w:val="none"/>
          <w:u w:color="000000"/>
        </w:rPr>
        <w:t>、</w:t>
      </w:r>
      <w:r>
        <w:rPr>
          <w:rFonts w:hint="eastAsia" w:ascii="仿宋" w:hAnsi="仿宋" w:eastAsia="仿宋" w:cs="仿宋"/>
          <w:sz w:val="28"/>
          <w:szCs w:val="28"/>
          <w:highlight w:val="none"/>
          <w:lang w:eastAsia="zh-CN"/>
        </w:rPr>
        <w:t>整个项目完成期限</w:t>
      </w:r>
      <w:r>
        <w:rPr>
          <w:rFonts w:hint="eastAsia" w:ascii="仿宋" w:hAnsi="仿宋" w:eastAsia="仿宋" w:cs="仿宋"/>
          <w:sz w:val="28"/>
          <w:szCs w:val="28"/>
          <w:highlight w:val="none"/>
        </w:rPr>
        <w:t>、</w:t>
      </w:r>
      <w:r>
        <w:rPr>
          <w:rFonts w:hint="eastAsia" w:ascii="仿宋" w:hAnsi="仿宋" w:eastAsia="仿宋" w:cs="仿宋"/>
          <w:sz w:val="28"/>
          <w:szCs w:val="28"/>
        </w:rPr>
        <w:t>质量标准等项，在分项报价表中须标明单价，任何有选择的报价采购代理机构不予接受；</w:t>
      </w:r>
    </w:p>
    <w:p w14:paraId="3513E7AD">
      <w:pPr>
        <w:spacing w:line="500" w:lineRule="exact"/>
        <w:ind w:firstLine="560" w:firstLineChars="200"/>
        <w:rPr>
          <w:rFonts w:ascii="仿宋" w:hAnsi="仿宋" w:eastAsia="仿宋" w:cs="仿宋"/>
          <w:sz w:val="28"/>
          <w:szCs w:val="28"/>
        </w:rPr>
      </w:pPr>
      <w:r>
        <w:rPr>
          <w:rFonts w:hint="eastAsia" w:ascii="仿宋" w:hAnsi="仿宋" w:cs="仿宋"/>
          <w:sz w:val="28"/>
          <w:szCs w:val="28"/>
        </w:rPr>
        <w:t>②</w:t>
      </w:r>
      <w:r>
        <w:rPr>
          <w:rFonts w:hint="eastAsia" w:ascii="仿宋" w:hAnsi="仿宋" w:eastAsia="仿宋" w:cs="仿宋"/>
          <w:sz w:val="28"/>
          <w:szCs w:val="28"/>
        </w:rPr>
        <w:t>投标总价为包括完成本项目招标文件中所提出的工作范围及要求的全部内容，并达到</w:t>
      </w:r>
      <w:r>
        <w:rPr>
          <w:rFonts w:hint="eastAsia" w:ascii="仿宋" w:hAnsi="仿宋" w:eastAsia="仿宋" w:cs="仿宋"/>
          <w:sz w:val="28"/>
          <w:szCs w:val="28"/>
          <w:highlight w:val="none"/>
        </w:rPr>
        <w:t>国家及采购人验收标准而产生的所有费用，包括</w:t>
      </w:r>
      <w:r>
        <w:rPr>
          <w:rFonts w:hint="eastAsia" w:ascii="仿宋" w:hAnsi="仿宋" w:eastAsia="仿宋" w:cs="仿宋"/>
          <w:b/>
          <w:bCs/>
          <w:color w:val="auto"/>
          <w:sz w:val="28"/>
          <w:szCs w:val="28"/>
          <w:highlight w:val="none"/>
          <w:lang w:eastAsia="zh-CN"/>
        </w:rPr>
        <w:t>货物价款、人工费、运杂费（含保险费）、安装调试费、资料费、施工费、售后服务费、验收费、税金及风险等所需的所有费用</w:t>
      </w:r>
      <w:r>
        <w:rPr>
          <w:rFonts w:hint="eastAsia" w:ascii="仿宋" w:hAnsi="仿宋" w:eastAsia="仿宋" w:cs="仿宋"/>
          <w:b/>
          <w:bCs/>
          <w:sz w:val="28"/>
          <w:szCs w:val="28"/>
          <w:highlight w:val="none"/>
        </w:rPr>
        <w:t>，</w:t>
      </w:r>
      <w:r>
        <w:rPr>
          <w:rFonts w:hint="eastAsia" w:ascii="仿宋" w:hAnsi="仿宋" w:eastAsia="仿宋" w:cs="仿宋"/>
          <w:sz w:val="28"/>
          <w:szCs w:val="28"/>
        </w:rPr>
        <w:t>任何错报、漏报由供应商自行负责；</w:t>
      </w:r>
    </w:p>
    <w:p w14:paraId="38672B4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③凡因供应商对招标文件阅读不深、理解不透、误解、疏漏或因市场行情了解不清造成的后果和风险均由各供应商自负；</w:t>
      </w:r>
    </w:p>
    <w:p w14:paraId="5E4A078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④各供应商自行现场踏勘；</w:t>
      </w:r>
    </w:p>
    <w:p w14:paraId="47C62A2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⑤最低报价不作为中标的唯一条件。</w:t>
      </w:r>
    </w:p>
    <w:p w14:paraId="32F4F52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r>
        <w:rPr>
          <w:rFonts w:hint="eastAsia" w:ascii="仿宋" w:hAnsi="仿宋" w:eastAsia="仿宋" w:cs="仿宋"/>
          <w:sz w:val="28"/>
          <w:szCs w:val="28"/>
        </w:rPr>
        <w:t>投标文件有效期为从提交投标文件的截止之日起90日历日，中标供应商的投标文件有效期延长至合同执行完毕。</w:t>
      </w:r>
    </w:p>
    <w:p w14:paraId="5EFA1A7B">
      <w:pPr>
        <w:spacing w:line="500" w:lineRule="exact"/>
        <w:rPr>
          <w:rFonts w:ascii="仿宋" w:hAnsi="仿宋" w:eastAsia="仿宋" w:cs="仿宋"/>
          <w:b/>
          <w:bCs/>
          <w:sz w:val="28"/>
          <w:szCs w:val="28"/>
        </w:rPr>
      </w:pPr>
      <w:r>
        <w:rPr>
          <w:rFonts w:hint="eastAsia" w:ascii="仿宋" w:hAnsi="仿宋" w:eastAsia="仿宋" w:cs="仿宋"/>
          <w:b/>
          <w:bCs/>
          <w:sz w:val="28"/>
          <w:szCs w:val="28"/>
        </w:rPr>
        <w:t>四、投标文件的式样和签署</w:t>
      </w:r>
    </w:p>
    <w:p w14:paraId="43C18EAE">
      <w:pPr>
        <w:pStyle w:val="45"/>
        <w:widowControl/>
        <w:spacing w:line="500" w:lineRule="exact"/>
        <w:ind w:firstLine="560"/>
        <w:rPr>
          <w:rFonts w:hint="default"/>
          <w:szCs w:val="28"/>
        </w:rPr>
      </w:pPr>
      <w:r>
        <w:rPr>
          <w:rFonts w:ascii="仿宋" w:hAnsi="仿宋" w:cs="仿宋"/>
          <w:szCs w:val="28"/>
        </w:rPr>
        <w:t>1、各供应商应按照给定的式样，准备投标文件。资格标：正本一份、副本三份；商务及技术标：正本一份、副本三份；电子文档一份，</w:t>
      </w:r>
      <w:r>
        <w:rPr>
          <w:rFonts w:ascii="仿宋" w:hAnsi="仿宋" w:cs="仿宋"/>
          <w:kern w:val="2"/>
          <w:szCs w:val="28"/>
        </w:rPr>
        <w:t>分别密封，</w:t>
      </w:r>
      <w:r>
        <w:rPr>
          <w:rFonts w:ascii="仿宋" w:hAnsi="仿宋" w:cs="仿宋"/>
          <w:szCs w:val="28"/>
        </w:rPr>
        <w:t>每套投标文件须清楚地标明“正本”“副本”及“电子文档”。一旦正本和副本不符，以正本为准。</w:t>
      </w:r>
    </w:p>
    <w:p w14:paraId="2AF9048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2、投标文件的正本和所有的副本均需打印或用不褪色蓝（黑）墨水（汁）书写，统一胶装、编码，在每一页的正下方清楚标明页码。</w:t>
      </w:r>
    </w:p>
    <w:p w14:paraId="1FC4CA65">
      <w:pPr>
        <w:pStyle w:val="45"/>
        <w:widowControl/>
        <w:adjustRightInd/>
        <w:spacing w:line="500" w:lineRule="exact"/>
        <w:ind w:firstLine="560"/>
        <w:rPr>
          <w:rFonts w:hint="default" w:ascii="仿宋" w:hAnsi="仿宋" w:cs="仿宋"/>
          <w:szCs w:val="28"/>
        </w:rPr>
      </w:pPr>
      <w:r>
        <w:rPr>
          <w:rFonts w:ascii="仿宋" w:hAnsi="仿宋" w:cs="仿宋"/>
          <w:szCs w:val="28"/>
        </w:rPr>
        <w:t>3、投标文件必须加盖单位公章、其法定代表人或被授权委托人签字或盖章。</w:t>
      </w:r>
    </w:p>
    <w:p w14:paraId="3C3FC4B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4、投标文件除各供应商对错处做必要修改外，不得行间插字、涂改和增删，如有修改错漏处，必须由供应商法定代表人或被授权委托人签字并加盖单位公章。</w:t>
      </w:r>
    </w:p>
    <w:p w14:paraId="487C57C2">
      <w:pPr>
        <w:spacing w:line="500" w:lineRule="exact"/>
        <w:rPr>
          <w:rFonts w:ascii="仿宋" w:hAnsi="仿宋" w:eastAsia="仿宋" w:cs="仿宋"/>
          <w:sz w:val="28"/>
          <w:szCs w:val="28"/>
        </w:rPr>
      </w:pPr>
      <w:r>
        <w:rPr>
          <w:rFonts w:hint="eastAsia" w:ascii="仿宋" w:hAnsi="仿宋" w:eastAsia="仿宋" w:cs="仿宋"/>
          <w:b/>
          <w:bCs/>
          <w:sz w:val="28"/>
          <w:szCs w:val="28"/>
        </w:rPr>
        <w:t>五、投标文件的密封及递交</w:t>
      </w:r>
    </w:p>
    <w:p w14:paraId="54BF9CB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1、投标文件的密封：</w:t>
      </w:r>
    </w:p>
    <w:p w14:paraId="459D7158">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1.1“资格标”正本单独密封，“资格标”副本单独密封，“商务及技术标”正本单独密封，“商务及技术标”副本单独密封，“电子文档”单独密封。</w:t>
      </w:r>
    </w:p>
    <w:p w14:paraId="2C8816E3">
      <w:pPr>
        <w:spacing w:line="500" w:lineRule="exact"/>
        <w:ind w:firstLine="560" w:firstLineChars="200"/>
        <w:rPr>
          <w:rFonts w:eastAsia="仿宋"/>
          <w:sz w:val="28"/>
          <w:szCs w:val="28"/>
        </w:rPr>
      </w:pPr>
      <w:r>
        <w:rPr>
          <w:rFonts w:hint="eastAsia" w:ascii="仿宋" w:hAnsi="仿宋" w:eastAsia="仿宋" w:cs="仿宋"/>
          <w:sz w:val="28"/>
          <w:szCs w:val="28"/>
        </w:rPr>
        <w:t>1.2在密封袋（箱）封口处加盖单位公章并由法定代表人或被授权委托人签字或盖章；</w:t>
      </w:r>
    </w:p>
    <w:p w14:paraId="7291C16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1.3在密封袋（箱）上应标明项目编号、项目名称、供应商全称（并加盖单位公章）、</w:t>
      </w:r>
      <w:r>
        <w:rPr>
          <w:rFonts w:hint="eastAsia" w:ascii="仿宋" w:hAnsi="仿宋" w:eastAsia="仿宋" w:cs="仿宋"/>
          <w:kern w:val="0"/>
          <w:sz w:val="28"/>
          <w:szCs w:val="28"/>
        </w:rPr>
        <w:t>在202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r>
        <w:rPr>
          <w:rFonts w:hint="eastAsia" w:ascii="仿宋" w:hAnsi="仿宋" w:eastAsia="仿宋" w:cs="仿宋"/>
          <w:kern w:val="0"/>
          <w:sz w:val="28"/>
          <w:szCs w:val="28"/>
        </w:rPr>
        <w:t>前不得开启</w:t>
      </w:r>
      <w:r>
        <w:rPr>
          <w:rFonts w:hint="eastAsia" w:ascii="仿宋" w:hAnsi="仿宋" w:eastAsia="仿宋" w:cs="仿宋"/>
          <w:sz w:val="28"/>
          <w:szCs w:val="28"/>
        </w:rPr>
        <w:t>等内容；</w:t>
      </w:r>
    </w:p>
    <w:p w14:paraId="41A3BA1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1.4如果投标文件未按要求密封，采购代理机构拒绝接收。</w:t>
      </w:r>
    </w:p>
    <w:p w14:paraId="7C0B9A63">
      <w:pPr>
        <w:spacing w:line="500" w:lineRule="exact"/>
        <w:ind w:firstLine="560" w:firstLineChars="200"/>
        <w:rPr>
          <w:sz w:val="28"/>
          <w:szCs w:val="28"/>
        </w:rPr>
      </w:pPr>
      <w:r>
        <w:rPr>
          <w:rFonts w:hint="eastAsia" w:ascii="仿宋" w:hAnsi="仿宋" w:eastAsia="仿宋" w:cs="仿宋"/>
          <w:sz w:val="28"/>
          <w:szCs w:val="28"/>
        </w:rPr>
        <w:t>2、投标文件的递交：</w:t>
      </w:r>
    </w:p>
    <w:p w14:paraId="634CE27B">
      <w:pPr>
        <w:pStyle w:val="9"/>
        <w:spacing w:before="0" w:line="500" w:lineRule="exact"/>
        <w:ind w:firstLine="560" w:firstLineChars="200"/>
        <w:rPr>
          <w:rFonts w:eastAsia="仿宋"/>
          <w:b/>
          <w:bCs/>
          <w:sz w:val="28"/>
          <w:szCs w:val="28"/>
        </w:rPr>
      </w:pPr>
      <w:r>
        <w:rPr>
          <w:rFonts w:hint="eastAsia" w:ascii="仿宋" w:hAnsi="仿宋" w:eastAsia="仿宋" w:cs="仿宋"/>
          <w:sz w:val="28"/>
          <w:szCs w:val="28"/>
        </w:rPr>
        <w:t>2.1供应商应将投标文件的正本、副本、电子文档，分别递交，且在封面标明“正本”“副本”“电子文档”字样；</w:t>
      </w:r>
    </w:p>
    <w:p w14:paraId="0E14B2B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2.2在投标文件递交截止期后，采购代理机构拒绝接收供应商递交的任何资料和文件；</w:t>
      </w:r>
    </w:p>
    <w:p w14:paraId="5906E44C">
      <w:pPr>
        <w:pStyle w:val="12"/>
        <w:spacing w:after="0" w:line="500" w:lineRule="exact"/>
        <w:ind w:firstLine="560" w:firstLineChars="200"/>
        <w:rPr>
          <w:rFonts w:hint="default"/>
          <w:sz w:val="28"/>
          <w:szCs w:val="28"/>
        </w:rPr>
      </w:pPr>
      <w:r>
        <w:rPr>
          <w:rFonts w:ascii="仿宋" w:hAnsi="仿宋" w:cs="仿宋"/>
          <w:kern w:val="2"/>
          <w:sz w:val="28"/>
          <w:szCs w:val="28"/>
        </w:rPr>
        <w:t>2.3供应商在投标截止时间前，可以对所递交的投标文件进行补充、修改或者撤回，并书面通知采购人或者采购代理机构。补充、修改的内容应当按照招标文件要求签署、盖章、密封后，作为投标文件的组成部分；</w:t>
      </w:r>
    </w:p>
    <w:p w14:paraId="717E1EB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2.4投标文件递交截止后供应商不得对其投标文件做任何修改；</w:t>
      </w:r>
    </w:p>
    <w:p w14:paraId="6203ED8A">
      <w:pPr>
        <w:spacing w:line="500" w:lineRule="exact"/>
        <w:ind w:firstLine="560" w:firstLineChars="200"/>
      </w:pPr>
      <w:r>
        <w:rPr>
          <w:rFonts w:hint="eastAsia" w:ascii="仿宋" w:hAnsi="仿宋" w:eastAsia="仿宋" w:cs="仿宋"/>
          <w:sz w:val="28"/>
          <w:szCs w:val="28"/>
        </w:rPr>
        <w:t>2.5在投标文件递交截止期后到投标规定的投标文件有效期满之间的这段时间内，供应商不得撤销其投标文件，否则应按《中华人民共和国政府采购法》的有关规定处罚。</w:t>
      </w:r>
    </w:p>
    <w:bookmarkEnd w:id="145"/>
    <w:bookmarkEnd w:id="146"/>
    <w:p w14:paraId="7109758B">
      <w:pPr>
        <w:spacing w:line="500" w:lineRule="exact"/>
        <w:rPr>
          <w:rFonts w:ascii="仿宋" w:hAnsi="仿宋" w:eastAsia="仿宋" w:cs="仿宋"/>
          <w:b/>
          <w:bCs/>
          <w:sz w:val="28"/>
          <w:szCs w:val="28"/>
        </w:rPr>
      </w:pPr>
      <w:r>
        <w:rPr>
          <w:rFonts w:hint="eastAsia" w:ascii="仿宋" w:hAnsi="仿宋" w:eastAsia="仿宋" w:cs="仿宋"/>
          <w:b/>
          <w:bCs/>
          <w:sz w:val="28"/>
          <w:szCs w:val="28"/>
        </w:rPr>
        <w:t>六、采购代理机构及评标委员会职能</w:t>
      </w:r>
    </w:p>
    <w:p w14:paraId="78B3E95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1、采购代理机构职能：</w:t>
      </w:r>
    </w:p>
    <w:p w14:paraId="662F6276">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1.1采购代理机构组织开标、评审工作，开标整个过程接受采购管理机构的监督和管理，参加投标的供应商、评标委员会、监督机构及采购人须签名报到以证明出席；</w:t>
      </w:r>
    </w:p>
    <w:p w14:paraId="215168C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14:paraId="7453F41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2、评标委员会的职能：</w:t>
      </w:r>
    </w:p>
    <w:p w14:paraId="60B6FD8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2.1对各供应商就投标文件中（含澄清、说明或补正的内容）投标报价、商务部分、技术响应、业绩证明、售后服务承诺等进行评审；</w:t>
      </w:r>
    </w:p>
    <w:p w14:paraId="031B7854">
      <w:pPr>
        <w:pStyle w:val="12"/>
        <w:spacing w:after="0" w:line="500" w:lineRule="exact"/>
        <w:ind w:firstLine="560" w:firstLineChars="200"/>
        <w:rPr>
          <w:rFonts w:hint="default" w:ascii="仿宋" w:hAnsi="仿宋" w:cs="仿宋"/>
          <w:kern w:val="2"/>
          <w:sz w:val="28"/>
          <w:szCs w:val="28"/>
        </w:rPr>
      </w:pPr>
      <w:r>
        <w:rPr>
          <w:rFonts w:ascii="仿宋" w:hAnsi="仿宋" w:cs="仿宋"/>
          <w:kern w:val="2"/>
          <w:sz w:val="28"/>
          <w:szCs w:val="28"/>
        </w:rPr>
        <w:t>2.2对于投标文件中含义不明确、同类问题表述不一致或者有明显文字和计算错误的内容，评标委员会应当以书面形式要求供应商作出必要的澄清、说明或者补正；</w:t>
      </w:r>
    </w:p>
    <w:p w14:paraId="0195061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2.3依据招标文件的要求和评审标准，确定进入最终评审的供应商；</w:t>
      </w:r>
    </w:p>
    <w:p w14:paraId="4A2B594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2.4排序推荐中标候选供应商；</w:t>
      </w:r>
    </w:p>
    <w:p w14:paraId="5D3D75E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2.5协商处理开标过程中出现的其他相关问题。</w:t>
      </w:r>
    </w:p>
    <w:p w14:paraId="489056C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3、评标委员会成员应当遵守并履行下列义务：</w:t>
      </w:r>
    </w:p>
    <w:p w14:paraId="33F1C5B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3.1遵纪守法，客观、公正、廉洁地履行职责，审查投标文件是否符合招标文件的要求，并做出评价；</w:t>
      </w:r>
    </w:p>
    <w:p w14:paraId="257A697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3.2要求供应商对投标文件有关事项作出解释或者澄清；</w:t>
      </w:r>
    </w:p>
    <w:p w14:paraId="64CB560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3.3按照招标文件的要求和评审办法进行评审，推荐中标候选供应商名单，对评审意见承担个人责任；</w:t>
      </w:r>
    </w:p>
    <w:p w14:paraId="1A06F83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3.4对评审过程和结果以及供应商的商业秘密保密；</w:t>
      </w:r>
    </w:p>
    <w:p w14:paraId="40A4DC4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3.5参与评标报告的起草；</w:t>
      </w:r>
    </w:p>
    <w:p w14:paraId="48962A2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3.6配合采购代理机构答复供应商提出的质疑；</w:t>
      </w:r>
    </w:p>
    <w:p w14:paraId="2936690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3.7配合财政部门的投诉处理工作。</w:t>
      </w:r>
    </w:p>
    <w:p w14:paraId="396479D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4、开标时，采购代理机构依据递交投标文件顺序的逆顺序，将各供应商的投标报价及有关内容进行公布。</w:t>
      </w:r>
    </w:p>
    <w:p w14:paraId="67CA496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5、开标后，直到与中标供应商签订合同为止，凡与审查、澄清、评价和比较各供应商的有关资料及意见等内容，评标委员会均不得向供应商及与投标无关的其他人透露。</w:t>
      </w:r>
    </w:p>
    <w:p w14:paraId="5B4B52C1">
      <w:pPr>
        <w:spacing w:line="500" w:lineRule="exact"/>
        <w:rPr>
          <w:rFonts w:ascii="仿宋" w:hAnsi="仿宋" w:eastAsia="仿宋" w:cs="仿宋"/>
          <w:b/>
          <w:bCs/>
          <w:sz w:val="28"/>
          <w:szCs w:val="28"/>
        </w:rPr>
      </w:pPr>
      <w:r>
        <w:rPr>
          <w:rFonts w:hint="eastAsia" w:ascii="仿宋" w:hAnsi="仿宋" w:eastAsia="仿宋" w:cs="仿宋"/>
          <w:b/>
          <w:bCs/>
          <w:sz w:val="28"/>
          <w:szCs w:val="28"/>
        </w:rPr>
        <w:t>七、评审原则及程序</w:t>
      </w:r>
    </w:p>
    <w:p w14:paraId="55643DD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1、招标评审原则：</w:t>
      </w:r>
    </w:p>
    <w:p w14:paraId="4F9B010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1.1评标委员会遵循“公平、公正、科学、择优”的原则；</w:t>
      </w:r>
    </w:p>
    <w:p w14:paraId="038CC18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1.2采用同一程序和标准对供应商进行评审。</w:t>
      </w:r>
    </w:p>
    <w:p w14:paraId="43C3550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2、投标文件出现下列情况，修正原则为：</w:t>
      </w:r>
    </w:p>
    <w:p w14:paraId="0476A2EE">
      <w:pPr>
        <w:pStyle w:val="45"/>
        <w:adjustRightInd/>
        <w:spacing w:line="500" w:lineRule="exact"/>
        <w:ind w:firstLine="560"/>
        <w:rPr>
          <w:rFonts w:hint="default" w:ascii="仿宋" w:hAnsi="仿宋" w:cs="仿宋"/>
          <w:kern w:val="2"/>
          <w:szCs w:val="28"/>
        </w:rPr>
      </w:pPr>
      <w:r>
        <w:rPr>
          <w:rFonts w:ascii="仿宋" w:hAnsi="仿宋" w:cs="仿宋"/>
          <w:kern w:val="2"/>
          <w:szCs w:val="28"/>
        </w:rPr>
        <w:t>2.1文字与图表不符以文字为准；</w:t>
      </w:r>
    </w:p>
    <w:p w14:paraId="5DDF4A81">
      <w:pPr>
        <w:pStyle w:val="45"/>
        <w:adjustRightInd/>
        <w:spacing w:line="500" w:lineRule="exact"/>
        <w:ind w:firstLine="560"/>
        <w:rPr>
          <w:rFonts w:hint="default" w:ascii="仿宋" w:hAnsi="仿宋" w:cs="仿宋"/>
          <w:spacing w:val="-4"/>
          <w:szCs w:val="28"/>
        </w:rPr>
      </w:pPr>
      <w:r>
        <w:rPr>
          <w:rFonts w:ascii="仿宋" w:hAnsi="仿宋" w:cs="仿宋"/>
          <w:kern w:val="2"/>
          <w:szCs w:val="28"/>
        </w:rPr>
        <w:t>2.2</w:t>
      </w:r>
      <w:r>
        <w:rPr>
          <w:rFonts w:ascii="仿宋" w:hAnsi="仿宋" w:cs="仿宋"/>
          <w:spacing w:val="-4"/>
          <w:szCs w:val="28"/>
        </w:rPr>
        <w:t>正本与副本不符以正本为准；</w:t>
      </w:r>
    </w:p>
    <w:p w14:paraId="595C9B2F">
      <w:pPr>
        <w:pStyle w:val="45"/>
        <w:adjustRightInd/>
        <w:spacing w:line="500" w:lineRule="exact"/>
        <w:ind w:firstLine="560"/>
        <w:rPr>
          <w:rFonts w:hint="default" w:ascii="仿宋" w:hAnsi="仿宋" w:cs="仿宋"/>
          <w:spacing w:val="-4"/>
          <w:szCs w:val="28"/>
        </w:rPr>
      </w:pPr>
      <w:r>
        <w:rPr>
          <w:rFonts w:ascii="仿宋" w:hAnsi="仿宋" w:cs="仿宋"/>
          <w:kern w:val="2"/>
          <w:szCs w:val="28"/>
        </w:rPr>
        <w:t>2.3</w:t>
      </w:r>
      <w:r>
        <w:rPr>
          <w:rFonts w:ascii="仿宋" w:hAnsi="仿宋" w:cs="仿宋"/>
          <w:spacing w:val="-4"/>
          <w:szCs w:val="28"/>
        </w:rPr>
        <w:t>投标文件中报价一览表（报价表）内容与投标文件中相应内容不一致的，以报价一览表（报价表）为准；</w:t>
      </w:r>
    </w:p>
    <w:p w14:paraId="59CE8675">
      <w:pPr>
        <w:pStyle w:val="45"/>
        <w:adjustRightInd/>
        <w:spacing w:line="500" w:lineRule="exact"/>
        <w:ind w:firstLine="560"/>
        <w:rPr>
          <w:rFonts w:hint="default" w:ascii="仿宋" w:hAnsi="仿宋" w:cs="仿宋"/>
          <w:spacing w:val="-4"/>
          <w:szCs w:val="28"/>
        </w:rPr>
      </w:pPr>
      <w:r>
        <w:rPr>
          <w:rFonts w:ascii="仿宋" w:hAnsi="仿宋" w:cs="仿宋"/>
          <w:kern w:val="2"/>
          <w:szCs w:val="28"/>
        </w:rPr>
        <w:t>2.4</w:t>
      </w:r>
      <w:r>
        <w:rPr>
          <w:rFonts w:ascii="仿宋" w:hAnsi="仿宋" w:cs="仿宋"/>
          <w:spacing w:val="-4"/>
          <w:szCs w:val="28"/>
        </w:rPr>
        <w:t>大写金额和小写金额不一致的，以大写金额为准；</w:t>
      </w:r>
    </w:p>
    <w:p w14:paraId="01F2C7B5">
      <w:pPr>
        <w:pStyle w:val="45"/>
        <w:adjustRightInd/>
        <w:spacing w:line="500" w:lineRule="exact"/>
        <w:ind w:firstLine="560"/>
        <w:rPr>
          <w:rFonts w:hint="default" w:ascii="仿宋" w:hAnsi="仿宋" w:cs="仿宋"/>
          <w:spacing w:val="-4"/>
          <w:szCs w:val="28"/>
        </w:rPr>
      </w:pPr>
      <w:r>
        <w:rPr>
          <w:rFonts w:ascii="仿宋" w:hAnsi="仿宋" w:cs="仿宋"/>
          <w:kern w:val="2"/>
          <w:szCs w:val="28"/>
        </w:rPr>
        <w:t>2.5</w:t>
      </w:r>
      <w:r>
        <w:rPr>
          <w:rFonts w:ascii="仿宋" w:hAnsi="仿宋" w:cs="仿宋"/>
          <w:spacing w:val="-4"/>
          <w:szCs w:val="28"/>
        </w:rPr>
        <w:t>单价金额小数点或者百分比有明显错位的，以报价一览表的总价为准，并修改单价；</w:t>
      </w:r>
    </w:p>
    <w:p w14:paraId="500A9EA9">
      <w:pPr>
        <w:pStyle w:val="45"/>
        <w:widowControl/>
        <w:adjustRightInd/>
        <w:spacing w:line="500" w:lineRule="exact"/>
        <w:ind w:firstLine="560"/>
        <w:rPr>
          <w:rFonts w:hint="default" w:ascii="仿宋" w:hAnsi="仿宋" w:cs="仿宋"/>
          <w:spacing w:val="-4"/>
          <w:szCs w:val="28"/>
        </w:rPr>
      </w:pPr>
      <w:r>
        <w:rPr>
          <w:rFonts w:ascii="仿宋" w:hAnsi="仿宋" w:cs="仿宋"/>
          <w:kern w:val="2"/>
          <w:szCs w:val="28"/>
        </w:rPr>
        <w:t>2.6</w:t>
      </w:r>
      <w:r>
        <w:rPr>
          <w:rFonts w:ascii="仿宋" w:hAnsi="仿宋" w:cs="仿宋"/>
          <w:spacing w:val="-4"/>
          <w:szCs w:val="28"/>
        </w:rPr>
        <w:t>总价金额与按单价汇总金额不一致的，以单价金额计算结果为准。</w:t>
      </w:r>
    </w:p>
    <w:p w14:paraId="06ADAA95">
      <w:pPr>
        <w:pStyle w:val="45"/>
        <w:widowControl/>
        <w:adjustRightInd/>
        <w:spacing w:line="500" w:lineRule="exact"/>
        <w:ind w:firstLine="544"/>
        <w:rPr>
          <w:rFonts w:hint="default" w:ascii="仿宋" w:hAnsi="仿宋" w:cs="仿宋"/>
          <w:spacing w:val="-4"/>
          <w:szCs w:val="28"/>
        </w:rPr>
      </w:pPr>
      <w:r>
        <w:rPr>
          <w:rFonts w:ascii="仿宋" w:hAnsi="仿宋" w:cs="仿宋"/>
          <w:spacing w:val="-4"/>
          <w:szCs w:val="28"/>
        </w:rPr>
        <w:t>同时出现两种以上不一致的，按照前款规定的顺序修正。修正后的报价经供应商确认后产生约束力，供应商不确认的，其投标无效。</w:t>
      </w:r>
    </w:p>
    <w:p w14:paraId="6247839C">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3、开标程序：</w:t>
      </w:r>
    </w:p>
    <w:p w14:paraId="46946F82">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开标的全过程分为：投标文件密封查验、公布投标报价、供应商资格审查、投标文件符合性审查、评审过程、评审专家评审结论等阶段。</w:t>
      </w:r>
    </w:p>
    <w:p w14:paraId="5A25993E">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3.1投标文件密封查验：由供应商对投标文件密封情况进行查验；</w:t>
      </w:r>
    </w:p>
    <w:p w14:paraId="05B875CD">
      <w:pPr>
        <w:spacing w:line="500" w:lineRule="exact"/>
        <w:ind w:firstLine="544" w:firstLineChars="200"/>
        <w:rPr>
          <w:rFonts w:ascii="仿宋" w:hAnsi="仿宋" w:eastAsia="仿宋" w:cs="仿宋"/>
          <w:spacing w:val="-4"/>
          <w:sz w:val="28"/>
          <w:szCs w:val="28"/>
          <w:highlight w:val="none"/>
        </w:rPr>
      </w:pPr>
      <w:r>
        <w:rPr>
          <w:rFonts w:hint="eastAsia" w:ascii="仿宋" w:hAnsi="仿宋" w:eastAsia="仿宋" w:cs="仿宋"/>
          <w:spacing w:val="-4"/>
          <w:sz w:val="28"/>
          <w:szCs w:val="28"/>
        </w:rPr>
        <w:t>3.2公布投标报价：将各参加投标供应商的投标文件中的报价</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eastAsia="zh-CN"/>
        </w:rPr>
        <w:t>整个项目完成期限</w:t>
      </w:r>
      <w:r>
        <w:rPr>
          <w:rFonts w:hint="eastAsia" w:ascii="仿宋" w:hAnsi="仿宋" w:eastAsia="仿宋" w:cs="仿宋"/>
          <w:spacing w:val="-4"/>
          <w:sz w:val="28"/>
          <w:szCs w:val="28"/>
          <w:highlight w:val="none"/>
        </w:rPr>
        <w:t>、质量等内容以公开宣读的形式予以公布；</w:t>
      </w:r>
    </w:p>
    <w:p w14:paraId="7EF0CB48">
      <w:pPr>
        <w:spacing w:line="500" w:lineRule="exact"/>
        <w:ind w:firstLine="544" w:firstLineChars="200"/>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3.3供应商资格审查：由采购人对供应商资格进行审查；</w:t>
      </w:r>
    </w:p>
    <w:p w14:paraId="78CDC05B">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3.4投标文件符合性审查：由评标委员会对资格审查合格供应商的投标文件进行符合性审查。凡未通过符合性审查的投标文件即作为无效文件，不得进入后续评审工作。</w:t>
      </w:r>
    </w:p>
    <w:p w14:paraId="5623ECD5">
      <w:pPr>
        <w:spacing w:line="500" w:lineRule="exact"/>
        <w:ind w:firstLine="544" w:firstLineChars="200"/>
        <w:rPr>
          <w:rFonts w:ascii="仿宋" w:hAnsi="仿宋" w:eastAsia="仿宋" w:cs="仿宋"/>
          <w:sz w:val="28"/>
          <w:szCs w:val="28"/>
        </w:rPr>
      </w:pPr>
      <w:r>
        <w:rPr>
          <w:rFonts w:hint="eastAsia" w:ascii="仿宋" w:hAnsi="仿宋" w:eastAsia="仿宋" w:cs="仿宋"/>
          <w:spacing w:val="-4"/>
          <w:sz w:val="28"/>
          <w:szCs w:val="28"/>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14:paraId="2F745AB9">
      <w:pPr>
        <w:spacing w:line="500" w:lineRule="exact"/>
        <w:rPr>
          <w:rFonts w:ascii="仿宋" w:hAnsi="仿宋" w:eastAsia="仿宋" w:cs="仿宋"/>
          <w:b/>
          <w:bCs/>
          <w:sz w:val="28"/>
          <w:szCs w:val="28"/>
        </w:rPr>
      </w:pPr>
      <w:r>
        <w:rPr>
          <w:rFonts w:hint="eastAsia" w:ascii="仿宋" w:hAnsi="仿宋" w:eastAsia="仿宋" w:cs="仿宋"/>
          <w:b/>
          <w:bCs/>
          <w:sz w:val="28"/>
          <w:szCs w:val="28"/>
        </w:rPr>
        <w:t>八、评标须知</w:t>
      </w:r>
    </w:p>
    <w:p w14:paraId="718D1FF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1、有下列情形之一的，视为供应商串通投标，其投标无效：</w:t>
      </w:r>
    </w:p>
    <w:p w14:paraId="373859E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1.1不同供应商的投标文件由同一单位或者个人编制；</w:t>
      </w:r>
    </w:p>
    <w:p w14:paraId="313AC71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1.2不同供应商委托同一单位或者个人办理投标事宜；</w:t>
      </w:r>
    </w:p>
    <w:p w14:paraId="44A827C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1.3不同供应商的投标文件载明的项目管理成员或者联系人员为同一人；</w:t>
      </w:r>
    </w:p>
    <w:p w14:paraId="1A0D9AF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1.4不同供应商的投标文件异常一致或者投标报价呈规律性差异；</w:t>
      </w:r>
    </w:p>
    <w:p w14:paraId="00CB30C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1.5不同供应商的投标文件相互混装。</w:t>
      </w:r>
    </w:p>
    <w:p w14:paraId="6968D1D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64C369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14:paraId="4DCAC01F">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4、评标委员会按照评分标准进行独立记名评分，其合计即为该供应商的综合得分，并汇总排序，选定得分最高者为第一中标候选人。</w:t>
      </w:r>
    </w:p>
    <w:p w14:paraId="1B984D8E">
      <w:pPr>
        <w:spacing w:line="500" w:lineRule="exact"/>
        <w:rPr>
          <w:rFonts w:ascii="仿宋" w:hAnsi="仿宋" w:eastAsia="仿宋" w:cs="仿宋"/>
          <w:b/>
          <w:bCs/>
          <w:sz w:val="28"/>
          <w:szCs w:val="28"/>
        </w:rPr>
      </w:pPr>
      <w:r>
        <w:rPr>
          <w:rFonts w:hint="eastAsia" w:ascii="仿宋" w:hAnsi="仿宋" w:eastAsia="仿宋" w:cs="仿宋"/>
          <w:b/>
          <w:bCs/>
          <w:sz w:val="28"/>
          <w:szCs w:val="28"/>
        </w:rPr>
        <w:t>九、评审办法及内容</w:t>
      </w:r>
    </w:p>
    <w:p w14:paraId="3A3E815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坚持公平、公正、科学、择优、合理低价、禁止不正当竞争。</w:t>
      </w:r>
    </w:p>
    <w:p w14:paraId="16C4E4C9">
      <w:pPr>
        <w:pStyle w:val="2"/>
        <w:snapToGrid/>
        <w:spacing w:line="500" w:lineRule="exact"/>
        <w:ind w:firstLine="562" w:firstLineChars="200"/>
        <w:rPr>
          <w:rFonts w:ascii="仿宋" w:hAnsi="仿宋" w:cs="仿宋"/>
          <w:b/>
          <w:bCs/>
          <w:sz w:val="28"/>
          <w:szCs w:val="28"/>
        </w:rPr>
      </w:pPr>
    </w:p>
    <w:p w14:paraId="6D38ECB8">
      <w:pPr>
        <w:pStyle w:val="2"/>
        <w:snapToGrid/>
        <w:spacing w:line="500" w:lineRule="exact"/>
        <w:ind w:firstLine="562" w:firstLineChars="200"/>
        <w:rPr>
          <w:rFonts w:ascii="仿宋" w:hAnsi="仿宋" w:cs="仿宋"/>
          <w:b/>
          <w:bCs/>
          <w:sz w:val="28"/>
          <w:szCs w:val="28"/>
        </w:rPr>
      </w:pPr>
    </w:p>
    <w:p w14:paraId="1061138B">
      <w:pPr>
        <w:pStyle w:val="2"/>
        <w:snapToGrid/>
        <w:spacing w:line="500" w:lineRule="exact"/>
        <w:ind w:firstLine="562" w:firstLineChars="200"/>
        <w:rPr>
          <w:rFonts w:ascii="仿宋" w:hAnsi="仿宋" w:cs="仿宋"/>
          <w:b/>
          <w:bCs/>
          <w:sz w:val="28"/>
          <w:szCs w:val="28"/>
        </w:rPr>
      </w:pPr>
    </w:p>
    <w:p w14:paraId="7EFC922F">
      <w:pPr>
        <w:pStyle w:val="2"/>
        <w:snapToGrid/>
        <w:spacing w:line="500" w:lineRule="exact"/>
        <w:ind w:firstLine="562" w:firstLineChars="200"/>
        <w:rPr>
          <w:rFonts w:ascii="仿宋" w:hAnsi="仿宋" w:cs="仿宋"/>
          <w:b/>
          <w:bCs/>
          <w:sz w:val="28"/>
          <w:szCs w:val="28"/>
        </w:rPr>
      </w:pPr>
    </w:p>
    <w:p w14:paraId="257CC7E6">
      <w:pPr>
        <w:pStyle w:val="2"/>
        <w:snapToGrid/>
        <w:spacing w:line="500" w:lineRule="exact"/>
        <w:ind w:firstLine="562" w:firstLineChars="200"/>
        <w:rPr>
          <w:rFonts w:ascii="仿宋" w:hAnsi="仿宋" w:cs="仿宋"/>
          <w:b/>
          <w:bCs/>
          <w:sz w:val="28"/>
          <w:szCs w:val="28"/>
        </w:rPr>
      </w:pPr>
    </w:p>
    <w:p w14:paraId="674048D2">
      <w:pPr>
        <w:pStyle w:val="2"/>
        <w:snapToGrid/>
        <w:spacing w:line="500" w:lineRule="exact"/>
        <w:ind w:firstLine="562" w:firstLineChars="200"/>
        <w:rPr>
          <w:rFonts w:ascii="仿宋" w:hAnsi="仿宋" w:cs="仿宋"/>
          <w:b/>
          <w:bCs/>
          <w:sz w:val="28"/>
          <w:szCs w:val="28"/>
        </w:rPr>
      </w:pPr>
    </w:p>
    <w:p w14:paraId="0C04DE36">
      <w:pPr>
        <w:pStyle w:val="2"/>
        <w:snapToGrid/>
        <w:spacing w:line="500" w:lineRule="exact"/>
        <w:ind w:firstLine="562" w:firstLineChars="200"/>
        <w:rPr>
          <w:rFonts w:hint="default" w:ascii="仿宋" w:hAnsi="仿宋" w:cs="仿宋"/>
          <w:b/>
          <w:bCs/>
          <w:sz w:val="28"/>
          <w:szCs w:val="28"/>
        </w:rPr>
      </w:pPr>
      <w:r>
        <w:rPr>
          <w:rFonts w:ascii="仿宋" w:hAnsi="仿宋" w:cs="仿宋"/>
          <w:b/>
          <w:bCs/>
          <w:sz w:val="28"/>
          <w:szCs w:val="28"/>
        </w:rPr>
        <w:t>1、资格标审查</w:t>
      </w:r>
    </w:p>
    <w:tbl>
      <w:tblPr>
        <w:tblStyle w:val="28"/>
        <w:tblW w:w="956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26"/>
        <w:gridCol w:w="6223"/>
      </w:tblGrid>
      <w:tr w14:paraId="1C02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vAlign w:val="center"/>
          </w:tcPr>
          <w:p w14:paraId="708A0E52">
            <w:pPr>
              <w:spacing w:line="500" w:lineRule="exact"/>
              <w:jc w:val="center"/>
              <w:rPr>
                <w:rFonts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vAlign w:val="center"/>
          </w:tcPr>
          <w:p w14:paraId="508A076A">
            <w:pPr>
              <w:spacing w:line="500" w:lineRule="exact"/>
              <w:jc w:val="center"/>
              <w:rPr>
                <w:rFonts w:ascii="仿宋" w:hAnsi="仿宋" w:eastAsia="仿宋" w:cs="仿宋"/>
                <w:sz w:val="28"/>
                <w:szCs w:val="28"/>
              </w:rPr>
            </w:pPr>
            <w:r>
              <w:rPr>
                <w:rFonts w:hint="eastAsia" w:ascii="仿宋" w:hAnsi="仿宋" w:eastAsia="仿宋" w:cs="仿宋"/>
                <w:b/>
                <w:bCs/>
                <w:sz w:val="28"/>
                <w:szCs w:val="28"/>
              </w:rPr>
              <w:t>审查内容</w:t>
            </w:r>
          </w:p>
        </w:tc>
        <w:tc>
          <w:tcPr>
            <w:tcW w:w="6223" w:type="dxa"/>
            <w:tcBorders>
              <w:top w:val="single" w:color="auto" w:sz="4" w:space="0"/>
            </w:tcBorders>
            <w:vAlign w:val="center"/>
          </w:tcPr>
          <w:p w14:paraId="6CF0DCBC">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合格条件</w:t>
            </w:r>
          </w:p>
        </w:tc>
      </w:tr>
      <w:tr w14:paraId="3E50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919" w:type="dxa"/>
            <w:vAlign w:val="center"/>
          </w:tcPr>
          <w:p w14:paraId="63E23F7F">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1</w:t>
            </w:r>
          </w:p>
        </w:tc>
        <w:tc>
          <w:tcPr>
            <w:tcW w:w="2426" w:type="dxa"/>
            <w:vAlign w:val="center"/>
          </w:tcPr>
          <w:p w14:paraId="425FC27F">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具有独立承担民事责任的能力</w:t>
            </w:r>
          </w:p>
        </w:tc>
        <w:tc>
          <w:tcPr>
            <w:tcW w:w="6223" w:type="dxa"/>
            <w:vAlign w:val="center"/>
          </w:tcPr>
          <w:p w14:paraId="70E1E9A6">
            <w:pPr>
              <w:spacing w:line="500" w:lineRule="exact"/>
              <w:jc w:val="left"/>
              <w:rPr>
                <w:rFonts w:ascii="仿宋" w:hAnsi="仿宋" w:eastAsia="仿宋" w:cs="仿宋"/>
                <w:b/>
                <w:bCs/>
                <w:sz w:val="28"/>
                <w:szCs w:val="28"/>
              </w:rPr>
            </w:pPr>
            <w:r>
              <w:rPr>
                <w:rFonts w:hint="eastAsia" w:ascii="仿宋" w:hAnsi="仿宋" w:eastAsia="仿宋" w:cs="仿宋"/>
                <w:sz w:val="28"/>
                <w:szCs w:val="28"/>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tc>
      </w:tr>
      <w:tr w14:paraId="02A9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19" w:type="dxa"/>
            <w:vAlign w:val="center"/>
          </w:tcPr>
          <w:p w14:paraId="325D6651">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2</w:t>
            </w:r>
          </w:p>
        </w:tc>
        <w:tc>
          <w:tcPr>
            <w:tcW w:w="2426" w:type="dxa"/>
            <w:vAlign w:val="center"/>
          </w:tcPr>
          <w:p w14:paraId="074107A1">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供应商授权合法的人员参加投标全过程</w:t>
            </w:r>
          </w:p>
        </w:tc>
        <w:tc>
          <w:tcPr>
            <w:tcW w:w="6223" w:type="dxa"/>
            <w:vAlign w:val="center"/>
          </w:tcPr>
          <w:p w14:paraId="491A085F">
            <w:pPr>
              <w:spacing w:line="500" w:lineRule="exact"/>
              <w:jc w:val="left"/>
              <w:rPr>
                <w:rFonts w:ascii="仿宋" w:hAnsi="仿宋" w:eastAsia="仿宋" w:cs="仿宋"/>
                <w:sz w:val="28"/>
                <w:szCs w:val="28"/>
              </w:rPr>
            </w:pPr>
            <w:r>
              <w:rPr>
                <w:rFonts w:hint="eastAsia" w:ascii="仿宋" w:hAnsi="仿宋" w:eastAsia="仿宋" w:cs="仿宋"/>
                <w:kern w:val="0"/>
                <w:sz w:val="28"/>
                <w:szCs w:val="28"/>
              </w:rPr>
              <w:t>法定代表人授权委托书（附法定代表人身份证复印件）及被授权委托人身份证（法定代表人参加投标只须提供法定代表人身份证）</w:t>
            </w:r>
          </w:p>
        </w:tc>
      </w:tr>
      <w:tr w14:paraId="259B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9" w:type="dxa"/>
            <w:vAlign w:val="center"/>
          </w:tcPr>
          <w:p w14:paraId="29EF735E">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3</w:t>
            </w:r>
          </w:p>
        </w:tc>
        <w:tc>
          <w:tcPr>
            <w:tcW w:w="2426" w:type="dxa"/>
            <w:vAlign w:val="center"/>
          </w:tcPr>
          <w:p w14:paraId="59B90EA6">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223" w:type="dxa"/>
            <w:vAlign w:val="center"/>
          </w:tcPr>
          <w:p w14:paraId="57FCF03C">
            <w:pPr>
              <w:spacing w:line="500" w:lineRule="exact"/>
              <w:jc w:val="left"/>
              <w:rPr>
                <w:rFonts w:ascii="仿宋" w:hAnsi="仿宋" w:eastAsia="仿宋" w:cs="仿宋"/>
                <w:b/>
                <w:bCs/>
                <w:sz w:val="28"/>
                <w:szCs w:val="28"/>
              </w:rPr>
            </w:pPr>
            <w:r>
              <w:rPr>
                <w:rFonts w:hint="eastAsia" w:ascii="仿宋" w:hAnsi="仿宋" w:eastAsia="仿宋" w:cs="仿宋"/>
                <w:sz w:val="28"/>
                <w:szCs w:val="28"/>
              </w:rPr>
              <w:t>提供202</w:t>
            </w:r>
            <w:r>
              <w:rPr>
                <w:rFonts w:hint="eastAsia" w:ascii="仿宋" w:hAnsi="仿宋" w:eastAsia="仿宋" w:cs="仿宋"/>
                <w:sz w:val="28"/>
                <w:szCs w:val="28"/>
                <w:lang w:val="en-US" w:eastAsia="zh-CN"/>
              </w:rPr>
              <w:t>4</w:t>
            </w:r>
            <w:r>
              <w:rPr>
                <w:rFonts w:hint="eastAsia" w:ascii="仿宋" w:hAnsi="仿宋" w:eastAsia="仿宋" w:cs="仿宋"/>
                <w:sz w:val="28"/>
                <w:szCs w:val="28"/>
              </w:rPr>
              <w:t>年度经审计的财务报告或开标前六个月内其基本账户银行出具的资信证明或财政部门认可的政府采购专业担保机构出具的担保函</w:t>
            </w:r>
          </w:p>
        </w:tc>
      </w:tr>
      <w:tr w14:paraId="046C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vAlign w:val="center"/>
          </w:tcPr>
          <w:p w14:paraId="4B489C7A">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4</w:t>
            </w:r>
          </w:p>
        </w:tc>
        <w:tc>
          <w:tcPr>
            <w:tcW w:w="2426" w:type="dxa"/>
            <w:vAlign w:val="center"/>
          </w:tcPr>
          <w:p w14:paraId="20DF4F52">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有依法缴纳税收和社会保障资金的良好记录</w:t>
            </w:r>
          </w:p>
        </w:tc>
        <w:tc>
          <w:tcPr>
            <w:tcW w:w="6223" w:type="dxa"/>
            <w:vAlign w:val="center"/>
          </w:tcPr>
          <w:p w14:paraId="0A2B5B50">
            <w:pPr>
              <w:spacing w:line="500" w:lineRule="exact"/>
              <w:jc w:val="left"/>
              <w:rPr>
                <w:rFonts w:ascii="仿宋" w:hAnsi="仿宋" w:eastAsia="仿宋" w:cs="仿宋"/>
                <w:b/>
                <w:bCs/>
                <w:sz w:val="28"/>
                <w:szCs w:val="28"/>
              </w:rPr>
            </w:pPr>
            <w:r>
              <w:rPr>
                <w:rFonts w:hint="eastAsia" w:ascii="仿宋" w:hAnsi="仿宋" w:eastAsia="仿宋" w:cs="仿宋"/>
                <w:sz w:val="28"/>
                <w:szCs w:val="28"/>
              </w:rPr>
              <w:t>提供202</w:t>
            </w:r>
            <w:r>
              <w:rPr>
                <w:rFonts w:hint="eastAsia" w:ascii="仿宋" w:hAnsi="仿宋" w:eastAsia="仿宋" w:cs="仿宋"/>
                <w:sz w:val="28"/>
                <w:szCs w:val="28"/>
                <w:lang w:val="en-US" w:eastAsia="zh-CN"/>
              </w:rPr>
              <w:t>4</w:t>
            </w:r>
            <w:r>
              <w:rPr>
                <w:rFonts w:hint="eastAsia" w:ascii="仿宋" w:hAnsi="仿宋" w:eastAsia="仿宋" w:cs="仿宋"/>
                <w:sz w:val="28"/>
                <w:szCs w:val="28"/>
              </w:rPr>
              <w:t>年6月以来任意3个月依法缴纳税收和社会保险的相关证明材料；注：依法免税或不需要缴纳社会保险的供应商提供相关部门出具的证明文件</w:t>
            </w:r>
          </w:p>
        </w:tc>
      </w:tr>
      <w:tr w14:paraId="0066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vAlign w:val="center"/>
          </w:tcPr>
          <w:p w14:paraId="59375E4C">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5</w:t>
            </w:r>
          </w:p>
        </w:tc>
        <w:tc>
          <w:tcPr>
            <w:tcW w:w="2426" w:type="dxa"/>
            <w:vAlign w:val="center"/>
          </w:tcPr>
          <w:p w14:paraId="0D06E546">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具有履行合同所必需的设备和专业技术能力</w:t>
            </w:r>
          </w:p>
        </w:tc>
        <w:tc>
          <w:tcPr>
            <w:tcW w:w="6223" w:type="dxa"/>
            <w:vAlign w:val="center"/>
          </w:tcPr>
          <w:p w14:paraId="3F31EF4D">
            <w:pPr>
              <w:spacing w:line="500" w:lineRule="exact"/>
              <w:jc w:val="left"/>
              <w:rPr>
                <w:rFonts w:ascii="仿宋" w:hAnsi="仿宋" w:eastAsia="仿宋" w:cs="仿宋"/>
                <w:b/>
                <w:bCs/>
                <w:sz w:val="28"/>
                <w:szCs w:val="28"/>
              </w:rPr>
            </w:pPr>
            <w:r>
              <w:rPr>
                <w:rFonts w:hint="eastAsia" w:ascii="仿宋" w:hAnsi="仿宋" w:eastAsia="仿宋" w:cs="仿宋"/>
                <w:sz w:val="28"/>
                <w:szCs w:val="28"/>
              </w:rPr>
              <w:t>提供具有履行合同所必需的设备和专业技术能力的承诺</w:t>
            </w:r>
          </w:p>
        </w:tc>
      </w:tr>
      <w:tr w14:paraId="5458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9" w:type="dxa"/>
            <w:vAlign w:val="center"/>
          </w:tcPr>
          <w:p w14:paraId="4C941DE9">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6</w:t>
            </w:r>
          </w:p>
        </w:tc>
        <w:tc>
          <w:tcPr>
            <w:tcW w:w="2426" w:type="dxa"/>
            <w:vAlign w:val="center"/>
          </w:tcPr>
          <w:p w14:paraId="08CE929B">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参加政府采购活动前三年内，在经营活动中没有重大违法记录</w:t>
            </w:r>
          </w:p>
        </w:tc>
        <w:tc>
          <w:tcPr>
            <w:tcW w:w="6223" w:type="dxa"/>
            <w:vAlign w:val="center"/>
          </w:tcPr>
          <w:p w14:paraId="0B25D06A">
            <w:pPr>
              <w:spacing w:line="500" w:lineRule="exact"/>
              <w:jc w:val="left"/>
              <w:rPr>
                <w:rFonts w:ascii="仿宋" w:hAnsi="仿宋" w:eastAsia="仿宋" w:cs="仿宋"/>
                <w:b/>
                <w:bCs/>
                <w:sz w:val="28"/>
                <w:szCs w:val="28"/>
              </w:rPr>
            </w:pPr>
            <w:r>
              <w:rPr>
                <w:rFonts w:hint="eastAsia" w:ascii="仿宋" w:hAnsi="仿宋" w:eastAsia="仿宋" w:cs="仿宋"/>
                <w:sz w:val="28"/>
                <w:szCs w:val="28"/>
              </w:rPr>
              <w:t>提供参加政府采购活动前3年内在经营活动中没有重大违法记录的书面声明</w:t>
            </w:r>
          </w:p>
        </w:tc>
      </w:tr>
      <w:tr w14:paraId="6448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19" w:type="dxa"/>
            <w:vAlign w:val="center"/>
          </w:tcPr>
          <w:p w14:paraId="5C70CA17">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7</w:t>
            </w:r>
          </w:p>
        </w:tc>
        <w:tc>
          <w:tcPr>
            <w:tcW w:w="2426" w:type="dxa"/>
            <w:vAlign w:val="center"/>
          </w:tcPr>
          <w:p w14:paraId="3B1F4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sz w:val="28"/>
                <w:szCs w:val="28"/>
              </w:rPr>
            </w:pPr>
            <w:r>
              <w:rPr>
                <w:rFonts w:hint="eastAsia" w:ascii="仿宋" w:hAnsi="仿宋" w:eastAsia="仿宋" w:cs="仿宋"/>
                <w:b/>
                <w:bCs w:val="0"/>
                <w:color w:val="auto"/>
                <w:sz w:val="28"/>
                <w:szCs w:val="28"/>
                <w:highlight w:val="none"/>
                <w:lang w:val="en-US" w:eastAsia="zh-CN"/>
              </w:rPr>
              <w:t>投标承诺</w:t>
            </w:r>
          </w:p>
        </w:tc>
        <w:tc>
          <w:tcPr>
            <w:tcW w:w="6223" w:type="dxa"/>
            <w:vAlign w:val="center"/>
          </w:tcPr>
          <w:p w14:paraId="587514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
                <w:bCs/>
                <w:sz w:val="28"/>
                <w:szCs w:val="28"/>
              </w:rPr>
            </w:pPr>
            <w:r>
              <w:rPr>
                <w:rFonts w:hint="eastAsia" w:ascii="仿宋" w:hAnsi="仿宋" w:eastAsia="仿宋" w:cs="仿宋"/>
                <w:color w:val="auto"/>
                <w:kern w:val="0"/>
                <w:sz w:val="28"/>
                <w:szCs w:val="28"/>
                <w:highlight w:val="none"/>
                <w:lang w:eastAsia="zh-CN"/>
              </w:rPr>
              <w:t>单位负责人为同一人或者存在直接控股、管理关系的不同供应商，不得参加同一合同项下的政府采购活动</w:t>
            </w:r>
          </w:p>
        </w:tc>
      </w:tr>
    </w:tbl>
    <w:p w14:paraId="09EACBA7">
      <w:pPr>
        <w:spacing w:line="500" w:lineRule="exact"/>
        <w:rPr>
          <w:rFonts w:hint="eastAsia" w:ascii="仿宋" w:hAnsi="仿宋" w:eastAsia="仿宋" w:cs="仿宋"/>
          <w:b/>
          <w:bCs/>
          <w:sz w:val="28"/>
          <w:szCs w:val="28"/>
        </w:rPr>
      </w:pPr>
    </w:p>
    <w:p w14:paraId="5509D6D3">
      <w:pPr>
        <w:spacing w:line="500" w:lineRule="exact"/>
        <w:rPr>
          <w:rFonts w:ascii="仿宋" w:hAnsi="仿宋" w:eastAsia="仿宋" w:cs="仿宋"/>
          <w:b/>
          <w:bCs/>
          <w:sz w:val="28"/>
          <w:szCs w:val="28"/>
        </w:rPr>
      </w:pPr>
      <w:r>
        <w:rPr>
          <w:rFonts w:hint="eastAsia" w:ascii="仿宋" w:hAnsi="仿宋" w:eastAsia="仿宋" w:cs="仿宋"/>
          <w:b/>
          <w:bCs/>
          <w:sz w:val="28"/>
          <w:szCs w:val="28"/>
        </w:rPr>
        <w:t>注：供应商对资格证明文件的真实性、合法性承担法律责任；</w:t>
      </w:r>
    </w:p>
    <w:p w14:paraId="2B2749EA">
      <w:pPr>
        <w:spacing w:line="500" w:lineRule="exact"/>
        <w:rPr>
          <w:rFonts w:ascii="仿宋" w:hAnsi="仿宋" w:eastAsia="仿宋" w:cs="仿宋"/>
          <w:sz w:val="28"/>
          <w:szCs w:val="28"/>
        </w:rPr>
      </w:pPr>
      <w:r>
        <w:rPr>
          <w:rFonts w:hint="eastAsia" w:ascii="仿宋" w:hAnsi="仿宋" w:eastAsia="仿宋" w:cs="仿宋"/>
          <w:b/>
          <w:bCs/>
          <w:sz w:val="28"/>
          <w:szCs w:val="28"/>
        </w:rPr>
        <w:t>由采购人对上述资料进行审查，以上内容有一项不符合要求，则投标文件的资格标审查为不合格，投标文件无效，无资格进入后续评审阶段。</w:t>
      </w:r>
    </w:p>
    <w:p w14:paraId="5D17C803">
      <w:pPr>
        <w:ind w:firstLine="562" w:firstLineChars="200"/>
        <w:rPr>
          <w:rFonts w:hint="eastAsia" w:ascii="仿宋" w:hAnsi="仿宋" w:eastAsia="仿宋" w:cs="仿宋"/>
          <w:b/>
          <w:bCs/>
          <w:sz w:val="28"/>
          <w:szCs w:val="28"/>
          <w:highlight w:val="none"/>
        </w:rPr>
      </w:pPr>
    </w:p>
    <w:p w14:paraId="0929ACAC">
      <w:pPr>
        <w:ind w:firstLine="562" w:firstLineChars="200"/>
        <w:rPr>
          <w:rFonts w:hint="eastAsia" w:ascii="仿宋" w:hAnsi="仿宋" w:eastAsia="仿宋" w:cs="仿宋"/>
          <w:b/>
          <w:bCs/>
          <w:sz w:val="28"/>
          <w:szCs w:val="28"/>
          <w:highlight w:val="none"/>
        </w:rPr>
      </w:pPr>
    </w:p>
    <w:p w14:paraId="161C9EDE">
      <w:pPr>
        <w:ind w:firstLine="562" w:firstLineChars="200"/>
        <w:rPr>
          <w:rFonts w:hint="eastAsia" w:ascii="仿宋" w:hAnsi="仿宋" w:eastAsia="仿宋" w:cs="仿宋"/>
          <w:b/>
          <w:bCs/>
          <w:sz w:val="28"/>
          <w:szCs w:val="28"/>
          <w:highlight w:val="none"/>
        </w:rPr>
      </w:pPr>
    </w:p>
    <w:p w14:paraId="71513AD5">
      <w:pPr>
        <w:ind w:firstLine="562" w:firstLineChars="200"/>
        <w:rPr>
          <w:rFonts w:hint="eastAsia" w:ascii="仿宋" w:hAnsi="仿宋" w:eastAsia="仿宋" w:cs="仿宋"/>
          <w:b/>
          <w:bCs/>
          <w:sz w:val="28"/>
          <w:szCs w:val="28"/>
          <w:highlight w:val="none"/>
        </w:rPr>
      </w:pPr>
    </w:p>
    <w:p w14:paraId="28DFEB1B">
      <w:pPr>
        <w:ind w:firstLine="562" w:firstLineChars="200"/>
        <w:rPr>
          <w:rFonts w:hint="eastAsia" w:ascii="仿宋" w:hAnsi="仿宋" w:eastAsia="仿宋" w:cs="仿宋"/>
          <w:b/>
          <w:bCs/>
          <w:sz w:val="28"/>
          <w:szCs w:val="28"/>
          <w:highlight w:val="none"/>
        </w:rPr>
      </w:pPr>
    </w:p>
    <w:p w14:paraId="6B1A65A7">
      <w:pPr>
        <w:ind w:firstLine="562" w:firstLineChars="200"/>
        <w:rPr>
          <w:rFonts w:hint="eastAsia" w:ascii="仿宋" w:hAnsi="仿宋" w:eastAsia="仿宋" w:cs="仿宋"/>
          <w:b/>
          <w:bCs/>
          <w:sz w:val="28"/>
          <w:szCs w:val="28"/>
          <w:highlight w:val="none"/>
        </w:rPr>
      </w:pPr>
    </w:p>
    <w:p w14:paraId="1F5BDE1F">
      <w:pPr>
        <w:ind w:firstLine="562" w:firstLineChars="200"/>
        <w:rPr>
          <w:rFonts w:hint="eastAsia" w:ascii="仿宋" w:hAnsi="仿宋" w:eastAsia="仿宋" w:cs="仿宋"/>
          <w:b/>
          <w:bCs/>
          <w:sz w:val="28"/>
          <w:szCs w:val="28"/>
          <w:highlight w:val="none"/>
        </w:rPr>
      </w:pPr>
    </w:p>
    <w:p w14:paraId="790DF275">
      <w:pPr>
        <w:ind w:firstLine="562" w:firstLineChars="200"/>
        <w:rPr>
          <w:rFonts w:hint="eastAsia" w:ascii="仿宋" w:hAnsi="仿宋" w:eastAsia="仿宋" w:cs="仿宋"/>
          <w:b/>
          <w:bCs/>
          <w:sz w:val="28"/>
          <w:szCs w:val="28"/>
          <w:highlight w:val="none"/>
        </w:rPr>
      </w:pPr>
    </w:p>
    <w:p w14:paraId="3DD9C908">
      <w:pPr>
        <w:ind w:firstLine="562" w:firstLineChars="200"/>
        <w:rPr>
          <w:rFonts w:hint="eastAsia" w:ascii="仿宋" w:hAnsi="仿宋" w:eastAsia="仿宋" w:cs="仿宋"/>
          <w:b/>
          <w:bCs/>
          <w:sz w:val="28"/>
          <w:szCs w:val="28"/>
          <w:highlight w:val="none"/>
        </w:rPr>
      </w:pPr>
    </w:p>
    <w:p w14:paraId="51F7F449">
      <w:pPr>
        <w:ind w:firstLine="562" w:firstLineChars="200"/>
        <w:rPr>
          <w:rFonts w:hint="eastAsia" w:ascii="仿宋" w:hAnsi="仿宋" w:eastAsia="仿宋" w:cs="仿宋"/>
          <w:b/>
          <w:bCs/>
          <w:sz w:val="28"/>
          <w:szCs w:val="28"/>
          <w:highlight w:val="none"/>
        </w:rPr>
      </w:pPr>
    </w:p>
    <w:p w14:paraId="5A0144C8">
      <w:pPr>
        <w:ind w:firstLine="562" w:firstLineChars="200"/>
        <w:rPr>
          <w:rFonts w:hint="eastAsia" w:ascii="仿宋" w:hAnsi="仿宋" w:eastAsia="仿宋" w:cs="仿宋"/>
          <w:b/>
          <w:bCs/>
          <w:sz w:val="28"/>
          <w:szCs w:val="28"/>
          <w:highlight w:val="none"/>
        </w:rPr>
      </w:pPr>
    </w:p>
    <w:p w14:paraId="7C2BF840">
      <w:pPr>
        <w:ind w:firstLine="562" w:firstLineChars="200"/>
        <w:rPr>
          <w:rFonts w:hint="eastAsia" w:ascii="仿宋" w:hAnsi="仿宋" w:eastAsia="仿宋" w:cs="仿宋"/>
          <w:b/>
          <w:bCs/>
          <w:sz w:val="28"/>
          <w:szCs w:val="28"/>
          <w:highlight w:val="none"/>
        </w:rPr>
      </w:pPr>
    </w:p>
    <w:p w14:paraId="148BB9DC">
      <w:pPr>
        <w:ind w:firstLine="562" w:firstLineChars="200"/>
        <w:rPr>
          <w:rFonts w:hint="eastAsia" w:ascii="仿宋" w:hAnsi="仿宋" w:eastAsia="仿宋" w:cs="仿宋"/>
          <w:b/>
          <w:bCs/>
          <w:sz w:val="28"/>
          <w:szCs w:val="28"/>
          <w:highlight w:val="none"/>
        </w:rPr>
      </w:pPr>
    </w:p>
    <w:p w14:paraId="6D0D6958">
      <w:pPr>
        <w:ind w:firstLine="562" w:firstLineChars="200"/>
        <w:rPr>
          <w:rFonts w:hint="eastAsia" w:ascii="仿宋" w:hAnsi="仿宋" w:eastAsia="仿宋" w:cs="仿宋"/>
          <w:b/>
          <w:bCs/>
          <w:sz w:val="28"/>
          <w:szCs w:val="28"/>
          <w:highlight w:val="none"/>
        </w:rPr>
      </w:pPr>
    </w:p>
    <w:p w14:paraId="3D4646A6">
      <w:pPr>
        <w:ind w:firstLine="562" w:firstLineChars="200"/>
        <w:rPr>
          <w:rFonts w:hint="eastAsia" w:ascii="仿宋" w:hAnsi="仿宋" w:eastAsia="仿宋" w:cs="仿宋"/>
          <w:b/>
          <w:bCs/>
          <w:sz w:val="28"/>
          <w:szCs w:val="28"/>
          <w:highlight w:val="none"/>
        </w:rPr>
      </w:pPr>
    </w:p>
    <w:p w14:paraId="6CECC310">
      <w:pPr>
        <w:ind w:firstLine="562" w:firstLineChars="200"/>
        <w:rPr>
          <w:rFonts w:hint="eastAsia" w:ascii="仿宋" w:hAnsi="仿宋" w:eastAsia="仿宋" w:cs="仿宋"/>
          <w:b/>
          <w:bCs/>
          <w:sz w:val="28"/>
          <w:szCs w:val="28"/>
          <w:highlight w:val="none"/>
        </w:rPr>
      </w:pPr>
    </w:p>
    <w:p w14:paraId="50D342D4">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2、符合性审查</w:t>
      </w:r>
    </w:p>
    <w:tbl>
      <w:tblPr>
        <w:tblStyle w:val="28"/>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6146"/>
        <w:gridCol w:w="2773"/>
      </w:tblGrid>
      <w:tr w14:paraId="66C3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14:paraId="4D6D5ED1">
            <w:pPr>
              <w:adjustRightInd w:val="0"/>
              <w:snapToGrid w:val="0"/>
              <w:spacing w:line="54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6146" w:type="dxa"/>
            <w:vAlign w:val="center"/>
          </w:tcPr>
          <w:p w14:paraId="3AAE2C6B">
            <w:pPr>
              <w:adjustRightInd w:val="0"/>
              <w:snapToGrid w:val="0"/>
              <w:spacing w:line="54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审查内容</w:t>
            </w:r>
          </w:p>
        </w:tc>
        <w:tc>
          <w:tcPr>
            <w:tcW w:w="2773" w:type="dxa"/>
            <w:vAlign w:val="center"/>
          </w:tcPr>
          <w:p w14:paraId="3E7D1FEB">
            <w:pPr>
              <w:adjustRightInd w:val="0"/>
              <w:snapToGrid w:val="0"/>
              <w:spacing w:line="54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合格条件</w:t>
            </w:r>
          </w:p>
        </w:tc>
      </w:tr>
      <w:tr w14:paraId="490A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14:paraId="429F8DE2">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6146" w:type="dxa"/>
            <w:vAlign w:val="center"/>
          </w:tcPr>
          <w:p w14:paraId="517591B6">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投标文件、投标响应函未加盖单位公章、未经法定代表人或被授权委托人签字或盖章的</w:t>
            </w:r>
          </w:p>
        </w:tc>
        <w:tc>
          <w:tcPr>
            <w:tcW w:w="2773" w:type="dxa"/>
            <w:vAlign w:val="center"/>
          </w:tcPr>
          <w:p w14:paraId="19B388A9">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14:paraId="43BE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14:paraId="3B6365B5">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6146" w:type="dxa"/>
            <w:vAlign w:val="center"/>
          </w:tcPr>
          <w:p w14:paraId="4D601214">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投标文件无投标有效期或有效期达不到招标文件的要求</w:t>
            </w:r>
          </w:p>
        </w:tc>
        <w:tc>
          <w:tcPr>
            <w:tcW w:w="2773" w:type="dxa"/>
            <w:vAlign w:val="center"/>
          </w:tcPr>
          <w:p w14:paraId="31EDC6E8">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14:paraId="4C05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14:paraId="7EEECD39">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6146" w:type="dxa"/>
            <w:vAlign w:val="center"/>
          </w:tcPr>
          <w:p w14:paraId="5A2D056B">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报价超过本项目预算金额的</w:t>
            </w:r>
          </w:p>
        </w:tc>
        <w:tc>
          <w:tcPr>
            <w:tcW w:w="2773" w:type="dxa"/>
            <w:vAlign w:val="center"/>
          </w:tcPr>
          <w:p w14:paraId="6DFCAF3C">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14:paraId="2B72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14:paraId="29D59A3D">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6146" w:type="dxa"/>
            <w:vAlign w:val="center"/>
          </w:tcPr>
          <w:p w14:paraId="67E618B2">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供应商针对同一货物递交两份或多份内容不同的投标文件，未书面声明哪一份是有效的,出现选择性报价的</w:t>
            </w:r>
          </w:p>
        </w:tc>
        <w:tc>
          <w:tcPr>
            <w:tcW w:w="2773" w:type="dxa"/>
            <w:vAlign w:val="center"/>
          </w:tcPr>
          <w:p w14:paraId="66FF2795">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14:paraId="77CA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14:paraId="40EC6DBA">
            <w:pPr>
              <w:adjustRightInd w:val="0"/>
              <w:snapToGrid w:val="0"/>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6146" w:type="dxa"/>
            <w:vAlign w:val="center"/>
          </w:tcPr>
          <w:p w14:paraId="19889F6A">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投标文件附有采购人不能接受的条件的</w:t>
            </w:r>
          </w:p>
        </w:tc>
        <w:tc>
          <w:tcPr>
            <w:tcW w:w="2773" w:type="dxa"/>
            <w:vAlign w:val="center"/>
          </w:tcPr>
          <w:p w14:paraId="53F47CF4">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14:paraId="1A2B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14:paraId="0E1FC73B">
            <w:pPr>
              <w:adjustRightInd w:val="0"/>
              <w:snapToGrid w:val="0"/>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6146" w:type="dxa"/>
            <w:vAlign w:val="center"/>
          </w:tcPr>
          <w:p w14:paraId="335EA051">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不符合招标文件规定的其他实质性要求的</w:t>
            </w:r>
          </w:p>
        </w:tc>
        <w:tc>
          <w:tcPr>
            <w:tcW w:w="2773" w:type="dxa"/>
            <w:vAlign w:val="center"/>
          </w:tcPr>
          <w:p w14:paraId="71F2CB0F">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14:paraId="7F6C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14:paraId="6D0A9D75">
            <w:pPr>
              <w:adjustRightInd w:val="0"/>
              <w:snapToGrid w:val="0"/>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6146" w:type="dxa"/>
            <w:vAlign w:val="center"/>
          </w:tcPr>
          <w:p w14:paraId="6430A4A4">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违反《中华人民共和国政府采购法》和其他相关法律、法规的规定</w:t>
            </w:r>
          </w:p>
        </w:tc>
        <w:tc>
          <w:tcPr>
            <w:tcW w:w="2773" w:type="dxa"/>
            <w:vAlign w:val="center"/>
          </w:tcPr>
          <w:p w14:paraId="511C7486">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bl>
    <w:p w14:paraId="209F812A">
      <w:pPr>
        <w:pStyle w:val="2"/>
        <w:rPr>
          <w:rFonts w:hint="default" w:ascii="仿宋" w:hAnsi="仿宋" w:cs="仿宋"/>
          <w:b/>
          <w:bCs/>
          <w:sz w:val="28"/>
          <w:szCs w:val="28"/>
        </w:rPr>
      </w:pPr>
    </w:p>
    <w:p w14:paraId="7F967AA4">
      <w:pPr>
        <w:pStyle w:val="2"/>
        <w:snapToGrid/>
        <w:spacing w:line="500" w:lineRule="exact"/>
        <w:rPr>
          <w:rFonts w:hint="default" w:ascii="仿宋" w:hAnsi="仿宋" w:cs="仿宋"/>
          <w:sz w:val="28"/>
          <w:szCs w:val="28"/>
        </w:rPr>
      </w:pPr>
      <w:r>
        <w:rPr>
          <w:rFonts w:ascii="仿宋" w:hAnsi="仿宋" w:cs="仿宋"/>
          <w:b/>
          <w:bCs/>
          <w:sz w:val="28"/>
          <w:szCs w:val="28"/>
        </w:rPr>
        <w:t>注：由评标委员会对上述资料进行审查，以上内容有一项不符合要求，则投标文件的符合性审查为不合格，投标文件无效，无资格进入后续评审阶段。</w:t>
      </w:r>
    </w:p>
    <w:p w14:paraId="539444D6">
      <w:pPr>
        <w:spacing w:line="500" w:lineRule="exact"/>
        <w:ind w:firstLine="560" w:firstLineChars="200"/>
        <w:rPr>
          <w:rFonts w:ascii="仿宋" w:hAnsi="仿宋" w:eastAsia="仿宋" w:cs="仿宋"/>
          <w:sz w:val="28"/>
          <w:szCs w:val="28"/>
        </w:rPr>
      </w:pPr>
    </w:p>
    <w:p w14:paraId="03618456">
      <w:pPr>
        <w:spacing w:line="500" w:lineRule="exact"/>
        <w:ind w:firstLine="560" w:firstLineChars="200"/>
        <w:rPr>
          <w:rFonts w:ascii="仿宋" w:hAnsi="仿宋" w:eastAsia="仿宋" w:cs="仿宋"/>
          <w:sz w:val="28"/>
          <w:szCs w:val="28"/>
        </w:rPr>
      </w:pPr>
    </w:p>
    <w:p w14:paraId="7065F557">
      <w:pPr>
        <w:spacing w:line="500" w:lineRule="exact"/>
        <w:ind w:firstLine="560" w:firstLineChars="200"/>
        <w:rPr>
          <w:rFonts w:ascii="仿宋" w:hAnsi="仿宋" w:eastAsia="仿宋" w:cs="仿宋"/>
          <w:sz w:val="28"/>
          <w:szCs w:val="28"/>
        </w:rPr>
      </w:pPr>
    </w:p>
    <w:p w14:paraId="7836617B">
      <w:pPr>
        <w:spacing w:line="500" w:lineRule="exact"/>
        <w:ind w:firstLine="560" w:firstLineChars="200"/>
        <w:rPr>
          <w:rFonts w:ascii="仿宋" w:hAnsi="仿宋" w:eastAsia="仿宋" w:cs="仿宋"/>
          <w:sz w:val="28"/>
          <w:szCs w:val="28"/>
        </w:rPr>
      </w:pPr>
    </w:p>
    <w:p w14:paraId="602B3423">
      <w:pPr>
        <w:spacing w:line="500" w:lineRule="exact"/>
        <w:ind w:firstLine="560" w:firstLineChars="200"/>
        <w:rPr>
          <w:rFonts w:ascii="仿宋" w:hAnsi="仿宋" w:eastAsia="仿宋" w:cs="仿宋"/>
          <w:sz w:val="28"/>
          <w:szCs w:val="28"/>
        </w:rPr>
      </w:pPr>
    </w:p>
    <w:p w14:paraId="7483C16F">
      <w:pPr>
        <w:spacing w:line="500" w:lineRule="exact"/>
        <w:ind w:firstLine="560" w:firstLineChars="200"/>
        <w:rPr>
          <w:rFonts w:ascii="仿宋" w:hAnsi="仿宋" w:eastAsia="仿宋" w:cs="仿宋"/>
          <w:sz w:val="28"/>
          <w:szCs w:val="28"/>
        </w:rPr>
      </w:pPr>
    </w:p>
    <w:p w14:paraId="76A04CE8">
      <w:pPr>
        <w:spacing w:line="500" w:lineRule="exact"/>
        <w:ind w:firstLine="560" w:firstLineChars="200"/>
        <w:rPr>
          <w:rFonts w:ascii="仿宋" w:hAnsi="仿宋" w:eastAsia="仿宋" w:cs="仿宋"/>
          <w:sz w:val="28"/>
          <w:szCs w:val="28"/>
        </w:rPr>
      </w:pPr>
    </w:p>
    <w:p w14:paraId="270B7911">
      <w:pPr>
        <w:pStyle w:val="2"/>
      </w:pPr>
      <w:bookmarkStart w:id="296" w:name="_GoBack"/>
      <w:bookmarkEnd w:id="296"/>
    </w:p>
    <w:p w14:paraId="2A9DE666">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3、商务及技术标评分标准及办法</w:t>
      </w:r>
    </w:p>
    <w:p w14:paraId="48EF046E">
      <w:pPr>
        <w:spacing w:line="500" w:lineRule="exact"/>
        <w:ind w:firstLine="560" w:firstLineChars="200"/>
      </w:pPr>
      <w:r>
        <w:rPr>
          <w:rFonts w:hint="eastAsia" w:ascii="仿宋" w:hAnsi="仿宋" w:eastAsia="仿宋" w:cs="仿宋"/>
          <w:sz w:val="28"/>
          <w:szCs w:val="28"/>
        </w:rPr>
        <w:t>满分：100分，综合评分法。各分项分值分配如下：</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350"/>
        <w:gridCol w:w="6677"/>
      </w:tblGrid>
      <w:tr w14:paraId="710D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13" w:type="dxa"/>
            <w:noWrap w:val="0"/>
            <w:vAlign w:val="center"/>
          </w:tcPr>
          <w:p w14:paraId="14013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投标</w:t>
            </w:r>
          </w:p>
          <w:p w14:paraId="410A0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w:t>
            </w:r>
          </w:p>
        </w:tc>
        <w:tc>
          <w:tcPr>
            <w:tcW w:w="1350" w:type="dxa"/>
            <w:noWrap w:val="0"/>
            <w:vAlign w:val="center"/>
          </w:tcPr>
          <w:p w14:paraId="60A5D1BE">
            <w:pPr>
              <w:pStyle w:val="12"/>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仿宋" w:hAnsi="仿宋" w:eastAsia="仿宋" w:cs="仿宋"/>
                <w:sz w:val="28"/>
                <w:szCs w:val="28"/>
                <w:highlight w:val="none"/>
              </w:rPr>
            </w:pPr>
            <w:r>
              <w:rPr>
                <w:rFonts w:hint="eastAsia" w:ascii="仿宋" w:hAnsi="仿宋" w:cs="仿宋"/>
                <w:sz w:val="28"/>
                <w:szCs w:val="28"/>
                <w:highlight w:val="none"/>
                <w:lang w:val="en-US" w:eastAsia="zh-CN"/>
              </w:rPr>
              <w:t>30</w:t>
            </w:r>
            <w:r>
              <w:rPr>
                <w:rFonts w:ascii="仿宋" w:hAnsi="仿宋" w:cs="仿宋"/>
                <w:sz w:val="28"/>
                <w:szCs w:val="28"/>
                <w:highlight w:val="none"/>
                <w:lang w:val="en-US" w:eastAsia="zh-CN"/>
              </w:rPr>
              <w:t>分</w:t>
            </w:r>
          </w:p>
        </w:tc>
        <w:tc>
          <w:tcPr>
            <w:tcW w:w="6677" w:type="dxa"/>
            <w:noWrap w:val="0"/>
            <w:vAlign w:val="center"/>
          </w:tcPr>
          <w:p w14:paraId="31423F8B">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价格得分采用低价优先法计算，即满足</w:t>
            </w:r>
            <w:r>
              <w:rPr>
                <w:rFonts w:hint="eastAsia" w:ascii="仿宋" w:hAnsi="仿宋" w:eastAsia="仿宋" w:cs="仿宋"/>
                <w:sz w:val="28"/>
                <w:szCs w:val="28"/>
                <w:highlight w:val="none"/>
                <w:lang w:eastAsia="zh-CN" w:bidi="ar"/>
              </w:rPr>
              <w:t>招标</w:t>
            </w:r>
            <w:r>
              <w:rPr>
                <w:rFonts w:hint="eastAsia" w:ascii="仿宋" w:hAnsi="仿宋" w:eastAsia="仿宋" w:cs="仿宋"/>
                <w:sz w:val="28"/>
                <w:szCs w:val="28"/>
                <w:highlight w:val="none"/>
                <w:lang w:bidi="ar"/>
              </w:rPr>
              <w:t>文件要求且最终报价最低的供应商的价格为</w:t>
            </w:r>
            <w:r>
              <w:rPr>
                <w:rFonts w:hint="eastAsia" w:ascii="仿宋" w:hAnsi="仿宋" w:eastAsia="仿宋" w:cs="仿宋"/>
                <w:sz w:val="28"/>
                <w:szCs w:val="28"/>
                <w:highlight w:val="none"/>
                <w:lang w:eastAsia="zh-CN" w:bidi="ar"/>
              </w:rPr>
              <w:t>投标</w:t>
            </w:r>
            <w:r>
              <w:rPr>
                <w:rFonts w:hint="eastAsia" w:ascii="仿宋" w:hAnsi="仿宋" w:eastAsia="仿宋" w:cs="仿宋"/>
                <w:sz w:val="28"/>
                <w:szCs w:val="28"/>
                <w:highlight w:val="none"/>
                <w:lang w:bidi="ar"/>
              </w:rPr>
              <w:t>基准价，其价格得分为满分。其他供应商的价格得分统一按照下列公式计算：</w:t>
            </w:r>
          </w:p>
          <w:p w14:paraId="141E730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bidi="ar"/>
              </w:rPr>
              <w:t>投标</w:t>
            </w:r>
            <w:r>
              <w:rPr>
                <w:rFonts w:hint="eastAsia" w:ascii="仿宋" w:hAnsi="仿宋" w:eastAsia="仿宋" w:cs="仿宋"/>
                <w:sz w:val="28"/>
                <w:szCs w:val="28"/>
                <w:highlight w:val="none"/>
                <w:lang w:bidi="ar"/>
              </w:rPr>
              <w:t>报价得分=（</w:t>
            </w:r>
            <w:r>
              <w:rPr>
                <w:rFonts w:hint="eastAsia" w:ascii="仿宋" w:hAnsi="仿宋" w:eastAsia="仿宋" w:cs="仿宋"/>
                <w:sz w:val="28"/>
                <w:szCs w:val="28"/>
                <w:highlight w:val="none"/>
                <w:lang w:eastAsia="zh-CN" w:bidi="ar"/>
              </w:rPr>
              <w:t>投标</w:t>
            </w:r>
            <w:r>
              <w:rPr>
                <w:rFonts w:hint="eastAsia" w:ascii="仿宋" w:hAnsi="仿宋" w:eastAsia="仿宋" w:cs="仿宋"/>
                <w:sz w:val="28"/>
                <w:szCs w:val="28"/>
                <w:highlight w:val="none"/>
                <w:lang w:bidi="ar"/>
              </w:rPr>
              <w:t>基准价/最终</w:t>
            </w:r>
            <w:r>
              <w:rPr>
                <w:rFonts w:hint="eastAsia" w:ascii="仿宋" w:hAnsi="仿宋" w:eastAsia="仿宋" w:cs="仿宋"/>
                <w:sz w:val="28"/>
                <w:szCs w:val="28"/>
                <w:highlight w:val="none"/>
                <w:lang w:eastAsia="zh-CN" w:bidi="ar"/>
              </w:rPr>
              <w:t>投标</w:t>
            </w:r>
            <w:r>
              <w:rPr>
                <w:rFonts w:hint="eastAsia" w:ascii="仿宋" w:hAnsi="仿宋" w:eastAsia="仿宋" w:cs="仿宋"/>
                <w:sz w:val="28"/>
                <w:szCs w:val="28"/>
                <w:highlight w:val="none"/>
                <w:lang w:bidi="ar"/>
              </w:rPr>
              <w:t>报价）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价格权值（</w:t>
            </w:r>
            <w:r>
              <w:rPr>
                <w:rFonts w:hint="eastAsia" w:ascii="仿宋" w:hAnsi="仿宋" w:eastAsia="仿宋" w:cs="仿宋"/>
                <w:sz w:val="28"/>
                <w:szCs w:val="28"/>
                <w:highlight w:val="none"/>
                <w:lang w:val="en-US" w:eastAsia="zh-CN" w:bidi="ar"/>
              </w:rPr>
              <w:t>30</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100</w:t>
            </w:r>
          </w:p>
        </w:tc>
      </w:tr>
      <w:tr w14:paraId="26E4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13" w:type="dxa"/>
            <w:noWrap w:val="0"/>
            <w:vAlign w:val="center"/>
          </w:tcPr>
          <w:p w14:paraId="4D3C4424">
            <w:pPr>
              <w:keepNext w:val="0"/>
              <w:keepLines w:val="0"/>
              <w:pageBreakBefore w:val="0"/>
              <w:kinsoku/>
              <w:wordWrap/>
              <w:overflowPunct/>
              <w:topLinePunct w:val="0"/>
              <w:autoSpaceDE/>
              <w:autoSpaceDN/>
              <w:bidi w:val="0"/>
              <w:snapToGrid/>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商务</w:t>
            </w:r>
          </w:p>
          <w:p w14:paraId="64C2B6EE">
            <w:pPr>
              <w:keepNext w:val="0"/>
              <w:keepLines w:val="0"/>
              <w:pageBreakBefore w:val="0"/>
              <w:kinsoku/>
              <w:wordWrap/>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部分</w:t>
            </w:r>
          </w:p>
        </w:tc>
        <w:tc>
          <w:tcPr>
            <w:tcW w:w="1350" w:type="dxa"/>
            <w:noWrap w:val="0"/>
            <w:vAlign w:val="center"/>
          </w:tcPr>
          <w:p w14:paraId="43A647D6">
            <w:pPr>
              <w:keepNext w:val="0"/>
              <w:keepLines w:val="0"/>
              <w:pageBreakBefore w:val="0"/>
              <w:kinsoku/>
              <w:wordWrap/>
              <w:overflowPunct/>
              <w:topLinePunct w:val="0"/>
              <w:autoSpaceDE/>
              <w:autoSpaceDN/>
              <w:bidi w:val="0"/>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c>
          <w:tcPr>
            <w:tcW w:w="6677" w:type="dxa"/>
            <w:noWrap w:val="0"/>
            <w:vAlign w:val="center"/>
          </w:tcPr>
          <w:p w14:paraId="2EECCD5E">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highlight w:val="none"/>
              </w:rPr>
              <w:t>通过资格和符合性审查的供应商，对商务要求完全响应</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要求的得</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r>
      <w:tr w14:paraId="6AE0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913" w:type="dxa"/>
            <w:noWrap w:val="0"/>
            <w:vAlign w:val="center"/>
          </w:tcPr>
          <w:p w14:paraId="77D658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所投产品技术参数指标</w:t>
            </w:r>
          </w:p>
        </w:tc>
        <w:tc>
          <w:tcPr>
            <w:tcW w:w="1350" w:type="dxa"/>
            <w:noWrap w:val="0"/>
            <w:vAlign w:val="center"/>
          </w:tcPr>
          <w:p w14:paraId="591007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15分</w:t>
            </w:r>
          </w:p>
        </w:tc>
        <w:tc>
          <w:tcPr>
            <w:tcW w:w="6677" w:type="dxa"/>
            <w:noWrap w:val="0"/>
            <w:vAlign w:val="center"/>
          </w:tcPr>
          <w:p w14:paraId="7677FADA">
            <w:pPr>
              <w:pStyle w:val="27"/>
              <w:keepNext w:val="0"/>
              <w:keepLines w:val="0"/>
              <w:pageBreakBefore w:val="0"/>
              <w:widowControl w:val="0"/>
              <w:numPr>
                <w:ilvl w:val="0"/>
                <w:numId w:val="0"/>
              </w:numPr>
              <w:kinsoku/>
              <w:wordWrap/>
              <w:overflowPunct/>
              <w:topLinePunct w:val="0"/>
              <w:autoSpaceDE/>
              <w:autoSpaceDN/>
              <w:bidi w:val="0"/>
              <w:adjustRightInd w:val="0"/>
              <w:snapToGrid/>
              <w:spacing w:before="0" w:after="0" w:line="490" w:lineRule="exact"/>
              <w:ind w:right="0" w:rightChars="0"/>
              <w:textAlignment w:val="auto"/>
              <w:rPr>
                <w:rFonts w:hint="eastAsia" w:ascii="仿宋" w:hAnsi="仿宋" w:cs="仿宋"/>
                <w:b w:val="0"/>
                <w:bCs w:val="0"/>
                <w:color w:val="auto"/>
                <w:kern w:val="2"/>
                <w:sz w:val="28"/>
                <w:szCs w:val="28"/>
                <w:highlight w:val="none"/>
                <w:lang w:val="en-US" w:eastAsia="zh-CN" w:bidi="ar-SA"/>
              </w:rPr>
            </w:pPr>
            <w:r>
              <w:rPr>
                <w:rFonts w:hint="eastAsia" w:ascii="仿宋" w:hAnsi="仿宋" w:cs="仿宋"/>
                <w:b w:val="0"/>
                <w:bCs w:val="0"/>
                <w:color w:val="auto"/>
                <w:kern w:val="2"/>
                <w:sz w:val="28"/>
                <w:szCs w:val="28"/>
                <w:highlight w:val="none"/>
                <w:lang w:val="en-US" w:eastAsia="zh-CN" w:bidi="ar-SA"/>
              </w:rPr>
              <w:t>所投产品技术参数指标，</w:t>
            </w:r>
            <w:r>
              <w:rPr>
                <w:rFonts w:hint="eastAsia" w:ascii="仿宋" w:hAnsi="仿宋" w:eastAsia="仿宋" w:cs="仿宋"/>
                <w:b/>
                <w:bCs/>
                <w:sz w:val="28"/>
                <w:szCs w:val="28"/>
                <w:highlight w:val="none"/>
                <w:lang w:val="en-US" w:eastAsia="zh-CN"/>
              </w:rPr>
              <w:t>本项基础分</w:t>
            </w:r>
            <w:r>
              <w:rPr>
                <w:rFonts w:hint="eastAsia" w:ascii="仿宋" w:hAnsi="仿宋" w:cs="仿宋"/>
                <w:b/>
                <w:bCs/>
                <w:color w:val="auto"/>
                <w:kern w:val="2"/>
                <w:sz w:val="28"/>
                <w:szCs w:val="28"/>
                <w:highlight w:val="none"/>
                <w:lang w:val="en-US" w:eastAsia="zh-CN" w:bidi="ar-SA"/>
              </w:rPr>
              <w:t>15分</w:t>
            </w:r>
            <w:r>
              <w:rPr>
                <w:rFonts w:hint="eastAsia" w:ascii="仿宋" w:hAnsi="仿宋" w:cs="仿宋"/>
                <w:b w:val="0"/>
                <w:bCs w:val="0"/>
                <w:color w:val="auto"/>
                <w:kern w:val="2"/>
                <w:sz w:val="28"/>
                <w:szCs w:val="28"/>
                <w:highlight w:val="none"/>
                <w:lang w:val="en-US" w:eastAsia="zh-CN" w:bidi="ar-SA"/>
              </w:rPr>
              <w:t>。</w:t>
            </w:r>
          </w:p>
          <w:p w14:paraId="7BCA67F5">
            <w:pPr>
              <w:pStyle w:val="27"/>
              <w:keepNext w:val="0"/>
              <w:keepLines w:val="0"/>
              <w:pageBreakBefore w:val="0"/>
              <w:widowControl w:val="0"/>
              <w:numPr>
                <w:ilvl w:val="0"/>
                <w:numId w:val="0"/>
              </w:numPr>
              <w:kinsoku/>
              <w:wordWrap/>
              <w:overflowPunct/>
              <w:topLinePunct w:val="0"/>
              <w:autoSpaceDE/>
              <w:autoSpaceDN/>
              <w:bidi w:val="0"/>
              <w:adjustRightInd w:val="0"/>
              <w:snapToGrid/>
              <w:spacing w:before="0" w:after="0" w:line="490" w:lineRule="exact"/>
              <w:ind w:right="0" w:rightChars="0"/>
              <w:textAlignment w:val="auto"/>
              <w:rPr>
                <w:rFonts w:hint="eastAsia" w:ascii="仿宋" w:hAnsi="仿宋" w:eastAsia="仿宋" w:cs="仿宋"/>
                <w:color w:val="auto"/>
                <w:sz w:val="28"/>
                <w:szCs w:val="28"/>
                <w:highlight w:val="none"/>
                <w:lang w:eastAsia="zh-CN"/>
              </w:rPr>
            </w:pPr>
            <w:r>
              <w:rPr>
                <w:rFonts w:hint="eastAsia" w:ascii="仿宋" w:hAnsi="仿宋" w:cs="仿宋"/>
                <w:b w:val="0"/>
                <w:bCs w:val="0"/>
                <w:color w:val="auto"/>
                <w:kern w:val="2"/>
                <w:sz w:val="28"/>
                <w:szCs w:val="28"/>
                <w:highlight w:val="none"/>
                <w:lang w:val="en-US" w:eastAsia="zh-CN" w:bidi="ar-SA"/>
              </w:rPr>
              <w:t>标</w:t>
            </w:r>
            <w:r>
              <w:rPr>
                <w:rFonts w:hint="eastAsia" w:ascii="仿宋" w:hAnsi="仿宋" w:eastAsia="仿宋" w:cs="仿宋"/>
                <w:i w:val="0"/>
                <w:iCs w:val="0"/>
                <w:color w:val="auto"/>
                <w:kern w:val="0"/>
                <w:sz w:val="28"/>
                <w:szCs w:val="28"/>
                <w:highlight w:val="none"/>
                <w:u w:val="none"/>
                <w:lang w:val="en-US" w:eastAsia="zh-CN" w:bidi="ar"/>
              </w:rPr>
              <w:t>▲</w:t>
            </w:r>
            <w:r>
              <w:rPr>
                <w:rFonts w:hint="eastAsia" w:ascii="仿宋" w:hAnsi="仿宋" w:cs="仿宋"/>
                <w:b w:val="0"/>
                <w:bCs w:val="0"/>
                <w:color w:val="auto"/>
                <w:kern w:val="2"/>
                <w:sz w:val="28"/>
                <w:szCs w:val="28"/>
                <w:highlight w:val="none"/>
                <w:lang w:val="en-US" w:eastAsia="zh-CN" w:bidi="ar-SA"/>
              </w:rPr>
              <w:t>参数有一项不满足扣1分，非</w:t>
            </w:r>
            <w:r>
              <w:rPr>
                <w:rFonts w:hint="eastAsia" w:ascii="仿宋" w:hAnsi="仿宋" w:eastAsia="仿宋" w:cs="仿宋"/>
                <w:i w:val="0"/>
                <w:iCs w:val="0"/>
                <w:color w:val="auto"/>
                <w:kern w:val="0"/>
                <w:sz w:val="28"/>
                <w:szCs w:val="28"/>
                <w:highlight w:val="none"/>
                <w:u w:val="none"/>
                <w:lang w:val="en-US" w:eastAsia="zh-CN" w:bidi="ar"/>
              </w:rPr>
              <w:t>▲</w:t>
            </w:r>
            <w:r>
              <w:rPr>
                <w:rFonts w:hint="eastAsia" w:ascii="仿宋" w:hAnsi="仿宋" w:cs="仿宋"/>
                <w:b w:val="0"/>
                <w:bCs w:val="0"/>
                <w:color w:val="auto"/>
                <w:kern w:val="2"/>
                <w:sz w:val="28"/>
                <w:szCs w:val="28"/>
                <w:highlight w:val="none"/>
                <w:lang w:val="en-US" w:eastAsia="zh-CN" w:bidi="ar-SA"/>
              </w:rPr>
              <w:t>参数有一项不满足扣0.1分，扣完为止。</w:t>
            </w:r>
          </w:p>
          <w:p w14:paraId="59479B38">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注：投标文件中需提供的作为评审依据的证明文件（包括但不限于第三方检测报告、加盖公章的产品彩页、加盖公章的官网截图等）。</w:t>
            </w:r>
          </w:p>
        </w:tc>
      </w:tr>
      <w:tr w14:paraId="1A85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13" w:type="dxa"/>
            <w:noWrap w:val="0"/>
            <w:vAlign w:val="center"/>
          </w:tcPr>
          <w:p w14:paraId="6BE27A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所投产品相关资料</w:t>
            </w:r>
          </w:p>
        </w:tc>
        <w:tc>
          <w:tcPr>
            <w:tcW w:w="1350" w:type="dxa"/>
            <w:noWrap w:val="0"/>
            <w:vAlign w:val="center"/>
          </w:tcPr>
          <w:p w14:paraId="601BCC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6分</w:t>
            </w:r>
          </w:p>
        </w:tc>
        <w:tc>
          <w:tcPr>
            <w:tcW w:w="6677" w:type="dxa"/>
            <w:noWrap w:val="0"/>
            <w:vAlign w:val="center"/>
          </w:tcPr>
          <w:p w14:paraId="4141CD1A">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bCs/>
                <w:sz w:val="28"/>
                <w:szCs w:val="28"/>
                <w:lang w:eastAsia="zh-CN"/>
              </w:rPr>
            </w:pPr>
            <w:r>
              <w:rPr>
                <w:rFonts w:hint="eastAsia" w:ascii="仿宋" w:hAnsi="仿宋" w:eastAsia="仿宋" w:cs="仿宋"/>
                <w:b/>
                <w:bCs/>
                <w:kern w:val="2"/>
                <w:sz w:val="28"/>
                <w:szCs w:val="28"/>
                <w:lang w:eastAsia="zh-CN"/>
              </w:rPr>
              <w:t>1、</w:t>
            </w:r>
            <w:r>
              <w:rPr>
                <w:rFonts w:hint="eastAsia" w:ascii="仿宋" w:hAnsi="仿宋" w:eastAsia="仿宋" w:cs="仿宋"/>
                <w:b/>
                <w:bCs/>
                <w:sz w:val="28"/>
                <w:szCs w:val="28"/>
                <w:lang w:eastAsia="zh-CN"/>
              </w:rPr>
              <w:t>评审内容</w:t>
            </w:r>
          </w:p>
          <w:p w14:paraId="27654B9E">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提供针对本项目的所投产品相关资料。</w:t>
            </w:r>
          </w:p>
          <w:p w14:paraId="5DD85D18">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2、评审标准</w:t>
            </w:r>
          </w:p>
          <w:p w14:paraId="31CD5DA5">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①完整性：资料须全面，对评审内容中的各项要求有详细描述及说明；</w:t>
            </w:r>
          </w:p>
          <w:p w14:paraId="50DAD298">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bCs/>
                <w:sz w:val="28"/>
                <w:szCs w:val="28"/>
                <w:highlight w:val="none"/>
                <w:lang w:eastAsia="zh-CN"/>
              </w:rPr>
            </w:pPr>
            <w:r>
              <w:rPr>
                <w:rFonts w:hint="eastAsia" w:ascii="仿宋" w:hAnsi="仿宋" w:eastAsia="仿宋" w:cs="仿宋"/>
                <w:color w:val="000000"/>
                <w:sz w:val="28"/>
                <w:szCs w:val="28"/>
                <w:lang w:eastAsia="zh-CN"/>
              </w:rPr>
              <w:t>②</w:t>
            </w:r>
            <w:r>
              <w:rPr>
                <w:rFonts w:hint="eastAsia" w:ascii="仿宋" w:hAnsi="仿宋" w:eastAsia="仿宋" w:cs="仿宋"/>
                <w:sz w:val="28"/>
                <w:szCs w:val="28"/>
                <w:highlight w:val="none"/>
                <w:lang w:val="en-US" w:eastAsia="zh-CN"/>
              </w:rPr>
              <w:t>多样性：</w:t>
            </w:r>
            <w:r>
              <w:rPr>
                <w:rFonts w:hint="eastAsia" w:ascii="仿宋" w:hAnsi="仿宋" w:eastAsia="仿宋" w:cs="仿宋"/>
                <w:sz w:val="28"/>
                <w:szCs w:val="28"/>
                <w:highlight w:val="none"/>
              </w:rPr>
              <w:t>包括但不限于</w:t>
            </w:r>
            <w:r>
              <w:rPr>
                <w:rFonts w:hint="eastAsia" w:ascii="仿宋" w:hAnsi="仿宋" w:eastAsia="仿宋" w:cs="仿宋"/>
                <w:b w:val="0"/>
                <w:bCs w:val="0"/>
                <w:color w:val="auto"/>
                <w:sz w:val="28"/>
                <w:szCs w:val="28"/>
                <w:highlight w:val="none"/>
                <w:lang w:val="en-US" w:eastAsia="zh-CN"/>
              </w:rPr>
              <w:t>产品合法来源渠道、</w:t>
            </w:r>
            <w:r>
              <w:rPr>
                <w:rFonts w:hint="eastAsia" w:ascii="仿宋" w:hAnsi="仿宋" w:eastAsia="仿宋" w:cs="仿宋"/>
                <w:sz w:val="28"/>
                <w:szCs w:val="28"/>
                <w:highlight w:val="none"/>
              </w:rPr>
              <w:t>产品说明书、产品质量检测报告等</w:t>
            </w:r>
            <w:r>
              <w:rPr>
                <w:rFonts w:hint="eastAsia" w:ascii="仿宋" w:hAnsi="仿宋" w:eastAsia="仿宋" w:cs="仿宋"/>
                <w:color w:val="000000"/>
                <w:sz w:val="28"/>
                <w:szCs w:val="28"/>
                <w:lang w:eastAsia="zh-CN"/>
              </w:rPr>
              <w:t>；</w:t>
            </w:r>
          </w:p>
          <w:p w14:paraId="2FF25F49">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3、赋分标准</w:t>
            </w:r>
          </w:p>
          <w:p w14:paraId="47BD20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eastAsia="zh-CN"/>
              </w:rPr>
              <w:t>每完全满足一项评审标准得</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分，基本满足得</w:t>
            </w:r>
            <w:r>
              <w:rPr>
                <w:rFonts w:hint="eastAsia" w:ascii="仿宋" w:hAnsi="仿宋" w:eastAsia="仿宋" w:cs="仿宋"/>
                <w:sz w:val="28"/>
                <w:szCs w:val="28"/>
                <w:lang w:val="en-US" w:eastAsia="zh-CN"/>
              </w:rPr>
              <w:t>2分，不满足或未提供不得分；</w:t>
            </w:r>
            <w:r>
              <w:rPr>
                <w:rFonts w:hint="eastAsia" w:ascii="仿宋" w:hAnsi="仿宋" w:eastAsia="仿宋" w:cs="仿宋"/>
                <w:sz w:val="28"/>
                <w:szCs w:val="28"/>
                <w:lang w:eastAsia="zh-CN"/>
              </w:rPr>
              <w:t>满分</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分。</w:t>
            </w:r>
          </w:p>
        </w:tc>
      </w:tr>
      <w:tr w14:paraId="0893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1913" w:type="dxa"/>
            <w:noWrap w:val="0"/>
            <w:vAlign w:val="center"/>
          </w:tcPr>
          <w:p w14:paraId="21891D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kern w:val="0"/>
                <w:sz w:val="28"/>
                <w:szCs w:val="28"/>
                <w:highlight w:val="none"/>
                <w:lang w:val="en-US" w:eastAsia="zh-CN" w:bidi="ar-SA"/>
              </w:rPr>
              <w:t>拟派本项目工作人员组成情况</w:t>
            </w:r>
          </w:p>
        </w:tc>
        <w:tc>
          <w:tcPr>
            <w:tcW w:w="1350" w:type="dxa"/>
            <w:noWrap w:val="0"/>
            <w:vAlign w:val="center"/>
          </w:tcPr>
          <w:p w14:paraId="219D60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6分</w:t>
            </w:r>
          </w:p>
        </w:tc>
        <w:tc>
          <w:tcPr>
            <w:tcW w:w="6677" w:type="dxa"/>
            <w:noWrap w:val="0"/>
            <w:vAlign w:val="center"/>
          </w:tcPr>
          <w:p w14:paraId="5C327C85">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1、评审内容</w:t>
            </w:r>
          </w:p>
          <w:p w14:paraId="25F52A2A">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提供拟派本项目工作人员组成情况（有具体成员名单，包括姓名、工作经验、工作职责、联系方式等）</w:t>
            </w:r>
          </w:p>
          <w:p w14:paraId="693A3BD3">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2、评审标准</w:t>
            </w:r>
          </w:p>
          <w:p w14:paraId="763B8FA4">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①完整性：组织机构的运行配备完善、各岗位人员分工明确合理。</w:t>
            </w:r>
          </w:p>
          <w:p w14:paraId="0F55E839">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②针对性：人员数量充足，人员资格/年龄等符合采购需求；</w:t>
            </w:r>
          </w:p>
          <w:p w14:paraId="0741ABFE">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③专业性：人员相关岗位经验丰富，切合本项目实际情况。</w:t>
            </w:r>
          </w:p>
          <w:p w14:paraId="49ED00D8">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3、赋分标准</w:t>
            </w:r>
          </w:p>
          <w:p w14:paraId="06D3F6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sz w:val="28"/>
                <w:szCs w:val="28"/>
                <w:lang w:eastAsia="zh-CN"/>
              </w:rPr>
              <w:t>每完全满足一项评审标准得</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分，基本满足得</w:t>
            </w:r>
            <w:r>
              <w:rPr>
                <w:rFonts w:hint="eastAsia" w:ascii="仿宋" w:hAnsi="仿宋" w:eastAsia="仿宋" w:cs="仿宋"/>
                <w:sz w:val="28"/>
                <w:szCs w:val="28"/>
                <w:lang w:val="en-US" w:eastAsia="zh-CN"/>
              </w:rPr>
              <w:t>1分，不满足或未提供不得分；</w:t>
            </w:r>
            <w:r>
              <w:rPr>
                <w:rFonts w:hint="eastAsia" w:ascii="仿宋" w:hAnsi="仿宋" w:eastAsia="仿宋" w:cs="仿宋"/>
                <w:color w:val="auto"/>
                <w:sz w:val="28"/>
                <w:szCs w:val="28"/>
                <w:lang w:eastAsia="zh-CN"/>
              </w:rPr>
              <w:t>满分</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分。</w:t>
            </w:r>
          </w:p>
        </w:tc>
      </w:tr>
      <w:tr w14:paraId="1EE0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13" w:type="dxa"/>
            <w:noWrap w:val="0"/>
            <w:vAlign w:val="center"/>
          </w:tcPr>
          <w:p w14:paraId="424F84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安全施工措施</w:t>
            </w:r>
          </w:p>
        </w:tc>
        <w:tc>
          <w:tcPr>
            <w:tcW w:w="1350" w:type="dxa"/>
            <w:noWrap w:val="0"/>
            <w:vAlign w:val="center"/>
          </w:tcPr>
          <w:p w14:paraId="50CA79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9分</w:t>
            </w:r>
          </w:p>
        </w:tc>
        <w:tc>
          <w:tcPr>
            <w:tcW w:w="6677" w:type="dxa"/>
            <w:noWrap w:val="0"/>
            <w:vAlign w:val="center"/>
          </w:tcPr>
          <w:p w14:paraId="274AB7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一、评审内容</w:t>
            </w:r>
          </w:p>
          <w:p w14:paraId="74F3CF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供应商针对本项目编制安全施工措施，内容包含:</w:t>
            </w:r>
          </w:p>
          <w:p w14:paraId="2DE405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①安全生产管理制度；</w:t>
            </w:r>
          </w:p>
          <w:p w14:paraId="2113BB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②安全施工措施；</w:t>
            </w:r>
          </w:p>
          <w:p w14:paraId="538089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③安全应急预案。</w:t>
            </w:r>
          </w:p>
          <w:p w14:paraId="6304F7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二、评审标准</w:t>
            </w:r>
          </w:p>
          <w:p w14:paraId="00BF39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①完整性:方案必须全面，对评审内容中的各项要求有详细描述;</w:t>
            </w:r>
          </w:p>
          <w:p w14:paraId="5603B4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②可实施性:切合本项目实际情况，提出步骤清晰、合理的方案;</w:t>
            </w:r>
          </w:p>
          <w:p w14:paraId="0363E0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③针对性:方案能够紧扣项目实际情况，内容科学合理。</w:t>
            </w:r>
          </w:p>
          <w:p w14:paraId="37308D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三、赋分标准</w:t>
            </w:r>
          </w:p>
          <w:p w14:paraId="757F7A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①安全生产管理制度:每完全满足一个评审标准得1分，满分3分;</w:t>
            </w:r>
          </w:p>
          <w:p w14:paraId="1DE07E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②安全施工措施:每完全满足一个评审标准得1分，满分3分;</w:t>
            </w:r>
          </w:p>
          <w:p w14:paraId="5D22C4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color w:val="auto"/>
                <w:kern w:val="0"/>
                <w:sz w:val="28"/>
                <w:szCs w:val="28"/>
                <w:highlight w:val="none"/>
                <w:lang w:val="en-US" w:eastAsia="zh-CN"/>
              </w:rPr>
              <w:t>③安全应急预案:每完全满足一个评审标准得1分，满分3分。</w:t>
            </w:r>
          </w:p>
        </w:tc>
      </w:tr>
      <w:tr w14:paraId="4BFF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1913" w:type="dxa"/>
            <w:noWrap w:val="0"/>
            <w:vAlign w:val="center"/>
          </w:tcPr>
          <w:p w14:paraId="6A221F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针对本项</w:t>
            </w:r>
            <w:r>
              <w:rPr>
                <w:rFonts w:hint="eastAsia" w:ascii="仿宋" w:hAnsi="仿宋" w:eastAsia="仿宋" w:cs="仿宋"/>
                <w:b w:val="0"/>
                <w:bCs w:val="0"/>
                <w:color w:val="auto"/>
                <w:kern w:val="2"/>
                <w:sz w:val="28"/>
                <w:szCs w:val="28"/>
                <w:highlight w:val="none"/>
                <w:lang w:val="en-US" w:eastAsia="zh-CN" w:bidi="ar-SA"/>
              </w:rPr>
              <w:t>目特点制定整体实施方案</w:t>
            </w:r>
          </w:p>
        </w:tc>
        <w:tc>
          <w:tcPr>
            <w:tcW w:w="1350" w:type="dxa"/>
            <w:noWrap w:val="0"/>
            <w:vAlign w:val="center"/>
          </w:tcPr>
          <w:p w14:paraId="019C51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9分</w:t>
            </w:r>
          </w:p>
        </w:tc>
        <w:tc>
          <w:tcPr>
            <w:tcW w:w="6677" w:type="dxa"/>
            <w:noWrap w:val="0"/>
            <w:vAlign w:val="center"/>
          </w:tcPr>
          <w:p w14:paraId="1048F39F">
            <w:pPr>
              <w:pStyle w:val="64"/>
              <w:keepNext w:val="0"/>
              <w:keepLines w:val="0"/>
              <w:pageBreakBefore w:val="0"/>
              <w:widowControl w:val="0"/>
              <w:tabs>
                <w:tab w:val="left" w:pos="547"/>
              </w:tabs>
              <w:kinsoku/>
              <w:wordWrap/>
              <w:overflowPunct/>
              <w:topLinePunct w:val="0"/>
              <w:autoSpaceDE/>
              <w:autoSpaceDN/>
              <w:bidi w:val="0"/>
              <w:snapToGrid/>
              <w:spacing w:line="500" w:lineRule="exact"/>
              <w:ind w:firstLine="0" w:firstLineChars="0"/>
              <w:jc w:val="both"/>
              <w:textAlignment w:val="auto"/>
              <w:rPr>
                <w:rFonts w:ascii="仿宋" w:hAnsi="仿宋" w:eastAsia="仿宋" w:cs="仿宋"/>
                <w:b/>
                <w:bCs/>
                <w:color w:val="auto"/>
                <w:sz w:val="28"/>
                <w:szCs w:val="28"/>
                <w:lang w:eastAsia="zh-CN"/>
              </w:rPr>
            </w:pPr>
            <w:r>
              <w:rPr>
                <w:rFonts w:hint="eastAsia" w:ascii="仿宋" w:hAnsi="仿宋" w:eastAsia="仿宋" w:cs="仿宋"/>
                <w:b/>
                <w:bCs/>
                <w:color w:val="auto"/>
                <w:kern w:val="2"/>
                <w:sz w:val="28"/>
                <w:szCs w:val="28"/>
                <w:lang w:eastAsia="zh-CN"/>
              </w:rPr>
              <w:t>1、</w:t>
            </w:r>
            <w:r>
              <w:rPr>
                <w:rFonts w:hint="eastAsia" w:ascii="仿宋" w:hAnsi="仿宋" w:eastAsia="仿宋" w:cs="仿宋"/>
                <w:b/>
                <w:bCs/>
                <w:color w:val="auto"/>
                <w:sz w:val="28"/>
                <w:szCs w:val="28"/>
                <w:lang w:eastAsia="zh-CN"/>
              </w:rPr>
              <w:t>评审内容</w:t>
            </w:r>
          </w:p>
          <w:p w14:paraId="00BBB526">
            <w:pPr>
              <w:keepNext w:val="0"/>
              <w:keepLines w:val="0"/>
              <w:pageBreakBefore w:val="0"/>
              <w:tabs>
                <w:tab w:val="left" w:pos="547"/>
              </w:tabs>
              <w:kinsoku/>
              <w:wordWrap/>
              <w:overflowPunct/>
              <w:topLinePunct w:val="0"/>
              <w:autoSpaceDE/>
              <w:autoSpaceDN/>
              <w:bidi w:val="0"/>
              <w:snapToGrid/>
              <w:spacing w:line="500" w:lineRule="exact"/>
              <w:jc w:val="both"/>
              <w:textAlignment w:val="auto"/>
              <w:rPr>
                <w:rFonts w:ascii="仿宋" w:hAnsi="仿宋" w:eastAsia="仿宋" w:cs="仿宋"/>
                <w:b/>
                <w:bCs/>
                <w:color w:val="auto"/>
                <w:sz w:val="28"/>
                <w:szCs w:val="28"/>
                <w:lang w:eastAsia="zh-CN"/>
              </w:rPr>
            </w:pPr>
            <w:r>
              <w:rPr>
                <w:rFonts w:hint="eastAsia" w:ascii="仿宋" w:hAnsi="仿宋" w:eastAsia="仿宋" w:cs="仿宋"/>
                <w:b/>
                <w:color w:val="auto"/>
                <w:sz w:val="28"/>
                <w:szCs w:val="28"/>
                <w:lang w:eastAsia="zh-CN"/>
              </w:rPr>
              <w:t>提供针对本项目的总体实施方案，内容包括：</w:t>
            </w:r>
          </w:p>
          <w:p w14:paraId="2544B41D">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①产品运输送货方案；</w:t>
            </w:r>
          </w:p>
          <w:p w14:paraId="1682E0A3">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②产品验收实施方案；</w:t>
            </w:r>
          </w:p>
          <w:p w14:paraId="384A855C">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color w:val="auto"/>
                <w:sz w:val="28"/>
                <w:szCs w:val="28"/>
                <w:highlight w:val="green"/>
                <w:lang w:eastAsia="zh-CN"/>
              </w:rPr>
            </w:pPr>
            <w:r>
              <w:rPr>
                <w:rFonts w:hint="eastAsia" w:ascii="仿宋" w:hAnsi="仿宋" w:eastAsia="仿宋" w:cs="仿宋"/>
                <w:color w:val="auto"/>
                <w:sz w:val="28"/>
                <w:szCs w:val="28"/>
                <w:lang w:eastAsia="zh-CN"/>
              </w:rPr>
              <w:t>③产品出现质量问题时的处理方案。</w:t>
            </w:r>
          </w:p>
          <w:p w14:paraId="5D533CFE">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2、评审标准</w:t>
            </w:r>
          </w:p>
          <w:p w14:paraId="1AF65591">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①完整性：方案须全面，对评审内容中的各项要求有详细描述及说明；</w:t>
            </w:r>
          </w:p>
          <w:p w14:paraId="5788F5E9">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②可实施性：切合本项目实际情况，实施步骤清晰、合理；</w:t>
            </w:r>
          </w:p>
          <w:p w14:paraId="3CBBEC4C">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③针对性：方案能够紧扣项目实际情况，内容科学合理。</w:t>
            </w:r>
          </w:p>
          <w:p w14:paraId="44E29A35">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3、赋分标准</w:t>
            </w:r>
          </w:p>
          <w:p w14:paraId="0FF4120A">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①产品运输送货方案：每满足一项评审标准得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分，满分</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分；</w:t>
            </w:r>
          </w:p>
          <w:p w14:paraId="0F92EAA9">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②产品验收实施方案：每满足一项评审标准得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分，满分</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分；</w:t>
            </w:r>
          </w:p>
          <w:p w14:paraId="3B8B03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③产品出现质量问题时的处理方案：每满足一项评审标准得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分，满分</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分。</w:t>
            </w:r>
          </w:p>
        </w:tc>
      </w:tr>
      <w:tr w14:paraId="16BD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13" w:type="dxa"/>
            <w:noWrap w:val="0"/>
            <w:vAlign w:val="center"/>
          </w:tcPr>
          <w:p w14:paraId="590AA2AD">
            <w:pPr>
              <w:keepNext w:val="0"/>
              <w:keepLines w:val="0"/>
              <w:pageBreakBefore w:val="0"/>
              <w:kinsoku/>
              <w:wordWrap/>
              <w:overflowPunct/>
              <w:topLinePunct w:val="0"/>
              <w:autoSpaceDE/>
              <w:autoSpaceDN/>
              <w:bidi w:val="0"/>
              <w:snapToGrid/>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业绩</w:t>
            </w:r>
          </w:p>
          <w:p w14:paraId="738BF1B4">
            <w:pPr>
              <w:keepNext w:val="0"/>
              <w:keepLines w:val="0"/>
              <w:pageBreakBefore w:val="0"/>
              <w:kinsoku/>
              <w:wordWrap/>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证明</w:t>
            </w:r>
          </w:p>
        </w:tc>
        <w:tc>
          <w:tcPr>
            <w:tcW w:w="1350" w:type="dxa"/>
            <w:noWrap w:val="0"/>
            <w:vAlign w:val="center"/>
          </w:tcPr>
          <w:p w14:paraId="7245EFED">
            <w:pPr>
              <w:keepNext w:val="0"/>
              <w:keepLines w:val="0"/>
              <w:pageBreakBefore w:val="0"/>
              <w:kinsoku/>
              <w:wordWrap/>
              <w:overflowPunct/>
              <w:topLinePunct w:val="0"/>
              <w:autoSpaceDE/>
              <w:autoSpaceDN/>
              <w:bidi w:val="0"/>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分</w:t>
            </w:r>
          </w:p>
        </w:tc>
        <w:tc>
          <w:tcPr>
            <w:tcW w:w="6677" w:type="dxa"/>
            <w:noWrap w:val="0"/>
            <w:vAlign w:val="center"/>
          </w:tcPr>
          <w:p w14:paraId="78F336BE">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eastAsia="zh-CN"/>
              </w:rPr>
              <w:t>提供20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lang w:eastAsia="zh-CN"/>
              </w:rPr>
              <w:t>年1月1日以来供应商类似项目的业绩合同（以合同签订日期为准），附业绩合同复印件加盖公章</w:t>
            </w:r>
            <w:r>
              <w:rPr>
                <w:rFonts w:hint="eastAsia" w:ascii="仿宋" w:hAnsi="仿宋" w:eastAsia="仿宋" w:cs="仿宋"/>
                <w:color w:val="auto"/>
                <w:sz w:val="28"/>
                <w:szCs w:val="28"/>
                <w:highlight w:val="none"/>
              </w:rPr>
              <w:t>，每份</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r>
      <w:tr w14:paraId="03F1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13" w:type="dxa"/>
            <w:noWrap w:val="0"/>
            <w:vAlign w:val="center"/>
          </w:tcPr>
          <w:p w14:paraId="1CC16C41">
            <w:pPr>
              <w:keepNext w:val="0"/>
              <w:keepLines w:val="0"/>
              <w:pageBreakBefore w:val="0"/>
              <w:kinsoku/>
              <w:wordWrap/>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售后服务承诺</w:t>
            </w:r>
          </w:p>
        </w:tc>
        <w:tc>
          <w:tcPr>
            <w:tcW w:w="1350" w:type="dxa"/>
            <w:noWrap w:val="0"/>
            <w:vAlign w:val="center"/>
          </w:tcPr>
          <w:p w14:paraId="65136F00">
            <w:pPr>
              <w:keepNext w:val="0"/>
              <w:keepLines w:val="0"/>
              <w:pageBreakBefore w:val="0"/>
              <w:kinsoku/>
              <w:wordWrap/>
              <w:overflowPunct/>
              <w:topLinePunct w:val="0"/>
              <w:autoSpaceDE/>
              <w:autoSpaceDN/>
              <w:bidi w:val="0"/>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c>
          <w:tcPr>
            <w:tcW w:w="6677" w:type="dxa"/>
            <w:noWrap w:val="0"/>
            <w:vAlign w:val="top"/>
          </w:tcPr>
          <w:p w14:paraId="3C7DFF7B">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b/>
                <w:bCs/>
                <w:sz w:val="28"/>
                <w:szCs w:val="28"/>
                <w:lang w:eastAsia="zh-CN"/>
              </w:rPr>
            </w:pPr>
            <w:r>
              <w:rPr>
                <w:rFonts w:hint="eastAsia" w:ascii="仿宋" w:hAnsi="仿宋" w:eastAsia="仿宋" w:cs="仿宋"/>
                <w:b/>
                <w:bCs/>
                <w:kern w:val="2"/>
                <w:sz w:val="28"/>
                <w:szCs w:val="28"/>
                <w:lang w:eastAsia="zh-CN"/>
              </w:rPr>
              <w:t>1、</w:t>
            </w:r>
            <w:r>
              <w:rPr>
                <w:rFonts w:hint="eastAsia" w:ascii="仿宋" w:hAnsi="仿宋" w:eastAsia="仿宋" w:cs="仿宋"/>
                <w:b/>
                <w:bCs/>
                <w:sz w:val="28"/>
                <w:szCs w:val="28"/>
                <w:lang w:eastAsia="zh-CN"/>
              </w:rPr>
              <w:t>评审内容</w:t>
            </w:r>
          </w:p>
          <w:p w14:paraId="153DC008">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lang w:eastAsia="zh-CN"/>
              </w:rPr>
            </w:pPr>
            <w:r>
              <w:rPr>
                <w:rFonts w:hint="eastAsia" w:ascii="仿宋" w:hAnsi="仿宋" w:eastAsia="仿宋" w:cs="仿宋"/>
                <w:b/>
                <w:bCs/>
                <w:sz w:val="28"/>
                <w:szCs w:val="28"/>
                <w:lang w:eastAsia="zh-CN"/>
              </w:rPr>
              <w:t>供应商提供针对本项目提供具体的服务承诺，内容包括</w:t>
            </w:r>
            <w:r>
              <w:rPr>
                <w:rFonts w:hint="eastAsia" w:ascii="仿宋" w:hAnsi="仿宋" w:eastAsia="仿宋" w:cs="仿宋"/>
                <w:sz w:val="28"/>
                <w:szCs w:val="28"/>
                <w:lang w:eastAsia="zh-CN"/>
              </w:rPr>
              <w:t>：</w:t>
            </w:r>
          </w:p>
          <w:p w14:paraId="5AB95667">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①售后承诺；</w:t>
            </w:r>
          </w:p>
          <w:p w14:paraId="0B0982B2">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②服务体系及响应时间。</w:t>
            </w:r>
          </w:p>
          <w:p w14:paraId="547971A5">
            <w:pPr>
              <w:pStyle w:val="68"/>
              <w:keepNext w:val="0"/>
              <w:keepLines w:val="0"/>
              <w:pageBreakBefore w:val="0"/>
              <w:widowControl/>
              <w:kinsoku/>
              <w:wordWrap/>
              <w:overflowPunct/>
              <w:topLinePunct w:val="0"/>
              <w:autoSpaceDE/>
              <w:autoSpaceDN/>
              <w:bidi w:val="0"/>
              <w:snapToGrid/>
              <w:spacing w:line="500" w:lineRule="exact"/>
              <w:ind w:firstLine="0"/>
              <w:textAlignment w:val="auto"/>
              <w:rPr>
                <w:rFonts w:ascii="仿宋" w:hAnsi="仿宋" w:eastAsia="仿宋" w:cs="仿宋"/>
                <w:b/>
                <w:bCs/>
                <w:sz w:val="28"/>
                <w:szCs w:val="28"/>
                <w:lang w:val="en-US" w:eastAsia="zh-CN" w:bidi="ar-SA"/>
              </w:rPr>
            </w:pPr>
            <w:r>
              <w:rPr>
                <w:rFonts w:hint="eastAsia" w:ascii="仿宋" w:hAnsi="仿宋" w:eastAsia="仿宋" w:cs="仿宋"/>
                <w:b/>
                <w:bCs/>
                <w:sz w:val="28"/>
                <w:szCs w:val="28"/>
                <w:lang w:val="en-US" w:eastAsia="zh-CN" w:bidi="ar-SA"/>
              </w:rPr>
              <w:t>2、评审标准</w:t>
            </w:r>
          </w:p>
          <w:p w14:paraId="3B02B5AF">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lang w:eastAsia="zh-CN"/>
              </w:rPr>
            </w:pPr>
            <w:r>
              <w:rPr>
                <w:rFonts w:hint="eastAsia" w:ascii="仿宋" w:hAnsi="仿宋" w:eastAsia="仿宋" w:cs="仿宋"/>
                <w:sz w:val="28"/>
                <w:szCs w:val="28"/>
                <w:lang w:eastAsia="zh-CN"/>
              </w:rPr>
              <w:t>①完整性：承诺须全面，对评审内容中的各项要求有详细描述及说明；</w:t>
            </w:r>
          </w:p>
          <w:p w14:paraId="2AF73F9A">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lang w:eastAsia="zh-CN"/>
              </w:rPr>
            </w:pPr>
            <w:r>
              <w:rPr>
                <w:rFonts w:hint="eastAsia" w:ascii="仿宋" w:hAnsi="仿宋" w:eastAsia="仿宋" w:cs="仿宋"/>
                <w:sz w:val="28"/>
                <w:szCs w:val="28"/>
                <w:lang w:eastAsia="zh-CN"/>
              </w:rPr>
              <w:t>②可实施性：切合本项目实际情况，步骤清晰、合理，操作性强；</w:t>
            </w:r>
          </w:p>
          <w:p w14:paraId="48D2E00E">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sz w:val="28"/>
                <w:szCs w:val="28"/>
                <w:lang w:eastAsia="zh-CN"/>
              </w:rPr>
            </w:pPr>
            <w:r>
              <w:rPr>
                <w:rFonts w:hint="eastAsia" w:ascii="仿宋" w:hAnsi="仿宋" w:eastAsia="仿宋" w:cs="仿宋"/>
                <w:sz w:val="28"/>
                <w:szCs w:val="28"/>
                <w:lang w:eastAsia="zh-CN"/>
              </w:rPr>
              <w:t>③针对性：承诺能够紧扣项目实际情况，内容科学合理。</w:t>
            </w:r>
          </w:p>
          <w:p w14:paraId="03771EE4">
            <w:pPr>
              <w:pStyle w:val="68"/>
              <w:keepNext w:val="0"/>
              <w:keepLines w:val="0"/>
              <w:pageBreakBefore w:val="0"/>
              <w:widowControl/>
              <w:kinsoku/>
              <w:wordWrap/>
              <w:overflowPunct/>
              <w:topLinePunct w:val="0"/>
              <w:autoSpaceDE/>
              <w:autoSpaceDN/>
              <w:bidi w:val="0"/>
              <w:snapToGrid/>
              <w:spacing w:line="500" w:lineRule="exact"/>
              <w:ind w:firstLine="0"/>
              <w:textAlignment w:val="auto"/>
              <w:rPr>
                <w:rFonts w:ascii="仿宋" w:hAnsi="仿宋" w:eastAsia="仿宋" w:cs="仿宋"/>
                <w:b/>
                <w:bCs/>
                <w:sz w:val="28"/>
                <w:szCs w:val="28"/>
                <w:lang w:val="en-US" w:eastAsia="zh-CN" w:bidi="ar-SA"/>
              </w:rPr>
            </w:pPr>
            <w:r>
              <w:rPr>
                <w:rFonts w:hint="eastAsia" w:ascii="仿宋" w:hAnsi="仿宋" w:eastAsia="仿宋" w:cs="仿宋"/>
                <w:b/>
                <w:bCs/>
                <w:sz w:val="28"/>
                <w:szCs w:val="28"/>
                <w:lang w:val="en-US" w:eastAsia="zh-CN" w:bidi="ar-SA"/>
              </w:rPr>
              <w:t>3、赋分标准</w:t>
            </w:r>
          </w:p>
          <w:p w14:paraId="6AD9A3AC">
            <w:pPr>
              <w:keepNext w:val="0"/>
              <w:keepLines w:val="0"/>
              <w:pageBreakBefore w:val="0"/>
              <w:kinsoku/>
              <w:wordWrap/>
              <w:overflowPunct/>
              <w:topLinePunct w:val="0"/>
              <w:autoSpaceDE/>
              <w:autoSpaceDN/>
              <w:bidi w:val="0"/>
              <w:snapToGrid/>
              <w:spacing w:line="500" w:lineRule="exact"/>
              <w:textAlignment w:val="auto"/>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①</w:t>
            </w:r>
            <w:r>
              <w:rPr>
                <w:rFonts w:hint="eastAsia" w:ascii="仿宋" w:hAnsi="仿宋" w:eastAsia="仿宋" w:cs="仿宋"/>
                <w:sz w:val="28"/>
                <w:szCs w:val="28"/>
                <w:lang w:eastAsia="zh-CN"/>
              </w:rPr>
              <w:t>售后承诺</w:t>
            </w:r>
            <w:r>
              <w:rPr>
                <w:rFonts w:hint="eastAsia" w:ascii="仿宋" w:hAnsi="仿宋" w:eastAsia="仿宋" w:cs="仿宋"/>
                <w:color w:val="000000"/>
                <w:sz w:val="28"/>
                <w:szCs w:val="28"/>
                <w:lang w:eastAsia="zh-CN"/>
              </w:rPr>
              <w:t>：每满足一项评审标准得1分，满分</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分；</w:t>
            </w:r>
          </w:p>
          <w:p w14:paraId="38E78863">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000000"/>
                <w:sz w:val="28"/>
                <w:szCs w:val="28"/>
                <w:lang w:eastAsia="zh-CN"/>
              </w:rPr>
              <w:t>②服务体系及响应时间</w:t>
            </w:r>
            <w:r>
              <w:rPr>
                <w:rFonts w:hint="eastAsia" w:ascii="仿宋" w:hAnsi="仿宋" w:eastAsia="仿宋" w:cs="仿宋"/>
                <w:sz w:val="28"/>
                <w:szCs w:val="28"/>
                <w:lang w:eastAsia="zh-CN"/>
              </w:rPr>
              <w:t>：</w:t>
            </w:r>
            <w:r>
              <w:rPr>
                <w:rFonts w:hint="eastAsia" w:ascii="仿宋" w:hAnsi="仿宋" w:eastAsia="仿宋" w:cs="仿宋"/>
                <w:color w:val="000000"/>
                <w:sz w:val="28"/>
                <w:szCs w:val="28"/>
                <w:lang w:eastAsia="zh-CN"/>
              </w:rPr>
              <w:t>每满足一项评审标准得1分，满分</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分。</w:t>
            </w:r>
          </w:p>
        </w:tc>
      </w:tr>
      <w:tr w14:paraId="5AAD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13" w:type="dxa"/>
            <w:noWrap w:val="0"/>
            <w:vAlign w:val="center"/>
          </w:tcPr>
          <w:p w14:paraId="7AC610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val="en-US" w:eastAsia="zh-CN"/>
              </w:rPr>
              <w:t>培训方案</w:t>
            </w:r>
          </w:p>
        </w:tc>
        <w:tc>
          <w:tcPr>
            <w:tcW w:w="1350" w:type="dxa"/>
            <w:noWrap w:val="0"/>
            <w:vAlign w:val="center"/>
          </w:tcPr>
          <w:p w14:paraId="027CFC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9分</w:t>
            </w:r>
          </w:p>
        </w:tc>
        <w:tc>
          <w:tcPr>
            <w:tcW w:w="6677" w:type="dxa"/>
            <w:noWrap w:val="0"/>
            <w:vAlign w:val="center"/>
          </w:tcPr>
          <w:p w14:paraId="126DC549">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1、评审内容</w:t>
            </w:r>
          </w:p>
          <w:p w14:paraId="3B5F4576">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供应商根据本项目涉及操作的实际需求提供培训方案，内容包括：</w:t>
            </w:r>
          </w:p>
          <w:p w14:paraId="122F1819">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①</w:t>
            </w:r>
            <w:r>
              <w:rPr>
                <w:rFonts w:hint="eastAsia" w:ascii="仿宋" w:hAnsi="仿宋" w:eastAsia="仿宋" w:cs="仿宋"/>
                <w:color w:val="auto"/>
                <w:sz w:val="28"/>
                <w:szCs w:val="28"/>
                <w:highlight w:val="none"/>
                <w:lang w:val="en-US" w:eastAsia="zh-CN"/>
              </w:rPr>
              <w:t>产品日常使用操作</w:t>
            </w:r>
            <w:r>
              <w:rPr>
                <w:rFonts w:hint="eastAsia" w:ascii="仿宋" w:hAnsi="仿宋" w:eastAsia="仿宋" w:cs="仿宋"/>
                <w:color w:val="auto"/>
                <w:sz w:val="28"/>
                <w:szCs w:val="28"/>
                <w:highlight w:val="none"/>
                <w:lang w:eastAsia="zh-CN"/>
              </w:rPr>
              <w:t>；</w:t>
            </w:r>
          </w:p>
          <w:p w14:paraId="11BC94EC">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②</w:t>
            </w:r>
            <w:r>
              <w:rPr>
                <w:rFonts w:hint="eastAsia" w:ascii="仿宋" w:hAnsi="仿宋" w:eastAsia="仿宋" w:cs="仿宋"/>
                <w:color w:val="auto"/>
                <w:sz w:val="28"/>
                <w:szCs w:val="28"/>
                <w:highlight w:val="none"/>
                <w:lang w:val="en-US" w:eastAsia="zh-CN"/>
              </w:rPr>
              <w:t>保养与管理</w:t>
            </w:r>
            <w:r>
              <w:rPr>
                <w:rFonts w:hint="eastAsia" w:ascii="仿宋" w:hAnsi="仿宋" w:eastAsia="仿宋" w:cs="仿宋"/>
                <w:color w:val="auto"/>
                <w:sz w:val="28"/>
                <w:szCs w:val="28"/>
                <w:highlight w:val="none"/>
                <w:lang w:eastAsia="zh-CN"/>
              </w:rPr>
              <w:t>；</w:t>
            </w:r>
          </w:p>
          <w:p w14:paraId="27E02937">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③</w:t>
            </w:r>
            <w:r>
              <w:rPr>
                <w:rFonts w:hint="eastAsia" w:ascii="仿宋" w:hAnsi="仿宋" w:eastAsia="仿宋" w:cs="仿宋"/>
                <w:color w:val="auto"/>
                <w:sz w:val="28"/>
                <w:szCs w:val="28"/>
                <w:highlight w:val="none"/>
                <w:lang w:val="en-US" w:eastAsia="zh-CN"/>
              </w:rPr>
              <w:t>常见故障的排除</w:t>
            </w:r>
            <w:r>
              <w:rPr>
                <w:rFonts w:hint="eastAsia" w:ascii="仿宋" w:hAnsi="仿宋" w:eastAsia="仿宋" w:cs="仿宋"/>
                <w:color w:val="auto"/>
                <w:sz w:val="28"/>
                <w:szCs w:val="28"/>
                <w:highlight w:val="none"/>
                <w:lang w:eastAsia="zh-CN"/>
              </w:rPr>
              <w:t>。</w:t>
            </w:r>
          </w:p>
          <w:p w14:paraId="10897BC1">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2、评审标准</w:t>
            </w:r>
          </w:p>
          <w:p w14:paraId="3FF74BBE">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①完整性：方案须全面，对评审内容中的各项要求有详细描述及说明；</w:t>
            </w:r>
          </w:p>
          <w:p w14:paraId="00BEF0FF">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②可实施性：切合本项目实际情况，步骤清晰、合理，操作性强；</w:t>
            </w:r>
          </w:p>
          <w:p w14:paraId="43E648DE">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③针对性：方案能够紧扣项目实际情况，内容科学合理。</w:t>
            </w:r>
          </w:p>
          <w:p w14:paraId="1EBDF497">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3、赋分标准</w:t>
            </w:r>
          </w:p>
          <w:p w14:paraId="496D25A2">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①</w:t>
            </w:r>
            <w:r>
              <w:rPr>
                <w:rFonts w:hint="eastAsia" w:ascii="仿宋" w:hAnsi="仿宋" w:eastAsia="仿宋" w:cs="仿宋"/>
                <w:color w:val="auto"/>
                <w:sz w:val="28"/>
                <w:szCs w:val="28"/>
                <w:highlight w:val="none"/>
                <w:lang w:val="en-US" w:eastAsia="zh-CN"/>
              </w:rPr>
              <w:t>产品日常使用操作</w:t>
            </w:r>
            <w:r>
              <w:rPr>
                <w:rFonts w:hint="eastAsia" w:ascii="仿宋" w:hAnsi="仿宋" w:eastAsia="仿宋" w:cs="仿宋"/>
                <w:color w:val="auto"/>
                <w:sz w:val="28"/>
                <w:szCs w:val="28"/>
                <w:highlight w:val="none"/>
                <w:lang w:eastAsia="zh-CN"/>
              </w:rPr>
              <w:t>：每满足一项评审标准得1分，满分3分；</w:t>
            </w:r>
          </w:p>
          <w:p w14:paraId="5CBB45D6">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②</w:t>
            </w:r>
            <w:r>
              <w:rPr>
                <w:rFonts w:hint="eastAsia" w:ascii="仿宋" w:hAnsi="仿宋" w:eastAsia="仿宋" w:cs="仿宋"/>
                <w:color w:val="auto"/>
                <w:sz w:val="28"/>
                <w:szCs w:val="28"/>
                <w:highlight w:val="none"/>
                <w:lang w:val="en-US" w:eastAsia="zh-CN"/>
              </w:rPr>
              <w:t>保养与管理</w:t>
            </w:r>
            <w:r>
              <w:rPr>
                <w:rFonts w:hint="eastAsia" w:ascii="仿宋" w:hAnsi="仿宋" w:eastAsia="仿宋" w:cs="仿宋"/>
                <w:color w:val="auto"/>
                <w:sz w:val="28"/>
                <w:szCs w:val="28"/>
                <w:highlight w:val="none"/>
                <w:lang w:eastAsia="zh-CN"/>
              </w:rPr>
              <w:t>：每满足一项评审标准得1分，满分3分；</w:t>
            </w:r>
          </w:p>
          <w:p w14:paraId="5B5C4315">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eastAsia="zh-CN"/>
              </w:rPr>
              <w:t>③</w:t>
            </w:r>
            <w:r>
              <w:rPr>
                <w:rFonts w:hint="eastAsia" w:ascii="仿宋" w:hAnsi="仿宋" w:eastAsia="仿宋" w:cs="仿宋"/>
                <w:color w:val="auto"/>
                <w:sz w:val="28"/>
                <w:szCs w:val="28"/>
                <w:highlight w:val="none"/>
                <w:lang w:val="en-US" w:eastAsia="zh-CN"/>
              </w:rPr>
              <w:t>常见故障的排除</w:t>
            </w:r>
            <w:r>
              <w:rPr>
                <w:rFonts w:hint="eastAsia" w:ascii="仿宋" w:hAnsi="仿宋" w:eastAsia="仿宋" w:cs="仿宋"/>
                <w:color w:val="auto"/>
                <w:sz w:val="28"/>
                <w:szCs w:val="28"/>
                <w:highlight w:val="none"/>
                <w:lang w:eastAsia="zh-CN"/>
              </w:rPr>
              <w:t>：每满足一项评审标准得1分，满分3分。</w:t>
            </w:r>
          </w:p>
        </w:tc>
      </w:tr>
    </w:tbl>
    <w:p w14:paraId="0129FB95">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w:t>
      </w:r>
    </w:p>
    <w:p w14:paraId="6ADE505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highlight w:val="none"/>
        </w:rPr>
        <w:t>提供相同品牌产品（核心产品</w:t>
      </w:r>
      <w:r>
        <w:rPr>
          <w:rFonts w:hint="eastAsia" w:ascii="仿宋" w:hAnsi="仿宋" w:eastAsia="仿宋" w:cs="仿宋"/>
          <w:sz w:val="28"/>
          <w:szCs w:val="28"/>
          <w:highlight w:val="none"/>
          <w:lang w:eastAsia="zh-CN"/>
        </w:rPr>
        <w:t>）</w:t>
      </w:r>
      <w:r>
        <w:rPr>
          <w:rFonts w:hint="eastAsia" w:ascii="仿宋" w:hAnsi="仿宋" w:eastAsia="仿宋" w:cs="仿宋"/>
          <w:sz w:val="28"/>
          <w:szCs w:val="28"/>
        </w:rPr>
        <w:t>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14:paraId="0955892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（2）评委打分超过得分界限或未按本方法赋分时，该评委的打分按废票处理；</w:t>
      </w:r>
    </w:p>
    <w:p w14:paraId="1835D5A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（3）各种计算数字均保留两位小数，第三位“四舍五入”；</w:t>
      </w:r>
    </w:p>
    <w:p w14:paraId="3E8BA4A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（4）评标委员会根据以上内容打分，由高到低进行，推荐出中标候选单位。评标委员会依据评审结果写出评标报告，送采购人审定。</w:t>
      </w:r>
    </w:p>
    <w:p w14:paraId="45C1507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采购代理机构在整个评标工作结束后，将把售标、开标、评标及推荐中标全过程的情况以书面形式（评标报告）报送采购人审核，同时报监督管理机构审核备案。</w:t>
      </w:r>
    </w:p>
    <w:p w14:paraId="785133FD">
      <w:pPr>
        <w:pStyle w:val="62"/>
        <w:numPr>
          <w:ilvl w:val="0"/>
          <w:numId w:val="0"/>
        </w:numPr>
        <w:tabs>
          <w:tab w:val="clear" w:pos="851"/>
        </w:tabs>
        <w:spacing w:line="500" w:lineRule="exact"/>
        <w:outlineLvl w:val="9"/>
        <w:rPr>
          <w:rFonts w:hint="default" w:cs="仿宋"/>
          <w:szCs w:val="28"/>
        </w:rPr>
      </w:pPr>
      <w:bookmarkStart w:id="147" w:name="_Toc24054"/>
      <w:bookmarkStart w:id="148" w:name="_Toc20432"/>
      <w:bookmarkStart w:id="149" w:name="_Toc28539"/>
      <w:bookmarkStart w:id="150" w:name="_Toc5329"/>
      <w:r>
        <w:rPr>
          <w:rFonts w:cs="仿宋"/>
          <w:bCs/>
          <w:szCs w:val="28"/>
        </w:rPr>
        <w:t>十、</w:t>
      </w:r>
      <w:r>
        <w:rPr>
          <w:rFonts w:cs="仿宋"/>
          <w:szCs w:val="28"/>
        </w:rPr>
        <w:t>政策功能</w:t>
      </w:r>
      <w:bookmarkEnd w:id="147"/>
      <w:bookmarkEnd w:id="148"/>
      <w:bookmarkEnd w:id="149"/>
      <w:bookmarkEnd w:id="150"/>
    </w:p>
    <w:p w14:paraId="1ACFA881">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1、关于节能产品、环境标志产品</w:t>
      </w:r>
    </w:p>
    <w:p w14:paraId="2A38CEA0">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B973A3E">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2、关于小微企业、监狱企业、残疾人福利性单位</w:t>
      </w:r>
    </w:p>
    <w:p w14:paraId="43A75323">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（1）小微企业</w:t>
      </w:r>
    </w:p>
    <w:p w14:paraId="5D386781">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①根据《政府采购促进中小企业发展管理办法》（财库〔2020〕46号）的规定，在政府采购活动中，供应商提供的货物、工程或者服务符合下列情形的，享受中小企业扶持政策：</w:t>
      </w:r>
    </w:p>
    <w:p w14:paraId="7EC89B48">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6F5F51F8">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在本项目中若提供的货物全部由符合政策要求的小微企业制造，报价给予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%的</w:t>
      </w:r>
      <w:r>
        <w:rPr>
          <w:rFonts w:hint="eastAsia" w:ascii="仿宋" w:hAnsi="仿宋" w:eastAsia="仿宋" w:cs="仿宋"/>
          <w:sz w:val="28"/>
          <w:szCs w:val="28"/>
        </w:rPr>
        <w:t>扣除，用扣除后的价格参加评审</w:t>
      </w:r>
      <w:r>
        <w:rPr>
          <w:rFonts w:hint="eastAsia" w:ascii="仿宋" w:hAnsi="仿宋" w:eastAsia="仿宋" w:cs="仿宋"/>
          <w:sz w:val="28"/>
          <w:szCs w:val="28"/>
          <w:lang w:val="zh-CN"/>
        </w:rPr>
        <w:t>。</w:t>
      </w:r>
    </w:p>
    <w:p w14:paraId="5CF126F6">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②中小企业参加政府采购活动，应当出具符合财库〔2020〕46号规定的《中小企业声明函》,否则不得享受相关中小企业扶持政策。</w:t>
      </w:r>
    </w:p>
    <w:p w14:paraId="7E74DE4A">
      <w:pPr>
        <w:pStyle w:val="27"/>
        <w:spacing w:after="0" w:line="500" w:lineRule="exact"/>
        <w:ind w:firstLine="560" w:firstLineChars="200"/>
        <w:rPr>
          <w:rFonts w:hint="default" w:ascii="仿宋" w:hAnsi="仿宋" w:cs="仿宋"/>
          <w:sz w:val="28"/>
          <w:szCs w:val="28"/>
        </w:rPr>
      </w:pPr>
      <w:r>
        <w:rPr>
          <w:rFonts w:ascii="仿宋" w:hAnsi="仿宋" w:cs="仿宋"/>
          <w:kern w:val="2"/>
          <w:sz w:val="28"/>
          <w:szCs w:val="28"/>
        </w:rPr>
        <w:t>③根据《政府采购促进中小企业发展管理办法》（财库〔2020〕46号）的规定，享受扶持政策获得政府采购合同的，小微企业不得将合同分包给大中型企业，中型企业不得将合同分包给大型企业。</w:t>
      </w:r>
    </w:p>
    <w:p w14:paraId="045F408A">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（2）监狱企业参加政府采购活动时，应当提供相关证明文件。监狱企业参加政府采购活动时，视同小微企业。</w:t>
      </w:r>
    </w:p>
    <w:p w14:paraId="094648BE">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14:paraId="679FCF75">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3、关于信用担保和信用融资</w:t>
      </w:r>
    </w:p>
    <w:p w14:paraId="10A57733">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14:paraId="28FA87F6">
      <w:pPr>
        <w:wordWrap w:val="0"/>
        <w:adjustRightIn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有融资需求的供应商可凭政府采购中标（成交）通知书、政府采购合同等相关资料，按照文件规定的程序申请办理，具体规定可登录“陕西省政府采购网-陕西省政府采购信用融资平台（http://www.ccgp-shaanxi.gov.cn/zcdservice/zcd/shanxi/）”了解，业务流程简图如下：</w:t>
      </w:r>
    </w:p>
    <w:p w14:paraId="0E196536">
      <w:pPr>
        <w:adjustRightInd w:val="0"/>
        <w:spacing w:line="500" w:lineRule="exact"/>
        <w:rPr>
          <w:rFonts w:ascii="仿宋" w:hAnsi="仿宋" w:eastAsia="仿宋" w:cs="仿宋"/>
          <w:sz w:val="28"/>
          <w:szCs w:val="28"/>
        </w:rPr>
      </w:pPr>
      <w:r>
        <w:rPr>
          <w:rFonts w:hint="eastAsia" w:ascii="仿宋" w:hAnsi="仿宋" w:eastAsia="仿宋" w:cs="仿宋"/>
          <w:sz w:val="28"/>
          <w:szCs w:val="28"/>
          <w:shd w:val="clear" w:color="auto" w:fill="FFFFFF"/>
        </w:rPr>
        <w:t>未签订采购合同申请流程</w:t>
      </w:r>
    </w:p>
    <w:p w14:paraId="376D36B8">
      <w:pPr>
        <w:rPr>
          <w:rFonts w:ascii="仿宋" w:hAnsi="仿宋" w:eastAsia="仿宋" w:cs="仿宋"/>
          <w:sz w:val="28"/>
          <w:szCs w:val="28"/>
          <w:shd w:val="clear" w:color="auto" w:fill="FFFFFF"/>
        </w:rPr>
      </w:pPr>
      <w:r>
        <w:drawing>
          <wp:inline distT="0" distB="0" distL="114300" distR="114300">
            <wp:extent cx="6181725" cy="3486150"/>
            <wp:effectExtent l="0" t="0" r="9525" b="0"/>
            <wp:docPr id="6"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02105081846_1620470769847_2270"/>
                    <pic:cNvPicPr>
                      <a:picLocks noChangeAspect="1"/>
                    </pic:cNvPicPr>
                  </pic:nvPicPr>
                  <pic:blipFill>
                    <a:blip r:embed="rId16" cstate="print"/>
                    <a:stretch>
                      <a:fillRect/>
                    </a:stretch>
                  </pic:blipFill>
                  <pic:spPr>
                    <a:xfrm>
                      <a:off x="0" y="0"/>
                      <a:ext cx="6181725" cy="3486150"/>
                    </a:xfrm>
                    <a:prstGeom prst="rect">
                      <a:avLst/>
                    </a:prstGeom>
                    <a:noFill/>
                    <a:ln>
                      <a:noFill/>
                    </a:ln>
                  </pic:spPr>
                </pic:pic>
              </a:graphicData>
            </a:graphic>
          </wp:inline>
        </w:drawing>
      </w:r>
    </w:p>
    <w:p w14:paraId="0B114AFE">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已签订采购合同申请流程</w:t>
      </w:r>
    </w:p>
    <w:p w14:paraId="15E4EE97">
      <w:pPr>
        <w:pStyle w:val="24"/>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drawing>
          <wp:inline distT="0" distB="0" distL="114300" distR="114300">
            <wp:extent cx="6223000" cy="3514725"/>
            <wp:effectExtent l="0" t="0" r="6350" b="952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7" cstate="print"/>
                    <a:stretch>
                      <a:fillRect/>
                    </a:stretch>
                  </pic:blipFill>
                  <pic:spPr>
                    <a:xfrm>
                      <a:off x="0" y="0"/>
                      <a:ext cx="6223000" cy="3514725"/>
                    </a:xfrm>
                    <a:prstGeom prst="rect">
                      <a:avLst/>
                    </a:prstGeom>
                  </pic:spPr>
                </pic:pic>
              </a:graphicData>
            </a:graphic>
          </wp:inline>
        </w:drawing>
      </w:r>
    </w:p>
    <w:p w14:paraId="5D599304">
      <w:pPr>
        <w:pStyle w:val="24"/>
        <w:spacing w:line="500" w:lineRule="exact"/>
        <w:jc w:val="center"/>
        <w:rPr>
          <w:rFonts w:ascii="仿宋" w:hAnsi="仿宋" w:eastAsia="仿宋" w:cs="仿宋"/>
          <w:sz w:val="28"/>
          <w:szCs w:val="28"/>
        </w:rPr>
      </w:pPr>
      <w:r>
        <w:rPr>
          <w:rFonts w:hint="eastAsia" w:ascii="仿宋" w:hAnsi="仿宋" w:eastAsia="仿宋" w:cs="仿宋"/>
          <w:sz w:val="28"/>
          <w:szCs w:val="28"/>
        </w:rPr>
        <w:t>渭南市政府采购信用融资合作机构联系名单</w:t>
      </w:r>
    </w:p>
    <w:tbl>
      <w:tblPr>
        <w:tblStyle w:val="28"/>
        <w:tblW w:w="9812" w:type="dxa"/>
        <w:tblInd w:w="91" w:type="dxa"/>
        <w:tblLayout w:type="fixed"/>
        <w:tblCellMar>
          <w:top w:w="0" w:type="dxa"/>
          <w:left w:w="108" w:type="dxa"/>
          <w:bottom w:w="0" w:type="dxa"/>
          <w:right w:w="108" w:type="dxa"/>
        </w:tblCellMar>
      </w:tblPr>
      <w:tblGrid>
        <w:gridCol w:w="835"/>
        <w:gridCol w:w="3681"/>
        <w:gridCol w:w="2587"/>
        <w:gridCol w:w="2709"/>
      </w:tblGrid>
      <w:tr w14:paraId="7AC91E81">
        <w:tblPrEx>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199E3904">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681" w:type="dxa"/>
            <w:tcBorders>
              <w:top w:val="single" w:color="000000" w:sz="4" w:space="0"/>
              <w:left w:val="single" w:color="000000" w:sz="4" w:space="0"/>
              <w:bottom w:val="single" w:color="000000" w:sz="4" w:space="0"/>
              <w:right w:val="single" w:color="000000" w:sz="4" w:space="0"/>
            </w:tcBorders>
            <w:noWrap/>
            <w:vAlign w:val="center"/>
          </w:tcPr>
          <w:p w14:paraId="0979DC53">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单位名称</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07930432">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联系人</w:t>
            </w:r>
          </w:p>
        </w:tc>
        <w:tc>
          <w:tcPr>
            <w:tcW w:w="2709" w:type="dxa"/>
            <w:tcBorders>
              <w:top w:val="single" w:color="000000" w:sz="4" w:space="0"/>
              <w:left w:val="single" w:color="000000" w:sz="4" w:space="0"/>
              <w:bottom w:val="single" w:color="000000" w:sz="4" w:space="0"/>
              <w:right w:val="single" w:color="000000" w:sz="4" w:space="0"/>
            </w:tcBorders>
            <w:noWrap/>
            <w:vAlign w:val="center"/>
          </w:tcPr>
          <w:p w14:paraId="3021140C">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联系电话</w:t>
            </w:r>
          </w:p>
        </w:tc>
      </w:tr>
      <w:tr w14:paraId="21E14B57">
        <w:tblPrEx>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2A2E90E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1</w:t>
            </w:r>
          </w:p>
        </w:tc>
        <w:tc>
          <w:tcPr>
            <w:tcW w:w="3681" w:type="dxa"/>
            <w:vMerge w:val="restart"/>
            <w:tcBorders>
              <w:top w:val="single" w:color="000000" w:sz="4" w:space="0"/>
              <w:left w:val="single" w:color="000000" w:sz="4" w:space="0"/>
              <w:bottom w:val="single" w:color="000000" w:sz="4" w:space="0"/>
              <w:right w:val="single" w:color="000000" w:sz="4" w:space="0"/>
            </w:tcBorders>
            <w:noWrap/>
            <w:vAlign w:val="center"/>
          </w:tcPr>
          <w:p w14:paraId="1BF7F4E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建设银行</w:t>
            </w:r>
          </w:p>
        </w:tc>
        <w:tc>
          <w:tcPr>
            <w:tcW w:w="2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3B9D6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田宇</w:t>
            </w:r>
          </w:p>
        </w:tc>
        <w:tc>
          <w:tcPr>
            <w:tcW w:w="2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C9472">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17791059890</w:t>
            </w:r>
          </w:p>
          <w:p w14:paraId="37AE550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0913-2083572</w:t>
            </w:r>
          </w:p>
        </w:tc>
      </w:tr>
      <w:tr w14:paraId="44089CA7">
        <w:tblPrEx>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55357E7C">
            <w:pPr>
              <w:jc w:val="center"/>
              <w:rPr>
                <w:rFonts w:hint="eastAsia" w:ascii="仿宋" w:hAnsi="仿宋" w:eastAsia="仿宋" w:cs="仿宋"/>
                <w:sz w:val="28"/>
                <w:szCs w:val="28"/>
              </w:rPr>
            </w:pPr>
          </w:p>
        </w:tc>
        <w:tc>
          <w:tcPr>
            <w:tcW w:w="3681" w:type="dxa"/>
            <w:vMerge w:val="continue"/>
            <w:tcBorders>
              <w:top w:val="single" w:color="000000" w:sz="4" w:space="0"/>
              <w:left w:val="single" w:color="000000" w:sz="4" w:space="0"/>
              <w:bottom w:val="single" w:color="000000" w:sz="4" w:space="0"/>
              <w:right w:val="single" w:color="000000" w:sz="4" w:space="0"/>
            </w:tcBorders>
            <w:noWrap/>
            <w:vAlign w:val="center"/>
          </w:tcPr>
          <w:p w14:paraId="46B4423E">
            <w:pPr>
              <w:widowControl/>
              <w:jc w:val="center"/>
              <w:textAlignment w:val="center"/>
              <w:rPr>
                <w:rFonts w:hint="eastAsia" w:ascii="仿宋" w:hAnsi="仿宋" w:eastAsia="仿宋" w:cs="仿宋"/>
                <w:sz w:val="28"/>
                <w:szCs w:val="28"/>
              </w:rPr>
            </w:pPr>
          </w:p>
        </w:tc>
        <w:tc>
          <w:tcPr>
            <w:tcW w:w="2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4329A">
            <w:pPr>
              <w:widowControl/>
              <w:jc w:val="center"/>
              <w:textAlignment w:val="center"/>
              <w:rPr>
                <w:rFonts w:hint="eastAsia" w:ascii="仿宋" w:hAnsi="仿宋" w:eastAsia="仿宋" w:cs="仿宋"/>
                <w:sz w:val="28"/>
                <w:szCs w:val="28"/>
              </w:rPr>
            </w:pPr>
          </w:p>
        </w:tc>
        <w:tc>
          <w:tcPr>
            <w:tcW w:w="2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28128">
            <w:pPr>
              <w:widowControl/>
              <w:jc w:val="center"/>
              <w:textAlignment w:val="center"/>
              <w:rPr>
                <w:rFonts w:hint="eastAsia" w:ascii="仿宋" w:hAnsi="仿宋" w:eastAsia="仿宋" w:cs="仿宋"/>
                <w:sz w:val="28"/>
                <w:szCs w:val="28"/>
              </w:rPr>
            </w:pPr>
          </w:p>
        </w:tc>
      </w:tr>
      <w:tr w14:paraId="420B7246">
        <w:tblPrEx>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4E1470EE">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2</w:t>
            </w:r>
          </w:p>
        </w:tc>
        <w:tc>
          <w:tcPr>
            <w:tcW w:w="3681" w:type="dxa"/>
            <w:vMerge w:val="restart"/>
            <w:tcBorders>
              <w:top w:val="single" w:color="000000" w:sz="4" w:space="0"/>
              <w:left w:val="single" w:color="000000" w:sz="4" w:space="0"/>
              <w:bottom w:val="single" w:color="000000" w:sz="4" w:space="0"/>
              <w:right w:val="single" w:color="000000" w:sz="4" w:space="0"/>
            </w:tcBorders>
            <w:noWrap/>
            <w:vAlign w:val="center"/>
          </w:tcPr>
          <w:p w14:paraId="249F2EA2">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浦发银行</w:t>
            </w:r>
          </w:p>
        </w:tc>
        <w:tc>
          <w:tcPr>
            <w:tcW w:w="2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7C6E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孙哲龙</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蒙波</w:t>
            </w:r>
          </w:p>
        </w:tc>
        <w:tc>
          <w:tcPr>
            <w:tcW w:w="2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CB8074">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13892383911</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15249035320</w:t>
            </w:r>
          </w:p>
        </w:tc>
      </w:tr>
      <w:tr w14:paraId="072E1D59">
        <w:tblPrEx>
          <w:tblCellMar>
            <w:top w:w="0" w:type="dxa"/>
            <w:left w:w="108" w:type="dxa"/>
            <w:bottom w:w="0" w:type="dxa"/>
            <w:right w:w="108" w:type="dxa"/>
          </w:tblCellMar>
        </w:tblPrEx>
        <w:trPr>
          <w:trHeight w:val="367"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523CEF4C">
            <w:pPr>
              <w:jc w:val="center"/>
              <w:rPr>
                <w:rFonts w:hint="eastAsia" w:ascii="仿宋" w:hAnsi="仿宋" w:eastAsia="仿宋" w:cs="仿宋"/>
                <w:sz w:val="28"/>
                <w:szCs w:val="28"/>
              </w:rPr>
            </w:pPr>
          </w:p>
        </w:tc>
        <w:tc>
          <w:tcPr>
            <w:tcW w:w="3681" w:type="dxa"/>
            <w:vMerge w:val="continue"/>
            <w:tcBorders>
              <w:top w:val="single" w:color="000000" w:sz="4" w:space="0"/>
              <w:left w:val="single" w:color="000000" w:sz="4" w:space="0"/>
              <w:bottom w:val="single" w:color="000000" w:sz="4" w:space="0"/>
              <w:right w:val="single" w:color="000000" w:sz="4" w:space="0"/>
            </w:tcBorders>
            <w:noWrap/>
            <w:vAlign w:val="center"/>
          </w:tcPr>
          <w:p w14:paraId="4FF0B8ED">
            <w:pPr>
              <w:widowControl/>
              <w:jc w:val="center"/>
              <w:textAlignment w:val="center"/>
              <w:rPr>
                <w:rFonts w:hint="eastAsia" w:ascii="仿宋" w:hAnsi="仿宋" w:eastAsia="仿宋" w:cs="仿宋"/>
                <w:sz w:val="28"/>
                <w:szCs w:val="28"/>
              </w:rPr>
            </w:pPr>
          </w:p>
        </w:tc>
        <w:tc>
          <w:tcPr>
            <w:tcW w:w="2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4684">
            <w:pPr>
              <w:widowControl/>
              <w:jc w:val="center"/>
              <w:textAlignment w:val="center"/>
              <w:rPr>
                <w:rFonts w:hint="eastAsia" w:ascii="仿宋" w:hAnsi="仿宋" w:eastAsia="仿宋" w:cs="仿宋"/>
                <w:sz w:val="28"/>
                <w:szCs w:val="28"/>
              </w:rPr>
            </w:pPr>
          </w:p>
        </w:tc>
        <w:tc>
          <w:tcPr>
            <w:tcW w:w="2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AA8DF">
            <w:pPr>
              <w:widowControl/>
              <w:jc w:val="center"/>
              <w:textAlignment w:val="center"/>
              <w:rPr>
                <w:rFonts w:hint="eastAsia" w:ascii="仿宋" w:hAnsi="仿宋" w:eastAsia="仿宋" w:cs="仿宋"/>
                <w:sz w:val="28"/>
                <w:szCs w:val="28"/>
              </w:rPr>
            </w:pPr>
          </w:p>
        </w:tc>
      </w:tr>
      <w:tr w14:paraId="02230EF0">
        <w:tblPrEx>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2251126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3</w:t>
            </w:r>
          </w:p>
        </w:tc>
        <w:tc>
          <w:tcPr>
            <w:tcW w:w="3681" w:type="dxa"/>
            <w:vMerge w:val="restart"/>
            <w:tcBorders>
              <w:top w:val="single" w:color="000000" w:sz="4" w:space="0"/>
              <w:left w:val="single" w:color="000000" w:sz="4" w:space="0"/>
              <w:bottom w:val="single" w:color="000000" w:sz="4" w:space="0"/>
              <w:right w:val="single" w:color="000000" w:sz="4" w:space="0"/>
            </w:tcBorders>
            <w:noWrap/>
            <w:vAlign w:val="center"/>
          </w:tcPr>
          <w:p w14:paraId="40C0DA2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中信银行</w:t>
            </w:r>
          </w:p>
        </w:tc>
        <w:tc>
          <w:tcPr>
            <w:tcW w:w="2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C2C0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杨洋</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耿浩</w:t>
            </w:r>
          </w:p>
        </w:tc>
        <w:tc>
          <w:tcPr>
            <w:tcW w:w="2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5EDA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18191815559</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13193388328</w:t>
            </w:r>
          </w:p>
        </w:tc>
      </w:tr>
      <w:tr w14:paraId="3C77BD14">
        <w:tblPrEx>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0CFAED4B">
            <w:pPr>
              <w:jc w:val="center"/>
              <w:rPr>
                <w:rFonts w:hint="eastAsia" w:ascii="仿宋" w:hAnsi="仿宋" w:eastAsia="仿宋" w:cs="仿宋"/>
                <w:sz w:val="28"/>
                <w:szCs w:val="28"/>
              </w:rPr>
            </w:pPr>
          </w:p>
        </w:tc>
        <w:tc>
          <w:tcPr>
            <w:tcW w:w="3681" w:type="dxa"/>
            <w:vMerge w:val="continue"/>
            <w:tcBorders>
              <w:top w:val="single" w:color="000000" w:sz="4" w:space="0"/>
              <w:left w:val="single" w:color="000000" w:sz="4" w:space="0"/>
              <w:bottom w:val="single" w:color="000000" w:sz="4" w:space="0"/>
              <w:right w:val="single" w:color="000000" w:sz="4" w:space="0"/>
            </w:tcBorders>
            <w:noWrap/>
            <w:vAlign w:val="center"/>
          </w:tcPr>
          <w:p w14:paraId="67C17DCD">
            <w:pPr>
              <w:widowControl/>
              <w:jc w:val="center"/>
              <w:textAlignment w:val="center"/>
              <w:rPr>
                <w:rFonts w:hint="eastAsia" w:ascii="仿宋" w:hAnsi="仿宋" w:eastAsia="仿宋" w:cs="仿宋"/>
                <w:sz w:val="28"/>
                <w:szCs w:val="28"/>
              </w:rPr>
            </w:pPr>
          </w:p>
        </w:tc>
        <w:tc>
          <w:tcPr>
            <w:tcW w:w="2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F6C0D">
            <w:pPr>
              <w:widowControl/>
              <w:jc w:val="center"/>
              <w:textAlignment w:val="center"/>
              <w:rPr>
                <w:rFonts w:hint="eastAsia" w:ascii="仿宋" w:hAnsi="仿宋" w:eastAsia="仿宋" w:cs="仿宋"/>
                <w:sz w:val="28"/>
                <w:szCs w:val="28"/>
              </w:rPr>
            </w:pPr>
          </w:p>
        </w:tc>
        <w:tc>
          <w:tcPr>
            <w:tcW w:w="2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81475">
            <w:pPr>
              <w:widowControl/>
              <w:jc w:val="center"/>
              <w:textAlignment w:val="center"/>
              <w:rPr>
                <w:rFonts w:hint="eastAsia" w:ascii="仿宋" w:hAnsi="仿宋" w:eastAsia="仿宋" w:cs="仿宋"/>
                <w:sz w:val="28"/>
                <w:szCs w:val="28"/>
              </w:rPr>
            </w:pPr>
          </w:p>
        </w:tc>
      </w:tr>
      <w:tr w14:paraId="0478876C">
        <w:tblPrEx>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68AF0C4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4</w:t>
            </w:r>
          </w:p>
        </w:tc>
        <w:tc>
          <w:tcPr>
            <w:tcW w:w="3681" w:type="dxa"/>
            <w:vMerge w:val="restart"/>
            <w:tcBorders>
              <w:top w:val="single" w:color="000000" w:sz="4" w:space="0"/>
              <w:left w:val="single" w:color="000000" w:sz="4" w:space="0"/>
              <w:bottom w:val="single" w:color="000000" w:sz="4" w:space="0"/>
              <w:right w:val="single" w:color="000000" w:sz="4" w:space="0"/>
            </w:tcBorders>
            <w:noWrap/>
            <w:vAlign w:val="center"/>
          </w:tcPr>
          <w:p w14:paraId="7EAC69B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兴业银行</w:t>
            </w:r>
          </w:p>
        </w:tc>
        <w:tc>
          <w:tcPr>
            <w:tcW w:w="2587" w:type="dxa"/>
            <w:vMerge w:val="restart"/>
            <w:tcBorders>
              <w:top w:val="single" w:color="000000" w:sz="4" w:space="0"/>
              <w:left w:val="single" w:color="000000" w:sz="4" w:space="0"/>
              <w:bottom w:val="single" w:color="000000" w:sz="4" w:space="0"/>
              <w:right w:val="single" w:color="000000" w:sz="4" w:space="0"/>
            </w:tcBorders>
            <w:noWrap/>
            <w:vAlign w:val="center"/>
          </w:tcPr>
          <w:p w14:paraId="164D9B5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权奥星</w:t>
            </w:r>
          </w:p>
        </w:tc>
        <w:tc>
          <w:tcPr>
            <w:tcW w:w="2709" w:type="dxa"/>
            <w:vMerge w:val="restart"/>
            <w:tcBorders>
              <w:top w:val="single" w:color="000000" w:sz="4" w:space="0"/>
              <w:left w:val="single" w:color="000000" w:sz="4" w:space="0"/>
              <w:bottom w:val="single" w:color="000000" w:sz="4" w:space="0"/>
              <w:right w:val="single" w:color="000000" w:sz="4" w:space="0"/>
            </w:tcBorders>
            <w:noWrap/>
            <w:vAlign w:val="center"/>
          </w:tcPr>
          <w:p w14:paraId="49D4569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15706090239</w:t>
            </w:r>
          </w:p>
        </w:tc>
      </w:tr>
      <w:tr w14:paraId="28C8A6BD">
        <w:tblPrEx>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521849A0">
            <w:pPr>
              <w:jc w:val="center"/>
              <w:rPr>
                <w:rFonts w:hint="eastAsia" w:ascii="仿宋" w:hAnsi="仿宋" w:eastAsia="仿宋" w:cs="仿宋"/>
                <w:sz w:val="28"/>
                <w:szCs w:val="28"/>
              </w:rPr>
            </w:pPr>
          </w:p>
        </w:tc>
        <w:tc>
          <w:tcPr>
            <w:tcW w:w="3681" w:type="dxa"/>
            <w:vMerge w:val="continue"/>
            <w:tcBorders>
              <w:top w:val="single" w:color="000000" w:sz="4" w:space="0"/>
              <w:left w:val="single" w:color="000000" w:sz="4" w:space="0"/>
              <w:bottom w:val="single" w:color="000000" w:sz="4" w:space="0"/>
              <w:right w:val="single" w:color="000000" w:sz="4" w:space="0"/>
            </w:tcBorders>
            <w:noWrap/>
            <w:vAlign w:val="center"/>
          </w:tcPr>
          <w:p w14:paraId="12D4556F">
            <w:pPr>
              <w:widowControl/>
              <w:jc w:val="center"/>
              <w:textAlignment w:val="center"/>
              <w:rPr>
                <w:rFonts w:hint="eastAsia" w:ascii="仿宋" w:hAnsi="仿宋" w:eastAsia="仿宋" w:cs="仿宋"/>
                <w:sz w:val="28"/>
                <w:szCs w:val="28"/>
              </w:rPr>
            </w:pPr>
          </w:p>
        </w:tc>
        <w:tc>
          <w:tcPr>
            <w:tcW w:w="2587" w:type="dxa"/>
            <w:vMerge w:val="continue"/>
            <w:tcBorders>
              <w:top w:val="single" w:color="000000" w:sz="4" w:space="0"/>
              <w:left w:val="single" w:color="000000" w:sz="4" w:space="0"/>
              <w:bottom w:val="single" w:color="000000" w:sz="4" w:space="0"/>
              <w:right w:val="single" w:color="000000" w:sz="4" w:space="0"/>
            </w:tcBorders>
            <w:noWrap/>
            <w:vAlign w:val="center"/>
          </w:tcPr>
          <w:p w14:paraId="7EE74C1A">
            <w:pPr>
              <w:widowControl/>
              <w:jc w:val="center"/>
              <w:textAlignment w:val="center"/>
              <w:rPr>
                <w:rFonts w:hint="eastAsia" w:ascii="仿宋" w:hAnsi="仿宋" w:eastAsia="仿宋" w:cs="仿宋"/>
                <w:sz w:val="28"/>
                <w:szCs w:val="28"/>
              </w:rPr>
            </w:pPr>
          </w:p>
        </w:tc>
        <w:tc>
          <w:tcPr>
            <w:tcW w:w="2709" w:type="dxa"/>
            <w:vMerge w:val="continue"/>
            <w:tcBorders>
              <w:top w:val="single" w:color="000000" w:sz="4" w:space="0"/>
              <w:left w:val="single" w:color="000000" w:sz="4" w:space="0"/>
              <w:bottom w:val="single" w:color="000000" w:sz="4" w:space="0"/>
              <w:right w:val="single" w:color="000000" w:sz="4" w:space="0"/>
            </w:tcBorders>
            <w:noWrap/>
            <w:vAlign w:val="center"/>
          </w:tcPr>
          <w:p w14:paraId="5123A30A">
            <w:pPr>
              <w:widowControl/>
              <w:jc w:val="center"/>
              <w:textAlignment w:val="center"/>
              <w:rPr>
                <w:rFonts w:hint="eastAsia" w:ascii="仿宋" w:hAnsi="仿宋" w:eastAsia="仿宋" w:cs="仿宋"/>
                <w:sz w:val="28"/>
                <w:szCs w:val="28"/>
              </w:rPr>
            </w:pPr>
          </w:p>
        </w:tc>
      </w:tr>
      <w:tr w14:paraId="7EC07482">
        <w:tblPrEx>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1A97E66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5</w:t>
            </w:r>
          </w:p>
        </w:tc>
        <w:tc>
          <w:tcPr>
            <w:tcW w:w="3681" w:type="dxa"/>
            <w:vMerge w:val="restart"/>
            <w:tcBorders>
              <w:top w:val="single" w:color="000000" w:sz="4" w:space="0"/>
              <w:left w:val="single" w:color="000000" w:sz="4" w:space="0"/>
              <w:bottom w:val="single" w:color="000000" w:sz="4" w:space="0"/>
              <w:right w:val="single" w:color="000000" w:sz="4" w:space="0"/>
            </w:tcBorders>
            <w:noWrap/>
            <w:vAlign w:val="center"/>
          </w:tcPr>
          <w:p w14:paraId="7515F57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工商银行</w:t>
            </w:r>
          </w:p>
        </w:tc>
        <w:tc>
          <w:tcPr>
            <w:tcW w:w="2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57360">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张欢</w:t>
            </w:r>
          </w:p>
        </w:tc>
        <w:tc>
          <w:tcPr>
            <w:tcW w:w="2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AADD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15229730006</w:t>
            </w:r>
          </w:p>
        </w:tc>
      </w:tr>
      <w:tr w14:paraId="10A4925F">
        <w:tblPrEx>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54FA00C3">
            <w:pPr>
              <w:jc w:val="center"/>
              <w:rPr>
                <w:rFonts w:hint="eastAsia" w:ascii="仿宋" w:hAnsi="仿宋" w:eastAsia="仿宋" w:cs="仿宋"/>
                <w:sz w:val="28"/>
                <w:szCs w:val="28"/>
              </w:rPr>
            </w:pPr>
          </w:p>
        </w:tc>
        <w:tc>
          <w:tcPr>
            <w:tcW w:w="3681" w:type="dxa"/>
            <w:vMerge w:val="continue"/>
            <w:tcBorders>
              <w:top w:val="single" w:color="000000" w:sz="4" w:space="0"/>
              <w:left w:val="single" w:color="000000" w:sz="4" w:space="0"/>
              <w:bottom w:val="single" w:color="000000" w:sz="4" w:space="0"/>
              <w:right w:val="single" w:color="000000" w:sz="4" w:space="0"/>
            </w:tcBorders>
            <w:noWrap/>
            <w:vAlign w:val="center"/>
          </w:tcPr>
          <w:p w14:paraId="72151B1A">
            <w:pPr>
              <w:widowControl/>
              <w:jc w:val="center"/>
              <w:textAlignment w:val="center"/>
              <w:rPr>
                <w:rFonts w:hint="eastAsia" w:ascii="仿宋" w:hAnsi="仿宋" w:eastAsia="仿宋" w:cs="仿宋"/>
                <w:sz w:val="28"/>
                <w:szCs w:val="28"/>
              </w:rPr>
            </w:pPr>
          </w:p>
        </w:tc>
        <w:tc>
          <w:tcPr>
            <w:tcW w:w="2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5C40E">
            <w:pPr>
              <w:widowControl/>
              <w:jc w:val="center"/>
              <w:textAlignment w:val="center"/>
              <w:rPr>
                <w:rFonts w:hint="eastAsia" w:ascii="仿宋" w:hAnsi="仿宋" w:eastAsia="仿宋" w:cs="仿宋"/>
                <w:sz w:val="28"/>
                <w:szCs w:val="28"/>
              </w:rPr>
            </w:pPr>
          </w:p>
        </w:tc>
        <w:tc>
          <w:tcPr>
            <w:tcW w:w="2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46DCE">
            <w:pPr>
              <w:widowControl/>
              <w:jc w:val="center"/>
              <w:textAlignment w:val="center"/>
              <w:rPr>
                <w:rFonts w:hint="eastAsia" w:ascii="仿宋" w:hAnsi="仿宋" w:eastAsia="仿宋" w:cs="仿宋"/>
                <w:sz w:val="28"/>
                <w:szCs w:val="28"/>
              </w:rPr>
            </w:pPr>
          </w:p>
        </w:tc>
      </w:tr>
      <w:tr w14:paraId="03F5F20C">
        <w:tblPrEx>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3F8CC0F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6</w:t>
            </w:r>
          </w:p>
        </w:tc>
        <w:tc>
          <w:tcPr>
            <w:tcW w:w="3681" w:type="dxa"/>
            <w:vMerge w:val="restart"/>
            <w:tcBorders>
              <w:top w:val="single" w:color="000000" w:sz="4" w:space="0"/>
              <w:left w:val="single" w:color="000000" w:sz="4" w:space="0"/>
              <w:bottom w:val="single" w:color="000000" w:sz="4" w:space="0"/>
              <w:right w:val="single" w:color="000000" w:sz="4" w:space="0"/>
            </w:tcBorders>
            <w:noWrap/>
            <w:vAlign w:val="center"/>
          </w:tcPr>
          <w:p w14:paraId="0772F52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长安银行</w:t>
            </w:r>
          </w:p>
        </w:tc>
        <w:tc>
          <w:tcPr>
            <w:tcW w:w="2587" w:type="dxa"/>
            <w:vMerge w:val="restart"/>
            <w:tcBorders>
              <w:top w:val="single" w:color="000000" w:sz="4" w:space="0"/>
              <w:left w:val="single" w:color="000000" w:sz="4" w:space="0"/>
              <w:bottom w:val="single" w:color="000000" w:sz="4" w:space="0"/>
              <w:right w:val="single" w:color="000000" w:sz="4" w:space="0"/>
            </w:tcBorders>
            <w:noWrap/>
            <w:vAlign w:val="center"/>
          </w:tcPr>
          <w:p w14:paraId="72A51C1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李华</w:t>
            </w:r>
          </w:p>
        </w:tc>
        <w:tc>
          <w:tcPr>
            <w:tcW w:w="2709" w:type="dxa"/>
            <w:vMerge w:val="restart"/>
            <w:tcBorders>
              <w:top w:val="single" w:color="000000" w:sz="4" w:space="0"/>
              <w:left w:val="single" w:color="000000" w:sz="4" w:space="0"/>
              <w:bottom w:val="single" w:color="000000" w:sz="4" w:space="0"/>
              <w:right w:val="single" w:color="000000" w:sz="4" w:space="0"/>
            </w:tcBorders>
            <w:noWrap/>
            <w:vAlign w:val="center"/>
          </w:tcPr>
          <w:p w14:paraId="626C3A6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13335331958</w:t>
            </w:r>
          </w:p>
        </w:tc>
      </w:tr>
      <w:tr w14:paraId="036FCCF0">
        <w:tblPrEx>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0D068304">
            <w:pPr>
              <w:jc w:val="center"/>
              <w:rPr>
                <w:rFonts w:hint="eastAsia" w:ascii="仿宋" w:hAnsi="仿宋" w:eastAsia="仿宋" w:cs="仿宋"/>
                <w:sz w:val="28"/>
                <w:szCs w:val="28"/>
              </w:rPr>
            </w:pPr>
          </w:p>
        </w:tc>
        <w:tc>
          <w:tcPr>
            <w:tcW w:w="3681" w:type="dxa"/>
            <w:vMerge w:val="continue"/>
            <w:tcBorders>
              <w:top w:val="single" w:color="000000" w:sz="4" w:space="0"/>
              <w:left w:val="single" w:color="000000" w:sz="4" w:space="0"/>
              <w:bottom w:val="single" w:color="000000" w:sz="4" w:space="0"/>
              <w:right w:val="single" w:color="000000" w:sz="4" w:space="0"/>
            </w:tcBorders>
            <w:noWrap/>
            <w:vAlign w:val="center"/>
          </w:tcPr>
          <w:p w14:paraId="5FBF5390">
            <w:pPr>
              <w:widowControl/>
              <w:jc w:val="center"/>
              <w:textAlignment w:val="center"/>
              <w:rPr>
                <w:rFonts w:hint="eastAsia" w:ascii="仿宋" w:hAnsi="仿宋" w:eastAsia="仿宋" w:cs="仿宋"/>
                <w:sz w:val="28"/>
                <w:szCs w:val="28"/>
              </w:rPr>
            </w:pPr>
          </w:p>
        </w:tc>
        <w:tc>
          <w:tcPr>
            <w:tcW w:w="2587" w:type="dxa"/>
            <w:vMerge w:val="continue"/>
            <w:tcBorders>
              <w:top w:val="single" w:color="000000" w:sz="4" w:space="0"/>
              <w:left w:val="single" w:color="000000" w:sz="4" w:space="0"/>
              <w:bottom w:val="single" w:color="000000" w:sz="4" w:space="0"/>
              <w:right w:val="single" w:color="000000" w:sz="4" w:space="0"/>
            </w:tcBorders>
            <w:noWrap/>
            <w:vAlign w:val="center"/>
          </w:tcPr>
          <w:p w14:paraId="0C1BDB34">
            <w:pPr>
              <w:widowControl/>
              <w:jc w:val="center"/>
              <w:textAlignment w:val="center"/>
              <w:rPr>
                <w:rFonts w:hint="eastAsia" w:ascii="仿宋" w:hAnsi="仿宋" w:eastAsia="仿宋" w:cs="仿宋"/>
                <w:sz w:val="28"/>
                <w:szCs w:val="28"/>
              </w:rPr>
            </w:pPr>
          </w:p>
        </w:tc>
        <w:tc>
          <w:tcPr>
            <w:tcW w:w="2709" w:type="dxa"/>
            <w:vMerge w:val="continue"/>
            <w:tcBorders>
              <w:top w:val="single" w:color="000000" w:sz="4" w:space="0"/>
              <w:left w:val="single" w:color="000000" w:sz="4" w:space="0"/>
              <w:bottom w:val="single" w:color="000000" w:sz="4" w:space="0"/>
              <w:right w:val="single" w:color="000000" w:sz="4" w:space="0"/>
            </w:tcBorders>
            <w:noWrap/>
            <w:vAlign w:val="center"/>
          </w:tcPr>
          <w:p w14:paraId="43EA4909">
            <w:pPr>
              <w:widowControl/>
              <w:jc w:val="center"/>
              <w:textAlignment w:val="center"/>
              <w:rPr>
                <w:rFonts w:hint="eastAsia" w:ascii="仿宋" w:hAnsi="仿宋" w:eastAsia="仿宋" w:cs="仿宋"/>
                <w:sz w:val="28"/>
                <w:szCs w:val="28"/>
              </w:rPr>
            </w:pPr>
          </w:p>
        </w:tc>
      </w:tr>
      <w:tr w14:paraId="66F24E16">
        <w:tblPrEx>
          <w:tblCellMar>
            <w:top w:w="0" w:type="dxa"/>
            <w:left w:w="108" w:type="dxa"/>
            <w:bottom w:w="0" w:type="dxa"/>
            <w:right w:w="108" w:type="dxa"/>
          </w:tblCellMar>
        </w:tblPrEx>
        <w:trPr>
          <w:trHeight w:val="63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30CC0992">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7</w:t>
            </w:r>
          </w:p>
        </w:tc>
        <w:tc>
          <w:tcPr>
            <w:tcW w:w="3681" w:type="dxa"/>
            <w:tcBorders>
              <w:top w:val="single" w:color="000000" w:sz="4" w:space="0"/>
              <w:left w:val="single" w:color="000000" w:sz="4" w:space="0"/>
              <w:bottom w:val="single" w:color="000000" w:sz="4" w:space="0"/>
              <w:right w:val="single" w:color="000000" w:sz="4" w:space="0"/>
            </w:tcBorders>
            <w:noWrap/>
            <w:vAlign w:val="center"/>
          </w:tcPr>
          <w:p w14:paraId="2797D60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邮储银行</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4171B50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高珍珍</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C3B64B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15309130053</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18091365182</w:t>
            </w:r>
          </w:p>
        </w:tc>
      </w:tr>
      <w:tr w14:paraId="2462C02A">
        <w:tblPrEx>
          <w:tblCellMar>
            <w:top w:w="0" w:type="dxa"/>
            <w:left w:w="108" w:type="dxa"/>
            <w:bottom w:w="0" w:type="dxa"/>
            <w:right w:w="108" w:type="dxa"/>
          </w:tblCellMar>
        </w:tblPrEx>
        <w:trPr>
          <w:trHeight w:val="771"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222FC331">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3681" w:type="dxa"/>
            <w:tcBorders>
              <w:top w:val="single" w:color="000000" w:sz="4" w:space="0"/>
              <w:left w:val="single" w:color="000000" w:sz="4" w:space="0"/>
              <w:bottom w:val="single" w:color="000000" w:sz="4" w:space="0"/>
              <w:right w:val="single" w:color="000000" w:sz="4" w:space="0"/>
            </w:tcBorders>
            <w:noWrap/>
            <w:vAlign w:val="center"/>
          </w:tcPr>
          <w:p w14:paraId="3F1491B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交通银行</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4C67EC90">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李颖</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B87716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18992316177</w:t>
            </w:r>
          </w:p>
        </w:tc>
      </w:tr>
    </w:tbl>
    <w:p w14:paraId="27DFA933">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4、关于政府采购支持绿色建材</w:t>
      </w:r>
    </w:p>
    <w:p w14:paraId="36911DC9">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14:paraId="12623871">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5、关于进一步加强政府绿色采购</w:t>
      </w:r>
    </w:p>
    <w:p w14:paraId="7ACC13E0">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14:paraId="2DA97470">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6、关于落实平等对待内外资企业有关政策</w:t>
      </w:r>
    </w:p>
    <w:p w14:paraId="59BD0ADD">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14:paraId="7E51183B">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14:paraId="2381C658">
      <w:pPr>
        <w:pStyle w:val="2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7、其他需要落实的政府采购政策。</w:t>
      </w:r>
    </w:p>
    <w:p w14:paraId="3CE4B57F">
      <w:pPr>
        <w:spacing w:line="500" w:lineRule="exact"/>
        <w:rPr>
          <w:rFonts w:ascii="仿宋" w:hAnsi="仿宋" w:eastAsia="仿宋" w:cs="仿宋"/>
          <w:b/>
          <w:bCs/>
          <w:sz w:val="28"/>
          <w:szCs w:val="28"/>
        </w:rPr>
      </w:pPr>
      <w:r>
        <w:rPr>
          <w:rFonts w:hint="eastAsia" w:ascii="仿宋" w:hAnsi="仿宋" w:eastAsia="仿宋" w:cs="仿宋"/>
          <w:b/>
          <w:bCs/>
          <w:sz w:val="28"/>
          <w:szCs w:val="28"/>
        </w:rPr>
        <w:t>十一、特殊情况处理</w:t>
      </w:r>
    </w:p>
    <w:p w14:paraId="6583A8A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1、若出现综合得分并列时，投标报价得分高者为第一中标候选人，若投标报价和技术得分两项得分相同，则由全体评标委员会成员无记名投票，得票高者为第一中标候选人。</w:t>
      </w:r>
    </w:p>
    <w:p w14:paraId="56EC70B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2、评标过程中，若出现合格供应商少于三家时，本项目按废标处理并报监督管理机构批准重新组织招标。</w:t>
      </w:r>
    </w:p>
    <w:p w14:paraId="6B6D9CF0">
      <w:pPr>
        <w:spacing w:line="500" w:lineRule="exact"/>
        <w:rPr>
          <w:rFonts w:ascii="仿宋" w:hAnsi="仿宋" w:eastAsia="仿宋" w:cs="仿宋"/>
          <w:b/>
          <w:bCs/>
          <w:sz w:val="28"/>
          <w:szCs w:val="28"/>
        </w:rPr>
      </w:pPr>
      <w:r>
        <w:rPr>
          <w:rFonts w:hint="eastAsia" w:ascii="仿宋" w:hAnsi="仿宋" w:eastAsia="仿宋" w:cs="仿宋"/>
          <w:b/>
          <w:bCs/>
          <w:sz w:val="28"/>
          <w:szCs w:val="28"/>
        </w:rPr>
        <w:t>十二、中标、询问及质疑</w:t>
      </w:r>
    </w:p>
    <w:p w14:paraId="221A4A92">
      <w:pPr>
        <w:spacing w:line="500" w:lineRule="exact"/>
        <w:ind w:firstLine="560" w:firstLineChars="200"/>
        <w:rPr>
          <w:rFonts w:ascii="仿宋" w:hAnsi="仿宋" w:cs="仿宋"/>
          <w:szCs w:val="28"/>
        </w:rPr>
      </w:pPr>
      <w:r>
        <w:rPr>
          <w:rFonts w:hint="eastAsia" w:ascii="仿宋" w:hAnsi="仿宋" w:eastAsia="仿宋" w:cs="仿宋"/>
          <w:sz w:val="28"/>
          <w:szCs w:val="28"/>
        </w:rPr>
        <w:t>1、确定中标人</w:t>
      </w:r>
    </w:p>
    <w:p w14:paraId="131F9713">
      <w:pPr>
        <w:pStyle w:val="45"/>
        <w:kinsoku w:val="0"/>
        <w:topLinePunct/>
        <w:spacing w:line="500" w:lineRule="exact"/>
        <w:ind w:firstLine="560"/>
        <w:rPr>
          <w:rFonts w:hint="default" w:ascii="仿宋" w:hAnsi="仿宋" w:cs="仿宋"/>
          <w:szCs w:val="28"/>
        </w:rPr>
      </w:pPr>
      <w:r>
        <w:rPr>
          <w:rFonts w:ascii="仿宋" w:hAnsi="仿宋" w:cs="仿宋"/>
          <w:szCs w:val="28"/>
        </w:rPr>
        <w:t>1.1采购代理机构在评标结束后2个工作日内将评标报告送采购人确认。采购人在收到评标报告后5个工作日内，从评标报告提出的中标候选供应商中，按照排序由高到低的原则确定中标供应商；</w:t>
      </w:r>
    </w:p>
    <w:p w14:paraId="601C9F4D">
      <w:pPr>
        <w:pStyle w:val="45"/>
        <w:spacing w:line="500" w:lineRule="exact"/>
        <w:ind w:firstLine="560"/>
        <w:rPr>
          <w:rFonts w:hint="default"/>
        </w:rPr>
      </w:pPr>
      <w:r>
        <w:rPr>
          <w:rFonts w:ascii="仿宋" w:hAnsi="仿宋" w:cs="仿宋"/>
          <w:szCs w:val="28"/>
        </w:rPr>
        <w:t>1.2采购代理机构在中标供应商确定后2个工作日内在陕西省政府采购网公告中标结果并发放《中标通知书》。</w:t>
      </w:r>
    </w:p>
    <w:p w14:paraId="133AC23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问及质疑依据《中华人民共和国政府采购法》《中华人民共和国政府采购法实施条例》《中华人民共和国财政部令第94号》及相关法律法规处理。供应商在法定质疑期内一次性提出针对同一采购程序环节的质疑。</w:t>
      </w:r>
    </w:p>
    <w:p w14:paraId="74F80BC4">
      <w:pPr>
        <w:pStyle w:val="45"/>
        <w:widowControl/>
        <w:adjustRightInd/>
        <w:spacing w:line="500" w:lineRule="exact"/>
        <w:ind w:firstLine="560"/>
        <w:rPr>
          <w:rFonts w:hint="default" w:ascii="仿宋" w:hAnsi="仿宋" w:cs="仿宋"/>
        </w:rPr>
      </w:pPr>
      <w:r>
        <w:rPr>
          <w:rFonts w:ascii="仿宋" w:hAnsi="仿宋" w:cs="仿宋"/>
        </w:rPr>
        <w:t>（1）质疑函应以书面方式递交；（格式见陕西省政府采购网政府采购供应商质疑函范本）</w:t>
      </w:r>
    </w:p>
    <w:p w14:paraId="72EAE9DF">
      <w:pPr>
        <w:pStyle w:val="45"/>
        <w:widowControl/>
        <w:adjustRightInd/>
        <w:spacing w:line="500" w:lineRule="exact"/>
        <w:ind w:firstLine="560"/>
        <w:rPr>
          <w:rFonts w:hint="default" w:ascii="仿宋" w:hAnsi="仿宋" w:cs="仿宋"/>
        </w:rPr>
      </w:pPr>
      <w:r>
        <w:rPr>
          <w:rFonts w:ascii="仿宋" w:hAnsi="仿宋" w:cs="仿宋"/>
        </w:rPr>
        <w:t>（2）质疑函递交联系方式：</w:t>
      </w:r>
    </w:p>
    <w:p w14:paraId="5FDF3267">
      <w:pPr>
        <w:pStyle w:val="45"/>
        <w:widowControl/>
        <w:adjustRightInd/>
        <w:spacing w:line="500" w:lineRule="exact"/>
        <w:ind w:firstLine="1260" w:firstLineChars="450"/>
        <w:rPr>
          <w:rFonts w:hint="default" w:ascii="仿宋" w:hAnsi="仿宋" w:cs="仿宋"/>
        </w:rPr>
      </w:pPr>
      <w:r>
        <w:rPr>
          <w:rFonts w:ascii="仿宋" w:hAnsi="仿宋" w:cs="仿宋"/>
        </w:rPr>
        <w:t>采购代理机构名称：西安欣华联建工程咨询有限公司</w:t>
      </w:r>
    </w:p>
    <w:p w14:paraId="4ADBD6DF">
      <w:pPr>
        <w:pStyle w:val="45"/>
        <w:widowControl/>
        <w:adjustRightInd/>
        <w:spacing w:line="500" w:lineRule="exact"/>
        <w:ind w:firstLine="1260" w:firstLineChars="450"/>
        <w:rPr>
          <w:rFonts w:hint="default" w:ascii="仿宋" w:hAnsi="仿宋" w:cs="仿宋"/>
        </w:rPr>
      </w:pPr>
      <w:r>
        <w:rPr>
          <w:rFonts w:ascii="仿宋" w:hAnsi="仿宋" w:cs="仿宋"/>
        </w:rPr>
        <w:t>电话：</w:t>
      </w:r>
      <w:r>
        <w:rPr>
          <w:rFonts w:ascii="仿宋" w:hAnsi="仿宋" w:cs="仿宋"/>
          <w:szCs w:val="28"/>
        </w:rPr>
        <w:t>029-82528801、029-89183511</w:t>
      </w:r>
    </w:p>
    <w:p w14:paraId="1DC2B1A4">
      <w:pPr>
        <w:pStyle w:val="45"/>
        <w:widowControl/>
        <w:adjustRightInd/>
        <w:spacing w:line="500" w:lineRule="exact"/>
        <w:ind w:firstLine="1260" w:firstLineChars="450"/>
        <w:rPr>
          <w:rFonts w:hint="default" w:ascii="仿宋" w:hAnsi="仿宋" w:cs="仿宋"/>
          <w:szCs w:val="28"/>
        </w:rPr>
      </w:pPr>
      <w:r>
        <w:rPr>
          <w:rFonts w:ascii="仿宋" w:hAnsi="仿宋" w:cs="仿宋"/>
        </w:rPr>
        <w:t>地址：</w:t>
      </w:r>
      <w:r>
        <w:rPr>
          <w:rFonts w:ascii="仿宋" w:hAnsi="仿宋" w:cs="仿宋"/>
          <w:szCs w:val="28"/>
        </w:rPr>
        <w:t>西安市高新区科技二路71号竹园天寰国际14层1404室</w:t>
      </w:r>
    </w:p>
    <w:p w14:paraId="30FC140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3、采购代理机构不做未中标原因的解释。</w:t>
      </w:r>
    </w:p>
    <w:p w14:paraId="05A37A72">
      <w:pPr>
        <w:spacing w:line="500" w:lineRule="exact"/>
        <w:rPr>
          <w:rFonts w:ascii="仿宋" w:hAnsi="仿宋" w:eastAsia="仿宋" w:cs="仿宋"/>
          <w:b/>
          <w:bCs/>
          <w:sz w:val="28"/>
          <w:szCs w:val="28"/>
        </w:rPr>
      </w:pPr>
      <w:r>
        <w:rPr>
          <w:rFonts w:hint="eastAsia" w:ascii="仿宋" w:hAnsi="仿宋" w:eastAsia="仿宋" w:cs="仿宋"/>
          <w:b/>
          <w:bCs/>
          <w:sz w:val="28"/>
          <w:szCs w:val="28"/>
        </w:rPr>
        <w:t>十三、合同授予</w:t>
      </w:r>
    </w:p>
    <w:p w14:paraId="00F3EE6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1、中标通知书是合同的重要组成部分。</w:t>
      </w:r>
    </w:p>
    <w:p w14:paraId="1A955D4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2、招标文件、中标人的投标文件及评审过程中有关的澄清文件均作为合同附件。</w:t>
      </w:r>
    </w:p>
    <w:p w14:paraId="58EAADE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3、签订合同</w:t>
      </w:r>
    </w:p>
    <w:p w14:paraId="4C47182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采购人与中标供应商应当在中标通知书发出之日起</w:t>
      </w:r>
      <w:r>
        <w:rPr>
          <w:rFonts w:hint="eastAsia" w:ascii="仿宋" w:hAnsi="仿宋" w:eastAsia="仿宋" w:cs="仿宋"/>
          <w:sz w:val="28"/>
          <w:szCs w:val="28"/>
          <w:lang w:eastAsia="zh-CN"/>
        </w:rPr>
        <w:t>二十五</w:t>
      </w:r>
      <w:r>
        <w:rPr>
          <w:rFonts w:hint="eastAsia" w:ascii="仿宋" w:hAnsi="仿宋" w:eastAsia="仿宋" w:cs="仿宋"/>
          <w:sz w:val="28"/>
          <w:szCs w:val="28"/>
        </w:rPr>
        <w:t>日内，按照采购文件确定的事项签订政府采购合同。中标供应商拒绝与采购人签订合同的，采购人可以按照评标报告推荐的中标候选人名单排序，确定下一候选人为中标供应商，也可以重新开展政府采购活动。</w:t>
      </w:r>
    </w:p>
    <w:p w14:paraId="0358AF2C">
      <w:pPr>
        <w:spacing w:line="500" w:lineRule="exact"/>
        <w:rPr>
          <w:rFonts w:ascii="仿宋" w:hAnsi="仿宋" w:eastAsia="仿宋" w:cs="仿宋"/>
          <w:b/>
          <w:bCs/>
          <w:sz w:val="28"/>
          <w:szCs w:val="28"/>
        </w:rPr>
      </w:pPr>
      <w:r>
        <w:rPr>
          <w:rFonts w:hint="eastAsia" w:ascii="仿宋" w:hAnsi="仿宋" w:eastAsia="仿宋" w:cs="仿宋"/>
          <w:b/>
          <w:bCs/>
          <w:sz w:val="28"/>
          <w:szCs w:val="28"/>
        </w:rPr>
        <w:t>十四、代理服务费</w:t>
      </w:r>
    </w:p>
    <w:p w14:paraId="6EB688C6">
      <w:pPr>
        <w:spacing w:line="500" w:lineRule="exact"/>
        <w:ind w:firstLine="560" w:firstLineChars="200"/>
        <w:rPr>
          <w:rFonts w:ascii="仿宋" w:hAnsi="仿宋" w:eastAsia="仿宋" w:cs="仿宋"/>
          <w:sz w:val="28"/>
          <w:szCs w:val="28"/>
        </w:rPr>
      </w:pPr>
      <w:bookmarkStart w:id="151" w:name="_Toc188808820"/>
      <w:bookmarkStart w:id="152" w:name="_Toc194663910"/>
      <w:bookmarkStart w:id="153" w:name="_Toc193126874"/>
      <w:bookmarkStart w:id="154" w:name="_Toc193187089"/>
      <w:r>
        <w:rPr>
          <w:rFonts w:hint="eastAsia" w:ascii="仿宋" w:hAnsi="仿宋" w:eastAsia="仿宋" w:cs="仿宋"/>
          <w:bCs/>
          <w:sz w:val="28"/>
          <w:szCs w:val="28"/>
        </w:rPr>
        <w:t>1、中标供应商在领取中标通知书时须</w:t>
      </w:r>
      <w:r>
        <w:rPr>
          <w:rFonts w:hint="eastAsia" w:ascii="仿宋" w:hAnsi="仿宋" w:eastAsia="仿宋" w:cs="仿宋"/>
          <w:sz w:val="28"/>
          <w:szCs w:val="28"/>
        </w:rPr>
        <w:t>向采购代理机构支付</w:t>
      </w:r>
      <w:r>
        <w:rPr>
          <w:rFonts w:hint="eastAsia" w:ascii="仿宋" w:hAnsi="仿宋" w:eastAsia="仿宋" w:cs="仿宋"/>
          <w:bCs/>
          <w:kern w:val="0"/>
          <w:sz w:val="28"/>
          <w:szCs w:val="28"/>
        </w:rPr>
        <w:t>代理服务费。</w:t>
      </w:r>
    </w:p>
    <w:p w14:paraId="631B4DE0">
      <w:pPr>
        <w:spacing w:line="500" w:lineRule="exact"/>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sz w:val="28"/>
          <w:szCs w:val="28"/>
        </w:rPr>
        <w:t>2、代理服务费：</w:t>
      </w:r>
      <w:r>
        <w:rPr>
          <w:rFonts w:hint="eastAsia" w:ascii="仿宋" w:hAnsi="仿宋" w:eastAsia="仿宋" w:cs="仿宋"/>
          <w:sz w:val="28"/>
          <w:szCs w:val="28"/>
          <w:highlight w:val="none"/>
          <w:lang w:val="en-US" w:eastAsia="zh-CN"/>
        </w:rPr>
        <w:t>人民币陆仟元整（¥6000.00元）</w:t>
      </w:r>
      <w:r>
        <w:rPr>
          <w:rFonts w:hint="eastAsia" w:ascii="仿宋" w:hAnsi="仿宋" w:eastAsia="仿宋" w:cs="仿宋"/>
          <w:kern w:val="0"/>
          <w:sz w:val="28"/>
          <w:szCs w:val="28"/>
          <w:highlight w:val="none"/>
          <w:lang w:eastAsia="zh-CN"/>
        </w:rPr>
        <w:t>。</w:t>
      </w:r>
    </w:p>
    <w:p w14:paraId="5556A918">
      <w:pPr>
        <w:spacing w:line="500" w:lineRule="exact"/>
        <w:rPr>
          <w:rFonts w:ascii="仿宋" w:hAnsi="仿宋" w:eastAsia="仿宋" w:cs="仿宋"/>
          <w:b/>
          <w:bCs/>
          <w:sz w:val="28"/>
          <w:szCs w:val="28"/>
        </w:rPr>
      </w:pPr>
      <w:r>
        <w:rPr>
          <w:rFonts w:hint="eastAsia" w:ascii="仿宋" w:hAnsi="仿宋" w:eastAsia="仿宋" w:cs="仿宋"/>
          <w:b/>
          <w:bCs/>
          <w:sz w:val="28"/>
          <w:szCs w:val="28"/>
        </w:rPr>
        <w:t>十五、其他</w:t>
      </w:r>
      <w:bookmarkEnd w:id="151"/>
      <w:bookmarkEnd w:id="152"/>
      <w:bookmarkEnd w:id="153"/>
      <w:bookmarkEnd w:id="154"/>
    </w:p>
    <w:p w14:paraId="11BD78A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1、如果发生下列情况本项目按废标处理并报监督管理机构批准重新组织招标：</w:t>
      </w:r>
    </w:p>
    <w:p w14:paraId="1D44077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1.1有效供应商不足三家；</w:t>
      </w:r>
    </w:p>
    <w:p w14:paraId="26C3BFD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1.2所有供应商的报价均超出预算金额，采购人不能支付的；</w:t>
      </w:r>
    </w:p>
    <w:p w14:paraId="69DE9A4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1.3评标委员会三分之二以上评委认定所有投标报价存在价格不实的现象；</w:t>
      </w:r>
    </w:p>
    <w:p w14:paraId="09297AF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1.4有证据证明有围标现象的发生。</w:t>
      </w:r>
    </w:p>
    <w:p w14:paraId="5A0E6E6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2、拒绝商业贿赂</w:t>
      </w:r>
    </w:p>
    <w:p w14:paraId="2F21234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2.1遵照陕西省财政厅的规定，采购人、采购代理机构、供应商和评标委员会在招投标活动中，都要签订相应的《拒绝政府采购领域商业贿赂承诺书》，并对违反承诺的行为承担全部责任；</w:t>
      </w:r>
    </w:p>
    <w:p w14:paraId="57517E18">
      <w:pPr>
        <w:keepNext w:val="0"/>
        <w:keepLines w:val="0"/>
        <w:pageBreakBefore w:val="0"/>
        <w:wordWrap/>
        <w:overflowPunct/>
        <w:autoSpaceDE/>
        <w:autoSpaceDN/>
        <w:bidi w:val="0"/>
        <w:snapToGrid w:val="0"/>
        <w:spacing w:line="500" w:lineRule="exact"/>
        <w:ind w:firstLine="560"/>
        <w:textAlignment w:val="auto"/>
        <w:rPr>
          <w:rFonts w:hint="eastAsia" w:ascii="仿宋" w:hAnsi="仿宋" w:eastAsia="仿宋" w:cs="仿宋"/>
          <w:b/>
          <w:bCs/>
          <w:kern w:val="0"/>
          <w:sz w:val="44"/>
          <w:szCs w:val="44"/>
          <w:highlight w:val="none"/>
        </w:rPr>
      </w:pPr>
      <w:r>
        <w:rPr>
          <w:rFonts w:hint="eastAsia" w:ascii="仿宋" w:hAnsi="仿宋" w:eastAsia="仿宋" w:cs="仿宋"/>
          <w:sz w:val="28"/>
          <w:szCs w:val="28"/>
        </w:rPr>
        <w:t>2.2供应商必须填写一份《拒绝政府采购领域商业贿赂承诺书》（附件），应保证投标文件正、副本中均有且一致</w:t>
      </w:r>
      <w:r>
        <w:rPr>
          <w:rFonts w:hint="eastAsia" w:ascii="仿宋" w:hAnsi="仿宋" w:eastAsia="仿宋" w:cs="仿宋"/>
          <w:sz w:val="28"/>
          <w:szCs w:val="28"/>
          <w:highlight w:val="none"/>
        </w:rPr>
        <w:t>。</w:t>
      </w:r>
    </w:p>
    <w:p w14:paraId="57D677C6">
      <w:pPr>
        <w:rPr>
          <w:rFonts w:hint="eastAsia" w:ascii="仿宋" w:hAnsi="仿宋" w:eastAsia="仿宋" w:cs="仿宋"/>
          <w:b/>
          <w:bCs/>
          <w:kern w:val="0"/>
          <w:sz w:val="44"/>
          <w:szCs w:val="44"/>
          <w:highlight w:val="none"/>
        </w:rPr>
      </w:pPr>
      <w:r>
        <w:rPr>
          <w:rFonts w:hint="eastAsia" w:ascii="仿宋" w:hAnsi="仿宋" w:eastAsia="仿宋" w:cs="仿宋"/>
          <w:b/>
          <w:bCs/>
          <w:kern w:val="0"/>
          <w:sz w:val="44"/>
          <w:szCs w:val="44"/>
          <w:highlight w:val="none"/>
        </w:rPr>
        <w:br w:type="page"/>
      </w:r>
    </w:p>
    <w:bookmarkEnd w:id="10"/>
    <w:bookmarkEnd w:id="11"/>
    <w:p w14:paraId="5CA06098">
      <w:pPr>
        <w:numPr>
          <w:ilvl w:val="0"/>
          <w:numId w:val="0"/>
        </w:numPr>
        <w:snapToGrid w:val="0"/>
        <w:spacing w:line="500" w:lineRule="exact"/>
        <w:jc w:val="center"/>
        <w:outlineLvl w:val="0"/>
        <w:rPr>
          <w:rFonts w:hint="eastAsia" w:ascii="仿宋" w:hAnsi="仿宋" w:eastAsia="仿宋" w:cs="仿宋"/>
          <w:b/>
          <w:bCs/>
          <w:kern w:val="0"/>
          <w:sz w:val="44"/>
          <w:szCs w:val="44"/>
          <w:highlight w:val="none"/>
          <w:lang w:eastAsia="zh-CN"/>
        </w:rPr>
        <w:sectPr>
          <w:headerReference r:id="rId6" w:type="default"/>
          <w:footerReference r:id="rId7" w:type="default"/>
          <w:pgSz w:w="11906" w:h="16838"/>
          <w:pgMar w:top="1440" w:right="1083" w:bottom="1440" w:left="1083" w:header="851" w:footer="964" w:gutter="0"/>
          <w:pgNumType w:fmt="decimal" w:start="1"/>
          <w:cols w:space="720" w:num="1"/>
          <w:docGrid w:type="lines" w:linePitch="312" w:charSpace="0"/>
        </w:sectPr>
      </w:pPr>
      <w:bookmarkStart w:id="155" w:name="_Toc9026"/>
      <w:bookmarkStart w:id="156" w:name="_Toc24325"/>
      <w:bookmarkStart w:id="157" w:name="_Toc24637"/>
      <w:bookmarkStart w:id="158" w:name="_Toc713"/>
      <w:bookmarkStart w:id="159" w:name="_Toc15896"/>
      <w:bookmarkStart w:id="160" w:name="_Toc2621_WPSOffice_Level1"/>
      <w:bookmarkStart w:id="161" w:name="OLE_LINK2"/>
      <w:bookmarkStart w:id="162" w:name="OLE_LINK1"/>
    </w:p>
    <w:p w14:paraId="3AEBCE2D">
      <w:pPr>
        <w:numPr>
          <w:ilvl w:val="0"/>
          <w:numId w:val="0"/>
        </w:numPr>
        <w:snapToGrid w:val="0"/>
        <w:spacing w:line="500" w:lineRule="exact"/>
        <w:jc w:val="center"/>
        <w:outlineLvl w:val="0"/>
        <w:rPr>
          <w:rFonts w:hint="eastAsia" w:ascii="仿宋" w:hAnsi="仿宋" w:eastAsia="仿宋" w:cs="仿宋"/>
          <w:b/>
          <w:bCs/>
          <w:kern w:val="0"/>
          <w:sz w:val="44"/>
          <w:szCs w:val="44"/>
          <w:highlight w:val="none"/>
        </w:rPr>
      </w:pPr>
      <w:bookmarkStart w:id="163" w:name="_Toc16395"/>
      <w:r>
        <w:rPr>
          <w:rFonts w:hint="eastAsia" w:ascii="仿宋" w:hAnsi="仿宋" w:eastAsia="仿宋" w:cs="仿宋"/>
          <w:b/>
          <w:bCs/>
          <w:kern w:val="0"/>
          <w:sz w:val="44"/>
          <w:szCs w:val="44"/>
          <w:highlight w:val="none"/>
          <w:lang w:eastAsia="zh-CN"/>
        </w:rPr>
        <w:t>第四章</w:t>
      </w:r>
      <w:r>
        <w:rPr>
          <w:rFonts w:hint="eastAsia" w:ascii="仿宋" w:hAnsi="仿宋" w:eastAsia="仿宋" w:cs="仿宋"/>
          <w:b/>
          <w:bCs/>
          <w:kern w:val="0"/>
          <w:sz w:val="44"/>
          <w:szCs w:val="44"/>
          <w:highlight w:val="none"/>
          <w:lang w:val="en-US" w:eastAsia="zh-CN"/>
        </w:rPr>
        <w:t xml:space="preserve"> </w:t>
      </w:r>
      <w:r>
        <w:rPr>
          <w:rFonts w:hint="eastAsia" w:ascii="仿宋" w:hAnsi="仿宋" w:eastAsia="仿宋" w:cs="仿宋"/>
          <w:b/>
          <w:bCs/>
          <w:kern w:val="0"/>
          <w:sz w:val="44"/>
          <w:szCs w:val="44"/>
          <w:highlight w:val="none"/>
        </w:rPr>
        <w:t xml:space="preserve"> 采购内容</w:t>
      </w:r>
      <w:bookmarkEnd w:id="155"/>
      <w:bookmarkEnd w:id="163"/>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1438"/>
        <w:gridCol w:w="1095"/>
        <w:gridCol w:w="779"/>
        <w:gridCol w:w="5769"/>
      </w:tblGrid>
      <w:tr w14:paraId="24B5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0" w:type="dxa"/>
            <w:gridSpan w:val="5"/>
            <w:tcBorders>
              <w:top w:val="single" w:color="000000" w:sz="4" w:space="0"/>
              <w:left w:val="single" w:color="000000" w:sz="4" w:space="0"/>
              <w:bottom w:val="single" w:color="000000" w:sz="4" w:space="0"/>
              <w:right w:val="single" w:color="000000" w:sz="4" w:space="0"/>
            </w:tcBorders>
            <w:noWrap/>
            <w:vAlign w:val="center"/>
          </w:tcPr>
          <w:p w14:paraId="65B236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强戒中心</w:t>
            </w:r>
          </w:p>
        </w:tc>
      </w:tr>
      <w:tr w14:paraId="3BC8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0D60A4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247764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BFD11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单位</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DCEFB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数量</w:t>
            </w:r>
          </w:p>
        </w:tc>
        <w:tc>
          <w:tcPr>
            <w:tcW w:w="5769" w:type="dxa"/>
            <w:tcBorders>
              <w:top w:val="single" w:color="000000" w:sz="4" w:space="0"/>
              <w:left w:val="single" w:color="000000" w:sz="4" w:space="0"/>
              <w:bottom w:val="single" w:color="000000" w:sz="4" w:space="0"/>
              <w:right w:val="single" w:color="000000" w:sz="4" w:space="0"/>
            </w:tcBorders>
            <w:noWrap/>
            <w:vAlign w:val="center"/>
          </w:tcPr>
          <w:p w14:paraId="43AEA0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参数</w:t>
            </w:r>
          </w:p>
        </w:tc>
      </w:tr>
      <w:tr w14:paraId="78CA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1954DB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D6C1D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电视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FCF51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6F02CB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7D72591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分辨率：4k</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尺寸：≤43英寸</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屏幕比例：16:9</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能效等级：一级</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要求：屏幕表面加装钢化玻璃层，能承受不低于200kg静态压力:有效抵御酒瓶撞击、烟灰缸砸落等意外冲击。采用防爆膜技术降低屏幕碎裂风险，碎裂后玻璃颗粒呈钝角状，避免飞溅伤人</w:t>
            </w:r>
          </w:p>
        </w:tc>
      </w:tr>
      <w:tr w14:paraId="2D51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2A7DAB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D01A6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软包约束床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6DBC4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17D86D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77D0028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尺寸：2000*900±10mm</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是否带储物空间：否</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采用多层实木基材，结合的橡胶棉以及高回弹海绵包裹，外层使用优质阻燃皮革，产品整体阻燃，环保，防撞，可固定在地上。</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环保标准：E1</w:t>
            </w:r>
          </w:p>
        </w:tc>
      </w:tr>
      <w:tr w14:paraId="09AF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369978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64CD0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防撞桌椅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6ABB4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54F13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4F5500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桌1600*700*760±10mm;椅564*564*920±5mm，采用多层实木基材，结合的橡胶棉以及高回弹海绵包裹，外层使用优质阻燃皮革，产品整体阻燃，环保，防撞。</w:t>
            </w:r>
          </w:p>
          <w:p w14:paraId="74ECED2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环保标准：E1</w:t>
            </w:r>
          </w:p>
        </w:tc>
      </w:tr>
      <w:tr w14:paraId="63FE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1B1712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C3D6B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防撞马桶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17DE3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6B5574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50F91E9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尺寸：400*620*450±10mm</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材质：不锈钢结合软包</w:t>
            </w:r>
          </w:p>
        </w:tc>
      </w:tr>
      <w:tr w14:paraId="4BE8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14852F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AADE0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防撞洗手台盆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4FF3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555CF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5A7CCC1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尺寸：500*800*800±10mm</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材质：不锈钢结合软包</w:t>
            </w:r>
          </w:p>
        </w:tc>
      </w:tr>
      <w:tr w14:paraId="1E0E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481D23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9D3C9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防水涂料</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74900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ED6F8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103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4CFC0ECF">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所内环境墙面、地面等，需对旧有墙面进行铲除，铲除后找平，符合国标</w:t>
            </w:r>
          </w:p>
        </w:tc>
      </w:tr>
      <w:tr w14:paraId="170A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4CED0E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0FD5D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软包基材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C7824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837E4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143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16C55F1F">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所内环境需软包场景（门、窗户，立管，顶面面层，墙面，电视等），按需进行分割，符合国标</w:t>
            </w:r>
          </w:p>
        </w:tc>
      </w:tr>
      <w:tr w14:paraId="1C9E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6724C7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2BC69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软包面材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FE111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F2822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25C46D6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所内环境需软包场景（门、窗户，立管，顶面面层，墙面，电视等），按需进行分割，符合国标</w:t>
            </w:r>
          </w:p>
        </w:tc>
      </w:tr>
      <w:tr w14:paraId="1A31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4B329F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3F119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平板灯</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D65BB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26EB55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4BE5366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尺寸：595*595±10mm</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亮度：36w</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色温：5700k</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光束角：100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显色指数：90Ra</w:t>
            </w:r>
          </w:p>
        </w:tc>
      </w:tr>
      <w:tr w14:paraId="68BA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3EC812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EAE5B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音响系统</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E246C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658536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225C5C6F">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功率：3-8w</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灵敏度：98DB</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面板尺寸200mm±10mm</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每套包含≥两个功放6分区功放及11个喇叭</w:t>
            </w:r>
          </w:p>
        </w:tc>
      </w:tr>
      <w:tr w14:paraId="09CD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264B92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0A2B9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装饰线条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4F0E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5B8038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155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6EC7D5C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门边及地脚，材料拼接处，按需进行分割</w:t>
            </w:r>
          </w:p>
        </w:tc>
      </w:tr>
      <w:tr w14:paraId="7BCE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07D699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3D456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吸音板</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20DF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78EE9A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2730381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尺寸≥600*600*15</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材质：木质</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吸引材料形态：微孔状</w:t>
            </w:r>
          </w:p>
          <w:p w14:paraId="0765A3EC">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环保标准：E1</w:t>
            </w:r>
          </w:p>
        </w:tc>
      </w:tr>
      <w:tr w14:paraId="5D17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5DBA01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13</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5222E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插座</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326F4E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4D76BB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auto" w:sz="4" w:space="0"/>
              <w:right w:val="single" w:color="000000" w:sz="4" w:space="0"/>
            </w:tcBorders>
            <w:noWrap w:val="0"/>
            <w:vAlign w:val="center"/>
          </w:tcPr>
          <w:p w14:paraId="4CAC88A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尺寸：86*86</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额定电压：250V</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防护等级：IP55</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功率承载2200w</w:t>
            </w:r>
          </w:p>
        </w:tc>
      </w:tr>
      <w:tr w14:paraId="4B18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455111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33ECBE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空开</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6FA80E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77631B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000000" w:sz="4" w:space="0"/>
              <w:left w:val="single" w:color="000000" w:sz="4" w:space="0"/>
              <w:bottom w:val="single" w:color="auto" w:sz="4" w:space="0"/>
              <w:right w:val="single" w:color="000000" w:sz="4" w:space="0"/>
            </w:tcBorders>
            <w:noWrap w:val="0"/>
            <w:vAlign w:val="center"/>
          </w:tcPr>
          <w:p w14:paraId="59F7829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额定电压：≥250V</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防护等级：IP55</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功率承载：不少于2200w</w:t>
            </w:r>
          </w:p>
        </w:tc>
      </w:tr>
      <w:tr w14:paraId="7F32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663389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08C70F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电线</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62EB28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05C36F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c>
          <w:tcPr>
            <w:tcW w:w="5769" w:type="dxa"/>
            <w:tcBorders>
              <w:top w:val="single" w:color="000000" w:sz="4" w:space="0"/>
              <w:left w:val="single" w:color="000000" w:sz="4" w:space="0"/>
              <w:bottom w:val="single" w:color="auto" w:sz="4" w:space="0"/>
              <w:right w:val="single" w:color="000000" w:sz="4" w:space="0"/>
            </w:tcBorders>
            <w:noWrap w:val="0"/>
            <w:vAlign w:val="center"/>
          </w:tcPr>
          <w:p w14:paraId="3729790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型号：≥2.5平方</w:t>
            </w:r>
          </w:p>
          <w:p w14:paraId="700B8AB1">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材质：纯铜</w:t>
            </w:r>
          </w:p>
        </w:tc>
      </w:tr>
      <w:tr w14:paraId="2CB3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68C93D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299628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墙固</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4506C6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桶</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3FFD04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5769" w:type="dxa"/>
            <w:tcBorders>
              <w:top w:val="single" w:color="000000" w:sz="4" w:space="0"/>
              <w:left w:val="single" w:color="000000" w:sz="4" w:space="0"/>
              <w:bottom w:val="single" w:color="auto" w:sz="4" w:space="0"/>
              <w:right w:val="single" w:color="000000" w:sz="4" w:space="0"/>
            </w:tcBorders>
            <w:noWrap w:val="0"/>
            <w:vAlign w:val="center"/>
          </w:tcPr>
          <w:p w14:paraId="29FBBBB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执行标准：符合国家GB18582-2020标准</w:t>
            </w:r>
          </w:p>
          <w:p w14:paraId="5086D2C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容量：≥6升</w:t>
            </w:r>
          </w:p>
        </w:tc>
      </w:tr>
      <w:tr w14:paraId="43A5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26C661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09D659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瓷砖</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19236B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块</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739956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w:t>
            </w:r>
          </w:p>
        </w:tc>
        <w:tc>
          <w:tcPr>
            <w:tcW w:w="5769" w:type="dxa"/>
            <w:tcBorders>
              <w:top w:val="single" w:color="000000" w:sz="4" w:space="0"/>
              <w:left w:val="single" w:color="000000" w:sz="4" w:space="0"/>
              <w:bottom w:val="single" w:color="auto" w:sz="4" w:space="0"/>
              <w:right w:val="single" w:color="000000" w:sz="4" w:space="0"/>
            </w:tcBorders>
            <w:noWrap w:val="0"/>
            <w:vAlign w:val="center"/>
          </w:tcPr>
          <w:p w14:paraId="54FF6B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吸水率：E≤0.5%</w:t>
            </w:r>
          </w:p>
          <w:p w14:paraId="07AA637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破坏强度：≥2500N</w:t>
            </w:r>
          </w:p>
          <w:p w14:paraId="0609889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瓷砖等级：一等品</w:t>
            </w:r>
          </w:p>
        </w:tc>
      </w:tr>
      <w:tr w14:paraId="4D61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08F62C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453795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PVC管</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10FA77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33365C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5769" w:type="dxa"/>
            <w:tcBorders>
              <w:top w:val="single" w:color="000000" w:sz="4" w:space="0"/>
              <w:left w:val="single" w:color="000000" w:sz="4" w:space="0"/>
              <w:bottom w:val="single" w:color="auto" w:sz="4" w:space="0"/>
              <w:right w:val="single" w:color="000000" w:sz="4" w:space="0"/>
            </w:tcBorders>
            <w:noWrap w:val="0"/>
            <w:vAlign w:val="center"/>
          </w:tcPr>
          <w:p w14:paraId="7984D12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规格：≥直径50mm</w:t>
            </w:r>
          </w:p>
          <w:p w14:paraId="5F49ABC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材质：PVC</w:t>
            </w:r>
          </w:p>
          <w:p w14:paraId="416D374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耐温等级：60℃</w:t>
            </w:r>
          </w:p>
        </w:tc>
      </w:tr>
      <w:tr w14:paraId="4A3D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4E7F7D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1290DD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PPR热水管</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19FA1A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6A5CB9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FA7574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规格：直径≥20mm，壁厚≥2.8mm</w:t>
            </w:r>
          </w:p>
          <w:p w14:paraId="1BD9E69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材质：PPR</w:t>
            </w:r>
          </w:p>
          <w:p w14:paraId="3FD32A5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耐温等级：≥100℃</w:t>
            </w:r>
          </w:p>
        </w:tc>
      </w:tr>
      <w:tr w14:paraId="62CE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3DB574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7DE8AB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成品保护膜</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5F6EBE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72A072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143</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06407D1">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材质：无纺布</w:t>
            </w:r>
          </w:p>
          <w:p w14:paraId="187EB43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厚度：≥2mm</w:t>
            </w:r>
          </w:p>
        </w:tc>
      </w:tr>
      <w:tr w14:paraId="2FDD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08759C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545DBC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隔音棉</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FF900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79362F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3D1D2D9">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材质：橡塑</w:t>
            </w:r>
          </w:p>
          <w:p w14:paraId="6C9E041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厚度：≥20mm</w:t>
            </w:r>
          </w:p>
        </w:tc>
      </w:tr>
      <w:tr w14:paraId="1792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68BBE1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798A9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音量调节开关</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4A5F5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49C17E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6F52F0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规格：≥86*86</w:t>
            </w:r>
          </w:p>
          <w:p w14:paraId="6CAC521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材质：pc阻燃</w:t>
            </w:r>
          </w:p>
          <w:p w14:paraId="02C7C64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功率：20W</w:t>
            </w:r>
          </w:p>
        </w:tc>
      </w:tr>
      <w:tr w14:paraId="24B2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27F060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23</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28E5F1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音响信号线</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39894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6594D3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270</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9FBC7F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型号：RVH</w:t>
            </w:r>
          </w:p>
          <w:p w14:paraId="249D140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材质：纯铜</w:t>
            </w:r>
          </w:p>
        </w:tc>
      </w:tr>
      <w:tr w14:paraId="6C6B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171B4E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24</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57789D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86型底盒</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D069E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361733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23</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995158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规格：≥86*86</w:t>
            </w:r>
          </w:p>
          <w:p w14:paraId="79851C0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材质：PVC</w:t>
            </w:r>
          </w:p>
        </w:tc>
      </w:tr>
      <w:tr w14:paraId="5256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1FC2B7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25</w:t>
            </w:r>
          </w:p>
        </w:tc>
        <w:tc>
          <w:tcPr>
            <w:tcW w:w="1438" w:type="dxa"/>
            <w:tcBorders>
              <w:top w:val="single" w:color="000000" w:sz="4" w:space="0"/>
              <w:left w:val="single" w:color="000000" w:sz="4" w:space="0"/>
              <w:bottom w:val="single" w:color="auto" w:sz="4" w:space="0"/>
              <w:right w:val="single" w:color="000000" w:sz="4" w:space="0"/>
            </w:tcBorders>
            <w:noWrap w:val="0"/>
            <w:vAlign w:val="center"/>
          </w:tcPr>
          <w:p w14:paraId="64A93A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线管</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DE37D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auto" w:sz="4" w:space="0"/>
              <w:right w:val="single" w:color="000000" w:sz="4" w:space="0"/>
            </w:tcBorders>
            <w:noWrap w:val="0"/>
            <w:vAlign w:val="center"/>
          </w:tcPr>
          <w:p w14:paraId="5E752F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300</w:t>
            </w:r>
          </w:p>
        </w:tc>
        <w:tc>
          <w:tcPr>
            <w:tcW w:w="576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7B4180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规格：≥直径16mm</w:t>
            </w:r>
          </w:p>
          <w:p w14:paraId="34F6419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材质：PVC</w:t>
            </w:r>
          </w:p>
        </w:tc>
      </w:tr>
      <w:tr w14:paraId="340B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0" w:type="dxa"/>
            <w:gridSpan w:val="5"/>
            <w:tcBorders>
              <w:top w:val="single" w:color="auto" w:sz="4" w:space="0"/>
              <w:left w:val="single" w:color="auto" w:sz="4" w:space="0"/>
              <w:bottom w:val="single" w:color="auto" w:sz="4" w:space="0"/>
              <w:right w:val="single" w:color="auto" w:sz="4" w:space="0"/>
            </w:tcBorders>
            <w:noWrap/>
            <w:vAlign w:val="center"/>
          </w:tcPr>
          <w:p w14:paraId="7C29D2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戒毒所</w:t>
            </w:r>
          </w:p>
        </w:tc>
      </w:tr>
      <w:tr w14:paraId="19C9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79" w:type="dxa"/>
            <w:tcBorders>
              <w:top w:val="single" w:color="auto" w:sz="4" w:space="0"/>
              <w:left w:val="single" w:color="000000" w:sz="4" w:space="0"/>
              <w:bottom w:val="single" w:color="000000" w:sz="4" w:space="0"/>
              <w:right w:val="single" w:color="000000" w:sz="4" w:space="0"/>
            </w:tcBorders>
            <w:noWrap w:val="0"/>
            <w:vAlign w:val="center"/>
          </w:tcPr>
          <w:p w14:paraId="608E53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438" w:type="dxa"/>
            <w:tcBorders>
              <w:top w:val="single" w:color="auto" w:sz="4" w:space="0"/>
              <w:left w:val="single" w:color="000000" w:sz="4" w:space="0"/>
              <w:bottom w:val="single" w:color="000000" w:sz="4" w:space="0"/>
              <w:right w:val="single" w:color="000000" w:sz="4" w:space="0"/>
            </w:tcBorders>
            <w:noWrap w:val="0"/>
            <w:vAlign w:val="center"/>
          </w:tcPr>
          <w:p w14:paraId="13BFA5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软包约束床</w:t>
            </w:r>
          </w:p>
        </w:tc>
        <w:tc>
          <w:tcPr>
            <w:tcW w:w="1095" w:type="dxa"/>
            <w:tcBorders>
              <w:top w:val="single" w:color="auto" w:sz="4" w:space="0"/>
              <w:left w:val="single" w:color="000000" w:sz="4" w:space="0"/>
              <w:bottom w:val="single" w:color="000000" w:sz="4" w:space="0"/>
              <w:right w:val="single" w:color="000000" w:sz="4" w:space="0"/>
            </w:tcBorders>
            <w:noWrap w:val="0"/>
            <w:vAlign w:val="center"/>
          </w:tcPr>
          <w:p w14:paraId="3671A8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张</w:t>
            </w:r>
          </w:p>
        </w:tc>
        <w:tc>
          <w:tcPr>
            <w:tcW w:w="779" w:type="dxa"/>
            <w:tcBorders>
              <w:top w:val="single" w:color="auto" w:sz="4" w:space="0"/>
              <w:left w:val="single" w:color="000000" w:sz="4" w:space="0"/>
              <w:bottom w:val="single" w:color="000000" w:sz="4" w:space="0"/>
              <w:right w:val="single" w:color="000000" w:sz="4" w:space="0"/>
            </w:tcBorders>
            <w:noWrap w:val="0"/>
            <w:vAlign w:val="center"/>
          </w:tcPr>
          <w:p w14:paraId="6E52E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5769" w:type="dxa"/>
            <w:tcBorders>
              <w:top w:val="single" w:color="auto" w:sz="4" w:space="0"/>
              <w:left w:val="single" w:color="000000" w:sz="4" w:space="0"/>
              <w:bottom w:val="single" w:color="000000" w:sz="4" w:space="0"/>
              <w:right w:val="single" w:color="000000" w:sz="4" w:space="0"/>
            </w:tcBorders>
            <w:noWrap w:val="0"/>
            <w:vAlign w:val="center"/>
          </w:tcPr>
          <w:p w14:paraId="257BD0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尺寸：≥2000*900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是否带储物空间：否</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可固定在地上</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环保标准：E1</w:t>
            </w:r>
          </w:p>
        </w:tc>
      </w:tr>
      <w:tr w14:paraId="2868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C19BA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FB558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防水涂料</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B467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543DAB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130</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260BCC8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环境墙面、地面等，需对现有墙面铲除并找平符合国标</w:t>
            </w:r>
          </w:p>
        </w:tc>
      </w:tr>
      <w:tr w14:paraId="7164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D3C3A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575CE6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窗户护栏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370C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235FC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6247E3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不锈钢材质，与现有风格材料一致</w:t>
            </w:r>
          </w:p>
        </w:tc>
      </w:tr>
      <w:tr w14:paraId="7C68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16B165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05AA06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平板灯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72090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E5C4D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2B58EA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亮度：≥36w</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色温：5700k</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光束角：100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显色指数：90Ra</w:t>
            </w:r>
          </w:p>
        </w:tc>
      </w:tr>
      <w:tr w14:paraId="679C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293BF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7D0EF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摄像头</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44FB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B53C7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7C8E62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360°全景覆盖</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像素：≥1000w</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供电方式：网线供电</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存储方式：硬盘</w:t>
            </w:r>
          </w:p>
        </w:tc>
      </w:tr>
      <w:tr w14:paraId="6D21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BB902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2211C9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吸音板</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71A2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C3F9C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7C43C12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尺寸≥600*600*15</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材质：木质</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吸引材料形态：微孔状</w:t>
            </w:r>
          </w:p>
          <w:p w14:paraId="7B55898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环保标准：E0</w:t>
            </w:r>
          </w:p>
        </w:tc>
      </w:tr>
      <w:tr w14:paraId="673E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315F1D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F7DBD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软包基材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E4F09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7BDD44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168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0A947A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所内环境需软包场景（门、窗户，立管，顶面面层，墙面，电视等），按需进行分割，符合国标</w:t>
            </w:r>
          </w:p>
        </w:tc>
      </w:tr>
      <w:tr w14:paraId="5BCD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6D4D2F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50726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软包面材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7BED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48B0A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168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77B92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所内环境需软包场景（门、窗户，立管，顶面面层，墙面，电视等），按需进行分割，符合国标</w:t>
            </w:r>
          </w:p>
        </w:tc>
      </w:tr>
      <w:tr w14:paraId="6155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0C7CC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816AA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装饰线条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B1B9C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BE1FA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592436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门边及地脚，材料拼接处</w:t>
            </w:r>
          </w:p>
        </w:tc>
      </w:tr>
      <w:tr w14:paraId="2F09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2F24B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5108A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墙固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7C668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桶</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266A1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58F0344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执行标准：符合国家GB18582-2020标准</w:t>
            </w:r>
          </w:p>
          <w:p w14:paraId="1ED4EDB8">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容量：≥6升</w:t>
            </w:r>
          </w:p>
        </w:tc>
      </w:tr>
      <w:tr w14:paraId="0A03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C969A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94FEE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瓷砖</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9366D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块</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18256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33694BD9">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吸水率：E≤0.5%</w:t>
            </w:r>
          </w:p>
          <w:p w14:paraId="76607491">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破坏强度：≥2500N</w:t>
            </w:r>
          </w:p>
          <w:p w14:paraId="1FACD7B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瓷砖等级：一等品</w:t>
            </w:r>
          </w:p>
        </w:tc>
      </w:tr>
      <w:tr w14:paraId="3C65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339660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D2E25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PPR热水管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FFE47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192CE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51B63FD8">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规格：直径≥20mm，壁厚≥2.8mm</w:t>
            </w:r>
          </w:p>
          <w:p w14:paraId="2FC84E3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材质：PPR</w:t>
            </w:r>
          </w:p>
          <w:p w14:paraId="2D4F4BD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耐温等级：100℃</w:t>
            </w:r>
          </w:p>
        </w:tc>
      </w:tr>
      <w:tr w14:paraId="7841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9301B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D7CA5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成品保护膜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F15D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77CBA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1B2FC30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材质：无纺布</w:t>
            </w:r>
          </w:p>
          <w:p w14:paraId="5F6CD2E9">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厚度：≥2mm</w:t>
            </w:r>
          </w:p>
        </w:tc>
      </w:tr>
      <w:tr w14:paraId="732A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064477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311E6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隔音棉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1655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平方米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41FC5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3085496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材质：橡塑</w:t>
            </w:r>
          </w:p>
          <w:p w14:paraId="48A229F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厚度：≥20mm</w:t>
            </w:r>
          </w:p>
        </w:tc>
      </w:tr>
      <w:tr w14:paraId="37E3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8D789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BB84B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电线</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99FCB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0BC37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4261490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型号：≥2.5平方</w:t>
            </w:r>
          </w:p>
          <w:p w14:paraId="17AE61E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材质：纯铜</w:t>
            </w:r>
          </w:p>
        </w:tc>
      </w:tr>
      <w:tr w14:paraId="5AA1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3AA19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58B7E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线管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5D66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8BE9D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5EDEEDD8">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规格：≥直径16mm</w:t>
            </w:r>
          </w:p>
          <w:p w14:paraId="6962A071">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材质：PVC</w:t>
            </w:r>
          </w:p>
        </w:tc>
      </w:tr>
      <w:tr w14:paraId="540F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634820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00D67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电子脚铐</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D25B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F7901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14:paraId="1762DD44">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
                <w:bCs/>
                <w:i w:val="0"/>
                <w:iCs w:val="0"/>
                <w:color w:val="auto"/>
                <w:kern w:val="0"/>
                <w:sz w:val="28"/>
                <w:szCs w:val="28"/>
                <w:highlight w:val="none"/>
                <w:u w:val="none"/>
                <w:lang w:val="en-US" w:eastAsia="zh-CN" w:bidi="ar"/>
              </w:rPr>
              <w:t>一、系统云平台：</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▲需接入现有云平台系统，无需二次开发，并</w:t>
            </w:r>
            <w:r>
              <w:rPr>
                <w:rFonts w:hint="eastAsia" w:ascii="仿宋" w:hAnsi="仿宋" w:eastAsia="仿宋" w:cs="仿宋"/>
                <w:b/>
                <w:bCs/>
                <w:i w:val="0"/>
                <w:iCs w:val="0"/>
                <w:color w:val="auto"/>
                <w:kern w:val="0"/>
                <w:sz w:val="28"/>
                <w:szCs w:val="28"/>
                <w:highlight w:val="none"/>
                <w:u w:val="none"/>
                <w:lang w:val="en-US" w:eastAsia="zh-CN" w:bidi="ar"/>
              </w:rPr>
              <w:t>提供5年以上免费平台服务</w:t>
            </w:r>
            <w:r>
              <w:rPr>
                <w:rFonts w:hint="eastAsia" w:ascii="仿宋" w:hAnsi="仿宋" w:eastAsia="仿宋" w:cs="仿宋"/>
                <w:i w:val="0"/>
                <w:iCs w:val="0"/>
                <w:color w:val="auto"/>
                <w:kern w:val="0"/>
                <w:sz w:val="28"/>
                <w:szCs w:val="28"/>
                <w:highlight w:val="none"/>
                <w:u w:val="none"/>
                <w:lang w:val="en-US" w:eastAsia="zh-CN" w:bidi="ar"/>
              </w:rPr>
              <w:t>，具体功能如下：</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bCs/>
                <w:color w:val="auto"/>
                <w:sz w:val="28"/>
                <w:szCs w:val="28"/>
                <w:highlight w:val="none"/>
                <w:lang w:val="en-US" w:eastAsia="zh-CN"/>
              </w:rPr>
              <w:t>1、平台采用B/S架构，使用方便灵活；</w:t>
            </w:r>
          </w:p>
          <w:p w14:paraId="2D122696">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2、监管对象管理：平台支持管理外出在押人员基本信息(姓名、编号、绰号、刑期、性别、犯罪类型、监管机构）；</w:t>
            </w:r>
          </w:p>
          <w:p w14:paraId="632E5586">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3、管理账号：押解民警（姓名、编号、级别、隶属机构、密码设置、联系方式、状态）的基本信息；</w:t>
            </w:r>
          </w:p>
          <w:p w14:paraId="4CA62024">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4、电子脚扣管理：平台可对电子脚扣(设备ID、IMEI、ICCID、在线状态、电量显示、机构名称、绑定状态）进行实时查看，并可对电子脚扣进行远程关机及其他指令控制；</w:t>
            </w:r>
          </w:p>
          <w:p w14:paraId="6E566E27">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5、任务管理：平台可对外出押解任务进行审核管理（结束任务、任务暂停），并对前端设备实时监控,可查看历史任务记录；</w:t>
            </w:r>
          </w:p>
          <w:p w14:paraId="06793455">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6、报警管理：平台接收前端设备报警，并对报警情况进行处理；</w:t>
            </w:r>
          </w:p>
          <w:p w14:paraId="0ED98602">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7、系统管理：系统参数设置，信息录入，各种权限设置管理；</w:t>
            </w:r>
          </w:p>
          <w:p w14:paraId="03BFD1A4">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8、平台可对执行中的任务设置电子围栏，电子脚扣超出电子围栏后台会收到报警信息。</w:t>
            </w:r>
          </w:p>
          <w:p w14:paraId="2AF8642C">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9、平台管理员可以手动直接解除任务组，终止对前端设备信号的接收。脱逃后平台能够自动发出文字报警和语音报警。</w:t>
            </w:r>
          </w:p>
          <w:p w14:paraId="2A37FD81">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二、手持终端</w:t>
            </w:r>
          </w:p>
          <w:p w14:paraId="588ECA5D">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1.网络：支持4G全网通，能拨打语音通话，GSM, CDMA,WCDMA,TD-SCDMA,TDD/FDD-LTE；</w:t>
            </w:r>
          </w:p>
          <w:p w14:paraId="36445A17">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 显示屏尺寸：5.5英寸；</w:t>
            </w:r>
          </w:p>
          <w:p w14:paraId="09A823B3">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3.显示屏分辨率：1920*1080；</w:t>
            </w:r>
          </w:p>
          <w:p w14:paraId="2D1903DE">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4.操作系统：安卓操作系统</w:t>
            </w:r>
          </w:p>
          <w:p w14:paraId="0FB77ACA">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 xml:space="preserve">5.摄像头：1600万像素         </w:t>
            </w:r>
          </w:p>
          <w:p w14:paraId="42B0DC0A">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6.电池：4500mAh</w:t>
            </w:r>
          </w:p>
          <w:p w14:paraId="65501B20">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7.防护等级：IP67</w:t>
            </w:r>
          </w:p>
          <w:p w14:paraId="4084EFA8">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8.绑定及解绑：手持终端与电子脚扣绑定，可以1对多个脚扣绑定/解绑</w:t>
            </w:r>
          </w:p>
          <w:p w14:paraId="3C41BA4A">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9.安全距离：手持终端可设定与电子脚扣的安全距离（1-25米），无遮挡测可达150米以上，超距报警（实时测距精度误差不大于20cm）</w:t>
            </w:r>
          </w:p>
          <w:p w14:paraId="48F94730">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10.实况回传：可向后台发送文字/图片/语音/视频信息，并可接收后台推送的消息</w:t>
            </w:r>
          </w:p>
          <w:p w14:paraId="36422E06">
            <w:pPr>
              <w:pageBreakBefore w:val="0"/>
              <w:widowControl w:val="0"/>
              <w:numPr>
                <w:ilvl w:val="0"/>
                <w:numId w:val="0"/>
              </w:numPr>
              <w:kinsoku/>
              <w:wordWrap/>
              <w:overflowPunct/>
              <w:topLinePunct w:val="0"/>
              <w:autoSpaceDE/>
              <w:autoSpaceDN/>
              <w:bidi w:val="0"/>
              <w:adjustRightInd/>
              <w:snapToGrid w:val="0"/>
              <w:spacing w:line="360" w:lineRule="auto"/>
              <w:ind w:left="0" w:lef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11.报警定位：可接收电子脚扣触发的报警，并在地图上实时显示电子脚扣位置信息</w:t>
            </w:r>
          </w:p>
          <w:p w14:paraId="157717C8">
            <w:pPr>
              <w:widowControl/>
              <w:spacing w:line="276"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三、电子脚铐</w:t>
            </w:r>
            <w:r>
              <w:rPr>
                <w:rFonts w:hint="eastAsia" w:ascii="仿宋" w:hAnsi="仿宋" w:eastAsia="仿宋" w:cs="仿宋"/>
                <w:color w:val="auto"/>
                <w:sz w:val="28"/>
                <w:szCs w:val="28"/>
                <w:highlight w:val="none"/>
              </w:rPr>
              <w:t>：</w:t>
            </w:r>
          </w:p>
          <w:p w14:paraId="5FE8F3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i w:val="0"/>
                <w:iCs w:val="0"/>
                <w:color w:val="auto"/>
                <w:kern w:val="0"/>
                <w:sz w:val="28"/>
                <w:szCs w:val="28"/>
                <w:highlight w:val="none"/>
                <w:u w:val="none"/>
                <w:lang w:val="en-US" w:eastAsia="zh-CN" w:bidi="ar"/>
              </w:rPr>
              <w:t>▲</w:t>
            </w:r>
            <w:r>
              <w:rPr>
                <w:rFonts w:hint="eastAsia" w:ascii="仿宋" w:hAnsi="仿宋" w:eastAsia="仿宋" w:cs="仿宋"/>
                <w:bCs/>
                <w:color w:val="auto"/>
                <w:sz w:val="28"/>
                <w:szCs w:val="28"/>
                <w:highlight w:val="none"/>
              </w:rPr>
              <w:t>1.通讯：支持单北斗卫星定位；</w:t>
            </w:r>
          </w:p>
          <w:p w14:paraId="71E844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2.续航时间：满电量情况下任务启动后连续工作时间大于72小时</w:t>
            </w:r>
          </w:p>
          <w:p w14:paraId="1A4618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3.外壳防护等级：IP68</w:t>
            </w:r>
          </w:p>
          <w:p w14:paraId="25F73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4.报警声级：电子脚扣报警声压大于 </w:t>
            </w: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0db(A)</w:t>
            </w:r>
          </w:p>
          <w:p w14:paraId="7D225F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5.材质与结构：腕带采用高强度合金材质、主机抗静拉力</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000N</w:t>
            </w:r>
          </w:p>
          <w:p w14:paraId="06463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6.电池容量：内置电池3000mAh源</w:t>
            </w:r>
          </w:p>
          <w:p w14:paraId="63D120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7.充电方式：采用4pin标准磁吸充电</w:t>
            </w:r>
          </w:p>
          <w:p w14:paraId="6832D3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8.开锁及腕带：机械锁，可调节式金属腕带，可进行多个档位调节大小，满足不同脚型佩戴。</w:t>
            </w:r>
          </w:p>
          <w:p w14:paraId="78D06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9.外接脚扣：电子脚扣预留有外接接口，外接</w:t>
            </w:r>
            <w:r>
              <w:rPr>
                <w:rFonts w:hint="eastAsia" w:ascii="仿宋" w:hAnsi="仿宋" w:eastAsia="仿宋" w:cs="仿宋"/>
                <w:bCs/>
                <w:color w:val="auto"/>
                <w:sz w:val="28"/>
                <w:szCs w:val="28"/>
                <w:highlight w:val="none"/>
                <w:lang w:val="en-US" w:eastAsia="zh-CN"/>
              </w:rPr>
              <w:t>可</w:t>
            </w:r>
            <w:r>
              <w:rPr>
                <w:rFonts w:hint="eastAsia" w:ascii="仿宋" w:hAnsi="仿宋" w:eastAsia="仿宋" w:cs="仿宋"/>
                <w:bCs/>
                <w:color w:val="auto"/>
                <w:sz w:val="28"/>
                <w:szCs w:val="28"/>
                <w:highlight w:val="none"/>
              </w:rPr>
              <w:t>拆卸金属副脚扣</w:t>
            </w:r>
          </w:p>
          <w:p w14:paraId="6C8C35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10.重量：电子脚扣主机裸机＜500g</w:t>
            </w:r>
          </w:p>
          <w:p w14:paraId="3C2341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11.定位模式：具备北斗/LBS/WIFI定位能力,室外定位误差3-5米</w:t>
            </w:r>
          </w:p>
          <w:p w14:paraId="3097DA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12.超距报警：电子脚扣与手持终端的距离超过安全距离，电子脚扣发出报警提示</w:t>
            </w:r>
          </w:p>
          <w:p w14:paraId="7E781F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13.非授权打开腕带报警：任务进行中电子脚扣非授权打开，电子脚扣会发出报警提示</w:t>
            </w:r>
          </w:p>
          <w:p w14:paraId="581A88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14.腕带剪断报警：电子脚扣腕带遭外物破坏剪断，会发出报警提示</w:t>
            </w:r>
          </w:p>
          <w:p w14:paraId="6CDD6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15.电子围栏报警：电子脚扣超越电子围栏，会发出报警提示</w:t>
            </w:r>
          </w:p>
          <w:p w14:paraId="611E4E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16.低电压报警：电子脚扣电量低于30%时会发出报警提示；</w:t>
            </w:r>
          </w:p>
          <w:p w14:paraId="68C3E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17.未上传位置信息报警：系统在60s未收到脚扣的位置信息时，后台会发出报警提示</w:t>
            </w:r>
          </w:p>
          <w:p w14:paraId="4AC5E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bCs/>
                <w:color w:val="auto"/>
                <w:sz w:val="28"/>
                <w:szCs w:val="28"/>
                <w:highlight w:val="none"/>
              </w:rPr>
              <w:t>18.电子脚扣受到外物重力撞击时，会有危险报警提示；</w:t>
            </w:r>
          </w:p>
        </w:tc>
      </w:tr>
    </w:tbl>
    <w:p w14:paraId="2F322492">
      <w:pPr>
        <w:spacing w:line="500" w:lineRule="atLeast"/>
        <w:rPr>
          <w:rFonts w:hint="eastAsia" w:ascii="仿宋" w:hAnsi="仿宋" w:eastAsia="仿宋" w:cs="仿宋"/>
          <w:b/>
          <w:bCs/>
          <w:sz w:val="28"/>
          <w:szCs w:val="28"/>
          <w:highlight w:val="none"/>
        </w:rPr>
      </w:pPr>
    </w:p>
    <w:p w14:paraId="423CF261">
      <w:pPr>
        <w:bidi w:val="0"/>
        <w:sectPr>
          <w:headerReference r:id="rId8" w:type="default"/>
          <w:footerReference r:id="rId9" w:type="default"/>
          <w:pgSz w:w="11906" w:h="16838"/>
          <w:pgMar w:top="1440" w:right="1083" w:bottom="1440" w:left="1083" w:header="851" w:footer="964" w:gutter="0"/>
          <w:pgNumType w:fmt="decimal"/>
          <w:cols w:space="720" w:num="1"/>
          <w:docGrid w:type="lines" w:linePitch="312" w:charSpace="0"/>
        </w:sectPr>
      </w:pPr>
      <w:r>
        <w:rPr>
          <w:rFonts w:hint="eastAsia" w:ascii="仿宋" w:hAnsi="仿宋" w:eastAsia="仿宋" w:cs="仿宋"/>
          <w:b/>
          <w:bCs/>
          <w:sz w:val="28"/>
          <w:szCs w:val="28"/>
        </w:rPr>
        <w:t>注：采购标的对应的中小企业划分标准所属行业为：</w:t>
      </w:r>
      <w:r>
        <w:rPr>
          <w:rFonts w:hint="eastAsia" w:ascii="仿宋" w:hAnsi="仿宋" w:eastAsia="仿宋" w:cs="仿宋"/>
          <w:b/>
          <w:bCs/>
          <w:sz w:val="28"/>
          <w:szCs w:val="28"/>
          <w:lang w:eastAsia="zh-CN"/>
        </w:rPr>
        <w:t>工业</w:t>
      </w:r>
    </w:p>
    <w:p w14:paraId="7061FBDA"/>
    <w:p w14:paraId="7AB6B827">
      <w:pPr>
        <w:spacing w:line="500" w:lineRule="exact"/>
        <w:ind w:firstLine="3092" w:firstLineChars="700"/>
        <w:outlineLvl w:val="0"/>
        <w:rPr>
          <w:rFonts w:ascii="仿宋" w:hAnsi="仿宋" w:eastAsia="仿宋" w:cs="仿宋"/>
          <w:b/>
          <w:szCs w:val="28"/>
          <w:highlight w:val="none"/>
        </w:rPr>
      </w:pPr>
      <w:bookmarkStart w:id="164" w:name="_Toc17513"/>
      <w:r>
        <w:rPr>
          <w:rFonts w:hint="eastAsia" w:ascii="仿宋" w:hAnsi="仿宋" w:eastAsia="仿宋" w:cs="仿宋"/>
          <w:b/>
          <w:sz w:val="44"/>
          <w:szCs w:val="44"/>
          <w:highlight w:val="none"/>
        </w:rPr>
        <w:t>第五章  合同</w:t>
      </w:r>
      <w:bookmarkEnd w:id="156"/>
      <w:bookmarkStart w:id="165" w:name="_Toc513029243"/>
      <w:bookmarkStart w:id="166" w:name="_Toc20823315"/>
      <w:bookmarkStart w:id="167" w:name="_Toc16938559"/>
      <w:r>
        <w:rPr>
          <w:rFonts w:hint="eastAsia" w:ascii="仿宋" w:hAnsi="仿宋" w:eastAsia="仿宋" w:cs="仿宋"/>
          <w:b/>
          <w:sz w:val="44"/>
          <w:szCs w:val="44"/>
          <w:highlight w:val="none"/>
        </w:rPr>
        <w:t>范本</w:t>
      </w:r>
      <w:bookmarkEnd w:id="157"/>
      <w:bookmarkEnd w:id="158"/>
      <w:bookmarkEnd w:id="159"/>
      <w:bookmarkEnd w:id="160"/>
      <w:bookmarkEnd w:id="164"/>
      <w:bookmarkEnd w:id="165"/>
      <w:bookmarkEnd w:id="166"/>
      <w:bookmarkEnd w:id="167"/>
    </w:p>
    <w:p w14:paraId="0DC4C0CE">
      <w:pPr>
        <w:pStyle w:val="43"/>
        <w:widowControl/>
        <w:spacing w:line="600" w:lineRule="exact"/>
        <w:ind w:firstLine="0"/>
        <w:jc w:val="both"/>
        <w:rPr>
          <w:rFonts w:ascii="仿宋" w:hAnsi="仿宋" w:eastAsia="仿宋" w:cs="仿宋"/>
          <w:b/>
          <w:sz w:val="24"/>
          <w:highlight w:val="none"/>
        </w:rPr>
      </w:pPr>
    </w:p>
    <w:p w14:paraId="4191093C">
      <w:pPr>
        <w:pStyle w:val="43"/>
        <w:widowControl/>
        <w:spacing w:line="600" w:lineRule="exact"/>
        <w:ind w:firstLine="0"/>
        <w:jc w:val="both"/>
        <w:rPr>
          <w:rFonts w:ascii="仿宋" w:hAnsi="仿宋" w:eastAsia="仿宋" w:cs="仿宋"/>
          <w:b/>
          <w:sz w:val="24"/>
          <w:highlight w:val="none"/>
        </w:rPr>
      </w:pPr>
    </w:p>
    <w:bookmarkEnd w:id="12"/>
    <w:bookmarkEnd w:id="13"/>
    <w:bookmarkEnd w:id="14"/>
    <w:bookmarkEnd w:id="161"/>
    <w:bookmarkEnd w:id="162"/>
    <w:p w14:paraId="1B421194">
      <w:pPr>
        <w:pStyle w:val="43"/>
        <w:widowControl/>
        <w:spacing w:before="0" w:after="0"/>
        <w:ind w:firstLine="0"/>
        <w:jc w:val="center"/>
        <w:rPr>
          <w:rFonts w:ascii="仿宋" w:hAnsi="仿宋" w:eastAsia="仿宋" w:cs="仿宋"/>
          <w:b/>
          <w:sz w:val="24"/>
          <w:highlight w:val="none"/>
        </w:rPr>
      </w:pPr>
      <w:bookmarkStart w:id="168" w:name="_Toc421604335"/>
      <w:r>
        <w:rPr>
          <w:rFonts w:hint="eastAsia" w:ascii="仿宋" w:hAnsi="仿宋" w:eastAsia="仿宋" w:cs="仿宋"/>
          <w:b/>
          <w:color w:val="auto"/>
          <w:sz w:val="52"/>
          <w:szCs w:val="52"/>
          <w:highlight w:val="none"/>
          <w:lang w:val="en-US" w:eastAsia="zh-CN"/>
        </w:rPr>
        <w:t>渭南市公安局临渭分局强疗中心、戒毒所设备采购</w:t>
      </w:r>
      <w:r>
        <w:rPr>
          <w:rFonts w:hint="eastAsia" w:ascii="仿宋" w:hAnsi="仿宋" w:eastAsia="仿宋" w:cs="仿宋"/>
          <w:b/>
          <w:color w:val="auto"/>
          <w:sz w:val="52"/>
          <w:szCs w:val="52"/>
          <w:highlight w:val="none"/>
        </w:rPr>
        <w:t>项目</w:t>
      </w:r>
    </w:p>
    <w:p w14:paraId="24641785">
      <w:pPr>
        <w:pStyle w:val="12"/>
        <w:jc w:val="center"/>
        <w:rPr>
          <w:rFonts w:hint="default"/>
          <w:highlight w:val="none"/>
        </w:rPr>
      </w:pPr>
    </w:p>
    <w:p w14:paraId="099EF3D8">
      <w:pPr>
        <w:pStyle w:val="12"/>
        <w:rPr>
          <w:rFonts w:hint="default"/>
          <w:highlight w:val="none"/>
        </w:rPr>
      </w:pPr>
    </w:p>
    <w:p w14:paraId="007EDCCF">
      <w:pPr>
        <w:rPr>
          <w:rFonts w:hint="default"/>
          <w:highlight w:val="none"/>
        </w:rPr>
      </w:pPr>
    </w:p>
    <w:p w14:paraId="54723B45">
      <w:pPr>
        <w:pStyle w:val="2"/>
        <w:rPr>
          <w:rFonts w:hint="default"/>
        </w:rPr>
      </w:pPr>
    </w:p>
    <w:p w14:paraId="0D181468">
      <w:pPr>
        <w:pStyle w:val="12"/>
        <w:rPr>
          <w:rFonts w:hint="default"/>
          <w:highlight w:val="none"/>
        </w:rPr>
      </w:pPr>
    </w:p>
    <w:p w14:paraId="5585586A">
      <w:pPr>
        <w:spacing w:line="600" w:lineRule="auto"/>
        <w:jc w:val="center"/>
        <w:rPr>
          <w:rFonts w:hint="eastAsia" w:ascii="仿宋" w:hAnsi="仿宋" w:eastAsia="仿宋" w:cs="仿宋"/>
          <w:b/>
          <w:kern w:val="0"/>
          <w:sz w:val="52"/>
          <w:szCs w:val="52"/>
          <w:highlight w:val="none"/>
        </w:rPr>
      </w:pPr>
      <w:r>
        <w:rPr>
          <w:rFonts w:hint="eastAsia" w:ascii="仿宋" w:hAnsi="仿宋" w:eastAsia="仿宋" w:cs="仿宋"/>
          <w:b/>
          <w:kern w:val="0"/>
          <w:sz w:val="52"/>
          <w:szCs w:val="52"/>
          <w:highlight w:val="none"/>
        </w:rPr>
        <w:t>合 同 书</w:t>
      </w:r>
    </w:p>
    <w:p w14:paraId="357C7137">
      <w:pPr>
        <w:spacing w:line="600" w:lineRule="auto"/>
        <w:jc w:val="center"/>
        <w:rPr>
          <w:rFonts w:ascii="仿宋" w:hAnsi="仿宋" w:eastAsia="仿宋" w:cs="仿宋"/>
          <w:b/>
          <w:kern w:val="0"/>
          <w:sz w:val="36"/>
          <w:szCs w:val="36"/>
          <w:highlight w:val="none"/>
        </w:rPr>
      </w:pPr>
      <w:r>
        <w:rPr>
          <w:rFonts w:hint="eastAsia" w:ascii="仿宋" w:hAnsi="仿宋" w:eastAsia="仿宋" w:cs="仿宋"/>
          <w:b/>
          <w:kern w:val="0"/>
          <w:sz w:val="28"/>
          <w:szCs w:val="28"/>
          <w:highlight w:val="none"/>
        </w:rPr>
        <w:t>（本格式条款为合同基础条款，甲乙双方可根据项目实际情况增加条款和内容）</w:t>
      </w:r>
    </w:p>
    <w:p w14:paraId="531DE8BC">
      <w:pPr>
        <w:spacing w:line="560" w:lineRule="exact"/>
        <w:jc w:val="center"/>
        <w:rPr>
          <w:rFonts w:ascii="仿宋" w:hAnsi="仿宋" w:eastAsia="仿宋" w:cs="仿宋"/>
          <w:b/>
          <w:kern w:val="0"/>
          <w:sz w:val="36"/>
          <w:szCs w:val="36"/>
          <w:highlight w:val="none"/>
        </w:rPr>
      </w:pPr>
    </w:p>
    <w:p w14:paraId="0754BFDC">
      <w:pPr>
        <w:pStyle w:val="12"/>
        <w:rPr>
          <w:rFonts w:hint="default"/>
          <w:highlight w:val="none"/>
        </w:rPr>
      </w:pPr>
    </w:p>
    <w:p w14:paraId="3EB83E9B">
      <w:pPr>
        <w:spacing w:line="560" w:lineRule="exact"/>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合同编号：XXXX</w:t>
      </w:r>
    </w:p>
    <w:p w14:paraId="4814FB39">
      <w:pPr>
        <w:spacing w:line="560" w:lineRule="exact"/>
        <w:rPr>
          <w:rFonts w:ascii="仿宋" w:hAnsi="仿宋" w:eastAsia="仿宋" w:cs="仿宋"/>
          <w:b/>
          <w:highlight w:val="none"/>
        </w:rPr>
      </w:pPr>
    </w:p>
    <w:p w14:paraId="2A83A669">
      <w:pPr>
        <w:rPr>
          <w:highlight w:val="none"/>
        </w:rPr>
      </w:pPr>
    </w:p>
    <w:p w14:paraId="17A46DBB">
      <w:pPr>
        <w:pStyle w:val="14"/>
        <w:ind w:left="1470" w:right="1470"/>
        <w:rPr>
          <w:highlight w:val="none"/>
        </w:rPr>
      </w:pPr>
    </w:p>
    <w:p w14:paraId="6D8E1106">
      <w:pPr>
        <w:rPr>
          <w:highlight w:val="none"/>
        </w:rPr>
      </w:pPr>
    </w:p>
    <w:p w14:paraId="4D58B340">
      <w:pPr>
        <w:spacing w:line="560" w:lineRule="exact"/>
        <w:rPr>
          <w:rFonts w:hint="eastAsia" w:ascii="仿宋" w:hAnsi="仿宋" w:eastAsia="仿宋" w:cs="仿宋"/>
          <w:b/>
          <w:spacing w:val="23"/>
          <w:sz w:val="32"/>
          <w:szCs w:val="32"/>
          <w:highlight w:val="none"/>
          <w:lang w:bidi="ar"/>
        </w:rPr>
      </w:pPr>
    </w:p>
    <w:p w14:paraId="2351F625">
      <w:pPr>
        <w:pStyle w:val="9"/>
        <w:rPr>
          <w:rFonts w:hint="eastAsia"/>
        </w:rPr>
      </w:pPr>
    </w:p>
    <w:p w14:paraId="6EC827F4">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highlight w:val="none"/>
        </w:rPr>
        <w:fldChar w:fldCharType="begin"/>
      </w:r>
      <w:r>
        <w:rPr>
          <w:highlight w:val="none"/>
        </w:rPr>
        <w:instrText xml:space="preserve"> HYPERLINK "http://set2.mail.qq.com/cgi-bin/mail_spam?action=check_link&amp;spam=0&amp;url=http://www.baidu.com/s?wd=%E9%87%87%E8%B4%AD%E5%8D%95&amp;hl_tag=textlink&amp;tn=SE_hldp01350_v6v6zkg6" </w:instrText>
      </w:r>
      <w:r>
        <w:rPr>
          <w:highlight w:val="none"/>
        </w:rPr>
        <w:fldChar w:fldCharType="separate"/>
      </w:r>
      <w:r>
        <w:rPr>
          <w:rStyle w:val="35"/>
          <w:rFonts w:hint="default" w:ascii="仿宋" w:hAnsi="仿宋" w:eastAsia="仿宋" w:cs="仿宋"/>
          <w:b/>
          <w:color w:val="auto"/>
          <w:spacing w:val="23"/>
          <w:sz w:val="32"/>
          <w:szCs w:val="32"/>
          <w:highlight w:val="none"/>
        </w:rPr>
        <w:t>采购人</w:t>
      </w:r>
      <w:r>
        <w:rPr>
          <w:rStyle w:val="35"/>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14:paraId="4A75780E">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w:t>
      </w:r>
      <w:r>
        <w:rPr>
          <w:highlight w:val="none"/>
        </w:rPr>
        <w:fldChar w:fldCharType="begin"/>
      </w:r>
      <w:r>
        <w:rPr>
          <w:highlight w:val="none"/>
        </w:rPr>
        <w:instrText xml:space="preserve"> HYPERLINK "http://set2.mail.qq.com/cgi-bin/mail_spam?action=check_link&amp;spam=0&amp;url=http://www.baidu.com/s?wd=%E4%B9%99%E6%96%B9&amp;hl_tag=textlink&amp;tn=SE_hldp01350_v6v6zkg6" </w:instrText>
      </w:r>
      <w:r>
        <w:rPr>
          <w:highlight w:val="none"/>
        </w:rPr>
        <w:fldChar w:fldCharType="separate"/>
      </w:r>
      <w:r>
        <w:rPr>
          <w:rStyle w:val="35"/>
          <w:rFonts w:hint="default" w:ascii="仿宋" w:hAnsi="仿宋" w:eastAsia="仿宋" w:cs="仿宋"/>
          <w:b/>
          <w:color w:val="auto"/>
          <w:spacing w:val="23"/>
          <w:sz w:val="32"/>
          <w:szCs w:val="32"/>
          <w:highlight w:val="none"/>
        </w:rPr>
        <w:t>乙方</w:t>
      </w:r>
      <w:r>
        <w:rPr>
          <w:rStyle w:val="35"/>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14:paraId="4D6B4FC9">
      <w:pPr>
        <w:pStyle w:val="24"/>
        <w:widowControl/>
        <w:adjustRightInd w:val="0"/>
        <w:spacing w:line="560" w:lineRule="exact"/>
        <w:rPr>
          <w:rFonts w:hint="eastAsia" w:ascii="仿宋" w:hAnsi="仿宋" w:eastAsia="仿宋" w:cs="仿宋"/>
          <w:b/>
          <w:spacing w:val="23"/>
          <w:kern w:val="0"/>
          <w:sz w:val="32"/>
          <w:szCs w:val="32"/>
          <w:highlight w:val="none"/>
          <w:lang w:bidi="ar"/>
        </w:rPr>
      </w:pPr>
      <w:r>
        <w:rPr>
          <w:rFonts w:hint="eastAsia" w:ascii="仿宋" w:hAnsi="仿宋" w:eastAsia="仿宋" w:cs="仿宋"/>
          <w:b/>
          <w:spacing w:val="23"/>
          <w:kern w:val="0"/>
          <w:sz w:val="32"/>
          <w:szCs w:val="32"/>
          <w:highlight w:val="none"/>
          <w:lang w:bidi="ar"/>
        </w:rPr>
        <w:t xml:space="preserve">          签订时间：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月</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日</w:t>
      </w:r>
      <w:bookmarkStart w:id="169" w:name="_Toc26903"/>
    </w:p>
    <w:p w14:paraId="781D163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32"/>
          <w:szCs w:val="32"/>
          <w:highlight w:val="none"/>
          <w:lang w:eastAsia="zh-CN" w:bidi="ar"/>
        </w:rPr>
      </w:pPr>
      <w:r>
        <w:rPr>
          <w:rFonts w:hint="eastAsia" w:ascii="仿宋" w:hAnsi="仿宋" w:eastAsia="仿宋" w:cs="仿宋"/>
          <w:b/>
          <w:bCs w:val="0"/>
          <w:color w:val="auto"/>
          <w:sz w:val="32"/>
          <w:szCs w:val="32"/>
          <w:highlight w:val="none"/>
          <w:lang w:eastAsia="zh-CN" w:bidi="ar"/>
        </w:rPr>
        <w:t>合同范本</w:t>
      </w:r>
    </w:p>
    <w:p w14:paraId="1F03012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采购人</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u w:val="single"/>
          <w:lang w:bidi="ar"/>
        </w:rPr>
        <w:t xml:space="preserve">               </w:t>
      </w:r>
    </w:p>
    <w:p w14:paraId="243CA30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乙方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供应商</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u w:val="single"/>
          <w:lang w:bidi="ar"/>
        </w:rPr>
        <w:t xml:space="preserve">               </w:t>
      </w:r>
    </w:p>
    <w:p w14:paraId="7CA8B65F">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甲乙双方根据</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bidi="ar"/>
        </w:rPr>
        <w:t>政府采购招标项目</w:t>
      </w:r>
      <w:r>
        <w:rPr>
          <w:rFonts w:hint="eastAsia" w:ascii="仿宋" w:hAnsi="仿宋" w:eastAsia="仿宋" w:cs="仿宋"/>
          <w:b w:val="0"/>
          <w:bCs/>
          <w:color w:val="auto"/>
          <w:sz w:val="28"/>
          <w:szCs w:val="28"/>
          <w:highlight w:val="none"/>
          <w:lang w:eastAsia="zh-CN" w:bidi="ar"/>
        </w:rPr>
        <w:t>（项目编号：</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采购结果及相关招投标文件，经协商一致，订立本合同，供双方共同遵守：</w:t>
      </w:r>
    </w:p>
    <w:p w14:paraId="4469314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bidi="ar"/>
        </w:rPr>
      </w:pPr>
      <w:r>
        <w:rPr>
          <w:rFonts w:hint="eastAsia" w:ascii="仿宋" w:hAnsi="仿宋" w:eastAsia="仿宋" w:cs="仿宋"/>
          <w:b/>
          <w:bCs w:val="0"/>
          <w:color w:val="auto"/>
          <w:sz w:val="28"/>
          <w:szCs w:val="28"/>
          <w:highlight w:val="none"/>
          <w:lang w:bidi="ar"/>
        </w:rPr>
        <w:t xml:space="preserve">第一条  </w:t>
      </w:r>
      <w:r>
        <w:rPr>
          <w:rFonts w:hint="eastAsia" w:ascii="仿宋" w:hAnsi="仿宋" w:eastAsia="仿宋" w:cs="仿宋"/>
          <w:b/>
          <w:color w:val="auto"/>
          <w:sz w:val="28"/>
          <w:szCs w:val="28"/>
          <w:highlight w:val="none"/>
          <w:lang w:bidi="ar"/>
        </w:rPr>
        <w:t>甲方采购的物品内容和含税价格</w:t>
      </w:r>
    </w:p>
    <w:p w14:paraId="434499A2">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货物名称 ____________________</w:t>
      </w:r>
      <w:r>
        <w:rPr>
          <w:rFonts w:hint="eastAsia" w:ascii="仿宋" w:hAnsi="仿宋" w:eastAsia="仿宋" w:cs="仿宋"/>
          <w:b w:val="0"/>
          <w:bCs/>
          <w:color w:val="auto"/>
          <w:sz w:val="28"/>
          <w:szCs w:val="28"/>
          <w:highlight w:val="none"/>
          <w:lang w:eastAsia="zh-CN" w:bidi="ar"/>
        </w:rPr>
        <w:t>（后附采购清单）</w:t>
      </w:r>
    </w:p>
    <w:p w14:paraId="302C6A20">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货物型号 ____________________</w:t>
      </w:r>
    </w:p>
    <w:p w14:paraId="75982C5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 xml:space="preserve">数    量____________________  </w:t>
      </w:r>
    </w:p>
    <w:p w14:paraId="121D991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合    计____________________ （金额单位：人民币元)</w:t>
      </w:r>
    </w:p>
    <w:p w14:paraId="741E3D0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采购货物由乙方免费配送，甲方不再另付任何费用。</w:t>
      </w:r>
    </w:p>
    <w:p w14:paraId="187A6A14">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第二条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 xml:space="preserve"> 货物的质量</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技术标准</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乙方</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售后服务及</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"http://set2.mail.qq.com/cgi-bin/mail_spam?action=check_link&amp;spam=0&amp;url=http%3A%2F%2Fwww%2Ebaidu%2Ecom%2Fs%3Fwd%3D%25E6%258D%259F%25E5%25AE%25B3%25E8%25B5%2594%25E5%2581%25BF%26hl_tag%3Dtextlink%26tn%3DSE_hldp01350_v6v6zkg6"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损害赔偿</w:t>
      </w:r>
      <w:r>
        <w:rPr>
          <w:rFonts w:hint="eastAsia" w:ascii="仿宋" w:hAnsi="仿宋" w:eastAsia="仿宋" w:cs="仿宋"/>
          <w:b/>
          <w:color w:val="auto"/>
          <w:sz w:val="28"/>
          <w:szCs w:val="28"/>
          <w:highlight w:val="none"/>
          <w:lang w:bidi="ar"/>
        </w:rPr>
        <w:fldChar w:fldCharType="end"/>
      </w:r>
    </w:p>
    <w:p w14:paraId="44C66B4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kern w:val="0"/>
          <w:sz w:val="28"/>
          <w:szCs w:val="28"/>
          <w:highlight w:val="none"/>
          <w:lang w:bidi="ar"/>
        </w:rPr>
      </w:pPr>
      <w:r>
        <w:rPr>
          <w:rFonts w:hint="eastAsia" w:ascii="仿宋" w:hAnsi="仿宋" w:eastAsia="仿宋" w:cs="仿宋"/>
          <w:bCs/>
          <w:color w:val="auto"/>
          <w:kern w:val="0"/>
          <w:sz w:val="28"/>
          <w:szCs w:val="28"/>
          <w:highlight w:val="none"/>
          <w:lang w:bidi="ar"/>
        </w:rPr>
        <w:t>1、货物的质量</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按国家法律法规规定的合格标准、</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eastAsia="zh-CN" w:bidi="ar"/>
        </w:rPr>
        <w:t>招标</w:t>
      </w:r>
      <w:r>
        <w:rPr>
          <w:rFonts w:hint="eastAsia" w:ascii="仿宋" w:hAnsi="仿宋" w:eastAsia="仿宋" w:cs="仿宋"/>
          <w:bCs/>
          <w:color w:val="auto"/>
          <w:kern w:val="0"/>
          <w:sz w:val="28"/>
          <w:szCs w:val="28"/>
          <w:highlight w:val="none"/>
          <w:lang w:bidi="ar"/>
        </w:rPr>
        <w:t>文件</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要求的</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执行。</w:t>
      </w:r>
    </w:p>
    <w:p w14:paraId="4A0515E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kern w:val="0"/>
          <w:sz w:val="28"/>
          <w:szCs w:val="28"/>
          <w:highlight w:val="none"/>
          <w:lang w:bidi="ar"/>
        </w:rPr>
      </w:pPr>
      <w:r>
        <w:rPr>
          <w:rFonts w:hint="eastAsia" w:ascii="仿宋" w:hAnsi="仿宋" w:eastAsia="仿宋" w:cs="仿宋"/>
          <w:bCs/>
          <w:color w:val="auto"/>
          <w:kern w:val="0"/>
          <w:sz w:val="28"/>
          <w:szCs w:val="28"/>
          <w:highlight w:val="none"/>
          <w:lang w:val="en-US" w:eastAsia="zh-CN" w:bidi="ar"/>
        </w:rPr>
        <w:t>2、</w:t>
      </w:r>
      <w:r>
        <w:rPr>
          <w:rFonts w:hint="eastAsia" w:ascii="仿宋" w:hAnsi="仿宋" w:eastAsia="仿宋" w:cs="仿宋"/>
          <w:bCs/>
          <w:color w:val="auto"/>
          <w:kern w:val="0"/>
          <w:sz w:val="28"/>
          <w:szCs w:val="28"/>
          <w:highlight w:val="none"/>
          <w:lang w:bidi="ar"/>
        </w:rPr>
        <w:t>乙方从项目验收合格之日起，产品提供</w:t>
      </w:r>
      <w:r>
        <w:rPr>
          <w:rFonts w:hint="eastAsia" w:ascii="仿宋" w:hAnsi="仿宋" w:eastAsia="仿宋" w:cs="仿宋"/>
          <w:bCs/>
          <w:color w:val="auto"/>
          <w:kern w:val="0"/>
          <w:sz w:val="28"/>
          <w:szCs w:val="28"/>
          <w:highlight w:val="none"/>
          <w:u w:val="single"/>
          <w:lang w:bidi="ar"/>
        </w:rPr>
        <w:t xml:space="preserve">     </w:t>
      </w:r>
      <w:r>
        <w:rPr>
          <w:rFonts w:hint="eastAsia" w:ascii="仿宋" w:hAnsi="仿宋" w:eastAsia="仿宋" w:cs="仿宋"/>
          <w:bCs/>
          <w:color w:val="auto"/>
          <w:kern w:val="0"/>
          <w:sz w:val="28"/>
          <w:szCs w:val="28"/>
          <w:highlight w:val="none"/>
          <w:lang w:bidi="ar"/>
        </w:rPr>
        <w:t>年质保，质保期内出现质量问题予以免费调换。</w:t>
      </w:r>
    </w:p>
    <w:p w14:paraId="4729CFD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kern w:val="0"/>
          <w:sz w:val="28"/>
          <w:szCs w:val="28"/>
          <w:highlight w:val="none"/>
          <w:lang w:val="en-US" w:eastAsia="zh-CN" w:bidi="ar"/>
        </w:rPr>
        <w:t>3、</w:t>
      </w:r>
      <w:r>
        <w:rPr>
          <w:rFonts w:hint="eastAsia" w:ascii="仿宋" w:hAnsi="仿宋" w:eastAsia="仿宋" w:cs="仿宋"/>
          <w:bCs/>
          <w:color w:val="auto"/>
          <w:sz w:val="28"/>
          <w:szCs w:val="28"/>
          <w:highlight w:val="none"/>
          <w:lang w:bidi="ar"/>
        </w:rPr>
        <w:t>乙方售后服务</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响应时间</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每天24小时及时响应，4小时内到现场处理相关问题，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14:paraId="3ECEF7A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、如因乙方货物质量问题的原因，导致甲方损失，乙方应予以赔偿。</w:t>
      </w:r>
    </w:p>
    <w:p w14:paraId="0F15C50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三</w:t>
      </w:r>
      <w:r>
        <w:rPr>
          <w:rFonts w:hint="eastAsia" w:ascii="仿宋" w:hAnsi="仿宋" w:eastAsia="仿宋" w:cs="仿宋"/>
          <w:b/>
          <w:sz w:val="28"/>
          <w:szCs w:val="28"/>
          <w:highlight w:val="none"/>
          <w:lang w:bidi="ar"/>
        </w:rPr>
        <w:t xml:space="preserve">条  </w:t>
      </w:r>
      <w:r>
        <w:rPr>
          <w:rFonts w:hint="eastAsia" w:ascii="仿宋" w:hAnsi="仿宋" w:eastAsia="仿宋" w:cs="仿宋"/>
          <w:b/>
          <w:sz w:val="28"/>
          <w:szCs w:val="28"/>
          <w:highlight w:val="none"/>
          <w:lang w:eastAsia="zh-CN" w:bidi="ar"/>
        </w:rPr>
        <w:t>安全施工</w:t>
      </w:r>
    </w:p>
    <w:p w14:paraId="388BB5C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乙方应遵守工程建设安全生产有关管理规定，严格按安全标准组织施工，采取必要的安全防护措施，消除事故隐患。由于乙方安全措施不力造成事故的责任和因此发生的费用，由乙方承担。</w:t>
      </w:r>
    </w:p>
    <w:p w14:paraId="0B783F4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四</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交货</w:t>
      </w:r>
      <w:r>
        <w:rPr>
          <w:rFonts w:hint="eastAsia" w:ascii="仿宋" w:hAnsi="仿宋" w:eastAsia="仿宋" w:cs="仿宋"/>
          <w:b/>
          <w:color w:val="auto"/>
          <w:sz w:val="28"/>
          <w:szCs w:val="28"/>
          <w:highlight w:val="none"/>
          <w:lang w:bidi="ar"/>
        </w:rPr>
        <w:t>和验收</w:t>
      </w:r>
    </w:p>
    <w:p w14:paraId="0EE42307">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color w:val="auto"/>
          <w:sz w:val="28"/>
          <w:szCs w:val="28"/>
          <w:highlight w:val="none"/>
          <w:u w:val="none"/>
          <w:lang w:val="en-US" w:eastAsia="zh-CN" w:bidi="ar"/>
        </w:rPr>
      </w:pPr>
      <w:r>
        <w:rPr>
          <w:rFonts w:hint="eastAsia" w:ascii="仿宋" w:hAnsi="仿宋" w:eastAsia="仿宋" w:cs="仿宋"/>
          <w:bCs/>
          <w:color w:val="auto"/>
          <w:sz w:val="28"/>
          <w:szCs w:val="28"/>
          <w:highlight w:val="none"/>
          <w:lang w:bidi="ar"/>
        </w:rPr>
        <w:t>1、</w:t>
      </w:r>
      <w:r>
        <w:rPr>
          <w:rFonts w:hint="eastAsia" w:ascii="仿宋" w:hAnsi="仿宋" w:eastAsia="仿宋" w:cs="仿宋"/>
          <w:color w:val="auto"/>
          <w:sz w:val="28"/>
          <w:szCs w:val="28"/>
          <w:highlight w:val="none"/>
          <w:lang w:eastAsia="zh-CN"/>
        </w:rPr>
        <w:t>整个项目完成期限</w:t>
      </w:r>
      <w:r>
        <w:rPr>
          <w:rFonts w:hint="eastAsia" w:ascii="仿宋" w:hAnsi="仿宋" w:eastAsia="仿宋" w:cs="仿宋"/>
          <w:bCs/>
          <w:color w:val="auto"/>
          <w:sz w:val="28"/>
          <w:szCs w:val="28"/>
          <w:highlight w:val="none"/>
          <w:lang w:eastAsia="zh-CN" w:bidi="ar"/>
        </w:rPr>
        <w:t>：合同签订后</w:t>
      </w:r>
      <w:r>
        <w:rPr>
          <w:rFonts w:hint="eastAsia" w:ascii="仿宋" w:hAnsi="仿宋" w:eastAsia="仿宋" w:cs="仿宋"/>
          <w:bCs/>
          <w:color w:val="auto"/>
          <w:sz w:val="28"/>
          <w:szCs w:val="28"/>
          <w:highlight w:val="none"/>
          <w:u w:val="single"/>
          <w:lang w:val="en-US" w:eastAsia="zh-CN" w:bidi="ar"/>
        </w:rPr>
        <w:t xml:space="preserve">    </w:t>
      </w:r>
      <w:r>
        <w:rPr>
          <w:rFonts w:hint="eastAsia" w:ascii="仿宋" w:hAnsi="仿宋" w:eastAsia="仿宋" w:cs="仿宋"/>
          <w:bCs/>
          <w:color w:val="auto"/>
          <w:sz w:val="28"/>
          <w:szCs w:val="28"/>
          <w:highlight w:val="none"/>
          <w:u w:val="none"/>
          <w:lang w:val="en-US" w:eastAsia="zh-CN" w:bidi="ar"/>
        </w:rPr>
        <w:t>日历日</w:t>
      </w:r>
    </w:p>
    <w:p w14:paraId="0B50758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 xml:space="preserve">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交付地点：甲方指定地点</w:t>
      </w:r>
    </w:p>
    <w:p w14:paraId="7892830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2、乙方负责货物的运输</w:t>
      </w:r>
      <w:r>
        <w:rPr>
          <w:rFonts w:hint="eastAsia" w:ascii="仿宋" w:hAnsi="仿宋" w:eastAsia="仿宋" w:cs="仿宋"/>
          <w:bCs/>
          <w:color w:val="auto"/>
          <w:sz w:val="28"/>
          <w:szCs w:val="28"/>
          <w:highlight w:val="none"/>
          <w:lang w:eastAsia="zh-CN" w:bidi="ar"/>
        </w:rPr>
        <w:t>、安装、调试，</w:t>
      </w:r>
      <w:r>
        <w:rPr>
          <w:rFonts w:hint="eastAsia" w:ascii="仿宋" w:hAnsi="仿宋" w:eastAsia="仿宋" w:cs="仿宋"/>
          <w:bCs/>
          <w:color w:val="auto"/>
          <w:sz w:val="28"/>
          <w:szCs w:val="28"/>
          <w:highlight w:val="none"/>
          <w:lang w:bidi="ar"/>
        </w:rPr>
        <w:t>提供货物合格证等相关资料；并承担由此产生的全部费用。</w:t>
      </w:r>
    </w:p>
    <w:p w14:paraId="49C1993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3、验收标准</w:t>
      </w:r>
    </w:p>
    <w:p w14:paraId="0DC7250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color w:val="auto"/>
          <w:sz w:val="28"/>
          <w:szCs w:val="28"/>
          <w:highlight w:val="none"/>
        </w:rPr>
        <w:t>（1）</w:t>
      </w:r>
      <w:r>
        <w:rPr>
          <w:rFonts w:hint="eastAsia" w:ascii="仿宋" w:hAnsi="仿宋" w:eastAsia="仿宋" w:cs="仿宋"/>
          <w:bCs/>
          <w:color w:val="auto"/>
          <w:sz w:val="28"/>
          <w:szCs w:val="28"/>
          <w:highlight w:val="none"/>
          <w:lang w:bidi="ar"/>
        </w:rPr>
        <w:t>应有产品合格证、检测报告、产品说明书、</w:t>
      </w:r>
      <w:r>
        <w:rPr>
          <w:rFonts w:hint="eastAsia" w:ascii="仿宋" w:hAnsi="仿宋" w:eastAsia="仿宋" w:cs="仿宋"/>
          <w:bCs/>
          <w:color w:val="auto"/>
          <w:sz w:val="28"/>
          <w:szCs w:val="28"/>
          <w:highlight w:val="none"/>
          <w:lang w:eastAsia="zh-CN" w:bidi="ar"/>
        </w:rPr>
        <w:t>用户手册</w:t>
      </w:r>
      <w:r>
        <w:rPr>
          <w:rFonts w:hint="eastAsia" w:ascii="仿宋" w:hAnsi="仿宋" w:eastAsia="仿宋" w:cs="仿宋"/>
          <w:bCs/>
          <w:color w:val="auto"/>
          <w:sz w:val="28"/>
          <w:szCs w:val="28"/>
          <w:highlight w:val="none"/>
          <w:lang w:bidi="ar"/>
        </w:rPr>
        <w:t>、保修证明以及相应产品的检定证书和其他应具有的单证；</w:t>
      </w:r>
    </w:p>
    <w:p w14:paraId="7ED1637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）质量符合国家法律法规规定的合格标准、</w:t>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文件的要求。</w:t>
      </w:r>
    </w:p>
    <w:p w14:paraId="16C023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五</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价款</w:t>
      </w:r>
      <w:r>
        <w:rPr>
          <w:rFonts w:hint="eastAsia" w:ascii="仿宋" w:hAnsi="仿宋" w:eastAsia="仿宋" w:cs="仿宋"/>
          <w:b/>
          <w:color w:val="auto"/>
          <w:sz w:val="28"/>
          <w:szCs w:val="28"/>
          <w:highlight w:val="none"/>
          <w:lang w:bidi="ar"/>
        </w:rPr>
        <w:t>的结算</w:t>
      </w:r>
    </w:p>
    <w:p w14:paraId="1B7E411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1、结算依据：</w:t>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"http://set2.mail.qq.com/cgi-bin/mail_spam?action=check_link&amp;spam=0&amp;url=http%3A%2F%2Fwww%2Ebaidu%2Ecom%2Fs%3Fwd%3D%25E9%2587%2587%25E8%25B4%25AD%25E5%2590%2588%25E5%2590%258C%26hl_tag%3Dtextlink%26tn%3DSE_hldp01350_v6v6zkg6"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采购合同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、乙方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销售发票</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、甲方出具的验收报告。</w:t>
      </w:r>
    </w:p>
    <w:p w14:paraId="6122B83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"http://set2.mail.qq.com/cgi-bin/mail_spam?action=check_link&amp;spam=0&amp;url=http%3A%2F%2Fwww%2Ebaidu%2Ecom%2Fs%3Fwd%3D%25E7%25BB%2593%25E7%25AE%2597%25E6%2596%25B9%25E5%25BC%258F%26hl_tag%3Dtextlink%26tn%3DSE_hldp01350_v6v6zkg6"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结算方式</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default" w:ascii="仿宋" w:hAnsi="仿宋" w:eastAsia="仿宋" w:cs="仿宋"/>
          <w:sz w:val="28"/>
          <w:szCs w:val="28"/>
          <w:highlight w:val="none"/>
          <w:lang w:val="en-US" w:eastAsia="zh-CN"/>
        </w:rPr>
        <w:t>合同签订后,</w:t>
      </w:r>
      <w:r>
        <w:rPr>
          <w:rFonts w:hint="eastAsia" w:ascii="仿宋" w:hAnsi="仿宋" w:eastAsia="仿宋" w:cs="仿宋"/>
          <w:sz w:val="28"/>
          <w:szCs w:val="28"/>
          <w:highlight w:val="none"/>
          <w:lang w:val="en-US" w:eastAsia="zh-CN"/>
        </w:rPr>
        <w:t>整个项目</w:t>
      </w:r>
      <w:r>
        <w:rPr>
          <w:rFonts w:hint="default" w:ascii="仿宋" w:hAnsi="仿宋" w:eastAsia="仿宋" w:cs="仿宋"/>
          <w:sz w:val="28"/>
          <w:szCs w:val="28"/>
          <w:highlight w:val="none"/>
          <w:lang w:val="en-US" w:eastAsia="zh-CN"/>
        </w:rPr>
        <w:t>完成</w:t>
      </w:r>
      <w:r>
        <w:rPr>
          <w:rFonts w:hint="eastAsia" w:ascii="仿宋" w:hAnsi="仿宋" w:eastAsia="仿宋" w:cs="仿宋"/>
          <w:sz w:val="28"/>
          <w:szCs w:val="28"/>
          <w:highlight w:val="none"/>
          <w:lang w:val="en-US" w:eastAsia="zh-CN"/>
        </w:rPr>
        <w:t>经</w:t>
      </w:r>
      <w:r>
        <w:rPr>
          <w:rFonts w:hint="default" w:ascii="仿宋" w:hAnsi="仿宋" w:eastAsia="仿宋" w:cs="仿宋"/>
          <w:sz w:val="28"/>
          <w:szCs w:val="28"/>
          <w:highlight w:val="none"/>
          <w:lang w:val="en-US" w:eastAsia="zh-CN"/>
        </w:rPr>
        <w:t>验收合格并开具全额发票一次性无息支付。</w:t>
      </w:r>
    </w:p>
    <w:p w14:paraId="55E876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六</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甲</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14:paraId="475816F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lang w:bidi="ar"/>
        </w:rPr>
        <w:t>1、</w:t>
      </w:r>
      <w:r>
        <w:rPr>
          <w:rFonts w:hint="eastAsia" w:ascii="仿宋" w:hAnsi="仿宋" w:eastAsia="仿宋" w:cs="仿宋"/>
          <w:color w:val="auto"/>
          <w:kern w:val="0"/>
          <w:sz w:val="28"/>
          <w:szCs w:val="28"/>
          <w:highlight w:val="none"/>
        </w:rPr>
        <w:t>甲方逾期付款，</w:t>
      </w:r>
      <w:r>
        <w:rPr>
          <w:rFonts w:hint="eastAsia" w:ascii="仿宋" w:hAnsi="仿宋" w:eastAsia="仿宋" w:cs="仿宋"/>
          <w:color w:val="auto"/>
          <w:kern w:val="0"/>
          <w:sz w:val="28"/>
          <w:szCs w:val="28"/>
          <w:highlight w:val="none"/>
          <w:lang w:val="en-US" w:eastAsia="zh-CN"/>
        </w:rPr>
        <w:t>应就逾期部分向乙方支付按照中国人民银行规定的同期贷款基准利率计算的逾期付款违约金。</w:t>
      </w:r>
    </w:p>
    <w:p w14:paraId="5C8930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2、甲方违反合同规定拒绝接货的，应当承担由此对乙方造成的损失。</w:t>
      </w:r>
    </w:p>
    <w:p w14:paraId="6273C8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乙</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14:paraId="0AF93D7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1、乙方不能按期</w:t>
      </w:r>
      <w:r>
        <w:rPr>
          <w:rFonts w:hint="eastAsia" w:ascii="仿宋" w:hAnsi="仿宋" w:eastAsia="仿宋" w:cs="仿宋"/>
          <w:bCs/>
          <w:color w:val="auto"/>
          <w:sz w:val="28"/>
          <w:szCs w:val="28"/>
          <w:highlight w:val="none"/>
          <w:lang w:eastAsia="zh-CN" w:bidi="ar"/>
        </w:rPr>
        <w:t>交货</w:t>
      </w:r>
      <w:r>
        <w:rPr>
          <w:rFonts w:hint="eastAsia" w:ascii="仿宋" w:hAnsi="仿宋" w:eastAsia="仿宋" w:cs="仿宋"/>
          <w:bCs/>
          <w:color w:val="auto"/>
          <w:sz w:val="28"/>
          <w:szCs w:val="28"/>
          <w:highlight w:val="none"/>
          <w:lang w:bidi="ar"/>
        </w:rPr>
        <w:t>的，每逾期1日，乙方应向甲方赔付合同总价的0.1%作为违约金。</w:t>
      </w:r>
    </w:p>
    <w:p w14:paraId="4CC8A95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2、乙方所交货物不符合国家法律法规和合同规定的，甲方有权拒收，并由乙方承担一切费用。</w:t>
      </w:r>
    </w:p>
    <w:p w14:paraId="7D0C766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八</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不可抗力</w:t>
      </w:r>
      <w:r>
        <w:rPr>
          <w:rFonts w:hint="eastAsia" w:ascii="仿宋" w:hAnsi="仿宋" w:eastAsia="仿宋" w:cs="仿宋"/>
          <w:b/>
          <w:color w:val="auto"/>
          <w:sz w:val="28"/>
          <w:szCs w:val="28"/>
          <w:highlight w:val="none"/>
          <w:lang w:bidi="ar"/>
        </w:rPr>
        <w:fldChar w:fldCharType="end"/>
      </w:r>
    </w:p>
    <w:p w14:paraId="3EA81A7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甲乙双方任何一方由于</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不可抗力</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原因不能履行合同时，应及时向对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方通</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违约责任</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14:paraId="7DB6512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九</w:t>
      </w:r>
      <w:r>
        <w:rPr>
          <w:rFonts w:hint="eastAsia" w:ascii="仿宋" w:hAnsi="仿宋" w:eastAsia="仿宋" w:cs="仿宋"/>
          <w:b/>
          <w:color w:val="auto"/>
          <w:sz w:val="28"/>
          <w:szCs w:val="28"/>
          <w:highlight w:val="none"/>
          <w:lang w:bidi="ar"/>
        </w:rPr>
        <w:t>条  争议解决</w:t>
      </w:r>
    </w:p>
    <w:p w14:paraId="509A6B9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双方本着友好合作的态度,对合同履行过程中发生的纠纷应及时协商解决，协商不成的，向甲方所在地有管辖权的人民法院诉讼解决。</w:t>
      </w:r>
    </w:p>
    <w:p w14:paraId="2BA7953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十</w:t>
      </w:r>
      <w:r>
        <w:rPr>
          <w:rFonts w:hint="eastAsia" w:ascii="仿宋" w:hAnsi="仿宋" w:eastAsia="仿宋" w:cs="仿宋"/>
          <w:b/>
          <w:color w:val="auto"/>
          <w:sz w:val="28"/>
          <w:szCs w:val="28"/>
          <w:highlight w:val="none"/>
          <w:lang w:bidi="ar"/>
        </w:rPr>
        <w:t>条  监督和管理</w:t>
      </w:r>
    </w:p>
    <w:p w14:paraId="12B7FEE7">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14:paraId="34EED53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2、甲乙双方均应自觉配合有关监督管理部门对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"http://set2.mail.qq.com/cgi-bin/mail_spam?action=check_link&amp;spam=0&amp;url=http%3A%2F%2Fwww%2Ebaidu%2Ecom%2Fs%3Fwd%3D%25E5%2590%2588%25E5%2590%258C%25E5%25B1%25A5%25E8%25A1%258C%26hl_tag%3Dtextlink%26tn%3DSE_hldp01350_v6v6zkg6"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合同履行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情况的监督检查，如实反映情况，提供有关资料；否则，将对有关单位、当事人按照有关规定予以处罚。</w:t>
      </w:r>
    </w:p>
    <w:p w14:paraId="0C6FAA9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一</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"http://set2.mail.qq.com/cgi-bin/mail_spam?action=check_link&amp;spam=0&amp;url=http%3A%2F%2Fwww%2Ebaidu%2Ecom%2Fs%3Fwd%3D%25E6%2597%25A0%25E6%2595%2588%25E5%2590%2588%25E5%2590%258C%26hl_tag%3Dtextlink%26tn%3DSE_hldp01350_v6v6zkg6"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无效合同</w:t>
      </w:r>
      <w:r>
        <w:rPr>
          <w:rFonts w:hint="eastAsia" w:ascii="仿宋" w:hAnsi="仿宋" w:eastAsia="仿宋" w:cs="仿宋"/>
          <w:b/>
          <w:color w:val="auto"/>
          <w:sz w:val="28"/>
          <w:szCs w:val="28"/>
          <w:highlight w:val="none"/>
          <w:lang w:bidi="ar"/>
        </w:rPr>
        <w:fldChar w:fldCharType="end"/>
      </w:r>
    </w:p>
    <w:p w14:paraId="3D3B276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甲乙双方如因违反政府采购法及相关法律法规的规定，被宣告</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"http://set2.mail.qq.com/cgi-bin/mail_spam?action=check_link&amp;spam=0&amp;url=http%3A%2F%2Fwww%2Ebaidu%2Ecom%2Fs%3Fwd%3D%25E5%2590%2588%25E5%2590%258C%25E6%2597%25A0%25E6%2595%2588%26hl_tag%3Dtextlink%26tn%3DSE_hldp01350_v6v6zkg6"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合同无效</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的，一切责任概由过错方自行承担。</w:t>
      </w:r>
    </w:p>
    <w:p w14:paraId="42DFE51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二</w:t>
      </w:r>
      <w:r>
        <w:rPr>
          <w:rFonts w:hint="eastAsia" w:ascii="仿宋" w:hAnsi="仿宋" w:eastAsia="仿宋" w:cs="仿宋"/>
          <w:b/>
          <w:color w:val="auto"/>
          <w:sz w:val="28"/>
          <w:szCs w:val="28"/>
          <w:highlight w:val="none"/>
          <w:lang w:bidi="ar"/>
        </w:rPr>
        <w:t>条附则</w:t>
      </w:r>
    </w:p>
    <w:p w14:paraId="41203C1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项目（项目编号：</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）的</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eastAsia="zh-CN" w:bidi="ar"/>
        </w:rPr>
        <w:t>中标</w:t>
      </w:r>
      <w:r>
        <w:rPr>
          <w:rFonts w:hint="eastAsia" w:ascii="仿宋" w:hAnsi="仿宋" w:eastAsia="仿宋" w:cs="仿宋"/>
          <w:bCs/>
          <w:color w:val="auto"/>
          <w:sz w:val="28"/>
          <w:szCs w:val="28"/>
          <w:highlight w:val="none"/>
          <w:lang w:bidi="ar"/>
        </w:rPr>
        <w:t>通知书、乙方</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文件及澄清说明文件都是本合同的组成部分，甲、乙双方必须全面遵守，如有违反，应承担违约责任。</w:t>
      </w:r>
    </w:p>
    <w:p w14:paraId="13CE5B3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2、本合同一式</w:t>
      </w:r>
      <w:r>
        <w:rPr>
          <w:rFonts w:hint="eastAsia" w:ascii="仿宋" w:hAnsi="仿宋" w:eastAsia="仿宋" w:cs="仿宋"/>
          <w:bCs/>
          <w:color w:val="auto"/>
          <w:sz w:val="28"/>
          <w:szCs w:val="28"/>
          <w:highlight w:val="none"/>
          <w:lang w:val="en-US" w:eastAsia="zh-CN" w:bidi="ar"/>
        </w:rPr>
        <w:t>六</w:t>
      </w:r>
      <w:r>
        <w:rPr>
          <w:rFonts w:hint="eastAsia" w:ascii="仿宋" w:hAnsi="仿宋" w:eastAsia="仿宋" w:cs="仿宋"/>
          <w:bCs/>
          <w:color w:val="auto"/>
          <w:sz w:val="28"/>
          <w:szCs w:val="28"/>
          <w:highlight w:val="none"/>
          <w:lang w:bidi="ar"/>
        </w:rPr>
        <w:t>份,甲乙双方各执</w:t>
      </w:r>
      <w:r>
        <w:rPr>
          <w:rFonts w:hint="eastAsia" w:ascii="仿宋" w:hAnsi="仿宋" w:eastAsia="仿宋" w:cs="仿宋"/>
          <w:bCs/>
          <w:color w:val="auto"/>
          <w:sz w:val="28"/>
          <w:szCs w:val="28"/>
          <w:highlight w:val="none"/>
          <w:lang w:val="en-US" w:eastAsia="zh-CN" w:bidi="ar"/>
        </w:rPr>
        <w:t>两</w:t>
      </w:r>
      <w:r>
        <w:rPr>
          <w:rFonts w:hint="eastAsia" w:ascii="仿宋" w:hAnsi="仿宋" w:eastAsia="仿宋" w:cs="仿宋"/>
          <w:bCs/>
          <w:color w:val="auto"/>
          <w:sz w:val="28"/>
          <w:szCs w:val="28"/>
          <w:highlight w:val="none"/>
          <w:lang w:bidi="ar"/>
        </w:rPr>
        <w:t>份,政府采购代理机构两份。</w:t>
      </w:r>
    </w:p>
    <w:p w14:paraId="55C0228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3、本合同自</w:t>
      </w:r>
      <w:r>
        <w:rPr>
          <w:rFonts w:hint="eastAsia" w:ascii="仿宋" w:hAnsi="仿宋" w:eastAsia="仿宋" w:cs="仿宋"/>
          <w:bCs/>
          <w:color w:val="auto"/>
          <w:sz w:val="28"/>
          <w:szCs w:val="28"/>
          <w:highlight w:val="none"/>
          <w:lang w:eastAsia="zh-CN" w:bidi="ar"/>
        </w:rPr>
        <w:t>签字盖章</w:t>
      </w:r>
      <w:r>
        <w:rPr>
          <w:rFonts w:hint="eastAsia" w:ascii="仿宋" w:hAnsi="仿宋" w:eastAsia="仿宋" w:cs="仿宋"/>
          <w:bCs/>
          <w:color w:val="auto"/>
          <w:sz w:val="28"/>
          <w:szCs w:val="28"/>
          <w:highlight w:val="none"/>
          <w:lang w:bidi="ar"/>
        </w:rPr>
        <w:t>之日起生效。</w:t>
      </w:r>
    </w:p>
    <w:p w14:paraId="3205DA5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4、附件：</w:t>
      </w:r>
      <w:r>
        <w:rPr>
          <w:rFonts w:hint="eastAsia" w:ascii="仿宋" w:hAnsi="仿宋" w:eastAsia="仿宋" w:cs="仿宋"/>
          <w:color w:val="auto"/>
          <w:sz w:val="28"/>
          <w:szCs w:val="28"/>
          <w:highlight w:val="none"/>
        </w:rPr>
        <w:t>（包含但不限于供货</w:t>
      </w:r>
      <w:r>
        <w:rPr>
          <w:rFonts w:hint="eastAsia" w:ascii="仿宋" w:hAnsi="仿宋" w:eastAsia="仿宋" w:cs="仿宋"/>
          <w:color w:val="auto"/>
          <w:kern w:val="0"/>
          <w:sz w:val="28"/>
          <w:szCs w:val="28"/>
          <w:highlight w:val="none"/>
        </w:rPr>
        <w:t>清单和货物详细技术参数</w:t>
      </w:r>
      <w:r>
        <w:rPr>
          <w:rFonts w:hint="eastAsia" w:ascii="仿宋" w:hAnsi="仿宋" w:eastAsia="仿宋" w:cs="仿宋"/>
          <w:color w:val="auto"/>
          <w:sz w:val="28"/>
          <w:szCs w:val="28"/>
          <w:highlight w:val="none"/>
        </w:rPr>
        <w:t>）</w:t>
      </w:r>
    </w:p>
    <w:p w14:paraId="1D1927C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采购人(甲方)：供应商(乙方)：</w:t>
      </w:r>
    </w:p>
    <w:p w14:paraId="78D2055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14:paraId="6BF3348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14:paraId="3F6F107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14:paraId="70364EA9">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p>
    <w:p w14:paraId="7ABE5FB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话：电    话：</w:t>
      </w:r>
    </w:p>
    <w:p w14:paraId="0FD9F48E">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址：地    址：</w:t>
      </w:r>
    </w:p>
    <w:p w14:paraId="7DB09252">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bCs/>
          <w:color w:val="auto"/>
          <w:sz w:val="44"/>
          <w:szCs w:val="44"/>
          <w:highlight w:val="none"/>
        </w:rPr>
      </w:pPr>
      <w:r>
        <w:rPr>
          <w:rFonts w:hint="eastAsia" w:ascii="仿宋" w:hAnsi="仿宋" w:eastAsia="仿宋" w:cs="仿宋"/>
          <w:bCs/>
          <w:color w:val="auto"/>
          <w:sz w:val="28"/>
          <w:szCs w:val="28"/>
          <w:highlight w:val="none"/>
          <w:lang w:bidi="ar"/>
        </w:rPr>
        <w:t>时    间：  年月日    时    间： 年月日</w:t>
      </w:r>
    </w:p>
    <w:p w14:paraId="6609B1AD">
      <w:pPr>
        <w:rPr>
          <w:rFonts w:hint="eastAsia"/>
          <w:color w:val="auto"/>
          <w:highlight w:val="none"/>
        </w:rPr>
      </w:pPr>
    </w:p>
    <w:p w14:paraId="4FAF419C">
      <w:pPr>
        <w:widowControl/>
        <w:spacing w:line="360" w:lineRule="auto"/>
        <w:jc w:val="center"/>
        <w:outlineLvl w:val="0"/>
        <w:rPr>
          <w:rFonts w:ascii="仿宋" w:hAnsi="仿宋" w:eastAsia="仿宋" w:cs="仿宋"/>
          <w:b/>
          <w:sz w:val="44"/>
          <w:szCs w:val="44"/>
          <w:highlight w:val="none"/>
        </w:rPr>
      </w:pPr>
      <w:r>
        <w:rPr>
          <w:rFonts w:hint="eastAsia" w:ascii="仿宋" w:hAnsi="仿宋" w:eastAsia="仿宋" w:cs="仿宋"/>
          <w:kern w:val="0"/>
          <w:sz w:val="28"/>
          <w:szCs w:val="28"/>
          <w:highlight w:val="none"/>
        </w:rPr>
        <w:br w:type="page"/>
      </w:r>
      <w:bookmarkStart w:id="170" w:name="_Toc27571"/>
      <w:bookmarkStart w:id="171" w:name="_Toc3645"/>
      <w:bookmarkStart w:id="172" w:name="_Toc2228"/>
      <w:bookmarkStart w:id="173" w:name="_Toc31522_WPSOffice_Level1"/>
      <w:bookmarkStart w:id="174" w:name="_Toc12275"/>
      <w:r>
        <w:rPr>
          <w:rFonts w:hint="eastAsia" w:ascii="仿宋" w:hAnsi="仿宋" w:eastAsia="仿宋" w:cs="仿宋"/>
          <w:b/>
          <w:bCs/>
          <w:kern w:val="0"/>
          <w:sz w:val="44"/>
          <w:szCs w:val="44"/>
          <w:highlight w:val="none"/>
        </w:rPr>
        <w:t>第六章  投标文件格式</w:t>
      </w:r>
      <w:bookmarkEnd w:id="168"/>
      <w:bookmarkEnd w:id="169"/>
      <w:bookmarkEnd w:id="170"/>
      <w:bookmarkEnd w:id="171"/>
      <w:bookmarkEnd w:id="172"/>
      <w:bookmarkEnd w:id="173"/>
      <w:bookmarkEnd w:id="174"/>
      <w:bookmarkStart w:id="175" w:name="_Toc49090576"/>
      <w:bookmarkStart w:id="176" w:name="_Toc120614282"/>
      <w:bookmarkStart w:id="177" w:name="_Toc26554094"/>
    </w:p>
    <w:tbl>
      <w:tblPr>
        <w:tblStyle w:val="28"/>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14:paraId="7BB9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14:paraId="4ABE6F42">
            <w:pPr>
              <w:spacing w:line="360" w:lineRule="auto"/>
              <w:jc w:val="center"/>
              <w:rPr>
                <w:rFonts w:ascii="仿宋" w:hAnsi="仿宋" w:eastAsia="仿宋" w:cs="仿宋"/>
                <w:b/>
                <w:sz w:val="40"/>
                <w:szCs w:val="44"/>
                <w:highlight w:val="none"/>
              </w:rPr>
            </w:pPr>
            <w:bookmarkStart w:id="178" w:name="_Toc2950_WPSOffice_Level1"/>
            <w:bookmarkStart w:id="179" w:name="_Toc19647_WPSOffice_Level1"/>
            <w:r>
              <w:rPr>
                <w:rFonts w:hint="eastAsia" w:ascii="仿宋" w:hAnsi="仿宋" w:eastAsia="仿宋" w:cs="仿宋"/>
                <w:b/>
                <w:sz w:val="40"/>
                <w:szCs w:val="44"/>
                <w:highlight w:val="none"/>
              </w:rPr>
              <w:t>正/副本</w:t>
            </w:r>
          </w:p>
        </w:tc>
      </w:tr>
    </w:tbl>
    <w:p w14:paraId="3925A3DF">
      <w:pPr>
        <w:pStyle w:val="45"/>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80" w:name="_Toc31112"/>
      <w:bookmarkStart w:id="181" w:name="_Toc26032"/>
      <w:bookmarkStart w:id="182" w:name="_Toc9429"/>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180"/>
      <w:bookmarkEnd w:id="181"/>
      <w:bookmarkEnd w:id="182"/>
    </w:p>
    <w:p w14:paraId="25F3E1EB">
      <w:pPr>
        <w:pStyle w:val="43"/>
        <w:pageBreakBefore w:val="0"/>
        <w:kinsoku/>
        <w:overflowPunct/>
        <w:bidi w:val="0"/>
        <w:spacing w:after="0" w:line="500" w:lineRule="exact"/>
        <w:ind w:firstLine="0"/>
        <w:jc w:val="both"/>
        <w:rPr>
          <w:rFonts w:hint="default" w:ascii="仿宋" w:hAnsi="仿宋" w:eastAsia="仿宋" w:cs="仿宋"/>
          <w:b/>
          <w:color w:val="FF0000"/>
          <w:sz w:val="32"/>
          <w:szCs w:val="32"/>
          <w:highlight w:val="none"/>
          <w:lang w:val="en-US" w:eastAsia="zh-CN"/>
        </w:rPr>
      </w:pPr>
      <w:r>
        <w:rPr>
          <w:rFonts w:hint="eastAsia" w:ascii="仿宋" w:hAnsi="仿宋" w:eastAsia="仿宋" w:cs="仿宋"/>
          <w:b/>
          <w:sz w:val="32"/>
          <w:szCs w:val="32"/>
          <w:highlight w:val="none"/>
        </w:rPr>
        <w:t>项 目 编 号：</w:t>
      </w:r>
      <w:bookmarkEnd w:id="178"/>
      <w:bookmarkEnd w:id="179"/>
      <w:bookmarkStart w:id="183" w:name="_Toc6284_WPSOffice_Level1"/>
      <w:bookmarkStart w:id="184" w:name="_Toc17020_WPSOffice_Level1"/>
      <w:r>
        <w:rPr>
          <w:rFonts w:hint="eastAsia" w:ascii="仿宋" w:hAnsi="仿宋" w:eastAsia="仿宋" w:cs="仿宋"/>
          <w:b/>
          <w:sz w:val="32"/>
          <w:szCs w:val="32"/>
          <w:highlight w:val="none"/>
          <w:lang w:eastAsia="zh-CN"/>
        </w:rPr>
        <w:t>XHLJZC-WN202</w:t>
      </w:r>
      <w:r>
        <w:rPr>
          <w:rFonts w:hint="eastAsia" w:ascii="仿宋" w:hAnsi="仿宋" w:eastAsia="仿宋" w:cs="仿宋"/>
          <w:b/>
          <w:sz w:val="32"/>
          <w:szCs w:val="32"/>
          <w:highlight w:val="none"/>
          <w:lang w:val="en-US" w:eastAsia="zh-CN"/>
        </w:rPr>
        <w:t>5-142</w:t>
      </w:r>
    </w:p>
    <w:p w14:paraId="31BDF0DA">
      <w:pPr>
        <w:pStyle w:val="43"/>
        <w:pageBreakBefore w:val="0"/>
        <w:kinsoku/>
        <w:overflowPunct/>
        <w:bidi w:val="0"/>
        <w:spacing w:line="500" w:lineRule="exact"/>
        <w:ind w:firstLine="2088" w:firstLineChars="650"/>
        <w:jc w:val="both"/>
        <w:rPr>
          <w:rFonts w:hint="default" w:ascii="仿宋" w:hAnsi="仿宋" w:eastAsia="仿宋" w:cs="仿宋"/>
          <w:b/>
          <w:sz w:val="56"/>
          <w:szCs w:val="56"/>
          <w:highlight w:val="none"/>
          <w:lang w:val="en-US" w:eastAsia="zh-CN"/>
        </w:rPr>
      </w:pPr>
      <w:r>
        <w:rPr>
          <w:rFonts w:hint="eastAsia" w:ascii="仿宋" w:hAnsi="仿宋" w:eastAsia="仿宋" w:cs="仿宋"/>
          <w:b/>
          <w:sz w:val="32"/>
          <w:szCs w:val="32"/>
          <w:highlight w:val="none"/>
          <w:lang w:eastAsia="zh-CN"/>
        </w:rPr>
        <w:t>ZCBN-渭南市-202</w:t>
      </w: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lang w:eastAsia="zh-CN"/>
        </w:rPr>
        <w:t>-0</w:t>
      </w:r>
      <w:r>
        <w:rPr>
          <w:rFonts w:hint="eastAsia" w:ascii="仿宋" w:hAnsi="仿宋" w:eastAsia="仿宋" w:cs="仿宋"/>
          <w:b/>
          <w:sz w:val="32"/>
          <w:szCs w:val="32"/>
          <w:highlight w:val="none"/>
          <w:lang w:val="en-US" w:eastAsia="zh-CN"/>
        </w:rPr>
        <w:t>2025</w:t>
      </w:r>
    </w:p>
    <w:p w14:paraId="364AD13B">
      <w:pPr>
        <w:pStyle w:val="43"/>
        <w:ind w:firstLine="0"/>
        <w:jc w:val="both"/>
        <w:rPr>
          <w:rFonts w:hint="eastAsia" w:ascii="仿宋" w:hAnsi="仿宋" w:eastAsia="仿宋" w:cs="仿宋"/>
          <w:b/>
          <w:sz w:val="36"/>
          <w:szCs w:val="36"/>
          <w:highlight w:val="none"/>
          <w:lang w:val="en-US" w:eastAsia="zh-CN"/>
        </w:rPr>
      </w:pPr>
    </w:p>
    <w:p w14:paraId="4B5EED4F">
      <w:pPr>
        <w:pStyle w:val="43"/>
        <w:ind w:firstLine="0"/>
        <w:jc w:val="both"/>
        <w:rPr>
          <w:rFonts w:hint="eastAsia" w:ascii="仿宋" w:hAnsi="仿宋" w:eastAsia="仿宋" w:cs="仿宋"/>
          <w:b/>
          <w:sz w:val="21"/>
          <w:szCs w:val="21"/>
          <w:highlight w:val="none"/>
        </w:rPr>
      </w:pPr>
    </w:p>
    <w:p w14:paraId="19E5EB83">
      <w:pPr>
        <w:pStyle w:val="45"/>
        <w:widowControl/>
        <w:spacing w:line="480" w:lineRule="auto"/>
        <w:ind w:firstLine="0" w:firstLineChars="0"/>
        <w:jc w:val="center"/>
        <w:rPr>
          <w:rFonts w:hint="default" w:ascii="仿宋" w:hAnsi="仿宋" w:cs="仿宋"/>
          <w:b/>
          <w:sz w:val="52"/>
          <w:szCs w:val="52"/>
          <w:highlight w:val="none"/>
        </w:rPr>
      </w:pPr>
      <w:r>
        <w:rPr>
          <w:rFonts w:hint="eastAsia" w:ascii="仿宋" w:hAnsi="仿宋" w:eastAsia="仿宋" w:cs="仿宋"/>
          <w:b/>
          <w:sz w:val="52"/>
          <w:szCs w:val="52"/>
          <w:highlight w:val="none"/>
          <w:lang w:val="en-US" w:eastAsia="zh-CN"/>
        </w:rPr>
        <w:t>渭南市公安局临渭分局</w:t>
      </w:r>
      <w:r>
        <w:rPr>
          <w:rFonts w:hint="eastAsia" w:ascii="仿宋" w:hAnsi="仿宋" w:cs="仿宋"/>
          <w:b/>
          <w:sz w:val="52"/>
          <w:szCs w:val="52"/>
          <w:highlight w:val="none"/>
          <w:lang w:val="en-US" w:eastAsia="zh-CN"/>
        </w:rPr>
        <w:t>强疗中心、戒毒所</w:t>
      </w:r>
      <w:r>
        <w:rPr>
          <w:rFonts w:hint="eastAsia" w:ascii="仿宋" w:hAnsi="仿宋" w:eastAsia="仿宋" w:cs="仿宋"/>
          <w:b/>
          <w:sz w:val="52"/>
          <w:szCs w:val="52"/>
          <w:highlight w:val="none"/>
          <w:lang w:val="en-US" w:eastAsia="zh-CN"/>
        </w:rPr>
        <w:t>设备采购项目</w:t>
      </w:r>
    </w:p>
    <w:p w14:paraId="369EB6B4">
      <w:pPr>
        <w:pStyle w:val="45"/>
        <w:widowControl/>
        <w:spacing w:line="480" w:lineRule="auto"/>
        <w:ind w:firstLine="0" w:firstLineChars="0"/>
        <w:jc w:val="center"/>
        <w:rPr>
          <w:rFonts w:hint="default" w:ascii="仿宋" w:hAnsi="仿宋" w:cs="仿宋"/>
          <w:b/>
          <w:sz w:val="52"/>
          <w:szCs w:val="52"/>
          <w:highlight w:val="none"/>
        </w:rPr>
      </w:pPr>
    </w:p>
    <w:p w14:paraId="05A78156">
      <w:pPr>
        <w:pStyle w:val="45"/>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bookmarkEnd w:id="183"/>
      <w:bookmarkEnd w:id="184"/>
    </w:p>
    <w:p w14:paraId="616330EC">
      <w:pPr>
        <w:pStyle w:val="45"/>
        <w:widowControl/>
        <w:spacing w:line="480" w:lineRule="auto"/>
        <w:ind w:firstLine="0" w:firstLineChars="0"/>
        <w:jc w:val="center"/>
        <w:rPr>
          <w:rFonts w:hint="default" w:ascii="仿宋" w:hAnsi="仿宋" w:cs="仿宋"/>
          <w:b/>
          <w:sz w:val="52"/>
          <w:szCs w:val="52"/>
          <w:highlight w:val="none"/>
        </w:rPr>
      </w:pPr>
      <w:bookmarkStart w:id="185" w:name="_Toc24484_WPSOffice_Level1"/>
      <w:bookmarkStart w:id="186" w:name="_Toc17469_WPSOffice_Level1"/>
      <w:r>
        <w:rPr>
          <w:rFonts w:ascii="仿宋" w:hAnsi="仿宋" w:cs="仿宋"/>
          <w:b/>
          <w:sz w:val="52"/>
          <w:szCs w:val="52"/>
          <w:highlight w:val="none"/>
        </w:rPr>
        <w:t>（格式）</w:t>
      </w:r>
      <w:bookmarkEnd w:id="185"/>
      <w:bookmarkEnd w:id="186"/>
    </w:p>
    <w:bookmarkEnd w:id="15"/>
    <w:bookmarkEnd w:id="16"/>
    <w:bookmarkEnd w:id="175"/>
    <w:bookmarkEnd w:id="176"/>
    <w:bookmarkEnd w:id="177"/>
    <w:p w14:paraId="54ECD121">
      <w:pPr>
        <w:spacing w:line="480" w:lineRule="auto"/>
        <w:jc w:val="center"/>
        <w:rPr>
          <w:rFonts w:ascii="仿宋" w:hAnsi="仿宋" w:eastAsia="仿宋" w:cs="仿宋"/>
          <w:b/>
          <w:spacing w:val="8"/>
          <w:sz w:val="28"/>
          <w:szCs w:val="28"/>
          <w:highlight w:val="none"/>
          <w:u w:val="single"/>
        </w:rPr>
      </w:pPr>
      <w:bookmarkStart w:id="187" w:name="_Toc4511"/>
    </w:p>
    <w:p w14:paraId="1F4F0167">
      <w:pPr>
        <w:pStyle w:val="39"/>
        <w:rPr>
          <w:highlight w:val="none"/>
        </w:rPr>
      </w:pPr>
    </w:p>
    <w:p w14:paraId="6080E5E7">
      <w:pPr>
        <w:rPr>
          <w:highlight w:val="none"/>
        </w:rPr>
      </w:pPr>
    </w:p>
    <w:p w14:paraId="5F2907C1">
      <w:pPr>
        <w:pStyle w:val="12"/>
        <w:rPr>
          <w:rFonts w:hint="default"/>
          <w:highlight w:val="none"/>
        </w:rPr>
      </w:pPr>
    </w:p>
    <w:p w14:paraId="0040E61B">
      <w:pPr>
        <w:rPr>
          <w:highlight w:val="none"/>
        </w:rPr>
      </w:pPr>
    </w:p>
    <w:p w14:paraId="7AA66BF6">
      <w:pPr>
        <w:pStyle w:val="27"/>
      </w:pPr>
    </w:p>
    <w:p w14:paraId="2F00062A">
      <w:pPr>
        <w:pStyle w:val="26"/>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u w:val="single"/>
          <w:lang w:val="en-US" w:eastAsia="zh-CN"/>
        </w:rPr>
      </w:pPr>
      <w:r>
        <w:rPr>
          <w:rFonts w:hint="eastAsia" w:ascii="仿宋" w:hAnsi="仿宋" w:cs="仿宋"/>
          <w:b/>
          <w:bCs/>
          <w:sz w:val="28"/>
          <w:szCs w:val="28"/>
          <w:lang w:eastAsia="zh-CN"/>
        </w:rPr>
        <w:t>投标文件内容：</w:t>
      </w:r>
      <w:r>
        <w:rPr>
          <w:rFonts w:hint="eastAsia" w:ascii="仿宋" w:hAnsi="仿宋" w:cs="仿宋"/>
          <w:b/>
          <w:bCs/>
          <w:sz w:val="28"/>
          <w:szCs w:val="28"/>
          <w:u w:val="single"/>
          <w:lang w:val="en-US" w:eastAsia="zh-CN"/>
        </w:rPr>
        <w:t xml:space="preserve">    资 格 标    </w:t>
      </w:r>
    </w:p>
    <w:p w14:paraId="6036DBD4">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14:paraId="088F7E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7F7EDE4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kern w:val="0"/>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14:paraId="7A541B5B">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14:paraId="0C8C23C1">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14:paraId="0AE7804E">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14:paraId="2997D53C">
      <w:pPr>
        <w:adjustRightInd w:val="0"/>
        <w:spacing w:line="480" w:lineRule="auto"/>
        <w:jc w:val="center"/>
        <w:rPr>
          <w:rFonts w:hint="eastAsia" w:ascii="仿宋" w:hAnsi="仿宋" w:eastAsia="仿宋" w:cs="仿宋"/>
          <w:b/>
          <w:kern w:val="0"/>
          <w:sz w:val="44"/>
          <w:szCs w:val="44"/>
          <w:highlight w:val="none"/>
        </w:rPr>
      </w:pPr>
    </w:p>
    <w:p w14:paraId="349E6CA3">
      <w:pPr>
        <w:adjustRightInd w:val="0"/>
        <w:spacing w:line="480" w:lineRule="auto"/>
        <w:jc w:val="center"/>
        <w:rPr>
          <w:rFonts w:hint="eastAsia" w:ascii="仿宋" w:hAnsi="仿宋" w:eastAsia="仿宋" w:cs="仿宋"/>
          <w:b/>
          <w:kern w:val="0"/>
          <w:sz w:val="44"/>
          <w:szCs w:val="44"/>
          <w:highlight w:val="none"/>
        </w:rPr>
      </w:pPr>
    </w:p>
    <w:p w14:paraId="341FF39D">
      <w:pPr>
        <w:adjustRightInd w:val="0"/>
        <w:spacing w:line="480" w:lineRule="auto"/>
        <w:jc w:val="center"/>
        <w:rPr>
          <w:rFonts w:hint="eastAsia" w:ascii="仿宋" w:hAnsi="仿宋" w:eastAsia="仿宋" w:cs="仿宋"/>
          <w:b/>
          <w:kern w:val="0"/>
          <w:sz w:val="44"/>
          <w:szCs w:val="44"/>
          <w:highlight w:val="none"/>
        </w:rPr>
      </w:pPr>
    </w:p>
    <w:p w14:paraId="29A7ED4F">
      <w:pPr>
        <w:adjustRightInd w:val="0"/>
        <w:spacing w:line="480" w:lineRule="auto"/>
        <w:jc w:val="center"/>
        <w:rPr>
          <w:rFonts w:hint="eastAsia" w:ascii="仿宋" w:hAnsi="仿宋" w:eastAsia="仿宋" w:cs="仿宋"/>
          <w:b/>
          <w:kern w:val="0"/>
          <w:sz w:val="44"/>
          <w:szCs w:val="44"/>
          <w:highlight w:val="none"/>
        </w:rPr>
      </w:pPr>
    </w:p>
    <w:p w14:paraId="7F372622">
      <w:pPr>
        <w:adjustRightInd w:val="0"/>
        <w:spacing w:line="480" w:lineRule="auto"/>
        <w:jc w:val="center"/>
        <w:rPr>
          <w:rFonts w:hint="eastAsia" w:ascii="仿宋" w:hAnsi="仿宋" w:eastAsia="仿宋" w:cs="仿宋"/>
          <w:b/>
          <w:kern w:val="0"/>
          <w:sz w:val="44"/>
          <w:szCs w:val="44"/>
          <w:highlight w:val="none"/>
        </w:rPr>
      </w:pPr>
    </w:p>
    <w:p w14:paraId="2C949972">
      <w:pPr>
        <w:adjustRightInd w:val="0"/>
        <w:spacing w:line="480" w:lineRule="auto"/>
        <w:jc w:val="center"/>
        <w:rPr>
          <w:rFonts w:hint="eastAsia" w:ascii="仿宋" w:hAnsi="仿宋" w:eastAsia="仿宋" w:cs="仿宋"/>
          <w:b/>
          <w:kern w:val="0"/>
          <w:sz w:val="44"/>
          <w:szCs w:val="44"/>
          <w:highlight w:val="none"/>
        </w:rPr>
      </w:pPr>
    </w:p>
    <w:p w14:paraId="64C5CF63">
      <w:pPr>
        <w:adjustRightInd w:val="0"/>
        <w:spacing w:line="480" w:lineRule="auto"/>
        <w:jc w:val="center"/>
        <w:rPr>
          <w:rFonts w:hint="eastAsia" w:ascii="仿宋" w:hAnsi="仿宋" w:eastAsia="仿宋" w:cs="仿宋"/>
          <w:b/>
          <w:kern w:val="0"/>
          <w:sz w:val="44"/>
          <w:szCs w:val="44"/>
          <w:highlight w:val="none"/>
        </w:rPr>
      </w:pPr>
    </w:p>
    <w:p w14:paraId="19FD2902">
      <w:pPr>
        <w:adjustRightInd w:val="0"/>
        <w:spacing w:line="480" w:lineRule="auto"/>
        <w:jc w:val="center"/>
        <w:rPr>
          <w:rFonts w:hint="eastAsia" w:ascii="仿宋" w:hAnsi="仿宋" w:eastAsia="仿宋" w:cs="仿宋"/>
          <w:b/>
          <w:kern w:val="0"/>
          <w:sz w:val="44"/>
          <w:szCs w:val="44"/>
          <w:highlight w:val="none"/>
        </w:rPr>
      </w:pPr>
    </w:p>
    <w:p w14:paraId="3EDDDB0B">
      <w:pPr>
        <w:adjustRightInd w:val="0"/>
        <w:spacing w:line="480" w:lineRule="auto"/>
        <w:jc w:val="center"/>
        <w:rPr>
          <w:rFonts w:hint="eastAsia" w:ascii="仿宋" w:hAnsi="仿宋" w:eastAsia="仿宋" w:cs="仿宋"/>
          <w:b/>
          <w:kern w:val="0"/>
          <w:sz w:val="44"/>
          <w:szCs w:val="44"/>
          <w:highlight w:val="none"/>
        </w:rPr>
      </w:pPr>
    </w:p>
    <w:p w14:paraId="55D90814">
      <w:pPr>
        <w:pStyle w:val="2"/>
        <w:rPr>
          <w:rFonts w:hint="eastAsia" w:ascii="仿宋" w:hAnsi="仿宋" w:eastAsia="仿宋" w:cs="仿宋"/>
          <w:b/>
          <w:kern w:val="0"/>
          <w:sz w:val="44"/>
          <w:szCs w:val="44"/>
          <w:highlight w:val="none"/>
        </w:rPr>
      </w:pPr>
    </w:p>
    <w:p w14:paraId="3D741F99">
      <w:pPr>
        <w:pStyle w:val="2"/>
        <w:rPr>
          <w:rFonts w:hint="eastAsia" w:ascii="仿宋" w:hAnsi="仿宋" w:eastAsia="仿宋" w:cs="仿宋"/>
          <w:b/>
          <w:kern w:val="0"/>
          <w:sz w:val="44"/>
          <w:szCs w:val="44"/>
          <w:highlight w:val="none"/>
        </w:rPr>
      </w:pPr>
    </w:p>
    <w:p w14:paraId="4B9DC701">
      <w:pPr>
        <w:pStyle w:val="2"/>
        <w:rPr>
          <w:rFonts w:hint="eastAsia" w:ascii="仿宋" w:hAnsi="仿宋" w:eastAsia="仿宋" w:cs="仿宋"/>
          <w:b/>
          <w:kern w:val="0"/>
          <w:sz w:val="44"/>
          <w:szCs w:val="44"/>
          <w:highlight w:val="none"/>
        </w:rPr>
      </w:pPr>
    </w:p>
    <w:p w14:paraId="443B50CF">
      <w:pPr>
        <w:pStyle w:val="2"/>
        <w:rPr>
          <w:rFonts w:hint="eastAsia" w:ascii="仿宋" w:hAnsi="仿宋" w:eastAsia="仿宋" w:cs="仿宋"/>
          <w:b/>
          <w:kern w:val="0"/>
          <w:sz w:val="44"/>
          <w:szCs w:val="44"/>
          <w:highlight w:val="none"/>
        </w:rPr>
      </w:pPr>
    </w:p>
    <w:p w14:paraId="16EF5328">
      <w:pPr>
        <w:pStyle w:val="2"/>
        <w:rPr>
          <w:rFonts w:hint="eastAsia" w:ascii="仿宋" w:hAnsi="仿宋" w:eastAsia="仿宋" w:cs="仿宋"/>
          <w:b/>
          <w:kern w:val="0"/>
          <w:sz w:val="44"/>
          <w:szCs w:val="44"/>
          <w:highlight w:val="none"/>
        </w:rPr>
      </w:pPr>
    </w:p>
    <w:p w14:paraId="759E3306">
      <w:pPr>
        <w:pStyle w:val="2"/>
        <w:rPr>
          <w:rFonts w:hint="eastAsia" w:ascii="仿宋" w:hAnsi="仿宋" w:eastAsia="仿宋" w:cs="仿宋"/>
          <w:b/>
          <w:kern w:val="0"/>
          <w:sz w:val="44"/>
          <w:szCs w:val="44"/>
          <w:highlight w:val="none"/>
        </w:rPr>
      </w:pPr>
    </w:p>
    <w:p w14:paraId="5FBB0164">
      <w:pPr>
        <w:pStyle w:val="2"/>
        <w:rPr>
          <w:rFonts w:hint="eastAsia" w:ascii="仿宋" w:hAnsi="仿宋" w:eastAsia="仿宋" w:cs="仿宋"/>
          <w:b/>
          <w:kern w:val="0"/>
          <w:sz w:val="44"/>
          <w:szCs w:val="44"/>
          <w:highlight w:val="none"/>
        </w:rPr>
      </w:pPr>
    </w:p>
    <w:p w14:paraId="62ED3F67">
      <w:pPr>
        <w:pStyle w:val="2"/>
        <w:rPr>
          <w:rFonts w:hint="eastAsia" w:ascii="仿宋" w:hAnsi="仿宋" w:eastAsia="仿宋" w:cs="仿宋"/>
          <w:b/>
          <w:kern w:val="0"/>
          <w:sz w:val="44"/>
          <w:szCs w:val="44"/>
          <w:highlight w:val="none"/>
        </w:rPr>
      </w:pPr>
    </w:p>
    <w:p w14:paraId="0CB63346">
      <w:pPr>
        <w:pStyle w:val="2"/>
        <w:rPr>
          <w:rFonts w:hint="eastAsia" w:ascii="仿宋" w:hAnsi="仿宋" w:eastAsia="仿宋" w:cs="仿宋"/>
          <w:b/>
          <w:kern w:val="0"/>
          <w:sz w:val="44"/>
          <w:szCs w:val="44"/>
          <w:highlight w:val="none"/>
        </w:rPr>
      </w:pPr>
    </w:p>
    <w:p w14:paraId="40A88B11">
      <w:pPr>
        <w:pStyle w:val="2"/>
        <w:rPr>
          <w:rFonts w:hint="eastAsia" w:ascii="仿宋" w:hAnsi="仿宋" w:eastAsia="仿宋" w:cs="仿宋"/>
          <w:b/>
          <w:kern w:val="0"/>
          <w:sz w:val="44"/>
          <w:szCs w:val="44"/>
          <w:highlight w:val="none"/>
        </w:rPr>
      </w:pPr>
    </w:p>
    <w:p w14:paraId="1C9BA595">
      <w:pPr>
        <w:pStyle w:val="2"/>
        <w:rPr>
          <w:rFonts w:hint="eastAsia" w:ascii="仿宋" w:hAnsi="仿宋" w:eastAsia="仿宋" w:cs="仿宋"/>
          <w:b/>
          <w:kern w:val="0"/>
          <w:sz w:val="44"/>
          <w:szCs w:val="44"/>
          <w:highlight w:val="none"/>
        </w:rPr>
      </w:pPr>
    </w:p>
    <w:p w14:paraId="52956FC8">
      <w:pPr>
        <w:spacing w:line="480" w:lineRule="atLeast"/>
        <w:jc w:val="center"/>
        <w:outlineLvl w:val="2"/>
        <w:rPr>
          <w:rFonts w:ascii="仿宋" w:hAnsi="仿宋" w:eastAsia="仿宋" w:cs="仿宋"/>
          <w:b/>
          <w:bCs/>
          <w:sz w:val="36"/>
          <w:szCs w:val="36"/>
          <w:highlight w:val="none"/>
        </w:rPr>
      </w:pPr>
      <w:bookmarkStart w:id="188" w:name="_Toc18399"/>
      <w:bookmarkStart w:id="189" w:name="_Toc3856"/>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188"/>
      <w:bookmarkEnd w:id="189"/>
    </w:p>
    <w:tbl>
      <w:tblPr>
        <w:tblStyle w:val="28"/>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14:paraId="527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5CE774E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66EC20BC">
            <w:pPr>
              <w:adjustRightInd w:val="0"/>
              <w:spacing w:line="400" w:lineRule="exact"/>
              <w:jc w:val="center"/>
              <w:rPr>
                <w:rFonts w:ascii="仿宋" w:hAnsi="仿宋" w:eastAsia="仿宋" w:cs="仿宋"/>
                <w:bCs/>
                <w:sz w:val="24"/>
                <w:szCs w:val="24"/>
                <w:highlight w:val="none"/>
              </w:rPr>
            </w:pPr>
          </w:p>
        </w:tc>
      </w:tr>
      <w:tr w14:paraId="7D5F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212946D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10505309">
            <w:pPr>
              <w:adjustRightInd w:val="0"/>
              <w:spacing w:line="400" w:lineRule="exact"/>
              <w:jc w:val="center"/>
              <w:rPr>
                <w:rFonts w:ascii="仿宋" w:hAnsi="仿宋" w:eastAsia="仿宋" w:cs="仿宋"/>
                <w:bCs/>
                <w:sz w:val="24"/>
                <w:szCs w:val="24"/>
                <w:highlight w:val="none"/>
              </w:rPr>
            </w:pPr>
          </w:p>
        </w:tc>
      </w:tr>
      <w:tr w14:paraId="6BCE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268B12A7">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58CA41F8">
            <w:pPr>
              <w:adjustRightInd w:val="0"/>
              <w:spacing w:line="400" w:lineRule="exact"/>
              <w:jc w:val="center"/>
              <w:rPr>
                <w:rFonts w:ascii="仿宋" w:hAnsi="仿宋" w:eastAsia="仿宋" w:cs="仿宋"/>
                <w:bCs/>
                <w:sz w:val="24"/>
                <w:szCs w:val="24"/>
                <w:highlight w:val="none"/>
              </w:rPr>
            </w:pPr>
          </w:p>
        </w:tc>
      </w:tr>
      <w:tr w14:paraId="063C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268E711C">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568C2416">
            <w:pPr>
              <w:adjustRightInd w:val="0"/>
              <w:spacing w:line="400" w:lineRule="exact"/>
              <w:jc w:val="center"/>
              <w:rPr>
                <w:rFonts w:ascii="仿宋" w:hAnsi="仿宋" w:eastAsia="仿宋" w:cs="仿宋"/>
                <w:bCs/>
                <w:sz w:val="24"/>
                <w:szCs w:val="24"/>
                <w:highlight w:val="none"/>
              </w:rPr>
            </w:pPr>
          </w:p>
        </w:tc>
      </w:tr>
      <w:tr w14:paraId="4E52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1C22CA8D">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41E3B9E8">
            <w:pPr>
              <w:adjustRightInd w:val="0"/>
              <w:spacing w:line="400" w:lineRule="exact"/>
              <w:jc w:val="center"/>
              <w:rPr>
                <w:rFonts w:ascii="仿宋" w:hAnsi="仿宋" w:eastAsia="仿宋" w:cs="仿宋"/>
                <w:bCs/>
                <w:sz w:val="24"/>
                <w:szCs w:val="24"/>
                <w:highlight w:val="none"/>
              </w:rPr>
            </w:pPr>
          </w:p>
        </w:tc>
      </w:tr>
      <w:tr w14:paraId="51B0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140" w:type="dxa"/>
            <w:tcBorders>
              <w:top w:val="single" w:color="auto" w:sz="4" w:space="0"/>
              <w:left w:val="single" w:color="auto" w:sz="4" w:space="0"/>
              <w:bottom w:val="single" w:color="auto" w:sz="4" w:space="0"/>
              <w:right w:val="single" w:color="auto" w:sz="4" w:space="0"/>
            </w:tcBorders>
            <w:vAlign w:val="center"/>
          </w:tcPr>
          <w:p w14:paraId="20DF951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4958FD3B">
            <w:pPr>
              <w:adjustRightInd w:val="0"/>
              <w:spacing w:line="400" w:lineRule="exact"/>
              <w:jc w:val="center"/>
              <w:rPr>
                <w:rFonts w:ascii="仿宋" w:hAnsi="仿宋" w:eastAsia="仿宋" w:cs="仿宋"/>
                <w:bCs/>
                <w:sz w:val="24"/>
                <w:szCs w:val="24"/>
                <w:highlight w:val="none"/>
              </w:rPr>
            </w:pPr>
          </w:p>
        </w:tc>
      </w:tr>
      <w:tr w14:paraId="00C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7CF2E0E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7A2C02DA">
            <w:pPr>
              <w:adjustRightInd w:val="0"/>
              <w:spacing w:line="400" w:lineRule="exact"/>
              <w:rPr>
                <w:rFonts w:ascii="仿宋" w:hAnsi="仿宋" w:eastAsia="仿宋" w:cs="仿宋"/>
                <w:bCs/>
                <w:sz w:val="24"/>
                <w:szCs w:val="24"/>
                <w:highlight w:val="none"/>
              </w:rPr>
            </w:pPr>
          </w:p>
        </w:tc>
      </w:tr>
      <w:tr w14:paraId="34F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14:paraId="732E09FC">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5653AD8A">
            <w:pPr>
              <w:adjustRightInd w:val="0"/>
              <w:spacing w:line="400" w:lineRule="exact"/>
              <w:rPr>
                <w:rFonts w:ascii="仿宋" w:hAnsi="仿宋" w:eastAsia="仿宋" w:cs="仿宋"/>
                <w:bCs/>
                <w:sz w:val="24"/>
                <w:szCs w:val="24"/>
                <w:highlight w:val="none"/>
              </w:rPr>
            </w:pPr>
          </w:p>
        </w:tc>
      </w:tr>
      <w:tr w14:paraId="72EF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2E5CEFF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14:paraId="07E5C18E">
            <w:pPr>
              <w:adjustRightInd w:val="0"/>
              <w:spacing w:line="400" w:lineRule="exact"/>
              <w:rPr>
                <w:rFonts w:ascii="仿宋" w:hAnsi="仿宋" w:eastAsia="仿宋" w:cs="仿宋"/>
                <w:bCs/>
                <w:sz w:val="24"/>
                <w:szCs w:val="24"/>
                <w:highlight w:val="none"/>
              </w:rPr>
            </w:pPr>
          </w:p>
        </w:tc>
      </w:tr>
      <w:tr w14:paraId="358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03EB2F7E">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14:paraId="48443298">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14:paraId="1AF1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14:paraId="6074226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14:paraId="1DAC69CD">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14:paraId="369E40D5">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14:paraId="6BAAFB56">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1DCC1ADF">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14:paraId="012F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01AE6A44">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3900105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14:paraId="7CD1E27B">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14:paraId="04FD5A4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197EE848">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14:paraId="0766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4813F2E6">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1F0DD4E">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14:paraId="4C9F2E30">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14:paraId="544C780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7D80EF8E">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14:paraId="26C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14:paraId="7AD30C42">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14:paraId="30473A03">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14:paraId="223E1E1E">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14:paraId="1BBBD2BD">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14:paraId="40FBD37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14:paraId="66617DE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14:paraId="0FFCBF1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14:paraId="0282E1C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14:paraId="1834C597">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14:paraId="3B6DAF2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14:paraId="3C8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14:paraId="03C3A16E">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14:paraId="43393F89">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14:paraId="393EE5A4">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14:paraId="766A68CB">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14:paraId="50002A09">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14:paraId="356A3248">
            <w:pPr>
              <w:adjustRightInd w:val="0"/>
              <w:spacing w:line="400" w:lineRule="exact"/>
              <w:rPr>
                <w:rFonts w:ascii="仿宋" w:hAnsi="仿宋" w:eastAsia="仿宋" w:cs="仿宋"/>
                <w:bCs/>
                <w:sz w:val="24"/>
                <w:szCs w:val="24"/>
                <w:highlight w:val="none"/>
              </w:rPr>
            </w:pPr>
          </w:p>
        </w:tc>
      </w:tr>
      <w:tr w14:paraId="2031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14:paraId="05780BBD">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14:paraId="6C0E9DDB">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14:paraId="7F54FDC0">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14:paraId="4EA86D58">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14:paraId="52CE374B">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14:paraId="7FC3C605">
            <w:pPr>
              <w:adjustRightInd w:val="0"/>
              <w:spacing w:line="400" w:lineRule="exact"/>
              <w:rPr>
                <w:rFonts w:ascii="仿宋" w:hAnsi="仿宋" w:eastAsia="仿宋" w:cs="仿宋"/>
                <w:bCs/>
                <w:sz w:val="24"/>
                <w:szCs w:val="24"/>
                <w:highlight w:val="none"/>
              </w:rPr>
            </w:pPr>
          </w:p>
        </w:tc>
      </w:tr>
      <w:tr w14:paraId="2435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14:paraId="61B3967B">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14:paraId="0D97F84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14:paraId="39F2E294">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14:paraId="6EE5FCC1">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14:paraId="21454AEA">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14:paraId="366FC4A5">
            <w:pPr>
              <w:adjustRightInd w:val="0"/>
              <w:spacing w:line="400" w:lineRule="exact"/>
              <w:rPr>
                <w:rFonts w:ascii="仿宋" w:hAnsi="仿宋" w:eastAsia="仿宋" w:cs="仿宋"/>
                <w:bCs/>
                <w:sz w:val="24"/>
                <w:szCs w:val="24"/>
                <w:highlight w:val="none"/>
              </w:rPr>
            </w:pPr>
          </w:p>
        </w:tc>
      </w:tr>
      <w:tr w14:paraId="0345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14:paraId="0DC90187">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43B0670A">
            <w:pPr>
              <w:adjustRightInd w:val="0"/>
              <w:spacing w:line="400" w:lineRule="exact"/>
              <w:rPr>
                <w:rFonts w:ascii="仿宋" w:hAnsi="仿宋" w:eastAsia="仿宋" w:cs="仿宋"/>
                <w:bCs/>
                <w:sz w:val="24"/>
                <w:szCs w:val="24"/>
                <w:highlight w:val="none"/>
              </w:rPr>
            </w:pPr>
          </w:p>
        </w:tc>
      </w:tr>
    </w:tbl>
    <w:p w14:paraId="6ED1568A">
      <w:pPr>
        <w:pStyle w:val="45"/>
        <w:widowControl/>
        <w:spacing w:line="500" w:lineRule="exact"/>
        <w:ind w:firstLine="560"/>
        <w:rPr>
          <w:rFonts w:hint="default" w:ascii="仿宋" w:hAnsi="仿宋" w:cs="仿宋"/>
          <w:szCs w:val="28"/>
          <w:highlight w:val="none"/>
        </w:rPr>
      </w:pPr>
    </w:p>
    <w:p w14:paraId="4674B9D7">
      <w:pPr>
        <w:pStyle w:val="45"/>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14:paraId="50E365DF">
      <w:pPr>
        <w:pStyle w:val="45"/>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14:paraId="61EC6DFC">
      <w:pPr>
        <w:pStyle w:val="45"/>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14:paraId="157BD5F2">
      <w:pPr>
        <w:pStyle w:val="45"/>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14:paraId="530D4BDB">
      <w:pPr>
        <w:pStyle w:val="45"/>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14:paraId="2B4FCEDA">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57FF2DA5">
      <w:pPr>
        <w:pStyle w:val="2"/>
        <w:rPr>
          <w:rFonts w:hint="eastAsia" w:ascii="仿宋" w:hAnsi="仿宋" w:eastAsia="仿宋" w:cs="仿宋"/>
          <w:b/>
          <w:kern w:val="0"/>
          <w:sz w:val="44"/>
          <w:szCs w:val="44"/>
          <w:highlight w:val="none"/>
        </w:rPr>
      </w:pPr>
    </w:p>
    <w:p w14:paraId="480C7E6D">
      <w:pPr>
        <w:pStyle w:val="2"/>
        <w:rPr>
          <w:rFonts w:hint="eastAsia" w:ascii="仿宋" w:hAnsi="仿宋" w:eastAsia="仿宋" w:cs="仿宋"/>
          <w:b/>
          <w:kern w:val="0"/>
          <w:sz w:val="44"/>
          <w:szCs w:val="44"/>
          <w:highlight w:val="none"/>
        </w:rPr>
      </w:pPr>
    </w:p>
    <w:p w14:paraId="367F8F8B">
      <w:pPr>
        <w:pStyle w:val="2"/>
        <w:rPr>
          <w:rFonts w:hint="eastAsia" w:ascii="仿宋" w:hAnsi="仿宋" w:eastAsia="仿宋" w:cs="仿宋"/>
          <w:b/>
          <w:kern w:val="0"/>
          <w:sz w:val="44"/>
          <w:szCs w:val="44"/>
          <w:highlight w:val="none"/>
        </w:rPr>
      </w:pPr>
    </w:p>
    <w:p w14:paraId="008BE2E8">
      <w:pPr>
        <w:pStyle w:val="2"/>
        <w:rPr>
          <w:rFonts w:hint="eastAsia" w:ascii="仿宋" w:hAnsi="仿宋" w:eastAsia="仿宋" w:cs="仿宋"/>
          <w:b/>
          <w:kern w:val="0"/>
          <w:sz w:val="44"/>
          <w:szCs w:val="44"/>
          <w:highlight w:val="none"/>
        </w:rPr>
      </w:pPr>
    </w:p>
    <w:p w14:paraId="77A376AF">
      <w:pPr>
        <w:pStyle w:val="2"/>
        <w:rPr>
          <w:rFonts w:hint="eastAsia" w:ascii="仿宋" w:hAnsi="仿宋" w:eastAsia="仿宋" w:cs="仿宋"/>
          <w:b/>
          <w:kern w:val="0"/>
          <w:sz w:val="44"/>
          <w:szCs w:val="44"/>
          <w:highlight w:val="none"/>
        </w:rPr>
      </w:pPr>
    </w:p>
    <w:p w14:paraId="1CA23EAA">
      <w:pPr>
        <w:pStyle w:val="2"/>
        <w:rPr>
          <w:rFonts w:hint="eastAsia" w:ascii="仿宋" w:hAnsi="仿宋" w:eastAsia="仿宋" w:cs="仿宋"/>
          <w:b/>
          <w:kern w:val="0"/>
          <w:sz w:val="44"/>
          <w:szCs w:val="44"/>
          <w:highlight w:val="none"/>
        </w:rPr>
      </w:pPr>
    </w:p>
    <w:p w14:paraId="5EA49580">
      <w:pPr>
        <w:pStyle w:val="2"/>
        <w:rPr>
          <w:rFonts w:hint="eastAsia" w:ascii="仿宋" w:hAnsi="仿宋" w:eastAsia="仿宋" w:cs="仿宋"/>
          <w:b/>
          <w:kern w:val="0"/>
          <w:sz w:val="44"/>
          <w:szCs w:val="44"/>
          <w:highlight w:val="none"/>
        </w:rPr>
      </w:pPr>
    </w:p>
    <w:p w14:paraId="0A203EF8">
      <w:pPr>
        <w:pStyle w:val="2"/>
        <w:rPr>
          <w:rFonts w:hint="eastAsia" w:ascii="仿宋" w:hAnsi="仿宋" w:eastAsia="仿宋" w:cs="仿宋"/>
          <w:b/>
          <w:kern w:val="0"/>
          <w:sz w:val="44"/>
          <w:szCs w:val="44"/>
          <w:highlight w:val="none"/>
        </w:rPr>
      </w:pPr>
    </w:p>
    <w:p w14:paraId="7F1A3B5F">
      <w:pPr>
        <w:pStyle w:val="2"/>
        <w:rPr>
          <w:rFonts w:hint="eastAsia" w:ascii="仿宋" w:hAnsi="仿宋" w:eastAsia="仿宋" w:cs="仿宋"/>
          <w:b/>
          <w:kern w:val="0"/>
          <w:sz w:val="44"/>
          <w:szCs w:val="44"/>
          <w:highlight w:val="none"/>
        </w:rPr>
      </w:pPr>
    </w:p>
    <w:p w14:paraId="0AC4D905">
      <w:pPr>
        <w:pStyle w:val="2"/>
        <w:rPr>
          <w:rFonts w:hint="eastAsia" w:ascii="仿宋" w:hAnsi="仿宋" w:eastAsia="仿宋" w:cs="仿宋"/>
          <w:b/>
          <w:kern w:val="0"/>
          <w:sz w:val="44"/>
          <w:szCs w:val="44"/>
          <w:highlight w:val="none"/>
        </w:rPr>
      </w:pPr>
    </w:p>
    <w:p w14:paraId="6E25A44F">
      <w:pPr>
        <w:pStyle w:val="2"/>
        <w:rPr>
          <w:rFonts w:hint="eastAsia" w:ascii="仿宋" w:hAnsi="仿宋" w:eastAsia="仿宋" w:cs="仿宋"/>
          <w:b/>
          <w:kern w:val="0"/>
          <w:sz w:val="44"/>
          <w:szCs w:val="44"/>
          <w:highlight w:val="none"/>
        </w:rPr>
      </w:pPr>
    </w:p>
    <w:p w14:paraId="32AEF31F">
      <w:pPr>
        <w:pStyle w:val="2"/>
        <w:rPr>
          <w:rFonts w:hint="eastAsia" w:ascii="仿宋" w:hAnsi="仿宋" w:eastAsia="仿宋" w:cs="仿宋"/>
          <w:b/>
          <w:kern w:val="0"/>
          <w:sz w:val="44"/>
          <w:szCs w:val="44"/>
          <w:highlight w:val="none"/>
        </w:rPr>
      </w:pPr>
    </w:p>
    <w:p w14:paraId="5A241234">
      <w:pPr>
        <w:pStyle w:val="2"/>
        <w:rPr>
          <w:rFonts w:hint="eastAsia" w:ascii="仿宋" w:hAnsi="仿宋" w:eastAsia="仿宋" w:cs="仿宋"/>
          <w:b/>
          <w:kern w:val="0"/>
          <w:sz w:val="44"/>
          <w:szCs w:val="44"/>
          <w:highlight w:val="none"/>
        </w:rPr>
      </w:pPr>
    </w:p>
    <w:p w14:paraId="36091BFA">
      <w:pPr>
        <w:pStyle w:val="2"/>
        <w:rPr>
          <w:rFonts w:hint="eastAsia" w:ascii="仿宋" w:hAnsi="仿宋" w:eastAsia="仿宋" w:cs="仿宋"/>
          <w:b/>
          <w:kern w:val="0"/>
          <w:sz w:val="44"/>
          <w:szCs w:val="44"/>
          <w:highlight w:val="none"/>
        </w:rPr>
      </w:pPr>
    </w:p>
    <w:p w14:paraId="5DA27B4C">
      <w:pPr>
        <w:pStyle w:val="2"/>
        <w:rPr>
          <w:rFonts w:hint="eastAsia" w:ascii="仿宋" w:hAnsi="仿宋" w:eastAsia="仿宋" w:cs="仿宋"/>
          <w:b/>
          <w:kern w:val="0"/>
          <w:sz w:val="44"/>
          <w:szCs w:val="44"/>
          <w:highlight w:val="none"/>
        </w:rPr>
      </w:pPr>
    </w:p>
    <w:p w14:paraId="576B9927">
      <w:pPr>
        <w:pStyle w:val="2"/>
        <w:rPr>
          <w:rFonts w:hint="eastAsia" w:ascii="仿宋" w:hAnsi="仿宋" w:eastAsia="仿宋" w:cs="仿宋"/>
          <w:b/>
          <w:kern w:val="0"/>
          <w:sz w:val="44"/>
          <w:szCs w:val="44"/>
          <w:highlight w:val="none"/>
        </w:rPr>
      </w:pPr>
    </w:p>
    <w:p w14:paraId="1C376EEF">
      <w:pPr>
        <w:pStyle w:val="2"/>
        <w:rPr>
          <w:rFonts w:hint="eastAsia" w:ascii="仿宋" w:hAnsi="仿宋" w:eastAsia="仿宋" w:cs="仿宋"/>
          <w:b/>
          <w:kern w:val="0"/>
          <w:sz w:val="44"/>
          <w:szCs w:val="44"/>
          <w:highlight w:val="none"/>
        </w:rPr>
      </w:pPr>
    </w:p>
    <w:p w14:paraId="5A657F16">
      <w:pPr>
        <w:pStyle w:val="2"/>
        <w:rPr>
          <w:rFonts w:hint="eastAsia" w:ascii="仿宋" w:hAnsi="仿宋" w:eastAsia="仿宋" w:cs="仿宋"/>
          <w:b/>
          <w:kern w:val="0"/>
          <w:sz w:val="44"/>
          <w:szCs w:val="44"/>
          <w:highlight w:val="none"/>
        </w:rPr>
      </w:pPr>
    </w:p>
    <w:p w14:paraId="2B9B1C68">
      <w:pPr>
        <w:spacing w:line="500" w:lineRule="atLeast"/>
        <w:jc w:val="center"/>
        <w:outlineLvl w:val="2"/>
        <w:rPr>
          <w:rFonts w:ascii="仿宋" w:hAnsi="仿宋" w:eastAsia="仿宋" w:cs="仿宋"/>
          <w:b/>
          <w:bCs/>
          <w:sz w:val="36"/>
          <w:szCs w:val="36"/>
          <w:highlight w:val="none"/>
        </w:rPr>
      </w:pPr>
      <w:bookmarkStart w:id="190" w:name="_Toc8480"/>
      <w:bookmarkStart w:id="191" w:name="_Toc25184"/>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190"/>
      <w:bookmarkEnd w:id="191"/>
    </w:p>
    <w:p w14:paraId="66217EC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14:paraId="7ACB8CC5">
      <w:pPr>
        <w:pStyle w:val="24"/>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满足《中华人民共和国政府采购法》第二十二条规定；</w:t>
      </w:r>
    </w:p>
    <w:p w14:paraId="3A84DCCD">
      <w:pPr>
        <w:pStyle w:val="24"/>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本项目的特定资格要求：（1）供应商应具有独立承担民事责任的能力且具备向采购人提供相关</w:t>
      </w:r>
      <w:r>
        <w:rPr>
          <w:rFonts w:hint="eastAsia" w:ascii="仿宋" w:hAnsi="仿宋" w:eastAsia="仿宋" w:cs="仿宋"/>
          <w:sz w:val="28"/>
          <w:szCs w:val="28"/>
          <w:highlight w:val="none"/>
          <w:shd w:val="clear" w:color="auto" w:fill="FFFFFF"/>
          <w:lang w:eastAsia="zh-CN"/>
        </w:rPr>
        <w:t>货物及</w:t>
      </w:r>
      <w:r>
        <w:rPr>
          <w:rFonts w:hint="eastAsia" w:ascii="仿宋" w:hAnsi="仿宋" w:eastAsia="仿宋" w:cs="仿宋"/>
          <w:sz w:val="28"/>
          <w:szCs w:val="28"/>
          <w:highlight w:val="none"/>
          <w:shd w:val="clear" w:color="auto" w:fill="FFFFFF"/>
        </w:rPr>
        <w:t>服务的企业法人、事业法人、其他组织或者自然人,企业法人应提供统一社会信用代码的营业执照；事业法人应提供统一社会信用代码的事业单位法人证；其他组织应提供合法证明文件；自然人提供身份证明文件；</w:t>
      </w:r>
    </w:p>
    <w:p w14:paraId="4AFB9710">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（2）法定代表人授权委托书（附法定代表人身份证复印件）及被授权委托人身份证（法定代表人参加</w:t>
      </w:r>
      <w:r>
        <w:rPr>
          <w:rFonts w:hint="eastAsia" w:ascii="仿宋" w:hAnsi="仿宋" w:eastAsia="仿宋" w:cs="仿宋"/>
          <w:kern w:val="0"/>
          <w:sz w:val="28"/>
          <w:szCs w:val="28"/>
          <w:highlight w:val="none"/>
          <w:lang w:eastAsia="zh-CN"/>
        </w:rPr>
        <w:t>投标</w:t>
      </w:r>
      <w:r>
        <w:rPr>
          <w:rFonts w:hint="eastAsia" w:ascii="仿宋" w:hAnsi="仿宋" w:eastAsia="仿宋" w:cs="仿宋"/>
          <w:kern w:val="0"/>
          <w:sz w:val="28"/>
          <w:szCs w:val="28"/>
          <w:highlight w:val="none"/>
        </w:rPr>
        <w:t>只须提供法定代表人身份证）</w:t>
      </w:r>
      <w:r>
        <w:rPr>
          <w:rFonts w:hint="eastAsia" w:ascii="仿宋" w:hAnsi="仿宋" w:eastAsia="仿宋" w:cs="仿宋"/>
          <w:kern w:val="0"/>
          <w:sz w:val="28"/>
          <w:szCs w:val="28"/>
          <w:highlight w:val="none"/>
          <w:lang w:eastAsia="zh-CN"/>
        </w:rPr>
        <w:t>；</w:t>
      </w:r>
    </w:p>
    <w:p w14:paraId="180B9A36">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（3）提供202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14:paraId="7F1EFB8A">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eastAsia="zh-CN"/>
        </w:rPr>
        <w:t>提供202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月以来任意3个月</w:t>
      </w:r>
      <w:r>
        <w:rPr>
          <w:rFonts w:hint="eastAsia" w:ascii="仿宋" w:hAnsi="仿宋" w:eastAsia="仿宋" w:cs="仿宋"/>
          <w:kern w:val="0"/>
          <w:sz w:val="28"/>
          <w:szCs w:val="28"/>
          <w:highlight w:val="none"/>
        </w:rPr>
        <w:t>依法缴纳税收和社会保险的相关证明材料；注：依法免税或不需要缴纳社会保险的供应商提供相关部门出具的证明文件；</w:t>
      </w:r>
    </w:p>
    <w:p w14:paraId="3C1E9F76">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（5）提供具有履行合同所必需的设备和专业技术能力的承诺；</w:t>
      </w:r>
    </w:p>
    <w:p w14:paraId="6B35B883">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（6）提供参加</w:t>
      </w:r>
      <w:r>
        <w:rPr>
          <w:rFonts w:hint="eastAsia" w:ascii="仿宋" w:hAnsi="仿宋" w:eastAsia="仿宋" w:cs="仿宋"/>
          <w:kern w:val="0"/>
          <w:sz w:val="28"/>
          <w:szCs w:val="28"/>
          <w:highlight w:val="none"/>
          <w:lang w:eastAsia="zh-CN"/>
        </w:rPr>
        <w:t>政府采购活动</w:t>
      </w:r>
      <w:r>
        <w:rPr>
          <w:rFonts w:hint="eastAsia" w:ascii="仿宋" w:hAnsi="仿宋" w:eastAsia="仿宋" w:cs="仿宋"/>
          <w:kern w:val="0"/>
          <w:sz w:val="28"/>
          <w:szCs w:val="28"/>
          <w:highlight w:val="none"/>
        </w:rPr>
        <w:t>前3年内在经营活动中没有重大违法记录的书面声明；</w:t>
      </w:r>
    </w:p>
    <w:p w14:paraId="0AC98CD6">
      <w:pPr>
        <w:pStyle w:val="2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（7）单位负责人为同一人或者存在直接控股、管理关系的不同供应商，不得参加同一合同项下的政府采购活动</w:t>
      </w:r>
      <w:r>
        <w:rPr>
          <w:rFonts w:hint="eastAsia" w:ascii="仿宋" w:hAnsi="仿宋" w:eastAsia="仿宋" w:cs="仿宋"/>
          <w:kern w:val="0"/>
          <w:sz w:val="28"/>
          <w:szCs w:val="28"/>
          <w:highlight w:val="none"/>
          <w:lang w:eastAsia="zh-CN"/>
        </w:rPr>
        <w:t>；</w:t>
      </w:r>
    </w:p>
    <w:p w14:paraId="72F601BE">
      <w:pPr>
        <w:pStyle w:val="24"/>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供应商认为有必要提供而增加其竞争性的其它资料。</w:t>
      </w:r>
    </w:p>
    <w:p w14:paraId="06F41955">
      <w:pPr>
        <w:rPr>
          <w:rFonts w:hint="eastAsia"/>
          <w:lang w:eastAsia="zh-CN"/>
        </w:rPr>
      </w:pPr>
    </w:p>
    <w:p w14:paraId="7865FD19">
      <w:pPr>
        <w:rPr>
          <w:rFonts w:hint="eastAsia"/>
          <w:lang w:eastAsia="zh-CN"/>
        </w:rPr>
      </w:pPr>
    </w:p>
    <w:p w14:paraId="4A41D8F5">
      <w:pPr>
        <w:rPr>
          <w:rFonts w:hint="eastAsia"/>
          <w:lang w:eastAsia="zh-CN"/>
        </w:rPr>
      </w:pPr>
    </w:p>
    <w:p w14:paraId="67715F5C">
      <w:pPr>
        <w:rPr>
          <w:rFonts w:hint="eastAsia"/>
          <w:lang w:eastAsia="zh-CN"/>
        </w:rPr>
      </w:pPr>
    </w:p>
    <w:p w14:paraId="66A082E5">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14:paraId="233FBCB6">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以上资格要求第（</w:t>
      </w:r>
      <w:r>
        <w:rPr>
          <w:rFonts w:hint="eastAsia" w:ascii="仿宋" w:hAnsi="仿宋" w:eastAsia="仿宋" w:cs="仿宋"/>
          <w:b/>
          <w:kern w:val="0"/>
          <w:sz w:val="28"/>
          <w:szCs w:val="28"/>
          <w:highlight w:val="none"/>
          <w:lang w:val="en-US" w:eastAsia="zh-CN"/>
        </w:rPr>
        <w:t>2</w:t>
      </w:r>
      <w:r>
        <w:rPr>
          <w:rFonts w:hint="eastAsia" w:ascii="仿宋" w:hAnsi="仿宋" w:eastAsia="仿宋" w:cs="仿宋"/>
          <w:b/>
          <w:kern w:val="0"/>
          <w:sz w:val="28"/>
          <w:szCs w:val="28"/>
          <w:highlight w:val="none"/>
          <w:lang w:eastAsia="zh-CN"/>
        </w:rPr>
        <w:t>）项须按照格式要求签字盖章，其余</w:t>
      </w:r>
      <w:r>
        <w:rPr>
          <w:rFonts w:hint="eastAsia" w:ascii="仿宋" w:hAnsi="仿宋" w:eastAsia="仿宋" w:cs="仿宋"/>
          <w:b/>
          <w:kern w:val="0"/>
          <w:sz w:val="28"/>
          <w:szCs w:val="28"/>
          <w:highlight w:val="none"/>
        </w:rPr>
        <w:t>每一项均为加盖单位公章的复印件或扫描件</w:t>
      </w:r>
      <w:r>
        <w:rPr>
          <w:rFonts w:hint="eastAsia" w:ascii="仿宋" w:hAnsi="仿宋" w:eastAsia="仿宋" w:cs="仿宋"/>
          <w:b/>
          <w:kern w:val="0"/>
          <w:sz w:val="28"/>
          <w:szCs w:val="28"/>
          <w:highlight w:val="none"/>
          <w:lang w:eastAsia="zh-CN"/>
        </w:rPr>
        <w:t>。</w:t>
      </w:r>
      <w:bookmarkStart w:id="192" w:name="_Toc16146"/>
      <w:bookmarkStart w:id="193" w:name="_Toc8220"/>
    </w:p>
    <w:p w14:paraId="088ADEA1">
      <w:pPr>
        <w:pStyle w:val="43"/>
        <w:keepNext w:val="0"/>
        <w:keepLines w:val="0"/>
        <w:pageBreakBefore w:val="0"/>
        <w:widowControl/>
        <w:kinsoku/>
        <w:wordWrap/>
        <w:overflowPunct/>
        <w:topLinePunct w:val="0"/>
        <w:autoSpaceDE/>
        <w:autoSpaceDN/>
        <w:bidi w:val="0"/>
        <w:adjustRightInd w:val="0"/>
        <w:snapToGrid/>
        <w:spacing w:before="0" w:after="0"/>
        <w:ind w:firstLine="0"/>
        <w:jc w:val="center"/>
        <w:textAlignment w:val="auto"/>
        <w:outlineLvl w:val="3"/>
        <w:rPr>
          <w:rFonts w:hint="eastAsia" w:ascii="仿宋" w:hAnsi="仿宋" w:eastAsia="仿宋" w:cs="仿宋"/>
          <w:sz w:val="30"/>
          <w:szCs w:val="30"/>
        </w:rPr>
      </w:pPr>
      <w:bookmarkStart w:id="194" w:name="_Toc1323"/>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_Toc19385 </w:instrText>
      </w:r>
      <w:r>
        <w:rPr>
          <w:rFonts w:hint="eastAsia" w:ascii="仿宋" w:hAnsi="仿宋" w:eastAsia="仿宋" w:cs="仿宋"/>
          <w:sz w:val="30"/>
          <w:szCs w:val="30"/>
        </w:rPr>
        <w:fldChar w:fldCharType="separate"/>
      </w:r>
      <w:r>
        <w:rPr>
          <w:rFonts w:hint="eastAsia" w:ascii="仿宋" w:hAnsi="仿宋" w:eastAsia="仿宋" w:cs="仿宋"/>
          <w:b/>
          <w:bCs/>
          <w:sz w:val="28"/>
          <w:szCs w:val="28"/>
          <w:lang w:val="en-US" w:eastAsia="zh-CN"/>
        </w:rPr>
        <w:t>1、供应商</w:t>
      </w:r>
      <w:r>
        <w:rPr>
          <w:rFonts w:hint="eastAsia" w:ascii="仿宋" w:hAnsi="仿宋" w:eastAsia="仿宋" w:cs="仿宋"/>
          <w:b/>
          <w:bCs/>
          <w:sz w:val="28"/>
          <w:szCs w:val="28"/>
        </w:rPr>
        <w:t>具有独立承担民事责任的能力</w:t>
      </w:r>
      <w:r>
        <w:rPr>
          <w:rFonts w:hint="eastAsia" w:ascii="仿宋" w:hAnsi="仿宋" w:eastAsia="仿宋" w:cs="仿宋"/>
          <w:sz w:val="30"/>
          <w:szCs w:val="30"/>
        </w:rPr>
        <w:fldChar w:fldCharType="end"/>
      </w:r>
      <w:bookmarkEnd w:id="192"/>
      <w:bookmarkEnd w:id="193"/>
      <w:bookmarkEnd w:id="194"/>
    </w:p>
    <w:p w14:paraId="5BB15890">
      <w:pPr>
        <w:pStyle w:val="43"/>
        <w:keepNext w:val="0"/>
        <w:keepLines w:val="0"/>
        <w:pageBreakBefore w:val="0"/>
        <w:widowControl/>
        <w:kinsoku/>
        <w:wordWrap/>
        <w:overflowPunct/>
        <w:topLinePunct w:val="0"/>
        <w:autoSpaceDE/>
        <w:autoSpaceDN/>
        <w:bidi w:val="0"/>
        <w:adjustRightInd w:val="0"/>
        <w:snapToGrid/>
        <w:spacing w:before="0" w:after="0"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14:paraId="602FF37D">
      <w:pPr>
        <w:keepNext w:val="0"/>
        <w:keepLines w:val="0"/>
        <w:pageBreakBefore w:val="0"/>
        <w:kinsoku/>
        <w:wordWrap/>
        <w:overflowPunct/>
        <w:topLinePunct w:val="0"/>
        <w:autoSpaceDE/>
        <w:autoSpaceDN/>
        <w:bidi w:val="0"/>
        <w:snapToGrid/>
        <w:spacing w:line="500" w:lineRule="atLeast"/>
        <w:textAlignment w:val="auto"/>
        <w:rPr>
          <w:rFonts w:hint="eastAsia"/>
          <w:sz w:val="28"/>
          <w:szCs w:val="28"/>
        </w:rPr>
        <w:sectPr>
          <w:headerReference r:id="rId10" w:type="default"/>
          <w:footerReference r:id="rId11" w:type="default"/>
          <w:pgSz w:w="11906" w:h="16838"/>
          <w:pgMar w:top="1440" w:right="1080" w:bottom="1440" w:left="1080" w:header="851" w:footer="992" w:gutter="0"/>
          <w:pgNumType w:fmt="decimal"/>
          <w:cols w:space="425" w:num="1"/>
          <w:docGrid w:type="lines" w:linePitch="312" w:charSpace="0"/>
        </w:sectPr>
      </w:pPr>
    </w:p>
    <w:p w14:paraId="19C7465F">
      <w:pPr>
        <w:pStyle w:val="21"/>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yellow"/>
          <w:lang w:val="en-US" w:eastAsia="zh-CN"/>
        </w:rPr>
      </w:pPr>
      <w:bookmarkStart w:id="195" w:name="_Toc9426"/>
      <w:r>
        <w:rPr>
          <w:rFonts w:hint="eastAsia" w:ascii="仿宋" w:hAnsi="仿宋" w:eastAsia="仿宋" w:cs="仿宋"/>
          <w:b/>
          <w:bCs/>
          <w:sz w:val="28"/>
          <w:szCs w:val="28"/>
          <w:highlight w:val="yellow"/>
          <w:lang w:val="en-US" w:eastAsia="zh-CN"/>
        </w:rPr>
        <w:fldChar w:fldCharType="begin"/>
      </w:r>
      <w:r>
        <w:rPr>
          <w:rFonts w:hint="eastAsia" w:ascii="仿宋" w:hAnsi="仿宋" w:eastAsia="仿宋" w:cs="仿宋"/>
          <w:b/>
          <w:bCs/>
          <w:sz w:val="28"/>
          <w:szCs w:val="28"/>
          <w:highlight w:val="yellow"/>
          <w:lang w:val="en-US" w:eastAsia="zh-CN"/>
        </w:rPr>
        <w:instrText xml:space="preserve"> HYPERLINK \l _Toc3988 </w:instrText>
      </w:r>
      <w:r>
        <w:rPr>
          <w:rFonts w:hint="eastAsia" w:ascii="仿宋" w:hAnsi="仿宋" w:eastAsia="仿宋" w:cs="仿宋"/>
          <w:b/>
          <w:bCs/>
          <w:sz w:val="28"/>
          <w:szCs w:val="28"/>
          <w:highlight w:val="yellow"/>
          <w:lang w:val="en-US" w:eastAsia="zh-CN"/>
        </w:rPr>
        <w:fldChar w:fldCharType="separate"/>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供</w:t>
      </w:r>
      <w:r>
        <w:rPr>
          <w:rFonts w:hint="eastAsia" w:ascii="仿宋" w:hAnsi="仿宋" w:eastAsia="仿宋" w:cs="仿宋"/>
          <w:b/>
          <w:bCs/>
          <w:sz w:val="28"/>
          <w:szCs w:val="28"/>
          <w:lang w:eastAsia="zh-CN"/>
        </w:rPr>
        <w:t>应商授权合法的人员参加投标全过程</w:t>
      </w:r>
      <w:r>
        <w:rPr>
          <w:rFonts w:hint="eastAsia" w:ascii="仿宋" w:hAnsi="仿宋" w:eastAsia="仿宋" w:cs="仿宋"/>
          <w:b/>
          <w:bCs/>
          <w:sz w:val="28"/>
          <w:szCs w:val="28"/>
          <w:highlight w:val="yellow"/>
          <w:lang w:val="en-US" w:eastAsia="zh-CN"/>
        </w:rPr>
        <w:fldChar w:fldCharType="end"/>
      </w:r>
      <w:bookmarkEnd w:id="195"/>
    </w:p>
    <w:p w14:paraId="1FF2181E">
      <w:pPr>
        <w:pStyle w:val="48"/>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法定代表人身份证明书</w:t>
      </w:r>
    </w:p>
    <w:p w14:paraId="3AFEF2D2">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14:paraId="06827450">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14:paraId="7A586206">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14:paraId="47A71578">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B2D2224">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720AA26">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2138E0D4">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40475DA0">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14:paraId="64FFA00B">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w:t>
      </w:r>
    </w:p>
    <w:p w14:paraId="206516FE">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14:paraId="7F339F52">
      <w:pPr>
        <w:pStyle w:val="48"/>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14:paraId="7AE9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14:paraId="2D919BA0">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14:paraId="1F0697EF">
            <w:pPr>
              <w:adjustRightInd w:val="0"/>
              <w:snapToGrid w:val="0"/>
              <w:spacing w:line="500" w:lineRule="atLeast"/>
              <w:jc w:val="center"/>
              <w:rPr>
                <w:rFonts w:hint="eastAsia" w:ascii="仿宋" w:hAnsi="仿宋" w:eastAsia="仿宋" w:cs="仿宋"/>
                <w:sz w:val="28"/>
                <w:szCs w:val="28"/>
                <w:u w:val="single"/>
              </w:rPr>
            </w:pPr>
            <w:r>
              <w:rPr>
                <w:rFonts w:hint="eastAsia" w:ascii="仿宋" w:hAnsi="仿宋" w:eastAsia="仿宋" w:cs="仿宋"/>
                <w:sz w:val="28"/>
                <w:szCs w:val="28"/>
              </w:rPr>
              <w:t>正反面</w:t>
            </w:r>
          </w:p>
        </w:tc>
      </w:tr>
    </w:tbl>
    <w:p w14:paraId="7C978EF2">
      <w:pPr>
        <w:pStyle w:val="48"/>
        <w:spacing w:line="500" w:lineRule="atLeast"/>
        <w:rPr>
          <w:rFonts w:hint="eastAsia" w:ascii="仿宋" w:hAnsi="仿宋" w:eastAsia="仿宋" w:cs="仿宋"/>
          <w:sz w:val="28"/>
          <w:szCs w:val="28"/>
        </w:rPr>
      </w:pPr>
    </w:p>
    <w:p w14:paraId="4438226E">
      <w:pPr>
        <w:pStyle w:val="48"/>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6AA8C5DD">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p>
    <w:p w14:paraId="25BD3A0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4D6F720">
      <w:pPr>
        <w:spacing w:line="500" w:lineRule="atLeast"/>
        <w:jc w:val="center"/>
        <w:rPr>
          <w:rFonts w:hint="eastAsia" w:ascii="仿宋" w:hAnsi="仿宋" w:eastAsia="仿宋" w:cs="仿宋"/>
          <w:b/>
          <w:bCs/>
          <w:sz w:val="28"/>
          <w:szCs w:val="28"/>
        </w:rPr>
      </w:pPr>
    </w:p>
    <w:p w14:paraId="64A52D02">
      <w:pPr>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rPr>
        <w:t>法定代表人授权委托书</w:t>
      </w:r>
    </w:p>
    <w:p w14:paraId="36245EBB">
      <w:pPr>
        <w:adjustRightInd w:val="0"/>
        <w:snapToGrid w:val="0"/>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w:t>
      </w:r>
      <w:r>
        <w:rPr>
          <w:rFonts w:hint="eastAsia" w:ascii="仿宋" w:hAnsi="仿宋" w:eastAsia="仿宋" w:cs="仿宋"/>
          <w:sz w:val="28"/>
          <w:szCs w:val="28"/>
          <w:lang w:eastAsia="zh-CN"/>
        </w:rPr>
        <w:t>投标</w:t>
      </w:r>
      <w:r>
        <w:rPr>
          <w:rFonts w:hint="eastAsia" w:ascii="仿宋" w:hAnsi="仿宋" w:eastAsia="仿宋" w:cs="仿宋"/>
          <w:sz w:val="28"/>
          <w:szCs w:val="28"/>
        </w:rPr>
        <w:t>及合同的执行和完成，以本公司的名义处理一切与之有关的事宜。</w:t>
      </w:r>
    </w:p>
    <w:p w14:paraId="7C259892">
      <w:pPr>
        <w:adjustRightInd w:val="0"/>
        <w:snapToGrid w:val="0"/>
        <w:spacing w:line="500" w:lineRule="atLeast"/>
        <w:rPr>
          <w:rFonts w:hint="eastAsia"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3363A6AD">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6302B4B9">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14:paraId="39498F5F">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14:paraId="59DD1169">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14:paraId="6E51BB19">
      <w:pPr>
        <w:adjustRightInd w:val="0"/>
        <w:snapToGrid w:val="0"/>
        <w:spacing w:line="500" w:lineRule="atLeast"/>
        <w:ind w:firstLine="630"/>
        <w:rPr>
          <w:rFonts w:hint="eastAsia" w:ascii="仿宋" w:hAnsi="仿宋" w:eastAsia="仿宋" w:cs="仿宋"/>
          <w:sz w:val="28"/>
          <w:szCs w:val="28"/>
        </w:rPr>
      </w:pPr>
    </w:p>
    <w:p w14:paraId="28A78A42">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被授权委托人身份证复印件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14:paraId="2CAF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14:paraId="1E0D21CC">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14:paraId="7EAF90C4">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c>
          <w:tcPr>
            <w:tcW w:w="4721" w:type="dxa"/>
            <w:noWrap w:val="0"/>
            <w:vAlign w:val="center"/>
          </w:tcPr>
          <w:p w14:paraId="410A77BB">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被授权委托人身份证复印件</w:t>
            </w:r>
          </w:p>
          <w:p w14:paraId="2D7A2442">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r>
    </w:tbl>
    <w:p w14:paraId="0BBF95D4">
      <w:pPr>
        <w:adjustRightInd w:val="0"/>
        <w:snapToGrid w:val="0"/>
        <w:spacing w:line="500" w:lineRule="atLeast"/>
        <w:ind w:firstLine="630"/>
        <w:rPr>
          <w:rFonts w:hint="eastAsia" w:ascii="仿宋" w:hAnsi="仿宋" w:eastAsia="仿宋" w:cs="仿宋"/>
          <w:sz w:val="28"/>
          <w:szCs w:val="28"/>
        </w:rPr>
      </w:pPr>
    </w:p>
    <w:p w14:paraId="552BAEEF">
      <w:pPr>
        <w:adjustRightInd w:val="0"/>
        <w:snapToGrid w:val="0"/>
        <w:spacing w:line="500" w:lineRule="atLeast"/>
        <w:rPr>
          <w:rFonts w:hint="eastAsia" w:ascii="仿宋" w:hAnsi="仿宋" w:eastAsia="仿宋" w:cs="仿宋"/>
          <w:sz w:val="28"/>
          <w:szCs w:val="28"/>
        </w:rPr>
      </w:pPr>
    </w:p>
    <w:p w14:paraId="50490122">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14:paraId="6378452E">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05B8FCF0">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14:paraId="401217B3">
      <w:pPr>
        <w:keepNext w:val="0"/>
        <w:keepLines w:val="0"/>
        <w:pageBreakBefore w:val="0"/>
        <w:widowControl w:val="0"/>
        <w:kinsoku/>
        <w:wordWrap/>
        <w:overflowPunct/>
        <w:topLinePunct w:val="0"/>
        <w:autoSpaceDE/>
        <w:autoSpaceDN/>
        <w:bidi w:val="0"/>
        <w:spacing w:line="500" w:lineRule="atLeast"/>
        <w:ind w:firstLine="560" w:firstLineChars="200"/>
        <w:jc w:val="center"/>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F1A5057">
      <w:pPr>
        <w:keepNext w:val="0"/>
        <w:keepLines w:val="0"/>
        <w:pageBreakBefore w:val="0"/>
        <w:widowControl w:val="0"/>
        <w:kinsoku/>
        <w:wordWrap/>
        <w:overflowPunct/>
        <w:topLinePunct w:val="0"/>
        <w:autoSpaceDE/>
        <w:autoSpaceDN/>
        <w:bidi w:val="0"/>
        <w:spacing w:line="500" w:lineRule="atLeast"/>
        <w:textAlignment w:val="auto"/>
      </w:pPr>
    </w:p>
    <w:p w14:paraId="7214F619">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rPr>
      </w:pPr>
      <w:r>
        <w:rPr>
          <w:rFonts w:hint="eastAsia" w:ascii="仿宋" w:hAnsi="仿宋" w:eastAsia="仿宋" w:cs="仿宋"/>
          <w:b/>
          <w:bCs/>
          <w:sz w:val="28"/>
          <w:szCs w:val="28"/>
        </w:rPr>
        <w:t>（注：本授权有效期为自授权之日起至投标有效期结束之日止）</w:t>
      </w:r>
    </w:p>
    <w:p w14:paraId="79B4E73F">
      <w:pPr>
        <w:rPr>
          <w:rFonts w:hint="eastAsia"/>
        </w:rPr>
        <w:sectPr>
          <w:footerReference r:id="rId12" w:type="default"/>
          <w:pgSz w:w="11906" w:h="16838"/>
          <w:pgMar w:top="1440" w:right="1080" w:bottom="1440" w:left="1080" w:header="851" w:footer="992" w:gutter="0"/>
          <w:pgNumType w:fmt="decimal"/>
          <w:cols w:space="425" w:num="1"/>
          <w:docGrid w:type="lines" w:linePitch="312" w:charSpace="0"/>
        </w:sectPr>
      </w:pPr>
    </w:p>
    <w:p w14:paraId="61B33731">
      <w:pPr>
        <w:pStyle w:val="21"/>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highlight w:val="none"/>
          <w:lang w:val="en-US" w:eastAsia="zh-CN"/>
        </w:rPr>
      </w:pPr>
      <w:bookmarkStart w:id="196" w:name="_Toc20723"/>
      <w:r>
        <w:rPr>
          <w:rFonts w:hint="eastAsia" w:ascii="仿宋" w:hAnsi="仿宋" w:eastAsia="仿宋" w:cs="仿宋"/>
          <w:b/>
          <w:bCs/>
          <w:sz w:val="28"/>
          <w:szCs w:val="28"/>
          <w:highlight w:val="none"/>
          <w:lang w:val="en-US" w:eastAsia="zh-CN"/>
        </w:rPr>
        <w:t>3、供应商具有良好的商业信誉和健全的财务会计制度</w:t>
      </w:r>
      <w:bookmarkEnd w:id="196"/>
    </w:p>
    <w:p w14:paraId="1CA4E3F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eastAsia="仿宋"/>
          <w:highlight w:val="none"/>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p>
    <w:p w14:paraId="7D93AB19">
      <w:pPr>
        <w:pStyle w:val="21"/>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bookmarkStart w:id="197" w:name="_Toc8194"/>
      <w:r>
        <w:rPr>
          <w:rFonts w:hint="eastAsia" w:ascii="仿宋" w:hAnsi="仿宋" w:eastAsia="仿宋" w:cs="仿宋"/>
          <w:b/>
          <w:bCs/>
          <w:sz w:val="28"/>
          <w:szCs w:val="28"/>
          <w:highlight w:val="none"/>
          <w:lang w:val="en-US" w:eastAsia="zh-CN"/>
        </w:rPr>
        <w:t>4、供应商有依法缴纳税收和社会保障资金的良好记录</w:t>
      </w:r>
      <w:bookmarkEnd w:id="197"/>
    </w:p>
    <w:p w14:paraId="03EA4CB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14:paraId="18D44E29">
      <w:pPr>
        <w:rPr>
          <w:rFonts w:hint="eastAsia"/>
        </w:rPr>
        <w:sectPr>
          <w:pgSz w:w="11906" w:h="16838"/>
          <w:pgMar w:top="1440" w:right="1080" w:bottom="1440" w:left="1080" w:header="851" w:footer="992" w:gutter="0"/>
          <w:pgNumType w:fmt="decimal"/>
          <w:cols w:space="425" w:num="1"/>
          <w:docGrid w:type="lines" w:linePitch="312" w:charSpace="0"/>
        </w:sectPr>
      </w:pPr>
    </w:p>
    <w:p w14:paraId="4CA83602">
      <w:pPr>
        <w:pStyle w:val="21"/>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bookmarkStart w:id="198" w:name="_Toc6774"/>
      <w:r>
        <w:rPr>
          <w:rFonts w:hint="eastAsia" w:ascii="仿宋" w:hAnsi="仿宋" w:eastAsia="仿宋" w:cs="仿宋"/>
          <w:b/>
          <w:bCs/>
          <w:sz w:val="28"/>
          <w:szCs w:val="28"/>
          <w:lang w:val="en-US" w:eastAsia="zh-CN"/>
        </w:rPr>
        <w:t>5、供应商具有履行合同所必需的设备和专业技术能力</w:t>
      </w:r>
      <w:bookmarkEnd w:id="198"/>
    </w:p>
    <w:p w14:paraId="24A1B1B3">
      <w:pPr>
        <w:ind w:firstLine="560" w:firstLineChars="200"/>
        <w:jc w:val="both"/>
        <w:rPr>
          <w:rFonts w:hint="eastAsia" w:ascii="仿宋" w:hAnsi="仿宋" w:eastAsia="仿宋" w:cs="仿宋"/>
          <w:sz w:val="28"/>
          <w:szCs w:val="28"/>
          <w:highlight w:val="none"/>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lang w:val="en-US" w:eastAsia="zh-CN"/>
        </w:rPr>
        <w:t>提供具有履行合同所必需的设备和专业技术能力的承诺。</w:t>
      </w:r>
    </w:p>
    <w:p w14:paraId="3E0BE9DA">
      <w:pPr>
        <w:pStyle w:val="21"/>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bookmarkStart w:id="199" w:name="_Toc3688"/>
      <w:r>
        <w:rPr>
          <w:rFonts w:hint="eastAsia" w:ascii="仿宋" w:hAnsi="仿宋" w:eastAsia="仿宋" w:cs="仿宋"/>
          <w:b/>
          <w:bCs/>
          <w:sz w:val="28"/>
          <w:szCs w:val="28"/>
          <w:lang w:val="en-US" w:eastAsia="zh-CN"/>
        </w:rPr>
        <w:t>6、供应商参加政府采购活动前三年内，在经营活动中没有重大违法记录</w:t>
      </w:r>
      <w:bookmarkEnd w:id="199"/>
    </w:p>
    <w:p w14:paraId="7B05C2DC">
      <w:pPr>
        <w:pStyle w:val="21"/>
        <w:tabs>
          <w:tab w:val="right" w:leader="dot" w:pos="9460"/>
        </w:tabs>
        <w:spacing w:line="360" w:lineRule="auto"/>
        <w:ind w:left="0" w:leftChars="0" w:firstLine="560" w:firstLineChars="200"/>
        <w:rPr>
          <w:rFonts w:hint="eastAsia" w:eastAsia="仿宋"/>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14:paraId="71F3A8B7">
      <w:pPr>
        <w:spacing w:line="500" w:lineRule="atLeast"/>
        <w:ind w:firstLine="570"/>
        <w:jc w:val="center"/>
        <w:rPr>
          <w:rFonts w:hint="eastAsia" w:ascii="仿宋" w:hAnsi="仿宋" w:eastAsia="仿宋" w:cs="仿宋"/>
          <w:b/>
          <w:bCs/>
          <w:sz w:val="28"/>
          <w:szCs w:val="28"/>
          <w:highlight w:val="none"/>
        </w:rPr>
      </w:pPr>
      <w:bookmarkStart w:id="200" w:name="_Toc1660"/>
      <w:bookmarkStart w:id="201" w:name="_Toc2084"/>
      <w:bookmarkStart w:id="202" w:name="_Toc4602"/>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投标承诺</w:t>
      </w:r>
      <w:bookmarkEnd w:id="200"/>
      <w:bookmarkEnd w:id="201"/>
      <w:bookmarkEnd w:id="202"/>
    </w:p>
    <w:p w14:paraId="32A530E4">
      <w:pPr>
        <w:spacing w:line="500" w:lineRule="atLeast"/>
        <w:ind w:firstLine="570"/>
        <w:jc w:val="left"/>
        <w:rPr>
          <w:rFonts w:hint="eastAsia" w:ascii="仿宋" w:hAnsi="仿宋" w:eastAsia="仿宋" w:cs="仿宋"/>
          <w:sz w:val="28"/>
          <w:szCs w:val="28"/>
        </w:rPr>
      </w:pPr>
      <w:r>
        <w:rPr>
          <w:rFonts w:hint="eastAsia" w:ascii="仿宋" w:hAnsi="仿宋" w:eastAsia="仿宋" w:cs="仿宋"/>
          <w:sz w:val="28"/>
          <w:szCs w:val="28"/>
        </w:rPr>
        <w:t>单位负责人为同一人或者存在直接控股、管理关系的不同供应商，不得参加同一合同项下的政府采购活动</w:t>
      </w:r>
      <w:r>
        <w:rPr>
          <w:rFonts w:hint="eastAsia" w:ascii="仿宋" w:hAnsi="仿宋" w:eastAsia="仿宋" w:cs="仿宋"/>
          <w:sz w:val="28"/>
          <w:szCs w:val="28"/>
          <w:lang w:eastAsia="zh-CN"/>
        </w:rPr>
        <w:t>。</w:t>
      </w:r>
    </w:p>
    <w:p w14:paraId="672CBEF2">
      <w:pPr>
        <w:pStyle w:val="2"/>
        <w:jc w:val="left"/>
        <w:rPr>
          <w:rFonts w:hint="eastAsia" w:ascii="仿宋" w:hAnsi="仿宋" w:eastAsia="仿宋" w:cs="仿宋"/>
          <w:color w:val="FF0000"/>
          <w:sz w:val="28"/>
          <w:szCs w:val="28"/>
        </w:rPr>
      </w:pPr>
    </w:p>
    <w:p w14:paraId="3D9AF25B">
      <w:pPr>
        <w:pStyle w:val="2"/>
        <w:rPr>
          <w:rFonts w:hint="eastAsia" w:ascii="仿宋" w:hAnsi="仿宋" w:eastAsia="仿宋" w:cs="仿宋"/>
          <w:color w:val="FF0000"/>
          <w:sz w:val="28"/>
          <w:szCs w:val="28"/>
        </w:rPr>
      </w:pPr>
    </w:p>
    <w:p w14:paraId="71845DBF">
      <w:pPr>
        <w:pStyle w:val="2"/>
        <w:rPr>
          <w:rFonts w:hint="eastAsia" w:ascii="仿宋" w:hAnsi="仿宋" w:eastAsia="仿宋" w:cs="仿宋"/>
          <w:color w:val="FF0000"/>
          <w:sz w:val="28"/>
          <w:szCs w:val="28"/>
        </w:rPr>
      </w:pPr>
    </w:p>
    <w:p w14:paraId="412363D4">
      <w:pPr>
        <w:pStyle w:val="2"/>
        <w:rPr>
          <w:rFonts w:hint="eastAsia" w:ascii="仿宋" w:hAnsi="仿宋" w:eastAsia="仿宋" w:cs="仿宋"/>
          <w:color w:val="FF0000"/>
          <w:sz w:val="28"/>
          <w:szCs w:val="28"/>
        </w:rPr>
      </w:pPr>
    </w:p>
    <w:p w14:paraId="04C4680A">
      <w:pPr>
        <w:pStyle w:val="2"/>
        <w:rPr>
          <w:rFonts w:hint="eastAsia" w:ascii="仿宋" w:hAnsi="仿宋" w:eastAsia="仿宋" w:cs="仿宋"/>
          <w:color w:val="FF0000"/>
          <w:sz w:val="28"/>
          <w:szCs w:val="28"/>
        </w:rPr>
      </w:pPr>
    </w:p>
    <w:p w14:paraId="1969EFAC">
      <w:pPr>
        <w:pStyle w:val="2"/>
        <w:rPr>
          <w:rFonts w:hint="eastAsia" w:ascii="仿宋" w:hAnsi="仿宋" w:eastAsia="仿宋" w:cs="仿宋"/>
          <w:color w:val="FF0000"/>
          <w:sz w:val="28"/>
          <w:szCs w:val="28"/>
        </w:rPr>
      </w:pPr>
    </w:p>
    <w:p w14:paraId="2E5EB630">
      <w:pPr>
        <w:pStyle w:val="2"/>
        <w:rPr>
          <w:rFonts w:hint="eastAsia" w:ascii="仿宋" w:hAnsi="仿宋" w:eastAsia="仿宋" w:cs="仿宋"/>
          <w:color w:val="FF0000"/>
          <w:sz w:val="28"/>
          <w:szCs w:val="28"/>
        </w:rPr>
      </w:pPr>
    </w:p>
    <w:p w14:paraId="2C6D0AE7">
      <w:pPr>
        <w:pStyle w:val="2"/>
        <w:rPr>
          <w:rFonts w:hint="eastAsia" w:ascii="仿宋" w:hAnsi="仿宋" w:eastAsia="仿宋" w:cs="仿宋"/>
          <w:color w:val="FF0000"/>
          <w:sz w:val="28"/>
          <w:szCs w:val="28"/>
        </w:rPr>
      </w:pPr>
    </w:p>
    <w:p w14:paraId="2631A999">
      <w:pPr>
        <w:pStyle w:val="2"/>
        <w:rPr>
          <w:rFonts w:hint="eastAsia" w:ascii="仿宋" w:hAnsi="仿宋" w:eastAsia="仿宋" w:cs="仿宋"/>
          <w:color w:val="FF0000"/>
          <w:sz w:val="28"/>
          <w:szCs w:val="28"/>
        </w:rPr>
      </w:pPr>
    </w:p>
    <w:p w14:paraId="16355906">
      <w:pPr>
        <w:pStyle w:val="2"/>
        <w:rPr>
          <w:rFonts w:hint="eastAsia" w:ascii="仿宋" w:hAnsi="仿宋" w:eastAsia="仿宋" w:cs="仿宋"/>
          <w:color w:val="FF0000"/>
          <w:sz w:val="28"/>
          <w:szCs w:val="28"/>
        </w:rPr>
      </w:pPr>
    </w:p>
    <w:p w14:paraId="3053C8D4">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2917BE93">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3AA9036A">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413F16F3">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3F17DFBD">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386BEA1C">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6D723595">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76F8F4D6">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5DB32F79">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1E1E8D12">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6E8812C0">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2ED0E974">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14:paraId="1A9D4DC6">
      <w:pPr>
        <w:pStyle w:val="2"/>
        <w:keepNext w:val="0"/>
        <w:keepLines w:val="0"/>
        <w:pageBreakBefore w:val="0"/>
        <w:widowControl w:val="0"/>
        <w:kinsoku/>
        <w:wordWrap/>
        <w:overflowPunct/>
        <w:topLinePunct w:val="0"/>
        <w:autoSpaceDE/>
        <w:autoSpaceDN/>
        <w:bidi w:val="0"/>
        <w:adjustRightInd/>
        <w:snapToGrid/>
        <w:textAlignment w:val="auto"/>
        <w:rPr>
          <w:rFonts w:hint="eastAsia" w:ascii="仿宋" w:hAnsi="仿宋" w:cs="仿宋"/>
          <w:b/>
          <w:bCs/>
          <w:color w:val="auto"/>
          <w:sz w:val="28"/>
          <w:szCs w:val="28"/>
          <w:lang w:val="en-US" w:eastAsia="zh-CN"/>
        </w:rPr>
      </w:pPr>
    </w:p>
    <w:p w14:paraId="584DE72A">
      <w:pPr>
        <w:pStyle w:val="16"/>
        <w:bidi w:val="0"/>
        <w:ind w:left="0" w:leftChars="0" w:firstLine="0" w:firstLineChars="0"/>
        <w:jc w:val="center"/>
        <w:outlineLvl w:val="3"/>
        <w:rPr>
          <w:rFonts w:hint="eastAsia" w:ascii="仿宋" w:hAnsi="仿宋" w:eastAsia="仿宋" w:cs="仿宋"/>
          <w:b/>
          <w:bCs/>
          <w:kern w:val="2"/>
          <w:sz w:val="28"/>
          <w:szCs w:val="28"/>
          <w:lang w:val="en-US" w:eastAsia="zh-CN" w:bidi="ar-SA"/>
        </w:rPr>
      </w:pPr>
      <w:bookmarkStart w:id="203" w:name="_Toc31257"/>
      <w:r>
        <w:rPr>
          <w:rFonts w:hint="eastAsia" w:ascii="仿宋" w:hAnsi="仿宋" w:cs="仿宋"/>
          <w:b/>
          <w:bCs/>
          <w:kern w:val="2"/>
          <w:sz w:val="28"/>
          <w:szCs w:val="28"/>
          <w:lang w:val="en-US" w:eastAsia="zh-CN" w:bidi="ar-SA"/>
        </w:rPr>
        <w:t>8、</w:t>
      </w:r>
      <w:r>
        <w:rPr>
          <w:rFonts w:hint="eastAsia" w:ascii="仿宋" w:hAnsi="仿宋" w:eastAsia="仿宋" w:cs="仿宋"/>
          <w:b/>
          <w:bCs/>
          <w:kern w:val="2"/>
          <w:sz w:val="28"/>
          <w:szCs w:val="28"/>
          <w:lang w:val="en-US" w:eastAsia="zh-CN" w:bidi="ar-SA"/>
        </w:rPr>
        <w:t>供应商认为有必要提供而增加其竞争性的其它资料</w:t>
      </w:r>
      <w:bookmarkEnd w:id="203"/>
    </w:p>
    <w:p w14:paraId="5EB76513">
      <w:pPr>
        <w:bidi w:val="0"/>
        <w:rPr>
          <w:rFonts w:hint="eastAsia"/>
          <w:lang w:val="en-US" w:eastAsia="zh-CN"/>
        </w:rPr>
      </w:pPr>
    </w:p>
    <w:p w14:paraId="0A0A299F">
      <w:pPr>
        <w:pStyle w:val="2"/>
        <w:rPr>
          <w:rFonts w:hint="eastAsia"/>
          <w:lang w:val="en-US" w:eastAsia="zh-CN"/>
        </w:rPr>
      </w:pPr>
    </w:p>
    <w:p w14:paraId="36726E8A">
      <w:pPr>
        <w:pStyle w:val="2"/>
        <w:rPr>
          <w:rFonts w:hint="eastAsia"/>
          <w:lang w:val="en-US" w:eastAsia="zh-CN"/>
        </w:rPr>
      </w:pPr>
    </w:p>
    <w:p w14:paraId="117CDA45">
      <w:pPr>
        <w:pStyle w:val="2"/>
        <w:rPr>
          <w:rFonts w:hint="eastAsia"/>
          <w:lang w:val="en-US" w:eastAsia="zh-CN"/>
        </w:rPr>
      </w:pPr>
    </w:p>
    <w:p w14:paraId="4D4E59E4">
      <w:pPr>
        <w:pStyle w:val="2"/>
        <w:rPr>
          <w:rFonts w:hint="eastAsia"/>
          <w:lang w:val="en-US" w:eastAsia="zh-CN"/>
        </w:rPr>
      </w:pPr>
    </w:p>
    <w:p w14:paraId="785C4965">
      <w:pPr>
        <w:pStyle w:val="2"/>
        <w:rPr>
          <w:rFonts w:hint="eastAsia"/>
          <w:lang w:val="en-US" w:eastAsia="zh-CN"/>
        </w:rPr>
      </w:pPr>
    </w:p>
    <w:p w14:paraId="5BD52206">
      <w:pPr>
        <w:pStyle w:val="2"/>
        <w:rPr>
          <w:rFonts w:hint="eastAsia"/>
          <w:lang w:val="en-US" w:eastAsia="zh-CN"/>
        </w:rPr>
      </w:pPr>
    </w:p>
    <w:p w14:paraId="5A460ABE">
      <w:pPr>
        <w:pStyle w:val="2"/>
        <w:rPr>
          <w:rFonts w:hint="eastAsia"/>
          <w:lang w:val="en-US" w:eastAsia="zh-CN"/>
        </w:rPr>
      </w:pPr>
    </w:p>
    <w:p w14:paraId="55BCAF9A">
      <w:pPr>
        <w:pStyle w:val="2"/>
        <w:rPr>
          <w:rFonts w:hint="eastAsia"/>
          <w:lang w:val="en-US" w:eastAsia="zh-CN"/>
        </w:rPr>
      </w:pPr>
    </w:p>
    <w:p w14:paraId="69C9670C">
      <w:pPr>
        <w:pStyle w:val="2"/>
        <w:rPr>
          <w:rFonts w:hint="eastAsia"/>
          <w:lang w:val="en-US" w:eastAsia="zh-CN"/>
        </w:rPr>
      </w:pPr>
    </w:p>
    <w:p w14:paraId="10B645F7">
      <w:pPr>
        <w:pStyle w:val="2"/>
        <w:rPr>
          <w:rFonts w:hint="eastAsia"/>
          <w:lang w:val="en-US" w:eastAsia="zh-CN"/>
        </w:rPr>
      </w:pPr>
    </w:p>
    <w:p w14:paraId="60E9DF20">
      <w:pPr>
        <w:pStyle w:val="2"/>
        <w:rPr>
          <w:rFonts w:hint="eastAsia"/>
          <w:lang w:val="en-US" w:eastAsia="zh-CN"/>
        </w:rPr>
      </w:pPr>
    </w:p>
    <w:p w14:paraId="0CB6236C">
      <w:pPr>
        <w:pStyle w:val="2"/>
        <w:rPr>
          <w:rFonts w:hint="eastAsia"/>
          <w:lang w:val="en-US" w:eastAsia="zh-CN"/>
        </w:rPr>
      </w:pPr>
    </w:p>
    <w:p w14:paraId="42F88A9E">
      <w:pPr>
        <w:pStyle w:val="2"/>
        <w:rPr>
          <w:rFonts w:hint="eastAsia"/>
          <w:lang w:val="en-US" w:eastAsia="zh-CN"/>
        </w:rPr>
      </w:pPr>
    </w:p>
    <w:p w14:paraId="0ADE55F0">
      <w:pPr>
        <w:pStyle w:val="2"/>
        <w:rPr>
          <w:rFonts w:hint="eastAsia"/>
          <w:lang w:val="en-US" w:eastAsia="zh-CN"/>
        </w:rPr>
      </w:pPr>
    </w:p>
    <w:p w14:paraId="2D140D2D">
      <w:pPr>
        <w:pStyle w:val="2"/>
        <w:rPr>
          <w:rFonts w:hint="eastAsia"/>
          <w:lang w:val="en-US" w:eastAsia="zh-CN"/>
        </w:rPr>
      </w:pPr>
    </w:p>
    <w:p w14:paraId="2FB4C1C4">
      <w:pPr>
        <w:pStyle w:val="2"/>
        <w:rPr>
          <w:rFonts w:hint="eastAsia"/>
          <w:lang w:val="en-US" w:eastAsia="zh-CN"/>
        </w:rPr>
      </w:pPr>
    </w:p>
    <w:p w14:paraId="24C842FC">
      <w:pPr>
        <w:pStyle w:val="2"/>
        <w:rPr>
          <w:rFonts w:hint="eastAsia"/>
          <w:lang w:val="en-US" w:eastAsia="zh-CN"/>
        </w:rPr>
      </w:pPr>
    </w:p>
    <w:p w14:paraId="64778E75">
      <w:pPr>
        <w:pStyle w:val="2"/>
        <w:rPr>
          <w:rFonts w:hint="eastAsia"/>
          <w:lang w:val="en-US" w:eastAsia="zh-CN"/>
        </w:rPr>
      </w:pPr>
    </w:p>
    <w:p w14:paraId="601C8B0D">
      <w:pPr>
        <w:pStyle w:val="2"/>
        <w:rPr>
          <w:rFonts w:hint="eastAsia"/>
          <w:lang w:val="en-US" w:eastAsia="zh-CN"/>
        </w:rPr>
      </w:pPr>
    </w:p>
    <w:p w14:paraId="5F2668FF">
      <w:pPr>
        <w:pStyle w:val="2"/>
        <w:rPr>
          <w:rFonts w:hint="eastAsia"/>
          <w:lang w:val="en-US" w:eastAsia="zh-CN"/>
        </w:rPr>
      </w:pPr>
    </w:p>
    <w:p w14:paraId="66A00675">
      <w:pPr>
        <w:pStyle w:val="2"/>
        <w:rPr>
          <w:rFonts w:hint="eastAsia"/>
          <w:lang w:val="en-US" w:eastAsia="zh-CN"/>
        </w:rPr>
      </w:pPr>
    </w:p>
    <w:p w14:paraId="45F397C4">
      <w:pPr>
        <w:pStyle w:val="2"/>
        <w:rPr>
          <w:rFonts w:hint="eastAsia"/>
          <w:lang w:val="en-US" w:eastAsia="zh-CN"/>
        </w:rPr>
      </w:pPr>
    </w:p>
    <w:p w14:paraId="19D9EA3E">
      <w:pPr>
        <w:pStyle w:val="2"/>
        <w:rPr>
          <w:rFonts w:hint="eastAsia"/>
          <w:lang w:val="en-US" w:eastAsia="zh-CN"/>
        </w:rPr>
      </w:pPr>
    </w:p>
    <w:p w14:paraId="68358042">
      <w:pPr>
        <w:pStyle w:val="2"/>
        <w:rPr>
          <w:rFonts w:hint="eastAsia"/>
          <w:lang w:val="en-US" w:eastAsia="zh-CN"/>
        </w:rPr>
      </w:pPr>
    </w:p>
    <w:p w14:paraId="62086CEF">
      <w:pPr>
        <w:pStyle w:val="2"/>
        <w:rPr>
          <w:rFonts w:hint="eastAsia"/>
          <w:lang w:val="en-US" w:eastAsia="zh-CN"/>
        </w:rPr>
      </w:pPr>
    </w:p>
    <w:p w14:paraId="5F4C59FF">
      <w:pPr>
        <w:pStyle w:val="2"/>
        <w:rPr>
          <w:rFonts w:hint="eastAsia"/>
          <w:lang w:val="en-US" w:eastAsia="zh-CN"/>
        </w:rPr>
      </w:pPr>
    </w:p>
    <w:p w14:paraId="30D53034">
      <w:pPr>
        <w:pStyle w:val="2"/>
        <w:rPr>
          <w:rFonts w:hint="eastAsia"/>
          <w:lang w:val="en-US" w:eastAsia="zh-CN"/>
        </w:rPr>
      </w:pPr>
    </w:p>
    <w:p w14:paraId="2E2C2415">
      <w:pPr>
        <w:pStyle w:val="2"/>
        <w:rPr>
          <w:rFonts w:hint="eastAsia"/>
          <w:lang w:val="en-US" w:eastAsia="zh-CN"/>
        </w:rPr>
      </w:pPr>
    </w:p>
    <w:p w14:paraId="5627C2DF">
      <w:pPr>
        <w:pStyle w:val="2"/>
        <w:rPr>
          <w:rFonts w:hint="eastAsia"/>
          <w:lang w:val="en-US" w:eastAsia="zh-CN"/>
        </w:rPr>
      </w:pPr>
    </w:p>
    <w:p w14:paraId="30698074">
      <w:pPr>
        <w:pStyle w:val="2"/>
        <w:rPr>
          <w:rFonts w:hint="eastAsia"/>
          <w:lang w:val="en-US" w:eastAsia="zh-CN"/>
        </w:rPr>
      </w:pPr>
    </w:p>
    <w:p w14:paraId="1A62A98B">
      <w:pPr>
        <w:pStyle w:val="2"/>
        <w:rPr>
          <w:rFonts w:hint="eastAsia"/>
          <w:lang w:val="en-US" w:eastAsia="zh-CN"/>
        </w:rPr>
      </w:pPr>
    </w:p>
    <w:p w14:paraId="2298AAEB">
      <w:pPr>
        <w:pStyle w:val="2"/>
        <w:rPr>
          <w:rFonts w:hint="eastAsia"/>
          <w:lang w:val="en-US" w:eastAsia="zh-CN"/>
        </w:rPr>
      </w:pPr>
    </w:p>
    <w:p w14:paraId="3C02B935">
      <w:pPr>
        <w:pStyle w:val="2"/>
        <w:rPr>
          <w:rFonts w:hint="eastAsia"/>
          <w:lang w:val="en-US" w:eastAsia="zh-CN"/>
        </w:rPr>
      </w:pPr>
    </w:p>
    <w:p w14:paraId="775B9196">
      <w:pPr>
        <w:pStyle w:val="2"/>
        <w:rPr>
          <w:rFonts w:hint="eastAsia"/>
          <w:lang w:val="en-US" w:eastAsia="zh-CN"/>
        </w:rPr>
      </w:pPr>
    </w:p>
    <w:p w14:paraId="4F73560E">
      <w:pPr>
        <w:pStyle w:val="2"/>
        <w:rPr>
          <w:rFonts w:hint="eastAsia"/>
          <w:lang w:val="en-US" w:eastAsia="zh-CN"/>
        </w:rPr>
      </w:pPr>
    </w:p>
    <w:p w14:paraId="2CDA9327">
      <w:pPr>
        <w:pStyle w:val="2"/>
        <w:rPr>
          <w:rFonts w:hint="eastAsia"/>
          <w:lang w:val="en-US" w:eastAsia="zh-CN"/>
        </w:rPr>
      </w:pPr>
    </w:p>
    <w:p w14:paraId="06B9F675">
      <w:pPr>
        <w:pStyle w:val="2"/>
        <w:rPr>
          <w:rFonts w:hint="eastAsia"/>
          <w:lang w:val="en-US" w:eastAsia="zh-CN"/>
        </w:rPr>
      </w:pPr>
    </w:p>
    <w:p w14:paraId="34182BCF">
      <w:pPr>
        <w:pStyle w:val="2"/>
        <w:rPr>
          <w:rFonts w:hint="eastAsia"/>
          <w:lang w:val="en-US" w:eastAsia="zh-CN"/>
        </w:rPr>
      </w:pPr>
    </w:p>
    <w:p w14:paraId="1E8C887D">
      <w:pPr>
        <w:pStyle w:val="2"/>
        <w:rPr>
          <w:rFonts w:hint="eastAsia"/>
          <w:lang w:val="en-US" w:eastAsia="zh-CN"/>
        </w:rPr>
      </w:pPr>
    </w:p>
    <w:p w14:paraId="204B9E97">
      <w:pPr>
        <w:pStyle w:val="2"/>
        <w:rPr>
          <w:rFonts w:hint="eastAsia"/>
          <w:lang w:val="en-US" w:eastAsia="zh-CN"/>
        </w:rPr>
      </w:pPr>
    </w:p>
    <w:p w14:paraId="722844A5">
      <w:pPr>
        <w:pStyle w:val="2"/>
        <w:rPr>
          <w:rFonts w:hint="eastAsia"/>
          <w:lang w:val="en-US" w:eastAsia="zh-CN"/>
        </w:rPr>
      </w:pPr>
    </w:p>
    <w:p w14:paraId="1DA6162E">
      <w:pPr>
        <w:pStyle w:val="2"/>
        <w:rPr>
          <w:rFonts w:hint="eastAsia"/>
          <w:lang w:val="en-US" w:eastAsia="zh-CN"/>
        </w:rPr>
      </w:pPr>
    </w:p>
    <w:p w14:paraId="79B1D0B1">
      <w:pPr>
        <w:pStyle w:val="2"/>
        <w:rPr>
          <w:rFonts w:hint="eastAsia"/>
          <w:lang w:val="en-US" w:eastAsia="zh-CN"/>
        </w:rPr>
      </w:pPr>
    </w:p>
    <w:p w14:paraId="417900B6">
      <w:pPr>
        <w:pStyle w:val="2"/>
        <w:rPr>
          <w:rFonts w:hint="eastAsia"/>
          <w:lang w:val="en-US" w:eastAsia="zh-CN"/>
        </w:rPr>
      </w:pPr>
    </w:p>
    <w:p w14:paraId="71D4E75E">
      <w:pPr>
        <w:pStyle w:val="2"/>
        <w:rPr>
          <w:rFonts w:hint="eastAsia"/>
          <w:lang w:val="en-US" w:eastAsia="zh-CN"/>
        </w:rPr>
      </w:pPr>
    </w:p>
    <w:p w14:paraId="7437986C">
      <w:pPr>
        <w:pStyle w:val="2"/>
        <w:rPr>
          <w:rFonts w:hint="eastAsia"/>
          <w:lang w:val="en-US" w:eastAsia="zh-CN"/>
        </w:rPr>
      </w:pPr>
    </w:p>
    <w:p w14:paraId="7DBBB776">
      <w:pPr>
        <w:pStyle w:val="2"/>
        <w:rPr>
          <w:rFonts w:hint="eastAsia"/>
          <w:lang w:val="en-US" w:eastAsia="zh-CN"/>
        </w:rPr>
      </w:pPr>
    </w:p>
    <w:p w14:paraId="73575088">
      <w:pPr>
        <w:pStyle w:val="2"/>
        <w:rPr>
          <w:rFonts w:hint="eastAsia"/>
          <w:lang w:val="en-US" w:eastAsia="zh-CN"/>
        </w:rPr>
      </w:pPr>
    </w:p>
    <w:p w14:paraId="2BF90DF6">
      <w:pPr>
        <w:pStyle w:val="2"/>
        <w:rPr>
          <w:rFonts w:hint="eastAsia"/>
          <w:lang w:val="en-US" w:eastAsia="zh-CN"/>
        </w:rPr>
      </w:pPr>
    </w:p>
    <w:p w14:paraId="2D73433D">
      <w:pPr>
        <w:pStyle w:val="2"/>
        <w:rPr>
          <w:rFonts w:hint="eastAsia"/>
          <w:lang w:val="en-US" w:eastAsia="zh-CN"/>
        </w:rPr>
      </w:pPr>
    </w:p>
    <w:p w14:paraId="174ED6B4">
      <w:pPr>
        <w:pStyle w:val="2"/>
        <w:rPr>
          <w:rFonts w:hint="eastAsia"/>
          <w:lang w:val="en-US" w:eastAsia="zh-CN"/>
        </w:rPr>
      </w:pPr>
    </w:p>
    <w:p w14:paraId="7CF7FA39">
      <w:pPr>
        <w:pStyle w:val="2"/>
        <w:rPr>
          <w:rFonts w:hint="eastAsia"/>
          <w:lang w:val="en-US" w:eastAsia="zh-CN"/>
        </w:rPr>
      </w:pPr>
    </w:p>
    <w:p w14:paraId="5ABD767F">
      <w:pPr>
        <w:pStyle w:val="2"/>
        <w:rPr>
          <w:rFonts w:hint="eastAsia"/>
          <w:lang w:val="en-US" w:eastAsia="zh-CN"/>
        </w:rPr>
      </w:pPr>
    </w:p>
    <w:p w14:paraId="7A7A6553">
      <w:pPr>
        <w:pStyle w:val="2"/>
        <w:rPr>
          <w:rFonts w:hint="eastAsia"/>
          <w:lang w:val="en-US" w:eastAsia="zh-CN"/>
        </w:rPr>
      </w:pPr>
    </w:p>
    <w:p w14:paraId="51027157">
      <w:pPr>
        <w:bidi w:val="0"/>
        <w:rPr>
          <w:rFonts w:hint="eastAsia"/>
          <w:lang w:eastAsia="zh-CN"/>
        </w:rPr>
      </w:pPr>
    </w:p>
    <w:bookmarkEnd w:id="187"/>
    <w:tbl>
      <w:tblPr>
        <w:tblStyle w:val="28"/>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14:paraId="6069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14:paraId="4C0C9824">
            <w:pPr>
              <w:spacing w:line="360" w:lineRule="auto"/>
              <w:jc w:val="center"/>
              <w:rPr>
                <w:rFonts w:ascii="仿宋" w:hAnsi="仿宋" w:eastAsia="仿宋" w:cs="仿宋"/>
                <w:b/>
                <w:sz w:val="40"/>
                <w:szCs w:val="44"/>
                <w:highlight w:val="none"/>
              </w:rPr>
            </w:pPr>
            <w:bookmarkStart w:id="204" w:name="_Toc13405_WPSOffice_Level1"/>
            <w:bookmarkStart w:id="205" w:name="_Toc25352_WPSOffice_Level1"/>
            <w:bookmarkStart w:id="206" w:name="_Toc438541313"/>
            <w:bookmarkStart w:id="207" w:name="_Toc3443"/>
            <w:bookmarkStart w:id="208" w:name="_Toc19526"/>
            <w:bookmarkStart w:id="209" w:name="_Toc5680"/>
            <w:bookmarkStart w:id="210" w:name="_Toc204524343"/>
            <w:bookmarkStart w:id="211" w:name="_Toc120614284"/>
            <w:r>
              <w:rPr>
                <w:rFonts w:hint="eastAsia" w:ascii="仿宋" w:hAnsi="仿宋" w:eastAsia="仿宋" w:cs="仿宋"/>
                <w:b/>
                <w:sz w:val="40"/>
                <w:szCs w:val="44"/>
                <w:highlight w:val="none"/>
              </w:rPr>
              <w:t>正/副本</w:t>
            </w:r>
          </w:p>
        </w:tc>
      </w:tr>
    </w:tbl>
    <w:p w14:paraId="1E0DFD68">
      <w:pPr>
        <w:pStyle w:val="45"/>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212" w:name="_Toc19488"/>
      <w:bookmarkStart w:id="213" w:name="_Toc2276"/>
      <w:r>
        <w:rPr>
          <w:rFonts w:hint="eastAsia" w:ascii="仿宋" w:hAnsi="仿宋" w:cs="仿宋"/>
          <w:b/>
          <w:kern w:val="0"/>
          <w:sz w:val="32"/>
          <w:szCs w:val="32"/>
          <w:highlight w:val="none"/>
          <w:lang w:val="en-US" w:eastAsia="zh-CN" w:bidi="ar-SA"/>
        </w:rPr>
        <w:t>B 商务及技术标</w:t>
      </w:r>
      <w:bookmarkEnd w:id="212"/>
      <w:bookmarkEnd w:id="213"/>
    </w:p>
    <w:p w14:paraId="611DF2ED">
      <w:pPr>
        <w:pStyle w:val="43"/>
        <w:pageBreakBefore w:val="0"/>
        <w:kinsoku/>
        <w:overflowPunct/>
        <w:bidi w:val="0"/>
        <w:spacing w:after="0" w:line="500" w:lineRule="exact"/>
        <w:ind w:firstLine="0"/>
        <w:jc w:val="both"/>
        <w:rPr>
          <w:rFonts w:hint="default" w:ascii="仿宋" w:hAnsi="仿宋" w:eastAsia="仿宋" w:cs="仿宋"/>
          <w:b/>
          <w:color w:val="FF0000"/>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w:t>
      </w:r>
      <w:r>
        <w:rPr>
          <w:rFonts w:hint="eastAsia" w:ascii="仿宋" w:hAnsi="仿宋" w:eastAsia="仿宋" w:cs="仿宋"/>
          <w:b/>
          <w:sz w:val="32"/>
          <w:szCs w:val="32"/>
          <w:highlight w:val="none"/>
          <w:lang w:val="en-US" w:eastAsia="zh-CN"/>
        </w:rPr>
        <w:t>5-142</w:t>
      </w:r>
    </w:p>
    <w:p w14:paraId="47A9FF4F">
      <w:pPr>
        <w:pStyle w:val="43"/>
        <w:pageBreakBefore w:val="0"/>
        <w:kinsoku/>
        <w:overflowPunct/>
        <w:bidi w:val="0"/>
        <w:spacing w:line="500" w:lineRule="exact"/>
        <w:ind w:firstLine="2088" w:firstLineChars="650"/>
        <w:jc w:val="both"/>
        <w:rPr>
          <w:rFonts w:hint="default" w:ascii="仿宋" w:hAnsi="仿宋" w:eastAsia="仿宋" w:cs="仿宋"/>
          <w:b/>
          <w:sz w:val="56"/>
          <w:szCs w:val="56"/>
          <w:highlight w:val="none"/>
          <w:lang w:val="en-US" w:eastAsia="zh-CN"/>
        </w:rPr>
      </w:pPr>
      <w:r>
        <w:rPr>
          <w:rFonts w:hint="eastAsia" w:ascii="仿宋" w:hAnsi="仿宋" w:eastAsia="仿宋" w:cs="仿宋"/>
          <w:b/>
          <w:sz w:val="32"/>
          <w:szCs w:val="32"/>
          <w:highlight w:val="none"/>
          <w:lang w:eastAsia="zh-CN"/>
        </w:rPr>
        <w:t>ZCBN-渭南市-202</w:t>
      </w: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lang w:eastAsia="zh-CN"/>
        </w:rPr>
        <w:t>-0</w:t>
      </w:r>
      <w:r>
        <w:rPr>
          <w:rFonts w:hint="eastAsia" w:ascii="仿宋" w:hAnsi="仿宋" w:eastAsia="仿宋" w:cs="仿宋"/>
          <w:b/>
          <w:sz w:val="32"/>
          <w:szCs w:val="32"/>
          <w:highlight w:val="none"/>
          <w:lang w:val="en-US" w:eastAsia="zh-CN"/>
        </w:rPr>
        <w:t>2025</w:t>
      </w:r>
    </w:p>
    <w:p w14:paraId="5F86D543">
      <w:pPr>
        <w:pStyle w:val="43"/>
        <w:ind w:firstLine="0"/>
        <w:jc w:val="both"/>
        <w:rPr>
          <w:rFonts w:hint="eastAsia" w:ascii="仿宋" w:hAnsi="仿宋" w:eastAsia="仿宋" w:cs="仿宋"/>
          <w:b/>
          <w:sz w:val="36"/>
          <w:szCs w:val="36"/>
          <w:highlight w:val="none"/>
          <w:lang w:val="en-US" w:eastAsia="zh-CN"/>
        </w:rPr>
      </w:pPr>
    </w:p>
    <w:p w14:paraId="76AC0EF0">
      <w:pPr>
        <w:pStyle w:val="43"/>
        <w:ind w:firstLine="0"/>
        <w:jc w:val="both"/>
        <w:rPr>
          <w:rFonts w:hint="eastAsia" w:ascii="仿宋" w:hAnsi="仿宋" w:eastAsia="仿宋" w:cs="仿宋"/>
          <w:b/>
          <w:sz w:val="21"/>
          <w:szCs w:val="21"/>
          <w:highlight w:val="none"/>
        </w:rPr>
      </w:pPr>
    </w:p>
    <w:p w14:paraId="54EDC671">
      <w:pPr>
        <w:pStyle w:val="45"/>
        <w:widowControl/>
        <w:spacing w:line="480" w:lineRule="auto"/>
        <w:ind w:firstLine="0" w:firstLineChars="0"/>
        <w:jc w:val="center"/>
        <w:rPr>
          <w:rFonts w:hint="default" w:ascii="仿宋" w:hAnsi="仿宋" w:cs="仿宋"/>
          <w:b/>
          <w:sz w:val="52"/>
          <w:szCs w:val="52"/>
          <w:highlight w:val="none"/>
        </w:rPr>
      </w:pPr>
      <w:r>
        <w:rPr>
          <w:rFonts w:hint="eastAsia" w:ascii="仿宋" w:hAnsi="仿宋" w:eastAsia="仿宋" w:cs="仿宋"/>
          <w:b/>
          <w:sz w:val="52"/>
          <w:szCs w:val="52"/>
          <w:highlight w:val="none"/>
          <w:lang w:val="en-US" w:eastAsia="zh-CN"/>
        </w:rPr>
        <w:t>渭南市公安局临渭分局</w:t>
      </w:r>
      <w:r>
        <w:rPr>
          <w:rFonts w:hint="eastAsia" w:ascii="仿宋" w:hAnsi="仿宋" w:cs="仿宋"/>
          <w:b/>
          <w:sz w:val="52"/>
          <w:szCs w:val="52"/>
          <w:highlight w:val="none"/>
          <w:lang w:val="en-US" w:eastAsia="zh-CN"/>
        </w:rPr>
        <w:t>强疗中心、戒毒所</w:t>
      </w:r>
      <w:r>
        <w:rPr>
          <w:rFonts w:hint="eastAsia" w:ascii="仿宋" w:hAnsi="仿宋" w:eastAsia="仿宋" w:cs="仿宋"/>
          <w:b/>
          <w:sz w:val="52"/>
          <w:szCs w:val="52"/>
          <w:highlight w:val="none"/>
          <w:lang w:val="en-US" w:eastAsia="zh-CN"/>
        </w:rPr>
        <w:t>设备采购项目</w:t>
      </w:r>
    </w:p>
    <w:p w14:paraId="31F68A26">
      <w:pPr>
        <w:pStyle w:val="45"/>
        <w:widowControl/>
        <w:spacing w:line="480" w:lineRule="auto"/>
        <w:ind w:firstLine="0" w:firstLineChars="0"/>
        <w:jc w:val="center"/>
        <w:rPr>
          <w:rFonts w:hint="default" w:ascii="仿宋" w:hAnsi="仿宋" w:cs="仿宋"/>
          <w:b/>
          <w:sz w:val="52"/>
          <w:szCs w:val="52"/>
          <w:highlight w:val="none"/>
        </w:rPr>
      </w:pPr>
    </w:p>
    <w:p w14:paraId="52E52ED6">
      <w:pPr>
        <w:pStyle w:val="45"/>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p>
    <w:p w14:paraId="5CF29C4B">
      <w:pPr>
        <w:pStyle w:val="45"/>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14:paraId="049CC262">
      <w:pPr>
        <w:spacing w:line="480" w:lineRule="auto"/>
        <w:jc w:val="center"/>
        <w:rPr>
          <w:rFonts w:ascii="仿宋" w:hAnsi="仿宋" w:eastAsia="仿宋" w:cs="仿宋"/>
          <w:b/>
          <w:spacing w:val="8"/>
          <w:sz w:val="28"/>
          <w:szCs w:val="28"/>
          <w:highlight w:val="none"/>
          <w:u w:val="single"/>
        </w:rPr>
      </w:pPr>
    </w:p>
    <w:p w14:paraId="3A24EB63">
      <w:pPr>
        <w:pStyle w:val="39"/>
        <w:rPr>
          <w:highlight w:val="none"/>
        </w:rPr>
      </w:pPr>
    </w:p>
    <w:p w14:paraId="25E807B5">
      <w:pPr>
        <w:rPr>
          <w:highlight w:val="none"/>
        </w:rPr>
      </w:pPr>
    </w:p>
    <w:p w14:paraId="7EEC4417">
      <w:pPr>
        <w:pStyle w:val="12"/>
        <w:rPr>
          <w:rFonts w:hint="default"/>
          <w:highlight w:val="none"/>
        </w:rPr>
      </w:pPr>
    </w:p>
    <w:p w14:paraId="3A21ABE8">
      <w:pPr>
        <w:rPr>
          <w:highlight w:val="none"/>
        </w:rPr>
      </w:pPr>
    </w:p>
    <w:p w14:paraId="754B8E34">
      <w:pPr>
        <w:ind w:firstLine="1687" w:firstLineChars="600"/>
        <w:jc w:val="both"/>
        <w:rPr>
          <w:rFonts w:hint="eastAsia" w:ascii="仿宋" w:hAnsi="仿宋" w:eastAsia="仿宋" w:cs="仿宋"/>
          <w:b/>
          <w:bCs/>
          <w:sz w:val="28"/>
          <w:szCs w:val="24"/>
          <w:u w:val="none"/>
          <w:lang w:eastAsia="zh-CN"/>
        </w:rPr>
      </w:pPr>
    </w:p>
    <w:p w14:paraId="0D33E05E">
      <w:pPr>
        <w:pStyle w:val="27"/>
        <w:ind w:left="0" w:leftChars="0" w:firstLine="0" w:firstLineChars="0"/>
        <w:rPr>
          <w:rFonts w:hint="eastAsia"/>
          <w:lang w:eastAsia="zh-CN"/>
        </w:rPr>
      </w:pPr>
    </w:p>
    <w:p w14:paraId="3045AEBB">
      <w:pPr>
        <w:ind w:firstLine="1687" w:firstLineChars="600"/>
        <w:jc w:val="both"/>
        <w:rPr>
          <w:rFonts w:hint="default" w:ascii="仿宋" w:hAnsi="仿宋" w:eastAsia="仿宋" w:cs="仿宋"/>
          <w:b/>
          <w:bCs/>
          <w:sz w:val="28"/>
          <w:szCs w:val="24"/>
          <w:u w:val="single"/>
          <w:lang w:val="en-US" w:eastAsia="zh-CN"/>
        </w:rPr>
      </w:pPr>
      <w:r>
        <w:rPr>
          <w:rFonts w:hint="eastAsia" w:ascii="仿宋" w:hAnsi="仿宋" w:eastAsia="仿宋" w:cs="仿宋"/>
          <w:b/>
          <w:bCs/>
          <w:sz w:val="28"/>
          <w:szCs w:val="24"/>
          <w:u w:val="none"/>
          <w:lang w:eastAsia="zh-CN"/>
        </w:rPr>
        <w:t>投标文件内容：</w:t>
      </w:r>
      <w:r>
        <w:rPr>
          <w:rFonts w:hint="eastAsia" w:ascii="仿宋" w:hAnsi="仿宋" w:eastAsia="仿宋" w:cs="仿宋"/>
          <w:b/>
          <w:bCs/>
          <w:sz w:val="28"/>
          <w:szCs w:val="24"/>
          <w:u w:val="single"/>
          <w:lang w:val="en-US" w:eastAsia="zh-CN"/>
        </w:rPr>
        <w:t xml:space="preserve">    商务及技术标    </w:t>
      </w:r>
    </w:p>
    <w:p w14:paraId="31CA0F8D">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供应商名称：</w:t>
      </w:r>
      <w:r>
        <w:rPr>
          <w:rFonts w:hint="eastAsia" w:ascii="仿宋" w:hAnsi="仿宋" w:eastAsia="仿宋" w:cs="仿宋"/>
          <w:b/>
          <w:bCs/>
          <w:sz w:val="28"/>
          <w:szCs w:val="24"/>
          <w:u w:val="single"/>
        </w:rPr>
        <w:t xml:space="preserve">              </w:t>
      </w:r>
      <w:r>
        <w:rPr>
          <w:rFonts w:hint="eastAsia" w:ascii="仿宋" w:hAnsi="仿宋" w:eastAsia="仿宋" w:cs="仿宋"/>
          <w:b/>
          <w:bCs/>
          <w:sz w:val="28"/>
          <w:szCs w:val="24"/>
          <w:u w:val="single"/>
          <w:lang w:val="en-US" w:eastAsia="zh-CN"/>
        </w:rPr>
        <w:t xml:space="preserve">   </w:t>
      </w:r>
      <w:r>
        <w:rPr>
          <w:rFonts w:hint="eastAsia" w:ascii="仿宋" w:hAnsi="仿宋" w:eastAsia="仿宋" w:cs="仿宋"/>
          <w:b/>
          <w:bCs/>
          <w:sz w:val="28"/>
          <w:szCs w:val="24"/>
          <w:u w:val="single"/>
        </w:rPr>
        <w:t xml:space="preserve">    （公     章）</w:t>
      </w:r>
    </w:p>
    <w:p w14:paraId="35E63966">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法定代表人或被授权委托人</w:t>
      </w:r>
      <w:r>
        <w:rPr>
          <w:rFonts w:hint="eastAsia" w:ascii="仿宋" w:hAnsi="仿宋" w:eastAsia="仿宋" w:cs="仿宋"/>
          <w:b/>
          <w:bCs/>
          <w:sz w:val="28"/>
          <w:szCs w:val="24"/>
          <w:u w:val="none"/>
          <w:lang w:eastAsia="zh-CN"/>
        </w:rPr>
        <w:t>：</w:t>
      </w:r>
      <w:r>
        <w:rPr>
          <w:rFonts w:hint="eastAsia" w:ascii="仿宋" w:hAnsi="仿宋" w:eastAsia="仿宋" w:cs="仿宋"/>
          <w:b/>
          <w:bCs/>
          <w:sz w:val="28"/>
          <w:szCs w:val="24"/>
          <w:u w:val="single"/>
        </w:rPr>
        <w:t xml:space="preserve">      （签字或盖章）</w:t>
      </w:r>
    </w:p>
    <w:p w14:paraId="772FDC64">
      <w:pPr>
        <w:jc w:val="center"/>
        <w:rPr>
          <w:rFonts w:hint="eastAsia" w:ascii="仿宋" w:hAnsi="仿宋" w:eastAsia="仿宋" w:cs="仿宋"/>
          <w:b/>
          <w:kern w:val="0"/>
          <w:sz w:val="44"/>
          <w:szCs w:val="44"/>
          <w:highlight w:val="none"/>
        </w:rPr>
      </w:pPr>
      <w:r>
        <w:rPr>
          <w:rFonts w:hint="eastAsia" w:ascii="仿宋" w:hAnsi="仿宋" w:eastAsia="仿宋" w:cs="仿宋"/>
          <w:b/>
          <w:bCs/>
          <w:sz w:val="28"/>
          <w:szCs w:val="24"/>
          <w:u w:val="none"/>
        </w:rPr>
        <w:t>时      间：</w:t>
      </w:r>
      <w:r>
        <w:rPr>
          <w:rFonts w:hint="eastAsia" w:ascii="仿宋" w:hAnsi="仿宋" w:eastAsia="仿宋" w:cs="仿宋"/>
          <w:b/>
          <w:bCs/>
          <w:sz w:val="28"/>
          <w:szCs w:val="24"/>
          <w:u w:val="single"/>
        </w:rPr>
        <w:t xml:space="preserve">                                 .</w:t>
      </w:r>
    </w:p>
    <w:p w14:paraId="1CA890AE">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14:paraId="3C39CFCC">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14:paraId="1E90CECB">
      <w:pPr>
        <w:spacing w:line="480" w:lineRule="auto"/>
        <w:jc w:val="center"/>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14:paraId="425C8276">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14:paraId="6EC64602">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14:paraId="114B29FB">
      <w:pPr>
        <w:spacing w:line="480" w:lineRule="auto"/>
        <w:jc w:val="center"/>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14:paraId="11AF6080">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14:paraId="67961C21">
      <w:pPr>
        <w:pStyle w:val="12"/>
        <w:spacing w:line="480" w:lineRule="auto"/>
        <w:jc w:val="center"/>
        <w:rPr>
          <w:rFonts w:hint="default" w:ascii="仿宋" w:hAnsi="仿宋" w:cs="仿宋"/>
          <w:sz w:val="28"/>
          <w:szCs w:val="28"/>
          <w:highlight w:val="none"/>
        </w:rPr>
      </w:pPr>
      <w:r>
        <w:rPr>
          <w:rFonts w:ascii="仿宋" w:hAnsi="仿宋" w:cs="仿宋"/>
          <w:b/>
          <w:bCs/>
          <w:kern w:val="2"/>
          <w:sz w:val="28"/>
          <w:szCs w:val="28"/>
          <w:highlight w:val="none"/>
        </w:rPr>
        <w:t>第</w:t>
      </w:r>
      <w:r>
        <w:rPr>
          <w:rFonts w:hint="eastAsia" w:ascii="仿宋" w:hAnsi="仿宋" w:cs="仿宋"/>
          <w:b/>
          <w:bCs/>
          <w:kern w:val="2"/>
          <w:sz w:val="28"/>
          <w:szCs w:val="28"/>
          <w:highlight w:val="none"/>
          <w:lang w:eastAsia="zh-CN"/>
        </w:rPr>
        <w:t>七</w:t>
      </w:r>
      <w:r>
        <w:rPr>
          <w:rFonts w:ascii="仿宋" w:hAnsi="仿宋" w:cs="仿宋"/>
          <w:b/>
          <w:bCs/>
          <w:kern w:val="2"/>
          <w:sz w:val="28"/>
          <w:szCs w:val="28"/>
          <w:highlight w:val="none"/>
        </w:rPr>
        <w:t xml:space="preserve">部分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附件（如有）                                 </w:t>
      </w:r>
      <w:r>
        <w:rPr>
          <w:rFonts w:ascii="仿宋" w:hAnsi="仿宋" w:cs="仿宋"/>
          <w:b/>
          <w:bCs/>
          <w:sz w:val="28"/>
          <w:szCs w:val="28"/>
          <w:highlight w:val="none"/>
        </w:rPr>
        <w:t>（页码）</w:t>
      </w:r>
    </w:p>
    <w:p w14:paraId="17FCBE4A">
      <w:pPr>
        <w:pStyle w:val="12"/>
        <w:spacing w:line="500" w:lineRule="exact"/>
        <w:rPr>
          <w:rFonts w:hint="default" w:ascii="仿宋" w:hAnsi="仿宋" w:cs="仿宋"/>
          <w:sz w:val="28"/>
          <w:szCs w:val="28"/>
          <w:highlight w:val="none"/>
        </w:rPr>
      </w:pPr>
    </w:p>
    <w:p w14:paraId="7787A89F">
      <w:pPr>
        <w:rPr>
          <w:rFonts w:hint="default" w:ascii="仿宋" w:hAnsi="仿宋" w:cs="仿宋"/>
          <w:sz w:val="28"/>
          <w:szCs w:val="28"/>
          <w:highlight w:val="none"/>
        </w:rPr>
      </w:pPr>
    </w:p>
    <w:p w14:paraId="2ADA2A97">
      <w:pPr>
        <w:pStyle w:val="2"/>
        <w:rPr>
          <w:rFonts w:hint="default" w:ascii="仿宋" w:hAnsi="仿宋" w:cs="仿宋"/>
          <w:sz w:val="28"/>
          <w:szCs w:val="28"/>
          <w:highlight w:val="none"/>
        </w:rPr>
      </w:pPr>
    </w:p>
    <w:p w14:paraId="54FB965E">
      <w:pPr>
        <w:pStyle w:val="2"/>
        <w:rPr>
          <w:rFonts w:hint="default" w:ascii="仿宋" w:hAnsi="仿宋" w:cs="仿宋"/>
          <w:sz w:val="28"/>
          <w:szCs w:val="28"/>
          <w:highlight w:val="none"/>
        </w:rPr>
      </w:pPr>
    </w:p>
    <w:p w14:paraId="47AA6243">
      <w:pPr>
        <w:pStyle w:val="2"/>
        <w:rPr>
          <w:rFonts w:hint="default" w:ascii="仿宋" w:hAnsi="仿宋" w:cs="仿宋"/>
          <w:sz w:val="28"/>
          <w:szCs w:val="28"/>
          <w:highlight w:val="none"/>
        </w:rPr>
      </w:pPr>
    </w:p>
    <w:p w14:paraId="7F9D3F91">
      <w:pPr>
        <w:pStyle w:val="2"/>
        <w:rPr>
          <w:rFonts w:hint="default" w:ascii="仿宋" w:hAnsi="仿宋" w:cs="仿宋"/>
          <w:sz w:val="28"/>
          <w:szCs w:val="28"/>
          <w:highlight w:val="none"/>
        </w:rPr>
      </w:pPr>
    </w:p>
    <w:p w14:paraId="4C269C97">
      <w:pPr>
        <w:pStyle w:val="2"/>
        <w:rPr>
          <w:rFonts w:hint="default" w:ascii="仿宋" w:hAnsi="仿宋" w:cs="仿宋"/>
          <w:sz w:val="28"/>
          <w:szCs w:val="28"/>
          <w:highlight w:val="none"/>
        </w:rPr>
      </w:pPr>
    </w:p>
    <w:p w14:paraId="635A6B41">
      <w:pPr>
        <w:pStyle w:val="2"/>
        <w:rPr>
          <w:rFonts w:hint="default" w:ascii="仿宋" w:hAnsi="仿宋" w:cs="仿宋"/>
          <w:sz w:val="28"/>
          <w:szCs w:val="28"/>
          <w:highlight w:val="none"/>
        </w:rPr>
      </w:pPr>
    </w:p>
    <w:p w14:paraId="727D5ED5">
      <w:pPr>
        <w:pStyle w:val="2"/>
        <w:rPr>
          <w:rFonts w:hint="default" w:ascii="仿宋" w:hAnsi="仿宋" w:cs="仿宋"/>
          <w:sz w:val="28"/>
          <w:szCs w:val="28"/>
          <w:highlight w:val="none"/>
        </w:rPr>
      </w:pPr>
    </w:p>
    <w:p w14:paraId="3A495BA1">
      <w:pPr>
        <w:pStyle w:val="2"/>
        <w:rPr>
          <w:rFonts w:hint="default" w:ascii="仿宋" w:hAnsi="仿宋" w:cs="仿宋"/>
          <w:sz w:val="28"/>
          <w:szCs w:val="28"/>
          <w:highlight w:val="none"/>
        </w:rPr>
      </w:pPr>
    </w:p>
    <w:p w14:paraId="3A8994B1">
      <w:pPr>
        <w:pStyle w:val="2"/>
        <w:rPr>
          <w:rFonts w:hint="default" w:ascii="仿宋" w:hAnsi="仿宋" w:cs="仿宋"/>
          <w:sz w:val="28"/>
          <w:szCs w:val="28"/>
          <w:highlight w:val="none"/>
        </w:rPr>
      </w:pPr>
    </w:p>
    <w:p w14:paraId="698ED381">
      <w:pPr>
        <w:pStyle w:val="2"/>
        <w:rPr>
          <w:rFonts w:hint="default" w:ascii="仿宋" w:hAnsi="仿宋" w:cs="仿宋"/>
          <w:sz w:val="28"/>
          <w:szCs w:val="28"/>
          <w:highlight w:val="none"/>
        </w:rPr>
      </w:pPr>
    </w:p>
    <w:p w14:paraId="44F9DF11">
      <w:pPr>
        <w:pStyle w:val="2"/>
        <w:rPr>
          <w:rFonts w:hint="default" w:ascii="仿宋" w:hAnsi="仿宋" w:cs="仿宋"/>
          <w:sz w:val="28"/>
          <w:szCs w:val="28"/>
          <w:highlight w:val="none"/>
        </w:rPr>
      </w:pPr>
    </w:p>
    <w:p w14:paraId="38E0D713">
      <w:pPr>
        <w:pStyle w:val="2"/>
        <w:rPr>
          <w:rFonts w:hint="default" w:ascii="仿宋" w:hAnsi="仿宋" w:cs="仿宋"/>
          <w:sz w:val="28"/>
          <w:szCs w:val="28"/>
          <w:highlight w:val="none"/>
        </w:rPr>
      </w:pPr>
    </w:p>
    <w:p w14:paraId="29AA0453">
      <w:pPr>
        <w:pStyle w:val="2"/>
        <w:rPr>
          <w:rFonts w:hint="default" w:ascii="仿宋" w:hAnsi="仿宋" w:cs="仿宋"/>
          <w:sz w:val="28"/>
          <w:szCs w:val="28"/>
          <w:highlight w:val="none"/>
        </w:rPr>
      </w:pPr>
    </w:p>
    <w:p w14:paraId="370DD42B">
      <w:pPr>
        <w:pStyle w:val="2"/>
        <w:rPr>
          <w:rFonts w:hint="default" w:ascii="仿宋" w:hAnsi="仿宋" w:cs="仿宋"/>
          <w:sz w:val="28"/>
          <w:szCs w:val="28"/>
          <w:highlight w:val="none"/>
        </w:rPr>
      </w:pPr>
    </w:p>
    <w:p w14:paraId="602998E4">
      <w:pPr>
        <w:pStyle w:val="2"/>
        <w:rPr>
          <w:rFonts w:hint="default" w:ascii="仿宋" w:hAnsi="仿宋" w:cs="仿宋"/>
          <w:sz w:val="28"/>
          <w:szCs w:val="28"/>
          <w:highlight w:val="none"/>
        </w:rPr>
      </w:pPr>
    </w:p>
    <w:p w14:paraId="4F499F72">
      <w:pPr>
        <w:pStyle w:val="2"/>
        <w:rPr>
          <w:rFonts w:hint="default" w:ascii="仿宋" w:hAnsi="仿宋" w:cs="仿宋"/>
          <w:sz w:val="28"/>
          <w:szCs w:val="28"/>
          <w:highlight w:val="none"/>
        </w:rPr>
      </w:pPr>
    </w:p>
    <w:p w14:paraId="30A5C80A">
      <w:pPr>
        <w:pStyle w:val="2"/>
        <w:rPr>
          <w:rFonts w:hint="default" w:ascii="仿宋" w:hAnsi="仿宋" w:cs="仿宋"/>
          <w:sz w:val="28"/>
          <w:szCs w:val="28"/>
          <w:highlight w:val="none"/>
        </w:rPr>
      </w:pPr>
    </w:p>
    <w:p w14:paraId="3AEBEB98">
      <w:pPr>
        <w:pStyle w:val="2"/>
        <w:rPr>
          <w:rFonts w:hint="default" w:ascii="仿宋" w:hAnsi="仿宋" w:cs="仿宋"/>
          <w:sz w:val="28"/>
          <w:szCs w:val="28"/>
          <w:highlight w:val="none"/>
        </w:rPr>
      </w:pPr>
    </w:p>
    <w:p w14:paraId="44549B29">
      <w:pPr>
        <w:pStyle w:val="2"/>
        <w:rPr>
          <w:rFonts w:hint="default" w:ascii="仿宋" w:hAnsi="仿宋" w:cs="仿宋"/>
          <w:sz w:val="28"/>
          <w:szCs w:val="28"/>
          <w:highlight w:val="none"/>
        </w:rPr>
      </w:pPr>
    </w:p>
    <w:p w14:paraId="5B43DCA1">
      <w:pPr>
        <w:pStyle w:val="2"/>
        <w:rPr>
          <w:rFonts w:hint="default" w:ascii="仿宋" w:hAnsi="仿宋" w:cs="仿宋"/>
          <w:sz w:val="28"/>
          <w:szCs w:val="28"/>
          <w:highlight w:val="none"/>
        </w:rPr>
      </w:pPr>
    </w:p>
    <w:p w14:paraId="3E21E511">
      <w:pPr>
        <w:pStyle w:val="12"/>
        <w:spacing w:line="500" w:lineRule="exact"/>
        <w:jc w:val="center"/>
        <w:outlineLvl w:val="2"/>
        <w:rPr>
          <w:rFonts w:hint="default" w:ascii="仿宋" w:hAnsi="仿宋" w:cs="仿宋"/>
          <w:b/>
          <w:bCs/>
          <w:sz w:val="44"/>
          <w:szCs w:val="44"/>
          <w:highlight w:val="none"/>
        </w:rPr>
      </w:pPr>
      <w:bookmarkStart w:id="214" w:name="_Toc5035"/>
      <w:bookmarkStart w:id="215" w:name="_Toc24427"/>
      <w:r>
        <w:rPr>
          <w:rFonts w:ascii="仿宋" w:hAnsi="仿宋" w:cs="仿宋"/>
          <w:b/>
          <w:bCs/>
          <w:sz w:val="36"/>
          <w:szCs w:val="36"/>
          <w:highlight w:val="none"/>
        </w:rPr>
        <w:t>第一部分  投标响应函</w:t>
      </w:r>
      <w:bookmarkEnd w:id="204"/>
      <w:bookmarkEnd w:id="205"/>
      <w:bookmarkEnd w:id="206"/>
      <w:bookmarkEnd w:id="207"/>
      <w:bookmarkEnd w:id="208"/>
      <w:bookmarkEnd w:id="209"/>
      <w:bookmarkEnd w:id="214"/>
      <w:bookmarkEnd w:id="215"/>
    </w:p>
    <w:p w14:paraId="77D451D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14:paraId="1FEFA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14:paraId="0E2D9B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sz w:val="28"/>
          <w:szCs w:val="28"/>
          <w:highlight w:val="none"/>
        </w:rPr>
      </w:pPr>
      <w:r>
        <w:rPr>
          <w:rFonts w:hint="eastAsia" w:ascii="仿宋" w:hAnsi="仿宋" w:eastAsia="仿宋" w:cs="仿宋"/>
          <w:sz w:val="28"/>
          <w:szCs w:val="28"/>
          <w:highlight w:val="none"/>
        </w:rPr>
        <w:t>1、愿意按照招标文件中的一切要求，提供货物及服务，完成合同的责任和义务。</w:t>
      </w:r>
    </w:p>
    <w:p w14:paraId="32B860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2、按招标文件的规定，我公司的投标总报价为：</w:t>
      </w:r>
    </w:p>
    <w:p w14:paraId="034B49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14:paraId="6AC4CB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3、我方提交的投标文件正本一份、副本三份、电子文档一份。</w:t>
      </w:r>
    </w:p>
    <w:p w14:paraId="549C5A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14:paraId="13659C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14:paraId="301358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14:paraId="2D6733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14:paraId="7304A3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14:paraId="1F3D3BE6">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14:paraId="1637719C">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65193952">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址：__________________________________________</w:t>
      </w:r>
    </w:p>
    <w:p w14:paraId="73712EE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开户银行：__________________________________________</w:t>
      </w:r>
    </w:p>
    <w:p w14:paraId="2257269B">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账    号：__________________________________________</w:t>
      </w:r>
    </w:p>
    <w:p w14:paraId="241255A4">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话：__________________________________________</w:t>
      </w:r>
    </w:p>
    <w:p w14:paraId="2BC0B69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传    真：__________________________________________</w:t>
      </w:r>
    </w:p>
    <w:p w14:paraId="58F443CB">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邮    编：__________________________________________</w:t>
      </w:r>
    </w:p>
    <w:p w14:paraId="25B6A7A8">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14:paraId="4AD6367E">
      <w:pPr>
        <w:spacing w:line="500" w:lineRule="atLeast"/>
        <w:jc w:val="center"/>
        <w:outlineLvl w:val="9"/>
        <w:rPr>
          <w:rFonts w:hint="eastAsia" w:ascii="仿宋" w:hAnsi="仿宋" w:eastAsia="仿宋" w:cs="仿宋"/>
          <w:b/>
          <w:bCs/>
          <w:sz w:val="36"/>
          <w:szCs w:val="36"/>
          <w:highlight w:val="none"/>
        </w:rPr>
      </w:pPr>
      <w:bookmarkStart w:id="216" w:name="_Toc8963_WPSOffice_Level1"/>
      <w:bookmarkStart w:id="217" w:name="_Toc1669_WPSOffice_Level1"/>
      <w:bookmarkStart w:id="218" w:name="_Toc17278"/>
      <w:bookmarkStart w:id="219" w:name="_Toc27691"/>
      <w:bookmarkStart w:id="220" w:name="_Toc438541314"/>
      <w:bookmarkStart w:id="221" w:name="_Toc21079"/>
    </w:p>
    <w:p w14:paraId="6234B69A">
      <w:pPr>
        <w:spacing w:line="500" w:lineRule="atLeast"/>
        <w:jc w:val="center"/>
        <w:outlineLvl w:val="2"/>
        <w:rPr>
          <w:rFonts w:ascii="仿宋" w:hAnsi="仿宋" w:eastAsia="仿宋" w:cs="仿宋"/>
          <w:b/>
          <w:bCs/>
          <w:sz w:val="36"/>
          <w:szCs w:val="36"/>
          <w:highlight w:val="none"/>
        </w:rPr>
      </w:pPr>
      <w:bookmarkStart w:id="222" w:name="_Toc15179"/>
      <w:bookmarkStart w:id="223" w:name="_Toc19799"/>
      <w:r>
        <w:rPr>
          <w:rFonts w:hint="eastAsia" w:ascii="仿宋" w:hAnsi="仿宋" w:eastAsia="仿宋" w:cs="仿宋"/>
          <w:b/>
          <w:bCs/>
          <w:sz w:val="36"/>
          <w:szCs w:val="36"/>
          <w:highlight w:val="none"/>
        </w:rPr>
        <w:t>第二部分  报价一览表</w:t>
      </w:r>
      <w:bookmarkEnd w:id="216"/>
      <w:bookmarkEnd w:id="217"/>
      <w:bookmarkEnd w:id="218"/>
      <w:bookmarkEnd w:id="219"/>
      <w:bookmarkEnd w:id="220"/>
      <w:bookmarkEnd w:id="221"/>
      <w:bookmarkEnd w:id="222"/>
      <w:bookmarkEnd w:id="223"/>
    </w:p>
    <w:p w14:paraId="33BB299C">
      <w:pPr>
        <w:pStyle w:val="12"/>
        <w:rPr>
          <w:rFonts w:hint="default"/>
          <w:highlight w:val="none"/>
        </w:rPr>
      </w:pPr>
    </w:p>
    <w:p w14:paraId="70810FB1">
      <w:pPr>
        <w:spacing w:line="500" w:lineRule="exac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渭南市公安局临渭分局强疗中心、戒毒所设备采购项目</w:t>
      </w:r>
    </w:p>
    <w:p w14:paraId="69CBFF31">
      <w:pPr>
        <w:spacing w:line="500" w:lineRule="exact"/>
        <w:rPr>
          <w:rFonts w:hint="eastAsia"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ZCBN-渭南市-202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-0</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lang w:eastAsia="zh-CN"/>
        </w:rPr>
        <w:t>XHLJZC-WN202</w:t>
      </w:r>
      <w:r>
        <w:rPr>
          <w:rFonts w:hint="eastAsia" w:ascii="仿宋" w:hAnsi="仿宋" w:eastAsia="仿宋" w:cs="仿宋"/>
          <w:sz w:val="28"/>
          <w:szCs w:val="28"/>
          <w:highlight w:val="none"/>
          <w:lang w:val="en-US" w:eastAsia="zh-CN"/>
        </w:rPr>
        <w:t>5-142</w:t>
      </w:r>
    </w:p>
    <w:p w14:paraId="6379D222">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供 应 商：</w:t>
      </w:r>
    </w:p>
    <w:p w14:paraId="2F5C5AC5">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233"/>
        <w:gridCol w:w="2361"/>
        <w:gridCol w:w="2267"/>
        <w:gridCol w:w="654"/>
      </w:tblGrid>
      <w:tr w14:paraId="6FC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377" w:type="dxa"/>
            <w:noWrap w:val="0"/>
            <w:vAlign w:val="center"/>
          </w:tcPr>
          <w:p w14:paraId="7E74166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采购内容</w:t>
            </w:r>
          </w:p>
        </w:tc>
        <w:tc>
          <w:tcPr>
            <w:tcW w:w="2233" w:type="dxa"/>
            <w:noWrap w:val="0"/>
            <w:vAlign w:val="center"/>
          </w:tcPr>
          <w:p w14:paraId="6322C5E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总报价</w:t>
            </w:r>
          </w:p>
          <w:p w14:paraId="0AE9D99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（元）</w:t>
            </w:r>
          </w:p>
        </w:tc>
        <w:tc>
          <w:tcPr>
            <w:tcW w:w="2361" w:type="dxa"/>
            <w:noWrap w:val="0"/>
            <w:vAlign w:val="center"/>
          </w:tcPr>
          <w:p w14:paraId="6D9B566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整个项目</w:t>
            </w:r>
          </w:p>
          <w:p w14:paraId="4534062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完成期限</w:t>
            </w:r>
          </w:p>
          <w:p w14:paraId="714F7DC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（日历日）</w:t>
            </w:r>
          </w:p>
        </w:tc>
        <w:tc>
          <w:tcPr>
            <w:tcW w:w="2267" w:type="dxa"/>
            <w:noWrap w:val="0"/>
            <w:vAlign w:val="center"/>
          </w:tcPr>
          <w:p w14:paraId="7F3CC54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质量标准</w:t>
            </w:r>
          </w:p>
          <w:p w14:paraId="27DC496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（合格/不合格）</w:t>
            </w:r>
          </w:p>
        </w:tc>
        <w:tc>
          <w:tcPr>
            <w:tcW w:w="654" w:type="dxa"/>
            <w:noWrap w:val="0"/>
            <w:vAlign w:val="center"/>
          </w:tcPr>
          <w:p w14:paraId="219903C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026C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377" w:type="dxa"/>
            <w:noWrap w:val="0"/>
            <w:vAlign w:val="center"/>
          </w:tcPr>
          <w:p w14:paraId="47D3028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jc w:val="center"/>
              <w:rPr>
                <w:rFonts w:hint="eastAsia" w:ascii="仿宋" w:hAnsi="仿宋" w:eastAsia="仿宋" w:cs="仿宋"/>
                <w:sz w:val="28"/>
                <w:szCs w:val="28"/>
                <w:highlight w:val="none"/>
              </w:rPr>
            </w:pPr>
          </w:p>
        </w:tc>
        <w:tc>
          <w:tcPr>
            <w:tcW w:w="2233" w:type="dxa"/>
            <w:noWrap w:val="0"/>
            <w:vAlign w:val="center"/>
          </w:tcPr>
          <w:p w14:paraId="76023C50">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rPr>
                <w:rFonts w:hint="default" w:ascii="仿宋" w:hAnsi="仿宋" w:eastAsia="仿宋" w:cs="仿宋"/>
                <w:sz w:val="28"/>
                <w:szCs w:val="28"/>
                <w:highlight w:val="none"/>
              </w:rPr>
            </w:pPr>
          </w:p>
        </w:tc>
        <w:tc>
          <w:tcPr>
            <w:tcW w:w="2361" w:type="dxa"/>
            <w:noWrap w:val="0"/>
            <w:vAlign w:val="center"/>
          </w:tcPr>
          <w:p w14:paraId="31AD0623">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rPr>
                <w:rFonts w:hint="default" w:ascii="仿宋" w:hAnsi="仿宋" w:eastAsia="仿宋" w:cs="仿宋"/>
                <w:sz w:val="28"/>
                <w:szCs w:val="28"/>
                <w:highlight w:val="none"/>
              </w:rPr>
            </w:pPr>
          </w:p>
        </w:tc>
        <w:tc>
          <w:tcPr>
            <w:tcW w:w="2267" w:type="dxa"/>
            <w:noWrap w:val="0"/>
            <w:vAlign w:val="center"/>
          </w:tcPr>
          <w:p w14:paraId="2BA06D9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jc w:val="center"/>
              <w:rPr>
                <w:rFonts w:hint="eastAsia" w:ascii="仿宋" w:hAnsi="仿宋" w:eastAsia="仿宋" w:cs="仿宋"/>
                <w:sz w:val="28"/>
                <w:szCs w:val="28"/>
                <w:highlight w:val="none"/>
              </w:rPr>
            </w:pPr>
          </w:p>
        </w:tc>
        <w:tc>
          <w:tcPr>
            <w:tcW w:w="654" w:type="dxa"/>
            <w:noWrap w:val="0"/>
            <w:vAlign w:val="center"/>
          </w:tcPr>
          <w:p w14:paraId="1063E2D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jc w:val="center"/>
              <w:rPr>
                <w:rFonts w:hint="eastAsia" w:ascii="仿宋" w:hAnsi="仿宋" w:eastAsia="仿宋" w:cs="仿宋"/>
                <w:sz w:val="28"/>
                <w:szCs w:val="28"/>
                <w:highlight w:val="none"/>
              </w:rPr>
            </w:pPr>
          </w:p>
        </w:tc>
      </w:tr>
      <w:tr w14:paraId="7C2D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892" w:type="dxa"/>
            <w:gridSpan w:val="5"/>
            <w:noWrap w:val="0"/>
            <w:vAlign w:val="center"/>
          </w:tcPr>
          <w:p w14:paraId="25F2B44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atLeast"/>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总报价（大写）：</w:t>
            </w:r>
          </w:p>
        </w:tc>
      </w:tr>
    </w:tbl>
    <w:p w14:paraId="1D558D18">
      <w:pPr>
        <w:spacing w:line="500" w:lineRule="exact"/>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注：总报价</w:t>
      </w:r>
      <w:r>
        <w:rPr>
          <w:rFonts w:hint="eastAsia" w:ascii="仿宋" w:hAnsi="仿宋" w:eastAsia="仿宋" w:cs="仿宋"/>
          <w:b/>
          <w:bCs/>
          <w:sz w:val="28"/>
          <w:szCs w:val="28"/>
          <w:highlight w:val="none"/>
          <w:lang w:eastAsia="zh-CN"/>
        </w:rPr>
        <w:t>包括货物价款、人工费、运杂费（含保险费）、安装调试费、资料费、施工费、售后服务费、验收费、税金及风险等所需的所有费用</w:t>
      </w:r>
      <w:r>
        <w:rPr>
          <w:rFonts w:hint="eastAsia" w:ascii="仿宋" w:hAnsi="仿宋" w:eastAsia="仿宋" w:cs="仿宋"/>
          <w:b/>
          <w:bCs/>
          <w:sz w:val="28"/>
          <w:szCs w:val="28"/>
          <w:highlight w:val="none"/>
        </w:rPr>
        <w:t>。</w:t>
      </w:r>
    </w:p>
    <w:p w14:paraId="703C1F3A">
      <w:pPr>
        <w:spacing w:line="500" w:lineRule="exact"/>
        <w:jc w:val="right"/>
        <w:rPr>
          <w:rFonts w:ascii="仿宋" w:hAnsi="仿宋" w:eastAsia="仿宋" w:cs="仿宋"/>
          <w:sz w:val="28"/>
          <w:szCs w:val="28"/>
          <w:highlight w:val="none"/>
        </w:rPr>
      </w:pPr>
    </w:p>
    <w:p w14:paraId="0DA64703">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14:paraId="16A3407B">
      <w:pPr>
        <w:spacing w:line="500" w:lineRule="exact"/>
        <w:jc w:val="right"/>
        <w:rPr>
          <w:rFonts w:ascii="仿宋" w:hAnsi="仿宋" w:eastAsia="仿宋" w:cs="仿宋"/>
          <w:sz w:val="28"/>
          <w:szCs w:val="28"/>
          <w:highlight w:val="none"/>
        </w:rPr>
      </w:pPr>
    </w:p>
    <w:p w14:paraId="5EAC83B6">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1AD9BD1A">
      <w:pPr>
        <w:spacing w:line="500" w:lineRule="exact"/>
        <w:jc w:val="right"/>
        <w:rPr>
          <w:rFonts w:ascii="仿宋" w:hAnsi="仿宋" w:eastAsia="仿宋" w:cs="仿宋"/>
          <w:sz w:val="28"/>
          <w:szCs w:val="28"/>
          <w:highlight w:val="none"/>
        </w:rPr>
      </w:pPr>
    </w:p>
    <w:p w14:paraId="657ED800">
      <w:pPr>
        <w:spacing w:line="500" w:lineRule="exact"/>
        <w:jc w:val="right"/>
        <w:rPr>
          <w:rFonts w:ascii="仿宋" w:hAnsi="仿宋" w:eastAsia="仿宋" w:cs="仿宋"/>
          <w:bCs/>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224" w:name="_Toc438541316"/>
      <w:bookmarkStart w:id="225" w:name="_Toc16561"/>
      <w:bookmarkStart w:id="226" w:name="_Toc12941"/>
    </w:p>
    <w:p w14:paraId="304C5570">
      <w:pPr>
        <w:rPr>
          <w:rFonts w:ascii="仿宋" w:hAnsi="仿宋" w:eastAsia="仿宋" w:cs="仿宋"/>
          <w:bCs/>
          <w:sz w:val="32"/>
          <w:szCs w:val="32"/>
          <w:highlight w:val="none"/>
        </w:rPr>
      </w:pPr>
      <w:r>
        <w:rPr>
          <w:rFonts w:hint="eastAsia" w:ascii="仿宋" w:hAnsi="仿宋" w:eastAsia="仿宋" w:cs="仿宋"/>
          <w:bCs/>
          <w:sz w:val="32"/>
          <w:szCs w:val="32"/>
          <w:highlight w:val="none"/>
        </w:rPr>
        <w:br w:type="page"/>
      </w:r>
    </w:p>
    <w:p w14:paraId="1D8F035C">
      <w:pPr>
        <w:pStyle w:val="46"/>
        <w:spacing w:line="500" w:lineRule="exact"/>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14:paraId="3A9F43FE">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2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1386"/>
        <w:gridCol w:w="734"/>
        <w:gridCol w:w="874"/>
        <w:gridCol w:w="187"/>
        <w:gridCol w:w="617"/>
        <w:gridCol w:w="388"/>
        <w:gridCol w:w="315"/>
        <w:gridCol w:w="816"/>
      </w:tblGrid>
      <w:tr w14:paraId="02A1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2"/>
            <w:vAlign w:val="center"/>
          </w:tcPr>
          <w:p w14:paraId="22D7399B">
            <w:pPr>
              <w:widowControl/>
              <w:jc w:val="both"/>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一、货物</w:t>
            </w:r>
          </w:p>
        </w:tc>
      </w:tr>
      <w:tr w14:paraId="0C87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14:paraId="718D8FB8">
            <w:pPr>
              <w:pStyle w:val="2"/>
              <w:jc w:val="center"/>
              <w:rPr>
                <w:rFonts w:hint="default" w:eastAsia="仿宋"/>
                <w:lang w:val="en-US" w:eastAsia="zh-CN"/>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14:paraId="6522B066">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1214" w:type="dxa"/>
            <w:vAlign w:val="center"/>
          </w:tcPr>
          <w:p w14:paraId="698942EE">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生产厂家</w:t>
            </w:r>
          </w:p>
        </w:tc>
        <w:tc>
          <w:tcPr>
            <w:tcW w:w="1480" w:type="dxa"/>
            <w:vAlign w:val="center"/>
          </w:tcPr>
          <w:p w14:paraId="05CE4F53">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1386" w:type="dxa"/>
            <w:vAlign w:val="center"/>
          </w:tcPr>
          <w:p w14:paraId="1E215B6B">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734" w:type="dxa"/>
            <w:vAlign w:val="center"/>
          </w:tcPr>
          <w:p w14:paraId="678A8288">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874" w:type="dxa"/>
            <w:vAlign w:val="center"/>
          </w:tcPr>
          <w:p w14:paraId="69C6C62B">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4" w:type="dxa"/>
            <w:gridSpan w:val="2"/>
            <w:vAlign w:val="center"/>
          </w:tcPr>
          <w:p w14:paraId="4BDDA39A">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703" w:type="dxa"/>
            <w:gridSpan w:val="2"/>
            <w:vAlign w:val="center"/>
          </w:tcPr>
          <w:p w14:paraId="72F43CF2">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816" w:type="dxa"/>
            <w:vAlign w:val="center"/>
          </w:tcPr>
          <w:p w14:paraId="5315D9DF">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3219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14:paraId="61A2AAD6">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14:paraId="29387EBA">
            <w:pPr>
              <w:widowControl/>
              <w:jc w:val="left"/>
              <w:rPr>
                <w:rFonts w:ascii="仿宋" w:hAnsi="仿宋" w:eastAsia="仿宋" w:cs="仿宋"/>
                <w:kern w:val="0"/>
                <w:sz w:val="24"/>
                <w:szCs w:val="24"/>
                <w:highlight w:val="none"/>
              </w:rPr>
            </w:pPr>
          </w:p>
        </w:tc>
        <w:tc>
          <w:tcPr>
            <w:tcW w:w="1214" w:type="dxa"/>
            <w:vAlign w:val="center"/>
          </w:tcPr>
          <w:p w14:paraId="68AC7FD0">
            <w:pPr>
              <w:widowControl/>
              <w:jc w:val="left"/>
              <w:rPr>
                <w:rFonts w:ascii="仿宋" w:hAnsi="仿宋" w:eastAsia="仿宋" w:cs="仿宋"/>
                <w:kern w:val="0"/>
                <w:sz w:val="24"/>
                <w:szCs w:val="24"/>
                <w:highlight w:val="none"/>
              </w:rPr>
            </w:pPr>
          </w:p>
        </w:tc>
        <w:tc>
          <w:tcPr>
            <w:tcW w:w="1480" w:type="dxa"/>
            <w:vAlign w:val="center"/>
          </w:tcPr>
          <w:p w14:paraId="56586E75">
            <w:pPr>
              <w:widowControl/>
              <w:jc w:val="left"/>
              <w:rPr>
                <w:rFonts w:ascii="仿宋" w:hAnsi="仿宋" w:eastAsia="仿宋" w:cs="仿宋"/>
                <w:kern w:val="0"/>
                <w:sz w:val="24"/>
                <w:szCs w:val="24"/>
                <w:highlight w:val="none"/>
              </w:rPr>
            </w:pPr>
          </w:p>
        </w:tc>
        <w:tc>
          <w:tcPr>
            <w:tcW w:w="1386" w:type="dxa"/>
            <w:vAlign w:val="center"/>
          </w:tcPr>
          <w:p w14:paraId="7CDF7453">
            <w:pPr>
              <w:widowControl/>
              <w:jc w:val="left"/>
              <w:rPr>
                <w:rFonts w:ascii="仿宋" w:hAnsi="仿宋" w:eastAsia="仿宋" w:cs="仿宋"/>
                <w:kern w:val="0"/>
                <w:sz w:val="24"/>
                <w:szCs w:val="24"/>
                <w:highlight w:val="none"/>
              </w:rPr>
            </w:pPr>
          </w:p>
        </w:tc>
        <w:tc>
          <w:tcPr>
            <w:tcW w:w="734" w:type="dxa"/>
            <w:vAlign w:val="center"/>
          </w:tcPr>
          <w:p w14:paraId="31C907E3">
            <w:pPr>
              <w:widowControl/>
              <w:jc w:val="center"/>
              <w:rPr>
                <w:rFonts w:ascii="仿宋" w:hAnsi="仿宋" w:eastAsia="仿宋" w:cs="仿宋"/>
                <w:kern w:val="0"/>
                <w:sz w:val="24"/>
                <w:szCs w:val="24"/>
                <w:highlight w:val="none"/>
              </w:rPr>
            </w:pPr>
          </w:p>
        </w:tc>
        <w:tc>
          <w:tcPr>
            <w:tcW w:w="874" w:type="dxa"/>
            <w:vAlign w:val="center"/>
          </w:tcPr>
          <w:p w14:paraId="1CCC2EFC">
            <w:pPr>
              <w:widowControl/>
              <w:jc w:val="center"/>
              <w:rPr>
                <w:rFonts w:ascii="仿宋" w:hAnsi="仿宋" w:eastAsia="仿宋" w:cs="仿宋"/>
                <w:kern w:val="0"/>
                <w:sz w:val="24"/>
                <w:szCs w:val="24"/>
                <w:highlight w:val="none"/>
              </w:rPr>
            </w:pPr>
          </w:p>
        </w:tc>
        <w:tc>
          <w:tcPr>
            <w:tcW w:w="804" w:type="dxa"/>
            <w:gridSpan w:val="2"/>
            <w:vAlign w:val="center"/>
          </w:tcPr>
          <w:p w14:paraId="61084DB0">
            <w:pPr>
              <w:widowControl/>
              <w:jc w:val="center"/>
              <w:rPr>
                <w:rFonts w:ascii="仿宋" w:hAnsi="仿宋" w:eastAsia="仿宋" w:cs="仿宋"/>
                <w:kern w:val="0"/>
                <w:sz w:val="24"/>
                <w:szCs w:val="24"/>
                <w:highlight w:val="none"/>
              </w:rPr>
            </w:pPr>
          </w:p>
        </w:tc>
        <w:tc>
          <w:tcPr>
            <w:tcW w:w="703" w:type="dxa"/>
            <w:gridSpan w:val="2"/>
            <w:vAlign w:val="center"/>
          </w:tcPr>
          <w:p w14:paraId="4686266A">
            <w:pPr>
              <w:widowControl/>
              <w:jc w:val="left"/>
              <w:rPr>
                <w:rFonts w:ascii="仿宋" w:hAnsi="仿宋" w:eastAsia="仿宋" w:cs="仿宋"/>
                <w:b/>
                <w:bCs/>
                <w:kern w:val="0"/>
                <w:sz w:val="24"/>
                <w:szCs w:val="24"/>
                <w:highlight w:val="none"/>
              </w:rPr>
            </w:pPr>
          </w:p>
        </w:tc>
        <w:tc>
          <w:tcPr>
            <w:tcW w:w="816" w:type="dxa"/>
            <w:vAlign w:val="center"/>
          </w:tcPr>
          <w:p w14:paraId="129B41CA">
            <w:pPr>
              <w:widowControl/>
              <w:jc w:val="left"/>
              <w:rPr>
                <w:rFonts w:ascii="仿宋" w:hAnsi="仿宋" w:eastAsia="仿宋" w:cs="仿宋"/>
                <w:b/>
                <w:bCs/>
                <w:kern w:val="0"/>
                <w:sz w:val="24"/>
                <w:szCs w:val="24"/>
                <w:highlight w:val="none"/>
              </w:rPr>
            </w:pPr>
          </w:p>
        </w:tc>
      </w:tr>
      <w:tr w14:paraId="25D1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14:paraId="22A4C088">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14:paraId="645DC890">
            <w:pPr>
              <w:widowControl/>
              <w:jc w:val="left"/>
              <w:rPr>
                <w:rFonts w:ascii="仿宋" w:hAnsi="仿宋" w:eastAsia="仿宋" w:cs="仿宋"/>
                <w:b/>
                <w:bCs/>
                <w:kern w:val="0"/>
                <w:sz w:val="24"/>
                <w:szCs w:val="24"/>
                <w:highlight w:val="none"/>
              </w:rPr>
            </w:pPr>
          </w:p>
        </w:tc>
        <w:tc>
          <w:tcPr>
            <w:tcW w:w="1214" w:type="dxa"/>
            <w:vAlign w:val="center"/>
          </w:tcPr>
          <w:p w14:paraId="767AF664">
            <w:pPr>
              <w:widowControl/>
              <w:jc w:val="left"/>
              <w:rPr>
                <w:rFonts w:ascii="仿宋" w:hAnsi="仿宋" w:eastAsia="仿宋" w:cs="仿宋"/>
                <w:b/>
                <w:bCs/>
                <w:kern w:val="0"/>
                <w:sz w:val="24"/>
                <w:szCs w:val="24"/>
                <w:highlight w:val="none"/>
              </w:rPr>
            </w:pPr>
          </w:p>
        </w:tc>
        <w:tc>
          <w:tcPr>
            <w:tcW w:w="1480" w:type="dxa"/>
            <w:vAlign w:val="center"/>
          </w:tcPr>
          <w:p w14:paraId="49783C8A">
            <w:pPr>
              <w:widowControl/>
              <w:jc w:val="left"/>
              <w:rPr>
                <w:rFonts w:ascii="仿宋" w:hAnsi="仿宋" w:eastAsia="仿宋" w:cs="仿宋"/>
                <w:kern w:val="0"/>
                <w:sz w:val="24"/>
                <w:szCs w:val="24"/>
                <w:highlight w:val="none"/>
              </w:rPr>
            </w:pPr>
          </w:p>
        </w:tc>
        <w:tc>
          <w:tcPr>
            <w:tcW w:w="1386" w:type="dxa"/>
            <w:vAlign w:val="center"/>
          </w:tcPr>
          <w:p w14:paraId="14DE6A10">
            <w:pPr>
              <w:widowControl/>
              <w:jc w:val="left"/>
              <w:rPr>
                <w:rFonts w:ascii="仿宋" w:hAnsi="仿宋" w:eastAsia="仿宋" w:cs="仿宋"/>
                <w:kern w:val="0"/>
                <w:sz w:val="24"/>
                <w:szCs w:val="24"/>
                <w:highlight w:val="none"/>
              </w:rPr>
            </w:pPr>
          </w:p>
        </w:tc>
        <w:tc>
          <w:tcPr>
            <w:tcW w:w="734" w:type="dxa"/>
            <w:vAlign w:val="center"/>
          </w:tcPr>
          <w:p w14:paraId="73BDC5FD">
            <w:pPr>
              <w:widowControl/>
              <w:jc w:val="center"/>
              <w:rPr>
                <w:rFonts w:ascii="仿宋" w:hAnsi="仿宋" w:eastAsia="仿宋" w:cs="仿宋"/>
                <w:kern w:val="0"/>
                <w:sz w:val="24"/>
                <w:szCs w:val="24"/>
                <w:highlight w:val="none"/>
              </w:rPr>
            </w:pPr>
          </w:p>
        </w:tc>
        <w:tc>
          <w:tcPr>
            <w:tcW w:w="874" w:type="dxa"/>
            <w:vAlign w:val="center"/>
          </w:tcPr>
          <w:p w14:paraId="2AEBF5C2">
            <w:pPr>
              <w:widowControl/>
              <w:jc w:val="center"/>
              <w:rPr>
                <w:rFonts w:ascii="仿宋" w:hAnsi="仿宋" w:eastAsia="仿宋" w:cs="仿宋"/>
                <w:kern w:val="0"/>
                <w:sz w:val="24"/>
                <w:szCs w:val="24"/>
                <w:highlight w:val="none"/>
              </w:rPr>
            </w:pPr>
          </w:p>
        </w:tc>
        <w:tc>
          <w:tcPr>
            <w:tcW w:w="804" w:type="dxa"/>
            <w:gridSpan w:val="2"/>
            <w:vAlign w:val="center"/>
          </w:tcPr>
          <w:p w14:paraId="637C2940">
            <w:pPr>
              <w:widowControl/>
              <w:jc w:val="center"/>
              <w:rPr>
                <w:rFonts w:ascii="仿宋" w:hAnsi="仿宋" w:eastAsia="仿宋" w:cs="仿宋"/>
                <w:kern w:val="0"/>
                <w:sz w:val="24"/>
                <w:szCs w:val="24"/>
                <w:highlight w:val="none"/>
              </w:rPr>
            </w:pPr>
          </w:p>
        </w:tc>
        <w:tc>
          <w:tcPr>
            <w:tcW w:w="703" w:type="dxa"/>
            <w:gridSpan w:val="2"/>
            <w:vAlign w:val="center"/>
          </w:tcPr>
          <w:p w14:paraId="243BF673">
            <w:pPr>
              <w:widowControl/>
              <w:jc w:val="left"/>
              <w:rPr>
                <w:rFonts w:ascii="仿宋" w:hAnsi="仿宋" w:eastAsia="仿宋" w:cs="仿宋"/>
                <w:b/>
                <w:bCs/>
                <w:kern w:val="0"/>
                <w:sz w:val="24"/>
                <w:szCs w:val="24"/>
                <w:highlight w:val="none"/>
              </w:rPr>
            </w:pPr>
          </w:p>
        </w:tc>
        <w:tc>
          <w:tcPr>
            <w:tcW w:w="816" w:type="dxa"/>
            <w:vAlign w:val="center"/>
          </w:tcPr>
          <w:p w14:paraId="5BE141C1">
            <w:pPr>
              <w:widowControl/>
              <w:jc w:val="left"/>
              <w:rPr>
                <w:rFonts w:ascii="仿宋" w:hAnsi="仿宋" w:eastAsia="仿宋" w:cs="仿宋"/>
                <w:b/>
                <w:bCs/>
                <w:kern w:val="0"/>
                <w:sz w:val="24"/>
                <w:szCs w:val="24"/>
                <w:highlight w:val="none"/>
              </w:rPr>
            </w:pPr>
          </w:p>
        </w:tc>
      </w:tr>
      <w:tr w14:paraId="64DE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14:paraId="0598F1C7">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14:paraId="312924B0">
            <w:pPr>
              <w:widowControl/>
              <w:jc w:val="left"/>
              <w:rPr>
                <w:rFonts w:ascii="仿宋" w:hAnsi="仿宋" w:eastAsia="仿宋" w:cs="仿宋"/>
                <w:kern w:val="0"/>
                <w:sz w:val="24"/>
                <w:szCs w:val="24"/>
                <w:highlight w:val="none"/>
              </w:rPr>
            </w:pPr>
          </w:p>
        </w:tc>
        <w:tc>
          <w:tcPr>
            <w:tcW w:w="1214" w:type="dxa"/>
            <w:vAlign w:val="center"/>
          </w:tcPr>
          <w:p w14:paraId="756756B4">
            <w:pPr>
              <w:widowControl/>
              <w:jc w:val="left"/>
              <w:rPr>
                <w:rFonts w:ascii="仿宋" w:hAnsi="仿宋" w:eastAsia="仿宋" w:cs="仿宋"/>
                <w:kern w:val="0"/>
                <w:sz w:val="24"/>
                <w:szCs w:val="24"/>
                <w:highlight w:val="none"/>
              </w:rPr>
            </w:pPr>
          </w:p>
        </w:tc>
        <w:tc>
          <w:tcPr>
            <w:tcW w:w="1480" w:type="dxa"/>
            <w:vAlign w:val="center"/>
          </w:tcPr>
          <w:p w14:paraId="2B8BDEC5">
            <w:pPr>
              <w:widowControl/>
              <w:jc w:val="left"/>
              <w:rPr>
                <w:rFonts w:ascii="仿宋" w:hAnsi="仿宋" w:eastAsia="仿宋" w:cs="仿宋"/>
                <w:kern w:val="0"/>
                <w:sz w:val="24"/>
                <w:szCs w:val="24"/>
                <w:highlight w:val="none"/>
              </w:rPr>
            </w:pPr>
          </w:p>
        </w:tc>
        <w:tc>
          <w:tcPr>
            <w:tcW w:w="1386" w:type="dxa"/>
            <w:vAlign w:val="center"/>
          </w:tcPr>
          <w:p w14:paraId="2FF72750">
            <w:pPr>
              <w:widowControl/>
              <w:jc w:val="left"/>
              <w:rPr>
                <w:rFonts w:ascii="仿宋" w:hAnsi="仿宋" w:eastAsia="仿宋" w:cs="仿宋"/>
                <w:kern w:val="0"/>
                <w:sz w:val="24"/>
                <w:szCs w:val="24"/>
                <w:highlight w:val="none"/>
              </w:rPr>
            </w:pPr>
          </w:p>
        </w:tc>
        <w:tc>
          <w:tcPr>
            <w:tcW w:w="734" w:type="dxa"/>
            <w:vAlign w:val="center"/>
          </w:tcPr>
          <w:p w14:paraId="30D1EA4E">
            <w:pPr>
              <w:widowControl/>
              <w:jc w:val="center"/>
              <w:rPr>
                <w:rFonts w:ascii="仿宋" w:hAnsi="仿宋" w:eastAsia="仿宋" w:cs="仿宋"/>
                <w:kern w:val="0"/>
                <w:sz w:val="24"/>
                <w:szCs w:val="24"/>
                <w:highlight w:val="none"/>
              </w:rPr>
            </w:pPr>
          </w:p>
        </w:tc>
        <w:tc>
          <w:tcPr>
            <w:tcW w:w="874" w:type="dxa"/>
            <w:vAlign w:val="center"/>
          </w:tcPr>
          <w:p w14:paraId="2AF4CF90">
            <w:pPr>
              <w:widowControl/>
              <w:jc w:val="center"/>
              <w:rPr>
                <w:rFonts w:ascii="仿宋" w:hAnsi="仿宋" w:eastAsia="仿宋" w:cs="仿宋"/>
                <w:kern w:val="0"/>
                <w:sz w:val="24"/>
                <w:szCs w:val="24"/>
                <w:highlight w:val="none"/>
              </w:rPr>
            </w:pPr>
          </w:p>
        </w:tc>
        <w:tc>
          <w:tcPr>
            <w:tcW w:w="804" w:type="dxa"/>
            <w:gridSpan w:val="2"/>
            <w:vAlign w:val="center"/>
          </w:tcPr>
          <w:p w14:paraId="6598D30B">
            <w:pPr>
              <w:widowControl/>
              <w:jc w:val="center"/>
              <w:rPr>
                <w:rFonts w:ascii="仿宋" w:hAnsi="仿宋" w:eastAsia="仿宋" w:cs="仿宋"/>
                <w:kern w:val="0"/>
                <w:sz w:val="24"/>
                <w:szCs w:val="24"/>
                <w:highlight w:val="none"/>
              </w:rPr>
            </w:pPr>
          </w:p>
        </w:tc>
        <w:tc>
          <w:tcPr>
            <w:tcW w:w="703" w:type="dxa"/>
            <w:gridSpan w:val="2"/>
            <w:vAlign w:val="center"/>
          </w:tcPr>
          <w:p w14:paraId="2BA6C3BF">
            <w:pPr>
              <w:widowControl/>
              <w:rPr>
                <w:rFonts w:ascii="仿宋" w:hAnsi="仿宋" w:eastAsia="仿宋" w:cs="仿宋"/>
                <w:kern w:val="0"/>
                <w:sz w:val="24"/>
                <w:szCs w:val="24"/>
                <w:highlight w:val="none"/>
              </w:rPr>
            </w:pPr>
          </w:p>
        </w:tc>
        <w:tc>
          <w:tcPr>
            <w:tcW w:w="816" w:type="dxa"/>
            <w:vAlign w:val="center"/>
          </w:tcPr>
          <w:p w14:paraId="78265AE1">
            <w:pPr>
              <w:widowControl/>
              <w:rPr>
                <w:rFonts w:ascii="仿宋" w:hAnsi="仿宋" w:eastAsia="仿宋" w:cs="仿宋"/>
                <w:kern w:val="0"/>
                <w:sz w:val="24"/>
                <w:szCs w:val="24"/>
                <w:highlight w:val="none"/>
              </w:rPr>
            </w:pPr>
          </w:p>
        </w:tc>
      </w:tr>
      <w:tr w14:paraId="6BEB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14:paraId="239DA37B">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977" w:type="dxa"/>
            <w:vAlign w:val="center"/>
          </w:tcPr>
          <w:p w14:paraId="67B3D041">
            <w:pPr>
              <w:widowControl/>
              <w:jc w:val="left"/>
              <w:rPr>
                <w:rFonts w:ascii="仿宋" w:hAnsi="仿宋" w:eastAsia="仿宋" w:cs="仿宋"/>
                <w:b/>
                <w:bCs/>
                <w:kern w:val="0"/>
                <w:sz w:val="24"/>
                <w:szCs w:val="24"/>
                <w:highlight w:val="none"/>
              </w:rPr>
            </w:pPr>
          </w:p>
        </w:tc>
        <w:tc>
          <w:tcPr>
            <w:tcW w:w="1214" w:type="dxa"/>
            <w:vAlign w:val="center"/>
          </w:tcPr>
          <w:p w14:paraId="2EDDBE9E">
            <w:pPr>
              <w:widowControl/>
              <w:jc w:val="left"/>
              <w:rPr>
                <w:rFonts w:ascii="仿宋" w:hAnsi="仿宋" w:eastAsia="仿宋" w:cs="仿宋"/>
                <w:b/>
                <w:bCs/>
                <w:kern w:val="0"/>
                <w:sz w:val="24"/>
                <w:szCs w:val="24"/>
                <w:highlight w:val="none"/>
              </w:rPr>
            </w:pPr>
          </w:p>
        </w:tc>
        <w:tc>
          <w:tcPr>
            <w:tcW w:w="1480" w:type="dxa"/>
            <w:vAlign w:val="center"/>
          </w:tcPr>
          <w:p w14:paraId="4A1CCBC7">
            <w:pPr>
              <w:rPr>
                <w:rFonts w:ascii="仿宋" w:hAnsi="仿宋" w:eastAsia="仿宋" w:cs="仿宋"/>
                <w:kern w:val="0"/>
                <w:sz w:val="24"/>
                <w:szCs w:val="24"/>
                <w:highlight w:val="none"/>
              </w:rPr>
            </w:pPr>
          </w:p>
        </w:tc>
        <w:tc>
          <w:tcPr>
            <w:tcW w:w="1386" w:type="dxa"/>
            <w:vAlign w:val="center"/>
          </w:tcPr>
          <w:p w14:paraId="194E2CDA">
            <w:pPr>
              <w:rPr>
                <w:rFonts w:ascii="仿宋" w:hAnsi="仿宋" w:eastAsia="仿宋" w:cs="仿宋"/>
                <w:kern w:val="0"/>
                <w:sz w:val="24"/>
                <w:szCs w:val="24"/>
                <w:highlight w:val="none"/>
              </w:rPr>
            </w:pPr>
          </w:p>
        </w:tc>
        <w:tc>
          <w:tcPr>
            <w:tcW w:w="734" w:type="dxa"/>
            <w:vAlign w:val="center"/>
          </w:tcPr>
          <w:p w14:paraId="349EAF81">
            <w:pPr>
              <w:jc w:val="center"/>
              <w:rPr>
                <w:rFonts w:ascii="仿宋" w:hAnsi="仿宋" w:eastAsia="仿宋" w:cs="仿宋"/>
                <w:kern w:val="0"/>
                <w:sz w:val="24"/>
                <w:szCs w:val="24"/>
                <w:highlight w:val="none"/>
              </w:rPr>
            </w:pPr>
          </w:p>
        </w:tc>
        <w:tc>
          <w:tcPr>
            <w:tcW w:w="874" w:type="dxa"/>
            <w:vAlign w:val="center"/>
          </w:tcPr>
          <w:p w14:paraId="716D6EA5">
            <w:pPr>
              <w:jc w:val="center"/>
              <w:rPr>
                <w:rFonts w:ascii="仿宋" w:hAnsi="仿宋" w:eastAsia="仿宋" w:cs="仿宋"/>
                <w:kern w:val="0"/>
                <w:sz w:val="24"/>
                <w:szCs w:val="24"/>
                <w:highlight w:val="none"/>
              </w:rPr>
            </w:pPr>
          </w:p>
        </w:tc>
        <w:tc>
          <w:tcPr>
            <w:tcW w:w="804" w:type="dxa"/>
            <w:gridSpan w:val="2"/>
            <w:vAlign w:val="center"/>
          </w:tcPr>
          <w:p w14:paraId="6BA917E7">
            <w:pPr>
              <w:jc w:val="center"/>
              <w:rPr>
                <w:rFonts w:ascii="仿宋" w:hAnsi="仿宋" w:eastAsia="仿宋" w:cs="仿宋"/>
                <w:kern w:val="0"/>
                <w:sz w:val="24"/>
                <w:szCs w:val="24"/>
                <w:highlight w:val="none"/>
              </w:rPr>
            </w:pPr>
          </w:p>
        </w:tc>
        <w:tc>
          <w:tcPr>
            <w:tcW w:w="703" w:type="dxa"/>
            <w:gridSpan w:val="2"/>
            <w:vAlign w:val="center"/>
          </w:tcPr>
          <w:p w14:paraId="5D1181FC">
            <w:pPr>
              <w:rPr>
                <w:rFonts w:ascii="仿宋" w:hAnsi="仿宋" w:eastAsia="仿宋" w:cs="仿宋"/>
                <w:kern w:val="0"/>
                <w:sz w:val="24"/>
                <w:szCs w:val="24"/>
                <w:highlight w:val="none"/>
              </w:rPr>
            </w:pPr>
          </w:p>
        </w:tc>
        <w:tc>
          <w:tcPr>
            <w:tcW w:w="816" w:type="dxa"/>
            <w:vAlign w:val="center"/>
          </w:tcPr>
          <w:p w14:paraId="4460B0BF">
            <w:pPr>
              <w:rPr>
                <w:rFonts w:ascii="仿宋" w:hAnsi="仿宋" w:eastAsia="仿宋" w:cs="仿宋"/>
                <w:kern w:val="0"/>
                <w:sz w:val="24"/>
                <w:szCs w:val="24"/>
                <w:highlight w:val="none"/>
              </w:rPr>
            </w:pPr>
          </w:p>
        </w:tc>
      </w:tr>
      <w:tr w14:paraId="2123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14:paraId="7EAB53B0">
            <w:pPr>
              <w:widowControl/>
              <w:spacing w:line="400" w:lineRule="exact"/>
              <w:jc w:val="center"/>
              <w:rPr>
                <w:rFonts w:hint="eastAsia" w:ascii="仿宋" w:hAnsi="仿宋" w:eastAsia="仿宋" w:cs="仿宋"/>
                <w:b/>
                <w:kern w:val="0"/>
                <w:sz w:val="24"/>
                <w:szCs w:val="24"/>
                <w:highlight w:val="none"/>
                <w:lang w:val="en-US" w:eastAsia="zh-CN"/>
              </w:rPr>
            </w:pPr>
            <w:r>
              <w:rPr>
                <w:rFonts w:hint="eastAsia" w:ascii="仿宋" w:hAnsi="仿宋" w:eastAsia="仿宋" w:cs="仿宋"/>
                <w:kern w:val="0"/>
                <w:sz w:val="24"/>
                <w:szCs w:val="24"/>
                <w:highlight w:val="none"/>
              </w:rPr>
              <w:t>合计</w:t>
            </w:r>
          </w:p>
        </w:tc>
        <w:tc>
          <w:tcPr>
            <w:tcW w:w="8988" w:type="dxa"/>
            <w:gridSpan w:val="11"/>
            <w:vAlign w:val="center"/>
          </w:tcPr>
          <w:p w14:paraId="0B1FB7A4">
            <w:pPr>
              <w:widowControl/>
              <w:spacing w:line="4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（小写：</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 xml:space="preserve">    元）</w:t>
            </w:r>
          </w:p>
        </w:tc>
      </w:tr>
      <w:tr w14:paraId="4D03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2"/>
            <w:noWrap w:val="0"/>
            <w:vAlign w:val="center"/>
          </w:tcPr>
          <w:p w14:paraId="0BE9FAA7">
            <w:pPr>
              <w:widowControl/>
              <w:spacing w:line="400" w:lineRule="exact"/>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施工</w:t>
            </w:r>
          </w:p>
        </w:tc>
      </w:tr>
      <w:tr w14:paraId="58E9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0128DD6F">
            <w:pPr>
              <w:widowControl/>
              <w:spacing w:line="400" w:lineRule="exact"/>
              <w:jc w:val="center"/>
              <w:rPr>
                <w:rFonts w:ascii="仿宋" w:hAnsi="仿宋" w:eastAsia="仿宋" w:cs="仿宋"/>
                <w:b/>
                <w:kern w:val="0"/>
                <w:sz w:val="24"/>
                <w:szCs w:val="24"/>
                <w:highlight w:val="none"/>
              </w:rPr>
            </w:pPr>
            <w:r>
              <w:rPr>
                <w:rFonts w:hint="eastAsia" w:ascii="仿宋" w:hAnsi="仿宋" w:eastAsia="仿宋" w:cs="仿宋"/>
                <w:b/>
                <w:bCs/>
                <w:kern w:val="0"/>
                <w:sz w:val="24"/>
                <w:szCs w:val="24"/>
                <w:highlight w:val="none"/>
              </w:rPr>
              <w:t>序号</w:t>
            </w:r>
          </w:p>
        </w:tc>
        <w:tc>
          <w:tcPr>
            <w:tcW w:w="3671" w:type="dxa"/>
            <w:gridSpan w:val="3"/>
            <w:noWrap w:val="0"/>
            <w:vAlign w:val="center"/>
          </w:tcPr>
          <w:p w14:paraId="1BECEE5F">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b/>
                <w:bCs/>
                <w:sz w:val="22"/>
                <w:szCs w:val="22"/>
                <w:highlight w:val="none"/>
              </w:rPr>
              <w:t>费用组成</w:t>
            </w:r>
          </w:p>
        </w:tc>
        <w:tc>
          <w:tcPr>
            <w:tcW w:w="1386" w:type="dxa"/>
            <w:noWrap w:val="0"/>
            <w:vAlign w:val="center"/>
          </w:tcPr>
          <w:p w14:paraId="33CA411C">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b/>
                <w:bCs/>
                <w:sz w:val="22"/>
                <w:szCs w:val="22"/>
                <w:highlight w:val="none"/>
              </w:rPr>
              <w:t>单位</w:t>
            </w:r>
          </w:p>
        </w:tc>
        <w:tc>
          <w:tcPr>
            <w:tcW w:w="734" w:type="dxa"/>
            <w:noWrap w:val="0"/>
            <w:vAlign w:val="center"/>
          </w:tcPr>
          <w:p w14:paraId="58C1D98E">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b/>
                <w:bCs/>
                <w:sz w:val="22"/>
                <w:szCs w:val="22"/>
                <w:highlight w:val="none"/>
              </w:rPr>
              <w:t>数量</w:t>
            </w:r>
          </w:p>
        </w:tc>
        <w:tc>
          <w:tcPr>
            <w:tcW w:w="1061" w:type="dxa"/>
            <w:gridSpan w:val="2"/>
            <w:noWrap w:val="0"/>
            <w:vAlign w:val="center"/>
          </w:tcPr>
          <w:p w14:paraId="38F05679">
            <w:pPr>
              <w:widowControl/>
              <w:spacing w:line="4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单价</w:t>
            </w:r>
          </w:p>
          <w:p w14:paraId="5B4731B7">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b/>
                <w:bCs/>
                <w:sz w:val="22"/>
                <w:szCs w:val="22"/>
                <w:highlight w:val="none"/>
              </w:rPr>
              <w:t>（元）</w:t>
            </w:r>
          </w:p>
        </w:tc>
        <w:tc>
          <w:tcPr>
            <w:tcW w:w="1005" w:type="dxa"/>
            <w:gridSpan w:val="2"/>
            <w:noWrap w:val="0"/>
            <w:vAlign w:val="center"/>
          </w:tcPr>
          <w:p w14:paraId="6A638887">
            <w:pPr>
              <w:widowControl/>
              <w:spacing w:line="400" w:lineRule="exact"/>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合价</w:t>
            </w:r>
          </w:p>
          <w:p w14:paraId="428F0743">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b/>
                <w:bCs/>
                <w:sz w:val="22"/>
                <w:szCs w:val="22"/>
                <w:highlight w:val="none"/>
              </w:rPr>
              <w:t>（元）</w:t>
            </w:r>
          </w:p>
        </w:tc>
        <w:tc>
          <w:tcPr>
            <w:tcW w:w="1131" w:type="dxa"/>
            <w:gridSpan w:val="2"/>
            <w:noWrap w:val="0"/>
            <w:vAlign w:val="center"/>
          </w:tcPr>
          <w:p w14:paraId="6002A976">
            <w:pPr>
              <w:widowControl/>
              <w:spacing w:line="400" w:lineRule="exact"/>
              <w:jc w:val="center"/>
              <w:rPr>
                <w:rFonts w:ascii="仿宋" w:hAnsi="仿宋" w:eastAsia="仿宋" w:cs="仿宋"/>
                <w:kern w:val="0"/>
                <w:sz w:val="24"/>
                <w:szCs w:val="24"/>
                <w:highlight w:val="none"/>
              </w:rPr>
            </w:pPr>
            <w:r>
              <w:rPr>
                <w:rFonts w:hint="eastAsia" w:ascii="仿宋" w:hAnsi="仿宋" w:eastAsia="仿宋" w:cs="仿宋"/>
                <w:b/>
                <w:bCs/>
                <w:sz w:val="22"/>
                <w:szCs w:val="22"/>
                <w:highlight w:val="none"/>
              </w:rPr>
              <w:t>备注</w:t>
            </w:r>
          </w:p>
        </w:tc>
      </w:tr>
      <w:tr w14:paraId="7770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5AED6614">
            <w:pPr>
              <w:widowControl/>
              <w:spacing w:line="4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3671" w:type="dxa"/>
            <w:gridSpan w:val="3"/>
            <w:noWrap w:val="0"/>
            <w:vAlign w:val="center"/>
          </w:tcPr>
          <w:p w14:paraId="2B3C394C">
            <w:pPr>
              <w:widowControl/>
              <w:spacing w:line="400" w:lineRule="exact"/>
              <w:jc w:val="left"/>
              <w:rPr>
                <w:rFonts w:ascii="仿宋" w:hAnsi="仿宋" w:eastAsia="仿宋" w:cs="仿宋"/>
                <w:kern w:val="0"/>
                <w:sz w:val="24"/>
                <w:szCs w:val="24"/>
                <w:highlight w:val="none"/>
              </w:rPr>
            </w:pPr>
          </w:p>
        </w:tc>
        <w:tc>
          <w:tcPr>
            <w:tcW w:w="1386" w:type="dxa"/>
            <w:noWrap w:val="0"/>
            <w:vAlign w:val="center"/>
          </w:tcPr>
          <w:p w14:paraId="41726C64">
            <w:pPr>
              <w:widowControl/>
              <w:spacing w:line="400" w:lineRule="exact"/>
              <w:jc w:val="left"/>
              <w:rPr>
                <w:rFonts w:ascii="仿宋" w:hAnsi="仿宋" w:eastAsia="仿宋" w:cs="仿宋"/>
                <w:kern w:val="0"/>
                <w:sz w:val="24"/>
                <w:szCs w:val="24"/>
                <w:highlight w:val="none"/>
              </w:rPr>
            </w:pPr>
          </w:p>
        </w:tc>
        <w:tc>
          <w:tcPr>
            <w:tcW w:w="734" w:type="dxa"/>
            <w:noWrap w:val="0"/>
            <w:vAlign w:val="center"/>
          </w:tcPr>
          <w:p w14:paraId="7CAD7EE0">
            <w:pPr>
              <w:widowControl/>
              <w:spacing w:line="400" w:lineRule="exact"/>
              <w:jc w:val="center"/>
              <w:rPr>
                <w:rFonts w:ascii="仿宋" w:hAnsi="仿宋" w:eastAsia="仿宋" w:cs="仿宋"/>
                <w:kern w:val="0"/>
                <w:sz w:val="24"/>
                <w:szCs w:val="24"/>
                <w:highlight w:val="none"/>
              </w:rPr>
            </w:pPr>
          </w:p>
        </w:tc>
        <w:tc>
          <w:tcPr>
            <w:tcW w:w="1061" w:type="dxa"/>
            <w:gridSpan w:val="2"/>
            <w:noWrap w:val="0"/>
            <w:vAlign w:val="center"/>
          </w:tcPr>
          <w:p w14:paraId="48499209">
            <w:pPr>
              <w:widowControl/>
              <w:spacing w:line="400" w:lineRule="exact"/>
              <w:jc w:val="center"/>
              <w:rPr>
                <w:rFonts w:ascii="仿宋" w:hAnsi="仿宋" w:eastAsia="仿宋" w:cs="仿宋"/>
                <w:kern w:val="0"/>
                <w:sz w:val="24"/>
                <w:szCs w:val="24"/>
                <w:highlight w:val="none"/>
              </w:rPr>
            </w:pPr>
          </w:p>
        </w:tc>
        <w:tc>
          <w:tcPr>
            <w:tcW w:w="1005" w:type="dxa"/>
            <w:gridSpan w:val="2"/>
            <w:noWrap w:val="0"/>
            <w:vAlign w:val="center"/>
          </w:tcPr>
          <w:p w14:paraId="2B8473A2">
            <w:pPr>
              <w:widowControl/>
              <w:spacing w:line="400" w:lineRule="exact"/>
              <w:jc w:val="center"/>
              <w:rPr>
                <w:rFonts w:ascii="仿宋" w:hAnsi="仿宋" w:eastAsia="仿宋" w:cs="仿宋"/>
                <w:kern w:val="0"/>
                <w:sz w:val="24"/>
                <w:szCs w:val="24"/>
                <w:highlight w:val="none"/>
              </w:rPr>
            </w:pPr>
          </w:p>
        </w:tc>
        <w:tc>
          <w:tcPr>
            <w:tcW w:w="1131" w:type="dxa"/>
            <w:gridSpan w:val="2"/>
            <w:noWrap w:val="0"/>
            <w:vAlign w:val="center"/>
          </w:tcPr>
          <w:p w14:paraId="18782BF6">
            <w:pPr>
              <w:widowControl/>
              <w:spacing w:line="400" w:lineRule="exact"/>
              <w:jc w:val="center"/>
              <w:rPr>
                <w:rFonts w:ascii="仿宋" w:hAnsi="仿宋" w:eastAsia="仿宋" w:cs="仿宋"/>
                <w:kern w:val="0"/>
                <w:sz w:val="24"/>
                <w:szCs w:val="24"/>
                <w:highlight w:val="none"/>
              </w:rPr>
            </w:pPr>
          </w:p>
        </w:tc>
      </w:tr>
      <w:tr w14:paraId="34F7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2228E29F">
            <w:pPr>
              <w:widowControl/>
              <w:spacing w:line="4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3671" w:type="dxa"/>
            <w:gridSpan w:val="3"/>
            <w:noWrap w:val="0"/>
            <w:vAlign w:val="center"/>
          </w:tcPr>
          <w:p w14:paraId="27F362ED">
            <w:pPr>
              <w:widowControl/>
              <w:spacing w:line="400" w:lineRule="exact"/>
              <w:jc w:val="left"/>
              <w:rPr>
                <w:rFonts w:ascii="仿宋" w:hAnsi="仿宋" w:eastAsia="仿宋" w:cs="仿宋"/>
                <w:kern w:val="0"/>
                <w:sz w:val="24"/>
                <w:szCs w:val="24"/>
                <w:highlight w:val="none"/>
              </w:rPr>
            </w:pPr>
          </w:p>
        </w:tc>
        <w:tc>
          <w:tcPr>
            <w:tcW w:w="1386" w:type="dxa"/>
            <w:noWrap w:val="0"/>
            <w:vAlign w:val="center"/>
          </w:tcPr>
          <w:p w14:paraId="4AE27A19">
            <w:pPr>
              <w:widowControl/>
              <w:spacing w:line="400" w:lineRule="exact"/>
              <w:jc w:val="left"/>
              <w:rPr>
                <w:rFonts w:ascii="仿宋" w:hAnsi="仿宋" w:eastAsia="仿宋" w:cs="仿宋"/>
                <w:kern w:val="0"/>
                <w:sz w:val="24"/>
                <w:szCs w:val="24"/>
                <w:highlight w:val="none"/>
              </w:rPr>
            </w:pPr>
          </w:p>
        </w:tc>
        <w:tc>
          <w:tcPr>
            <w:tcW w:w="734" w:type="dxa"/>
            <w:noWrap w:val="0"/>
            <w:vAlign w:val="center"/>
          </w:tcPr>
          <w:p w14:paraId="7F23C6B9">
            <w:pPr>
              <w:widowControl/>
              <w:spacing w:line="400" w:lineRule="exact"/>
              <w:jc w:val="center"/>
              <w:rPr>
                <w:rFonts w:ascii="仿宋" w:hAnsi="仿宋" w:eastAsia="仿宋" w:cs="仿宋"/>
                <w:kern w:val="0"/>
                <w:sz w:val="24"/>
                <w:szCs w:val="24"/>
                <w:highlight w:val="none"/>
              </w:rPr>
            </w:pPr>
          </w:p>
        </w:tc>
        <w:tc>
          <w:tcPr>
            <w:tcW w:w="1061" w:type="dxa"/>
            <w:gridSpan w:val="2"/>
            <w:noWrap w:val="0"/>
            <w:vAlign w:val="center"/>
          </w:tcPr>
          <w:p w14:paraId="5BFEBEAB">
            <w:pPr>
              <w:widowControl/>
              <w:spacing w:line="400" w:lineRule="exact"/>
              <w:jc w:val="center"/>
              <w:rPr>
                <w:rFonts w:ascii="仿宋" w:hAnsi="仿宋" w:eastAsia="仿宋" w:cs="仿宋"/>
                <w:kern w:val="0"/>
                <w:sz w:val="24"/>
                <w:szCs w:val="24"/>
                <w:highlight w:val="none"/>
              </w:rPr>
            </w:pPr>
          </w:p>
        </w:tc>
        <w:tc>
          <w:tcPr>
            <w:tcW w:w="1005" w:type="dxa"/>
            <w:gridSpan w:val="2"/>
            <w:noWrap w:val="0"/>
            <w:vAlign w:val="center"/>
          </w:tcPr>
          <w:p w14:paraId="557F2113">
            <w:pPr>
              <w:widowControl/>
              <w:spacing w:line="400" w:lineRule="exact"/>
              <w:jc w:val="center"/>
              <w:rPr>
                <w:rFonts w:ascii="仿宋" w:hAnsi="仿宋" w:eastAsia="仿宋" w:cs="仿宋"/>
                <w:kern w:val="0"/>
                <w:sz w:val="24"/>
                <w:szCs w:val="24"/>
                <w:highlight w:val="none"/>
              </w:rPr>
            </w:pPr>
          </w:p>
        </w:tc>
        <w:tc>
          <w:tcPr>
            <w:tcW w:w="1131" w:type="dxa"/>
            <w:gridSpan w:val="2"/>
            <w:noWrap w:val="0"/>
            <w:vAlign w:val="center"/>
          </w:tcPr>
          <w:p w14:paraId="09A59A41">
            <w:pPr>
              <w:widowControl/>
              <w:spacing w:line="400" w:lineRule="exact"/>
              <w:jc w:val="center"/>
              <w:rPr>
                <w:rFonts w:ascii="仿宋" w:hAnsi="仿宋" w:eastAsia="仿宋" w:cs="仿宋"/>
                <w:kern w:val="0"/>
                <w:sz w:val="24"/>
                <w:szCs w:val="24"/>
                <w:highlight w:val="none"/>
              </w:rPr>
            </w:pPr>
          </w:p>
        </w:tc>
      </w:tr>
      <w:tr w14:paraId="566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08F0F410">
            <w:pPr>
              <w:widowControl/>
              <w:spacing w:line="4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w:t>
            </w:r>
          </w:p>
        </w:tc>
        <w:tc>
          <w:tcPr>
            <w:tcW w:w="3671" w:type="dxa"/>
            <w:gridSpan w:val="3"/>
            <w:noWrap w:val="0"/>
            <w:vAlign w:val="center"/>
          </w:tcPr>
          <w:p w14:paraId="29ED9177">
            <w:pPr>
              <w:widowControl/>
              <w:spacing w:line="400" w:lineRule="exact"/>
              <w:jc w:val="left"/>
              <w:rPr>
                <w:rFonts w:ascii="仿宋" w:hAnsi="仿宋" w:eastAsia="仿宋" w:cs="仿宋"/>
                <w:kern w:val="0"/>
                <w:sz w:val="24"/>
                <w:szCs w:val="24"/>
                <w:highlight w:val="none"/>
              </w:rPr>
            </w:pPr>
          </w:p>
        </w:tc>
        <w:tc>
          <w:tcPr>
            <w:tcW w:w="1386" w:type="dxa"/>
            <w:noWrap w:val="0"/>
            <w:vAlign w:val="center"/>
          </w:tcPr>
          <w:p w14:paraId="229890C4">
            <w:pPr>
              <w:widowControl/>
              <w:spacing w:line="400" w:lineRule="exact"/>
              <w:jc w:val="left"/>
              <w:rPr>
                <w:rFonts w:ascii="仿宋" w:hAnsi="仿宋" w:eastAsia="仿宋" w:cs="仿宋"/>
                <w:kern w:val="0"/>
                <w:sz w:val="24"/>
                <w:szCs w:val="24"/>
                <w:highlight w:val="none"/>
              </w:rPr>
            </w:pPr>
          </w:p>
        </w:tc>
        <w:tc>
          <w:tcPr>
            <w:tcW w:w="734" w:type="dxa"/>
            <w:noWrap w:val="0"/>
            <w:vAlign w:val="center"/>
          </w:tcPr>
          <w:p w14:paraId="6D0B10E8">
            <w:pPr>
              <w:widowControl/>
              <w:spacing w:line="400" w:lineRule="exact"/>
              <w:jc w:val="center"/>
              <w:rPr>
                <w:rFonts w:ascii="仿宋" w:hAnsi="仿宋" w:eastAsia="仿宋" w:cs="仿宋"/>
                <w:kern w:val="0"/>
                <w:sz w:val="24"/>
                <w:szCs w:val="24"/>
                <w:highlight w:val="none"/>
              </w:rPr>
            </w:pPr>
          </w:p>
        </w:tc>
        <w:tc>
          <w:tcPr>
            <w:tcW w:w="1061" w:type="dxa"/>
            <w:gridSpan w:val="2"/>
            <w:noWrap w:val="0"/>
            <w:vAlign w:val="center"/>
          </w:tcPr>
          <w:p w14:paraId="1EC78657">
            <w:pPr>
              <w:widowControl/>
              <w:spacing w:line="400" w:lineRule="exact"/>
              <w:jc w:val="center"/>
              <w:rPr>
                <w:rFonts w:ascii="仿宋" w:hAnsi="仿宋" w:eastAsia="仿宋" w:cs="仿宋"/>
                <w:kern w:val="0"/>
                <w:sz w:val="24"/>
                <w:szCs w:val="24"/>
                <w:highlight w:val="none"/>
              </w:rPr>
            </w:pPr>
          </w:p>
        </w:tc>
        <w:tc>
          <w:tcPr>
            <w:tcW w:w="1005" w:type="dxa"/>
            <w:gridSpan w:val="2"/>
            <w:noWrap w:val="0"/>
            <w:vAlign w:val="center"/>
          </w:tcPr>
          <w:p w14:paraId="11616CED">
            <w:pPr>
              <w:widowControl/>
              <w:spacing w:line="400" w:lineRule="exact"/>
              <w:jc w:val="center"/>
              <w:rPr>
                <w:rFonts w:ascii="仿宋" w:hAnsi="仿宋" w:eastAsia="仿宋" w:cs="仿宋"/>
                <w:kern w:val="0"/>
                <w:sz w:val="24"/>
                <w:szCs w:val="24"/>
                <w:highlight w:val="none"/>
              </w:rPr>
            </w:pPr>
          </w:p>
        </w:tc>
        <w:tc>
          <w:tcPr>
            <w:tcW w:w="1131" w:type="dxa"/>
            <w:gridSpan w:val="2"/>
            <w:noWrap w:val="0"/>
            <w:vAlign w:val="center"/>
          </w:tcPr>
          <w:p w14:paraId="3D04F703">
            <w:pPr>
              <w:widowControl/>
              <w:spacing w:line="400" w:lineRule="exact"/>
              <w:jc w:val="center"/>
              <w:rPr>
                <w:rFonts w:ascii="仿宋" w:hAnsi="仿宋" w:eastAsia="仿宋" w:cs="仿宋"/>
                <w:kern w:val="0"/>
                <w:sz w:val="24"/>
                <w:szCs w:val="24"/>
                <w:highlight w:val="none"/>
              </w:rPr>
            </w:pPr>
          </w:p>
        </w:tc>
      </w:tr>
      <w:tr w14:paraId="5F48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0AEB7C59">
            <w:pPr>
              <w:widowControl/>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w:t>
            </w:r>
          </w:p>
        </w:tc>
        <w:tc>
          <w:tcPr>
            <w:tcW w:w="3671" w:type="dxa"/>
            <w:gridSpan w:val="3"/>
            <w:noWrap w:val="0"/>
            <w:vAlign w:val="center"/>
          </w:tcPr>
          <w:p w14:paraId="12E9E361">
            <w:pPr>
              <w:widowControl/>
              <w:spacing w:line="400" w:lineRule="exact"/>
              <w:jc w:val="left"/>
              <w:rPr>
                <w:rFonts w:ascii="仿宋" w:hAnsi="仿宋" w:eastAsia="仿宋" w:cs="仿宋"/>
                <w:kern w:val="0"/>
                <w:sz w:val="24"/>
                <w:szCs w:val="24"/>
                <w:highlight w:val="none"/>
              </w:rPr>
            </w:pPr>
          </w:p>
        </w:tc>
        <w:tc>
          <w:tcPr>
            <w:tcW w:w="1386" w:type="dxa"/>
            <w:noWrap w:val="0"/>
            <w:vAlign w:val="center"/>
          </w:tcPr>
          <w:p w14:paraId="50C079F9">
            <w:pPr>
              <w:widowControl/>
              <w:spacing w:line="400" w:lineRule="exact"/>
              <w:jc w:val="left"/>
              <w:rPr>
                <w:rFonts w:ascii="仿宋" w:hAnsi="仿宋" w:eastAsia="仿宋" w:cs="仿宋"/>
                <w:kern w:val="0"/>
                <w:sz w:val="24"/>
                <w:szCs w:val="24"/>
                <w:highlight w:val="none"/>
              </w:rPr>
            </w:pPr>
          </w:p>
        </w:tc>
        <w:tc>
          <w:tcPr>
            <w:tcW w:w="734" w:type="dxa"/>
            <w:noWrap w:val="0"/>
            <w:vAlign w:val="center"/>
          </w:tcPr>
          <w:p w14:paraId="4E6A209C">
            <w:pPr>
              <w:widowControl/>
              <w:spacing w:line="400" w:lineRule="exact"/>
              <w:jc w:val="center"/>
              <w:rPr>
                <w:rFonts w:ascii="仿宋" w:hAnsi="仿宋" w:eastAsia="仿宋" w:cs="仿宋"/>
                <w:kern w:val="0"/>
                <w:sz w:val="24"/>
                <w:szCs w:val="24"/>
                <w:highlight w:val="none"/>
              </w:rPr>
            </w:pPr>
          </w:p>
        </w:tc>
        <w:tc>
          <w:tcPr>
            <w:tcW w:w="1061" w:type="dxa"/>
            <w:gridSpan w:val="2"/>
            <w:noWrap w:val="0"/>
            <w:vAlign w:val="center"/>
          </w:tcPr>
          <w:p w14:paraId="10D04AED">
            <w:pPr>
              <w:widowControl/>
              <w:spacing w:line="400" w:lineRule="exact"/>
              <w:jc w:val="center"/>
              <w:rPr>
                <w:rFonts w:ascii="仿宋" w:hAnsi="仿宋" w:eastAsia="仿宋" w:cs="仿宋"/>
                <w:kern w:val="0"/>
                <w:sz w:val="24"/>
                <w:szCs w:val="24"/>
                <w:highlight w:val="none"/>
              </w:rPr>
            </w:pPr>
          </w:p>
        </w:tc>
        <w:tc>
          <w:tcPr>
            <w:tcW w:w="1005" w:type="dxa"/>
            <w:gridSpan w:val="2"/>
            <w:noWrap w:val="0"/>
            <w:vAlign w:val="center"/>
          </w:tcPr>
          <w:p w14:paraId="58B7C7FB">
            <w:pPr>
              <w:widowControl/>
              <w:spacing w:line="400" w:lineRule="exact"/>
              <w:jc w:val="center"/>
              <w:rPr>
                <w:rFonts w:ascii="仿宋" w:hAnsi="仿宋" w:eastAsia="仿宋" w:cs="仿宋"/>
                <w:kern w:val="0"/>
                <w:sz w:val="24"/>
                <w:szCs w:val="24"/>
                <w:highlight w:val="none"/>
              </w:rPr>
            </w:pPr>
          </w:p>
        </w:tc>
        <w:tc>
          <w:tcPr>
            <w:tcW w:w="1131" w:type="dxa"/>
            <w:gridSpan w:val="2"/>
            <w:noWrap w:val="0"/>
            <w:vAlign w:val="center"/>
          </w:tcPr>
          <w:p w14:paraId="038F6879">
            <w:pPr>
              <w:widowControl/>
              <w:spacing w:line="400" w:lineRule="exact"/>
              <w:jc w:val="center"/>
              <w:rPr>
                <w:rFonts w:ascii="仿宋" w:hAnsi="仿宋" w:eastAsia="仿宋" w:cs="仿宋"/>
                <w:kern w:val="0"/>
                <w:sz w:val="24"/>
                <w:szCs w:val="24"/>
                <w:highlight w:val="none"/>
              </w:rPr>
            </w:pPr>
          </w:p>
        </w:tc>
      </w:tr>
      <w:tr w14:paraId="177C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01364519">
            <w:pPr>
              <w:widowControl/>
              <w:spacing w:line="400" w:lineRule="exact"/>
              <w:jc w:val="center"/>
              <w:rPr>
                <w:rFonts w:hint="eastAsia" w:ascii="仿宋" w:hAnsi="仿宋" w:eastAsia="仿宋" w:cs="仿宋"/>
                <w:b/>
                <w:bCs/>
                <w:kern w:val="0"/>
                <w:sz w:val="24"/>
                <w:szCs w:val="24"/>
                <w:highlight w:val="none"/>
              </w:rPr>
            </w:pPr>
            <w:r>
              <w:rPr>
                <w:rFonts w:hint="eastAsia" w:ascii="仿宋" w:hAnsi="仿宋" w:eastAsia="仿宋" w:cs="仿宋"/>
                <w:kern w:val="0"/>
                <w:sz w:val="24"/>
                <w:szCs w:val="24"/>
                <w:highlight w:val="none"/>
              </w:rPr>
              <w:t>合计</w:t>
            </w:r>
          </w:p>
        </w:tc>
        <w:tc>
          <w:tcPr>
            <w:tcW w:w="8988" w:type="dxa"/>
            <w:gridSpan w:val="11"/>
            <w:noWrap w:val="0"/>
            <w:vAlign w:val="center"/>
          </w:tcPr>
          <w:p w14:paraId="4A909862">
            <w:pPr>
              <w:widowControl/>
              <w:spacing w:line="4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（小写：</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 xml:space="preserve">    元）</w:t>
            </w:r>
          </w:p>
        </w:tc>
      </w:tr>
      <w:tr w14:paraId="0B33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noWrap w:val="0"/>
            <w:vAlign w:val="center"/>
          </w:tcPr>
          <w:p w14:paraId="5D3B9AF8">
            <w:pPr>
              <w:jc w:val="center"/>
              <w:rPr>
                <w:rFonts w:hint="eastAsia" w:ascii="仿宋" w:hAnsi="仿宋" w:eastAsia="仿宋" w:cs="仿宋"/>
                <w:kern w:val="0"/>
                <w:sz w:val="24"/>
                <w:szCs w:val="24"/>
                <w:highlight w:val="none"/>
              </w:rPr>
            </w:pPr>
            <w:r>
              <w:rPr>
                <w:rFonts w:hint="eastAsia" w:ascii="仿宋" w:hAnsi="仿宋" w:eastAsia="仿宋" w:cs="仿宋"/>
                <w:b/>
                <w:bCs/>
                <w:kern w:val="0"/>
                <w:sz w:val="28"/>
                <w:szCs w:val="28"/>
                <w:highlight w:val="none"/>
              </w:rPr>
              <w:t>总价</w:t>
            </w:r>
          </w:p>
        </w:tc>
        <w:tc>
          <w:tcPr>
            <w:tcW w:w="8988" w:type="dxa"/>
            <w:gridSpan w:val="11"/>
            <w:noWrap w:val="0"/>
            <w:vAlign w:val="center"/>
          </w:tcPr>
          <w:p w14:paraId="51B5705C">
            <w:pPr>
              <w:rPr>
                <w:rFonts w:hint="eastAsia" w:ascii="仿宋" w:hAnsi="仿宋" w:eastAsia="仿宋" w:cs="仿宋"/>
                <w:kern w:val="0"/>
                <w:sz w:val="24"/>
                <w:szCs w:val="24"/>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14:paraId="1E81AA8B">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14:paraId="2E345096">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2.名称同第四章采购内容。</w:t>
      </w:r>
    </w:p>
    <w:p w14:paraId="4238761B">
      <w:pPr>
        <w:spacing w:line="500" w:lineRule="exact"/>
        <w:rPr>
          <w:rFonts w:ascii="仿宋" w:hAnsi="仿宋" w:eastAsia="仿宋" w:cs="仿宋"/>
          <w:sz w:val="28"/>
          <w:szCs w:val="28"/>
          <w:highlight w:val="none"/>
        </w:rPr>
      </w:pPr>
    </w:p>
    <w:p w14:paraId="0A7FBAF8">
      <w:pPr>
        <w:pStyle w:val="46"/>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503ECD72">
      <w:pPr>
        <w:pStyle w:val="46"/>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16904507">
      <w:pPr>
        <w:pStyle w:val="46"/>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14:paraId="2AFC69F8">
      <w:pPr>
        <w:pStyle w:val="46"/>
        <w:spacing w:line="500" w:lineRule="exact"/>
        <w:ind w:firstLine="2660" w:firstLineChars="950"/>
        <w:jc w:val="both"/>
        <w:rPr>
          <w:rFonts w:hint="eastAsia" w:ascii="仿宋" w:hAnsi="仿宋" w:eastAsia="仿宋" w:cs="仿宋"/>
          <w:b w:val="0"/>
          <w:kern w:val="2"/>
          <w:sz w:val="28"/>
          <w:szCs w:val="28"/>
          <w:highlight w:val="none"/>
          <w:lang w:val="zh-CN"/>
        </w:rPr>
      </w:pPr>
    </w:p>
    <w:p w14:paraId="691CF8C1">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技术要求响应表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14:paraId="7A75E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14:paraId="69CE8EB7">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14:paraId="34E03C46">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14:paraId="4511330E">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14:paraId="009D5A36">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14:paraId="46CA0593">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14:paraId="798C7F66">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14:paraId="1E93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642BE804">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14:paraId="2F6A9D07">
            <w:pPr>
              <w:spacing w:line="500" w:lineRule="exact"/>
              <w:jc w:val="center"/>
              <w:rPr>
                <w:rFonts w:ascii="仿宋" w:hAnsi="仿宋" w:eastAsia="仿宋" w:cs="仿宋"/>
                <w:sz w:val="24"/>
                <w:szCs w:val="24"/>
                <w:highlight w:val="none"/>
              </w:rPr>
            </w:pPr>
          </w:p>
        </w:tc>
        <w:tc>
          <w:tcPr>
            <w:tcW w:w="2373" w:type="dxa"/>
          </w:tcPr>
          <w:p w14:paraId="4285454E">
            <w:pPr>
              <w:spacing w:line="500" w:lineRule="exact"/>
              <w:jc w:val="center"/>
              <w:rPr>
                <w:rFonts w:ascii="仿宋" w:hAnsi="仿宋" w:eastAsia="仿宋" w:cs="仿宋"/>
                <w:sz w:val="24"/>
                <w:szCs w:val="24"/>
                <w:highlight w:val="none"/>
              </w:rPr>
            </w:pPr>
          </w:p>
        </w:tc>
        <w:tc>
          <w:tcPr>
            <w:tcW w:w="2315" w:type="dxa"/>
          </w:tcPr>
          <w:p w14:paraId="7A3EB800">
            <w:pPr>
              <w:spacing w:line="500" w:lineRule="exact"/>
              <w:jc w:val="center"/>
              <w:rPr>
                <w:rFonts w:ascii="仿宋" w:hAnsi="仿宋" w:eastAsia="仿宋" w:cs="仿宋"/>
                <w:sz w:val="24"/>
                <w:szCs w:val="24"/>
                <w:highlight w:val="none"/>
              </w:rPr>
            </w:pPr>
          </w:p>
        </w:tc>
        <w:tc>
          <w:tcPr>
            <w:tcW w:w="1086" w:type="dxa"/>
          </w:tcPr>
          <w:p w14:paraId="3A0FD009">
            <w:pPr>
              <w:spacing w:line="500" w:lineRule="exact"/>
              <w:jc w:val="center"/>
              <w:rPr>
                <w:rFonts w:ascii="仿宋" w:hAnsi="仿宋" w:eastAsia="仿宋" w:cs="仿宋"/>
                <w:sz w:val="24"/>
                <w:szCs w:val="24"/>
                <w:highlight w:val="none"/>
              </w:rPr>
            </w:pPr>
          </w:p>
        </w:tc>
        <w:tc>
          <w:tcPr>
            <w:tcW w:w="1197" w:type="dxa"/>
          </w:tcPr>
          <w:p w14:paraId="5DAC1399">
            <w:pPr>
              <w:spacing w:line="500" w:lineRule="exact"/>
              <w:jc w:val="center"/>
              <w:rPr>
                <w:rFonts w:ascii="仿宋" w:hAnsi="仿宋" w:eastAsia="仿宋" w:cs="仿宋"/>
                <w:sz w:val="24"/>
                <w:szCs w:val="24"/>
                <w:highlight w:val="none"/>
              </w:rPr>
            </w:pPr>
          </w:p>
        </w:tc>
      </w:tr>
      <w:tr w14:paraId="7F31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14:paraId="2FF3F33D">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14:paraId="14735F47">
            <w:pPr>
              <w:spacing w:line="500" w:lineRule="exact"/>
              <w:jc w:val="center"/>
              <w:rPr>
                <w:rFonts w:ascii="仿宋" w:hAnsi="仿宋" w:eastAsia="仿宋" w:cs="仿宋"/>
                <w:sz w:val="24"/>
                <w:szCs w:val="24"/>
                <w:highlight w:val="none"/>
              </w:rPr>
            </w:pPr>
          </w:p>
        </w:tc>
        <w:tc>
          <w:tcPr>
            <w:tcW w:w="2373" w:type="dxa"/>
          </w:tcPr>
          <w:p w14:paraId="647695E6">
            <w:pPr>
              <w:spacing w:line="500" w:lineRule="exact"/>
              <w:jc w:val="center"/>
              <w:rPr>
                <w:rFonts w:ascii="仿宋" w:hAnsi="仿宋" w:eastAsia="仿宋" w:cs="仿宋"/>
                <w:sz w:val="24"/>
                <w:szCs w:val="24"/>
                <w:highlight w:val="none"/>
              </w:rPr>
            </w:pPr>
          </w:p>
        </w:tc>
        <w:tc>
          <w:tcPr>
            <w:tcW w:w="2315" w:type="dxa"/>
          </w:tcPr>
          <w:p w14:paraId="591E437D">
            <w:pPr>
              <w:spacing w:line="500" w:lineRule="exact"/>
              <w:jc w:val="center"/>
              <w:rPr>
                <w:rFonts w:ascii="仿宋" w:hAnsi="仿宋" w:eastAsia="仿宋" w:cs="仿宋"/>
                <w:sz w:val="24"/>
                <w:szCs w:val="24"/>
                <w:highlight w:val="none"/>
              </w:rPr>
            </w:pPr>
          </w:p>
        </w:tc>
        <w:tc>
          <w:tcPr>
            <w:tcW w:w="1086" w:type="dxa"/>
          </w:tcPr>
          <w:p w14:paraId="5C2B774C">
            <w:pPr>
              <w:spacing w:line="500" w:lineRule="exact"/>
              <w:jc w:val="center"/>
              <w:rPr>
                <w:rFonts w:ascii="仿宋" w:hAnsi="仿宋" w:eastAsia="仿宋" w:cs="仿宋"/>
                <w:sz w:val="24"/>
                <w:szCs w:val="24"/>
                <w:highlight w:val="none"/>
              </w:rPr>
            </w:pPr>
          </w:p>
        </w:tc>
        <w:tc>
          <w:tcPr>
            <w:tcW w:w="1197" w:type="dxa"/>
          </w:tcPr>
          <w:p w14:paraId="64EAA38E">
            <w:pPr>
              <w:spacing w:line="500" w:lineRule="exact"/>
              <w:jc w:val="center"/>
              <w:rPr>
                <w:rFonts w:ascii="仿宋" w:hAnsi="仿宋" w:eastAsia="仿宋" w:cs="仿宋"/>
                <w:sz w:val="24"/>
                <w:szCs w:val="24"/>
                <w:highlight w:val="none"/>
              </w:rPr>
            </w:pPr>
          </w:p>
        </w:tc>
      </w:tr>
      <w:tr w14:paraId="6AEC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14:paraId="14920DE4">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14:paraId="04AE92F6">
            <w:pPr>
              <w:spacing w:line="500" w:lineRule="exact"/>
              <w:jc w:val="center"/>
              <w:rPr>
                <w:rFonts w:ascii="仿宋" w:hAnsi="仿宋" w:eastAsia="仿宋" w:cs="仿宋"/>
                <w:sz w:val="24"/>
                <w:szCs w:val="24"/>
                <w:highlight w:val="none"/>
              </w:rPr>
            </w:pPr>
          </w:p>
        </w:tc>
        <w:tc>
          <w:tcPr>
            <w:tcW w:w="2373" w:type="dxa"/>
          </w:tcPr>
          <w:p w14:paraId="71EAC26A">
            <w:pPr>
              <w:spacing w:line="500" w:lineRule="exact"/>
              <w:jc w:val="center"/>
              <w:rPr>
                <w:rFonts w:ascii="仿宋" w:hAnsi="仿宋" w:eastAsia="仿宋" w:cs="仿宋"/>
                <w:sz w:val="24"/>
                <w:szCs w:val="24"/>
                <w:highlight w:val="none"/>
              </w:rPr>
            </w:pPr>
          </w:p>
        </w:tc>
        <w:tc>
          <w:tcPr>
            <w:tcW w:w="2315" w:type="dxa"/>
          </w:tcPr>
          <w:p w14:paraId="3BB616C7">
            <w:pPr>
              <w:spacing w:line="500" w:lineRule="exact"/>
              <w:jc w:val="center"/>
              <w:rPr>
                <w:rFonts w:ascii="仿宋" w:hAnsi="仿宋" w:eastAsia="仿宋" w:cs="仿宋"/>
                <w:sz w:val="24"/>
                <w:szCs w:val="24"/>
                <w:highlight w:val="none"/>
              </w:rPr>
            </w:pPr>
          </w:p>
        </w:tc>
        <w:tc>
          <w:tcPr>
            <w:tcW w:w="1086" w:type="dxa"/>
          </w:tcPr>
          <w:p w14:paraId="53F79C41">
            <w:pPr>
              <w:spacing w:line="500" w:lineRule="exact"/>
              <w:jc w:val="center"/>
              <w:rPr>
                <w:rFonts w:ascii="仿宋" w:hAnsi="仿宋" w:eastAsia="仿宋" w:cs="仿宋"/>
                <w:sz w:val="24"/>
                <w:szCs w:val="24"/>
                <w:highlight w:val="none"/>
              </w:rPr>
            </w:pPr>
          </w:p>
        </w:tc>
        <w:tc>
          <w:tcPr>
            <w:tcW w:w="1197" w:type="dxa"/>
          </w:tcPr>
          <w:p w14:paraId="4799A59E">
            <w:pPr>
              <w:spacing w:line="500" w:lineRule="exact"/>
              <w:jc w:val="center"/>
              <w:rPr>
                <w:rFonts w:ascii="仿宋" w:hAnsi="仿宋" w:eastAsia="仿宋" w:cs="仿宋"/>
                <w:sz w:val="24"/>
                <w:szCs w:val="24"/>
                <w:highlight w:val="none"/>
              </w:rPr>
            </w:pPr>
          </w:p>
        </w:tc>
      </w:tr>
      <w:tr w14:paraId="03D88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14:paraId="4B0CC6E2">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14:paraId="421AF4B8">
            <w:pPr>
              <w:spacing w:line="500" w:lineRule="exact"/>
              <w:jc w:val="center"/>
              <w:rPr>
                <w:rFonts w:ascii="仿宋" w:hAnsi="仿宋" w:eastAsia="仿宋" w:cs="仿宋"/>
                <w:sz w:val="24"/>
                <w:szCs w:val="24"/>
                <w:highlight w:val="none"/>
              </w:rPr>
            </w:pPr>
          </w:p>
        </w:tc>
        <w:tc>
          <w:tcPr>
            <w:tcW w:w="2373" w:type="dxa"/>
          </w:tcPr>
          <w:p w14:paraId="6354A808">
            <w:pPr>
              <w:spacing w:line="500" w:lineRule="exact"/>
              <w:jc w:val="center"/>
              <w:rPr>
                <w:rFonts w:ascii="仿宋" w:hAnsi="仿宋" w:eastAsia="仿宋" w:cs="仿宋"/>
                <w:sz w:val="24"/>
                <w:szCs w:val="24"/>
                <w:highlight w:val="none"/>
              </w:rPr>
            </w:pPr>
          </w:p>
        </w:tc>
        <w:tc>
          <w:tcPr>
            <w:tcW w:w="2315" w:type="dxa"/>
          </w:tcPr>
          <w:p w14:paraId="082CAEDF">
            <w:pPr>
              <w:spacing w:line="500" w:lineRule="exact"/>
              <w:jc w:val="center"/>
              <w:rPr>
                <w:rFonts w:ascii="仿宋" w:hAnsi="仿宋" w:eastAsia="仿宋" w:cs="仿宋"/>
                <w:sz w:val="24"/>
                <w:szCs w:val="24"/>
                <w:highlight w:val="none"/>
              </w:rPr>
            </w:pPr>
          </w:p>
        </w:tc>
        <w:tc>
          <w:tcPr>
            <w:tcW w:w="1086" w:type="dxa"/>
          </w:tcPr>
          <w:p w14:paraId="79B7D2F7">
            <w:pPr>
              <w:spacing w:line="500" w:lineRule="exact"/>
              <w:jc w:val="center"/>
              <w:rPr>
                <w:rFonts w:ascii="仿宋" w:hAnsi="仿宋" w:eastAsia="仿宋" w:cs="仿宋"/>
                <w:sz w:val="24"/>
                <w:szCs w:val="24"/>
                <w:highlight w:val="none"/>
              </w:rPr>
            </w:pPr>
          </w:p>
        </w:tc>
        <w:tc>
          <w:tcPr>
            <w:tcW w:w="1197" w:type="dxa"/>
          </w:tcPr>
          <w:p w14:paraId="2FA1E161">
            <w:pPr>
              <w:spacing w:line="500" w:lineRule="exact"/>
              <w:jc w:val="center"/>
              <w:rPr>
                <w:rFonts w:ascii="仿宋" w:hAnsi="仿宋" w:eastAsia="仿宋" w:cs="仿宋"/>
                <w:sz w:val="24"/>
                <w:szCs w:val="24"/>
                <w:highlight w:val="none"/>
              </w:rPr>
            </w:pPr>
          </w:p>
        </w:tc>
      </w:tr>
      <w:tr w14:paraId="72A6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2741F430">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14:paraId="0D75E497">
            <w:pPr>
              <w:spacing w:line="500" w:lineRule="exact"/>
              <w:jc w:val="center"/>
              <w:rPr>
                <w:rFonts w:ascii="仿宋" w:hAnsi="仿宋" w:eastAsia="仿宋" w:cs="仿宋"/>
                <w:sz w:val="24"/>
                <w:szCs w:val="24"/>
                <w:highlight w:val="none"/>
              </w:rPr>
            </w:pPr>
          </w:p>
        </w:tc>
        <w:tc>
          <w:tcPr>
            <w:tcW w:w="2373" w:type="dxa"/>
          </w:tcPr>
          <w:p w14:paraId="76DA96AF">
            <w:pPr>
              <w:spacing w:line="500" w:lineRule="exact"/>
              <w:jc w:val="center"/>
              <w:rPr>
                <w:rFonts w:ascii="仿宋" w:hAnsi="仿宋" w:eastAsia="仿宋" w:cs="仿宋"/>
                <w:sz w:val="24"/>
                <w:szCs w:val="24"/>
                <w:highlight w:val="none"/>
              </w:rPr>
            </w:pPr>
          </w:p>
        </w:tc>
        <w:tc>
          <w:tcPr>
            <w:tcW w:w="2315" w:type="dxa"/>
          </w:tcPr>
          <w:p w14:paraId="486D4532">
            <w:pPr>
              <w:spacing w:line="500" w:lineRule="exact"/>
              <w:jc w:val="center"/>
              <w:rPr>
                <w:rFonts w:ascii="仿宋" w:hAnsi="仿宋" w:eastAsia="仿宋" w:cs="仿宋"/>
                <w:sz w:val="24"/>
                <w:szCs w:val="24"/>
                <w:highlight w:val="none"/>
              </w:rPr>
            </w:pPr>
          </w:p>
        </w:tc>
        <w:tc>
          <w:tcPr>
            <w:tcW w:w="1086" w:type="dxa"/>
          </w:tcPr>
          <w:p w14:paraId="3DC8B871">
            <w:pPr>
              <w:spacing w:line="500" w:lineRule="exact"/>
              <w:jc w:val="center"/>
              <w:rPr>
                <w:rFonts w:ascii="仿宋" w:hAnsi="仿宋" w:eastAsia="仿宋" w:cs="仿宋"/>
                <w:sz w:val="24"/>
                <w:szCs w:val="24"/>
                <w:highlight w:val="none"/>
              </w:rPr>
            </w:pPr>
          </w:p>
        </w:tc>
        <w:tc>
          <w:tcPr>
            <w:tcW w:w="1197" w:type="dxa"/>
          </w:tcPr>
          <w:p w14:paraId="718F364A">
            <w:pPr>
              <w:spacing w:line="500" w:lineRule="exact"/>
              <w:jc w:val="center"/>
              <w:rPr>
                <w:rFonts w:ascii="仿宋" w:hAnsi="仿宋" w:eastAsia="仿宋" w:cs="仿宋"/>
                <w:sz w:val="24"/>
                <w:szCs w:val="24"/>
                <w:highlight w:val="none"/>
              </w:rPr>
            </w:pPr>
          </w:p>
        </w:tc>
      </w:tr>
      <w:tr w14:paraId="59AB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14:paraId="295810C6">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14:paraId="0CAD9338">
            <w:pPr>
              <w:spacing w:line="500" w:lineRule="exact"/>
              <w:jc w:val="center"/>
              <w:rPr>
                <w:rFonts w:ascii="仿宋" w:hAnsi="仿宋" w:eastAsia="仿宋" w:cs="仿宋"/>
                <w:sz w:val="24"/>
                <w:szCs w:val="24"/>
                <w:highlight w:val="none"/>
              </w:rPr>
            </w:pPr>
          </w:p>
        </w:tc>
        <w:tc>
          <w:tcPr>
            <w:tcW w:w="2373" w:type="dxa"/>
          </w:tcPr>
          <w:p w14:paraId="2F207298">
            <w:pPr>
              <w:spacing w:line="500" w:lineRule="exact"/>
              <w:jc w:val="center"/>
              <w:rPr>
                <w:rFonts w:ascii="仿宋" w:hAnsi="仿宋" w:eastAsia="仿宋" w:cs="仿宋"/>
                <w:sz w:val="24"/>
                <w:szCs w:val="24"/>
                <w:highlight w:val="none"/>
              </w:rPr>
            </w:pPr>
          </w:p>
        </w:tc>
        <w:tc>
          <w:tcPr>
            <w:tcW w:w="2315" w:type="dxa"/>
          </w:tcPr>
          <w:p w14:paraId="41FE86E7">
            <w:pPr>
              <w:spacing w:line="500" w:lineRule="exact"/>
              <w:jc w:val="center"/>
              <w:rPr>
                <w:rFonts w:ascii="仿宋" w:hAnsi="仿宋" w:eastAsia="仿宋" w:cs="仿宋"/>
                <w:sz w:val="24"/>
                <w:szCs w:val="24"/>
                <w:highlight w:val="none"/>
              </w:rPr>
            </w:pPr>
          </w:p>
        </w:tc>
        <w:tc>
          <w:tcPr>
            <w:tcW w:w="1086" w:type="dxa"/>
          </w:tcPr>
          <w:p w14:paraId="1EDDF258">
            <w:pPr>
              <w:spacing w:line="500" w:lineRule="exact"/>
              <w:jc w:val="center"/>
              <w:rPr>
                <w:rFonts w:ascii="仿宋" w:hAnsi="仿宋" w:eastAsia="仿宋" w:cs="仿宋"/>
                <w:sz w:val="24"/>
                <w:szCs w:val="24"/>
                <w:highlight w:val="none"/>
              </w:rPr>
            </w:pPr>
          </w:p>
        </w:tc>
        <w:tc>
          <w:tcPr>
            <w:tcW w:w="1197" w:type="dxa"/>
          </w:tcPr>
          <w:p w14:paraId="4A35E8B8">
            <w:pPr>
              <w:spacing w:line="500" w:lineRule="exact"/>
              <w:jc w:val="center"/>
              <w:rPr>
                <w:rFonts w:ascii="仿宋" w:hAnsi="仿宋" w:eastAsia="仿宋" w:cs="仿宋"/>
                <w:sz w:val="24"/>
                <w:szCs w:val="24"/>
                <w:highlight w:val="none"/>
              </w:rPr>
            </w:pPr>
          </w:p>
        </w:tc>
      </w:tr>
      <w:tr w14:paraId="0BBDA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66ACF83E">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14:paraId="37184DE1">
            <w:pPr>
              <w:spacing w:line="500" w:lineRule="exact"/>
              <w:jc w:val="center"/>
              <w:rPr>
                <w:rFonts w:ascii="仿宋" w:hAnsi="仿宋" w:eastAsia="仿宋" w:cs="仿宋"/>
                <w:sz w:val="24"/>
                <w:szCs w:val="24"/>
                <w:highlight w:val="none"/>
              </w:rPr>
            </w:pPr>
          </w:p>
        </w:tc>
        <w:tc>
          <w:tcPr>
            <w:tcW w:w="2373" w:type="dxa"/>
          </w:tcPr>
          <w:p w14:paraId="177FF67A">
            <w:pPr>
              <w:spacing w:line="500" w:lineRule="exact"/>
              <w:jc w:val="center"/>
              <w:rPr>
                <w:rFonts w:ascii="仿宋" w:hAnsi="仿宋" w:eastAsia="仿宋" w:cs="仿宋"/>
                <w:sz w:val="24"/>
                <w:szCs w:val="24"/>
                <w:highlight w:val="none"/>
              </w:rPr>
            </w:pPr>
          </w:p>
        </w:tc>
        <w:tc>
          <w:tcPr>
            <w:tcW w:w="2315" w:type="dxa"/>
          </w:tcPr>
          <w:p w14:paraId="3C8B888C">
            <w:pPr>
              <w:spacing w:line="500" w:lineRule="exact"/>
              <w:jc w:val="center"/>
              <w:rPr>
                <w:rFonts w:ascii="仿宋" w:hAnsi="仿宋" w:eastAsia="仿宋" w:cs="仿宋"/>
                <w:sz w:val="24"/>
                <w:szCs w:val="24"/>
                <w:highlight w:val="none"/>
              </w:rPr>
            </w:pPr>
          </w:p>
        </w:tc>
        <w:tc>
          <w:tcPr>
            <w:tcW w:w="1086" w:type="dxa"/>
          </w:tcPr>
          <w:p w14:paraId="7919B9FE">
            <w:pPr>
              <w:spacing w:line="500" w:lineRule="exact"/>
              <w:jc w:val="center"/>
              <w:rPr>
                <w:rFonts w:ascii="仿宋" w:hAnsi="仿宋" w:eastAsia="仿宋" w:cs="仿宋"/>
                <w:sz w:val="24"/>
                <w:szCs w:val="24"/>
                <w:highlight w:val="none"/>
              </w:rPr>
            </w:pPr>
          </w:p>
        </w:tc>
        <w:tc>
          <w:tcPr>
            <w:tcW w:w="1197" w:type="dxa"/>
          </w:tcPr>
          <w:p w14:paraId="36DDF3A1">
            <w:pPr>
              <w:spacing w:line="500" w:lineRule="exact"/>
              <w:jc w:val="center"/>
              <w:rPr>
                <w:rFonts w:ascii="仿宋" w:hAnsi="仿宋" w:eastAsia="仿宋" w:cs="仿宋"/>
                <w:sz w:val="24"/>
                <w:szCs w:val="24"/>
                <w:highlight w:val="none"/>
              </w:rPr>
            </w:pPr>
          </w:p>
        </w:tc>
      </w:tr>
      <w:tr w14:paraId="72F86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45C3B43C">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14:paraId="5B313E13">
            <w:pPr>
              <w:spacing w:line="500" w:lineRule="exact"/>
              <w:jc w:val="center"/>
              <w:rPr>
                <w:rFonts w:ascii="仿宋" w:hAnsi="仿宋" w:eastAsia="仿宋" w:cs="仿宋"/>
                <w:sz w:val="24"/>
                <w:szCs w:val="24"/>
                <w:highlight w:val="none"/>
              </w:rPr>
            </w:pPr>
          </w:p>
        </w:tc>
        <w:tc>
          <w:tcPr>
            <w:tcW w:w="2373" w:type="dxa"/>
          </w:tcPr>
          <w:p w14:paraId="13E90B93">
            <w:pPr>
              <w:spacing w:line="500" w:lineRule="exact"/>
              <w:jc w:val="center"/>
              <w:rPr>
                <w:rFonts w:ascii="仿宋" w:hAnsi="仿宋" w:eastAsia="仿宋" w:cs="仿宋"/>
                <w:sz w:val="24"/>
                <w:szCs w:val="24"/>
                <w:highlight w:val="none"/>
              </w:rPr>
            </w:pPr>
          </w:p>
        </w:tc>
        <w:tc>
          <w:tcPr>
            <w:tcW w:w="2315" w:type="dxa"/>
          </w:tcPr>
          <w:p w14:paraId="50C45268">
            <w:pPr>
              <w:spacing w:line="500" w:lineRule="exact"/>
              <w:jc w:val="center"/>
              <w:rPr>
                <w:rFonts w:ascii="仿宋" w:hAnsi="仿宋" w:eastAsia="仿宋" w:cs="仿宋"/>
                <w:sz w:val="24"/>
                <w:szCs w:val="24"/>
                <w:highlight w:val="none"/>
              </w:rPr>
            </w:pPr>
          </w:p>
        </w:tc>
        <w:tc>
          <w:tcPr>
            <w:tcW w:w="1086" w:type="dxa"/>
          </w:tcPr>
          <w:p w14:paraId="0C117F90">
            <w:pPr>
              <w:spacing w:line="500" w:lineRule="exact"/>
              <w:jc w:val="center"/>
              <w:rPr>
                <w:rFonts w:ascii="仿宋" w:hAnsi="仿宋" w:eastAsia="仿宋" w:cs="仿宋"/>
                <w:sz w:val="24"/>
                <w:szCs w:val="24"/>
                <w:highlight w:val="none"/>
              </w:rPr>
            </w:pPr>
          </w:p>
        </w:tc>
        <w:tc>
          <w:tcPr>
            <w:tcW w:w="1197" w:type="dxa"/>
          </w:tcPr>
          <w:p w14:paraId="22824B62">
            <w:pPr>
              <w:spacing w:line="500" w:lineRule="exact"/>
              <w:jc w:val="center"/>
              <w:rPr>
                <w:rFonts w:ascii="仿宋" w:hAnsi="仿宋" w:eastAsia="仿宋" w:cs="仿宋"/>
                <w:sz w:val="24"/>
                <w:szCs w:val="24"/>
                <w:highlight w:val="none"/>
              </w:rPr>
            </w:pPr>
          </w:p>
        </w:tc>
      </w:tr>
      <w:tr w14:paraId="624A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73BB3E92">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14:paraId="4A9AB43F">
            <w:pPr>
              <w:spacing w:line="500" w:lineRule="exact"/>
              <w:jc w:val="center"/>
              <w:rPr>
                <w:rFonts w:ascii="仿宋" w:hAnsi="仿宋" w:eastAsia="仿宋" w:cs="仿宋"/>
                <w:sz w:val="24"/>
                <w:szCs w:val="24"/>
                <w:highlight w:val="none"/>
              </w:rPr>
            </w:pPr>
          </w:p>
        </w:tc>
        <w:tc>
          <w:tcPr>
            <w:tcW w:w="2373" w:type="dxa"/>
          </w:tcPr>
          <w:p w14:paraId="3FE667B8">
            <w:pPr>
              <w:spacing w:line="500" w:lineRule="exact"/>
              <w:jc w:val="center"/>
              <w:rPr>
                <w:rFonts w:ascii="仿宋" w:hAnsi="仿宋" w:eastAsia="仿宋" w:cs="仿宋"/>
                <w:sz w:val="24"/>
                <w:szCs w:val="24"/>
                <w:highlight w:val="none"/>
              </w:rPr>
            </w:pPr>
          </w:p>
        </w:tc>
        <w:tc>
          <w:tcPr>
            <w:tcW w:w="2315" w:type="dxa"/>
          </w:tcPr>
          <w:p w14:paraId="049C7AE8">
            <w:pPr>
              <w:spacing w:line="500" w:lineRule="exact"/>
              <w:jc w:val="center"/>
              <w:rPr>
                <w:rFonts w:ascii="仿宋" w:hAnsi="仿宋" w:eastAsia="仿宋" w:cs="仿宋"/>
                <w:sz w:val="24"/>
                <w:szCs w:val="24"/>
                <w:highlight w:val="none"/>
              </w:rPr>
            </w:pPr>
          </w:p>
        </w:tc>
        <w:tc>
          <w:tcPr>
            <w:tcW w:w="1086" w:type="dxa"/>
          </w:tcPr>
          <w:p w14:paraId="3C686E9F">
            <w:pPr>
              <w:spacing w:line="500" w:lineRule="exact"/>
              <w:jc w:val="center"/>
              <w:rPr>
                <w:rFonts w:ascii="仿宋" w:hAnsi="仿宋" w:eastAsia="仿宋" w:cs="仿宋"/>
                <w:sz w:val="24"/>
                <w:szCs w:val="24"/>
                <w:highlight w:val="none"/>
              </w:rPr>
            </w:pPr>
          </w:p>
        </w:tc>
        <w:tc>
          <w:tcPr>
            <w:tcW w:w="1197" w:type="dxa"/>
          </w:tcPr>
          <w:p w14:paraId="5F3B708E">
            <w:pPr>
              <w:spacing w:line="500" w:lineRule="exact"/>
              <w:jc w:val="center"/>
              <w:rPr>
                <w:rFonts w:ascii="仿宋" w:hAnsi="仿宋" w:eastAsia="仿宋" w:cs="仿宋"/>
                <w:sz w:val="24"/>
                <w:szCs w:val="24"/>
                <w:highlight w:val="none"/>
              </w:rPr>
            </w:pPr>
          </w:p>
        </w:tc>
      </w:tr>
      <w:tr w14:paraId="2BAB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1D7E5D8C">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14:paraId="0030D86D">
            <w:pPr>
              <w:spacing w:line="500" w:lineRule="exact"/>
              <w:jc w:val="center"/>
              <w:rPr>
                <w:rFonts w:ascii="仿宋" w:hAnsi="仿宋" w:eastAsia="仿宋" w:cs="仿宋"/>
                <w:sz w:val="24"/>
                <w:szCs w:val="24"/>
                <w:highlight w:val="none"/>
              </w:rPr>
            </w:pPr>
          </w:p>
        </w:tc>
        <w:tc>
          <w:tcPr>
            <w:tcW w:w="2373" w:type="dxa"/>
          </w:tcPr>
          <w:p w14:paraId="0D6ED3F7">
            <w:pPr>
              <w:spacing w:line="500" w:lineRule="exact"/>
              <w:jc w:val="center"/>
              <w:rPr>
                <w:rFonts w:ascii="仿宋" w:hAnsi="仿宋" w:eastAsia="仿宋" w:cs="仿宋"/>
                <w:sz w:val="24"/>
                <w:szCs w:val="24"/>
                <w:highlight w:val="none"/>
              </w:rPr>
            </w:pPr>
          </w:p>
        </w:tc>
        <w:tc>
          <w:tcPr>
            <w:tcW w:w="2315" w:type="dxa"/>
          </w:tcPr>
          <w:p w14:paraId="04EACE2D">
            <w:pPr>
              <w:spacing w:line="500" w:lineRule="exact"/>
              <w:jc w:val="center"/>
              <w:rPr>
                <w:rFonts w:ascii="仿宋" w:hAnsi="仿宋" w:eastAsia="仿宋" w:cs="仿宋"/>
                <w:sz w:val="24"/>
                <w:szCs w:val="24"/>
                <w:highlight w:val="none"/>
              </w:rPr>
            </w:pPr>
          </w:p>
        </w:tc>
        <w:tc>
          <w:tcPr>
            <w:tcW w:w="1086" w:type="dxa"/>
          </w:tcPr>
          <w:p w14:paraId="00AC2457">
            <w:pPr>
              <w:spacing w:line="500" w:lineRule="exact"/>
              <w:jc w:val="center"/>
              <w:rPr>
                <w:rFonts w:ascii="仿宋" w:hAnsi="仿宋" w:eastAsia="仿宋" w:cs="仿宋"/>
                <w:sz w:val="24"/>
                <w:szCs w:val="24"/>
                <w:highlight w:val="none"/>
              </w:rPr>
            </w:pPr>
          </w:p>
        </w:tc>
        <w:tc>
          <w:tcPr>
            <w:tcW w:w="1197" w:type="dxa"/>
          </w:tcPr>
          <w:p w14:paraId="42E87513">
            <w:pPr>
              <w:spacing w:line="500" w:lineRule="exact"/>
              <w:jc w:val="center"/>
              <w:rPr>
                <w:rFonts w:ascii="仿宋" w:hAnsi="仿宋" w:eastAsia="仿宋" w:cs="仿宋"/>
                <w:sz w:val="24"/>
                <w:szCs w:val="24"/>
                <w:highlight w:val="none"/>
              </w:rPr>
            </w:pPr>
          </w:p>
        </w:tc>
      </w:tr>
      <w:tr w14:paraId="1731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6DA65884">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14:paraId="5BBE65CB">
            <w:pPr>
              <w:spacing w:line="500" w:lineRule="exact"/>
              <w:jc w:val="center"/>
              <w:rPr>
                <w:rFonts w:ascii="仿宋" w:hAnsi="仿宋" w:eastAsia="仿宋" w:cs="仿宋"/>
                <w:sz w:val="24"/>
                <w:szCs w:val="24"/>
                <w:highlight w:val="none"/>
              </w:rPr>
            </w:pPr>
          </w:p>
        </w:tc>
        <w:tc>
          <w:tcPr>
            <w:tcW w:w="2373" w:type="dxa"/>
          </w:tcPr>
          <w:p w14:paraId="69C583EB">
            <w:pPr>
              <w:spacing w:line="500" w:lineRule="exact"/>
              <w:jc w:val="center"/>
              <w:rPr>
                <w:rFonts w:ascii="仿宋" w:hAnsi="仿宋" w:eastAsia="仿宋" w:cs="仿宋"/>
                <w:sz w:val="24"/>
                <w:szCs w:val="24"/>
                <w:highlight w:val="none"/>
              </w:rPr>
            </w:pPr>
          </w:p>
        </w:tc>
        <w:tc>
          <w:tcPr>
            <w:tcW w:w="2315" w:type="dxa"/>
          </w:tcPr>
          <w:p w14:paraId="2C46E651">
            <w:pPr>
              <w:spacing w:line="500" w:lineRule="exact"/>
              <w:jc w:val="center"/>
              <w:rPr>
                <w:rFonts w:ascii="仿宋" w:hAnsi="仿宋" w:eastAsia="仿宋" w:cs="仿宋"/>
                <w:sz w:val="24"/>
                <w:szCs w:val="24"/>
                <w:highlight w:val="none"/>
              </w:rPr>
            </w:pPr>
          </w:p>
        </w:tc>
        <w:tc>
          <w:tcPr>
            <w:tcW w:w="1086" w:type="dxa"/>
          </w:tcPr>
          <w:p w14:paraId="2E3DF2C7">
            <w:pPr>
              <w:spacing w:line="500" w:lineRule="exact"/>
              <w:jc w:val="center"/>
              <w:rPr>
                <w:rFonts w:ascii="仿宋" w:hAnsi="仿宋" w:eastAsia="仿宋" w:cs="仿宋"/>
                <w:sz w:val="24"/>
                <w:szCs w:val="24"/>
                <w:highlight w:val="none"/>
              </w:rPr>
            </w:pPr>
          </w:p>
        </w:tc>
        <w:tc>
          <w:tcPr>
            <w:tcW w:w="1197" w:type="dxa"/>
          </w:tcPr>
          <w:p w14:paraId="24E2917D">
            <w:pPr>
              <w:spacing w:line="500" w:lineRule="exact"/>
              <w:jc w:val="center"/>
              <w:rPr>
                <w:rFonts w:ascii="仿宋" w:hAnsi="仿宋" w:eastAsia="仿宋" w:cs="仿宋"/>
                <w:sz w:val="24"/>
                <w:szCs w:val="24"/>
                <w:highlight w:val="none"/>
              </w:rPr>
            </w:pPr>
          </w:p>
        </w:tc>
      </w:tr>
    </w:tbl>
    <w:p w14:paraId="09B7D1CA">
      <w:pPr>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注：1.招标文件技术要求详见招标文件第四章采购内容</w:t>
      </w:r>
    </w:p>
    <w:p w14:paraId="67A70F4B">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14:paraId="4CA8DB5B">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14:paraId="26BF98E0">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14:paraId="1C59A5EB">
      <w:pPr>
        <w:pStyle w:val="12"/>
        <w:rPr>
          <w:rFonts w:hint="default"/>
          <w:highlight w:val="none"/>
        </w:rPr>
      </w:pPr>
    </w:p>
    <w:p w14:paraId="47E58DBE">
      <w:pPr>
        <w:pStyle w:val="46"/>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42B2FF75">
      <w:pPr>
        <w:pStyle w:val="46"/>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1F93AEE7">
      <w:pPr>
        <w:pStyle w:val="46"/>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14:paraId="01F6BC4C">
      <w:pPr>
        <w:adjustRightInd w:val="0"/>
        <w:snapToGrid w:val="0"/>
        <w:spacing w:line="360" w:lineRule="auto"/>
        <w:rPr>
          <w:rFonts w:ascii="仿宋" w:hAnsi="仿宋" w:eastAsia="仿宋" w:cs="仿宋"/>
          <w:b/>
          <w:sz w:val="32"/>
          <w:szCs w:val="32"/>
          <w:highlight w:val="none"/>
        </w:rPr>
      </w:pPr>
    </w:p>
    <w:p w14:paraId="1A6D417A">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0"/>
        <w:gridCol w:w="1715"/>
        <w:gridCol w:w="3595"/>
        <w:gridCol w:w="2643"/>
        <w:gridCol w:w="987"/>
      </w:tblGrid>
      <w:tr w14:paraId="36D4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92" w:hRule="exact"/>
          <w:jc w:val="center"/>
        </w:trPr>
        <w:tc>
          <w:tcPr>
            <w:tcW w:w="780" w:type="dxa"/>
            <w:tcBorders>
              <w:top w:val="single" w:color="auto" w:sz="4" w:space="0"/>
              <w:left w:val="single" w:color="auto" w:sz="4" w:space="0"/>
              <w:bottom w:val="single" w:color="auto" w:sz="4" w:space="0"/>
            </w:tcBorders>
            <w:noWrap w:val="0"/>
            <w:vAlign w:val="center"/>
          </w:tcPr>
          <w:p w14:paraId="5FBCBC06">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715" w:type="dxa"/>
            <w:noWrap w:val="0"/>
            <w:vAlign w:val="center"/>
          </w:tcPr>
          <w:p w14:paraId="4FD3AD90">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3595" w:type="dxa"/>
            <w:noWrap w:val="0"/>
            <w:vAlign w:val="center"/>
          </w:tcPr>
          <w:p w14:paraId="613D705F">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招标</w:t>
            </w:r>
            <w:r>
              <w:rPr>
                <w:rFonts w:hint="eastAsia" w:ascii="仿宋" w:hAnsi="仿宋" w:eastAsia="仿宋" w:cs="仿宋"/>
                <w:b/>
                <w:bCs/>
                <w:sz w:val="28"/>
                <w:szCs w:val="28"/>
                <w:highlight w:val="none"/>
              </w:rPr>
              <w:t>文件商务要求</w:t>
            </w:r>
          </w:p>
        </w:tc>
        <w:tc>
          <w:tcPr>
            <w:tcW w:w="2643" w:type="dxa"/>
            <w:noWrap w:val="0"/>
            <w:vAlign w:val="center"/>
          </w:tcPr>
          <w:p w14:paraId="1DF49B0A">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w:t>
            </w:r>
          </w:p>
          <w:p w14:paraId="46E79C1B">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87" w:type="dxa"/>
            <w:noWrap w:val="0"/>
            <w:vAlign w:val="center"/>
          </w:tcPr>
          <w:p w14:paraId="54172B0F">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w:t>
            </w:r>
          </w:p>
          <w:p w14:paraId="28636D05">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14:paraId="0A13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82" w:hRule="atLeast"/>
          <w:jc w:val="center"/>
        </w:trPr>
        <w:tc>
          <w:tcPr>
            <w:tcW w:w="780" w:type="dxa"/>
            <w:tcBorders>
              <w:top w:val="single" w:color="auto" w:sz="4" w:space="0"/>
              <w:left w:val="single" w:color="auto" w:sz="4" w:space="0"/>
              <w:bottom w:val="single" w:color="auto" w:sz="4" w:space="0"/>
            </w:tcBorders>
            <w:noWrap w:val="0"/>
            <w:vAlign w:val="center"/>
          </w:tcPr>
          <w:p w14:paraId="043C3082">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p>
        </w:tc>
        <w:tc>
          <w:tcPr>
            <w:tcW w:w="1715" w:type="dxa"/>
            <w:noWrap w:val="0"/>
            <w:vAlign w:val="center"/>
          </w:tcPr>
          <w:p w14:paraId="687DA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整个项目</w:t>
            </w:r>
          </w:p>
          <w:p w14:paraId="54C37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完成期限</w:t>
            </w:r>
          </w:p>
        </w:tc>
        <w:tc>
          <w:tcPr>
            <w:tcW w:w="3595" w:type="dxa"/>
            <w:noWrap w:val="0"/>
            <w:vAlign w:val="center"/>
          </w:tcPr>
          <w:p w14:paraId="226BD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highlight w:val="none"/>
                <w:lang w:val="en-US" w:eastAsia="zh-CN"/>
              </w:rPr>
            </w:pPr>
            <w:r>
              <w:rPr>
                <w:rFonts w:hint="eastAsia" w:ascii="仿宋" w:hAnsi="仿宋" w:eastAsia="仿宋" w:cs="仿宋"/>
                <w:kern w:val="0"/>
                <w:sz w:val="28"/>
                <w:szCs w:val="28"/>
                <w:highlight w:val="none"/>
                <w:lang w:val="en-US" w:eastAsia="zh-CN"/>
              </w:rPr>
              <w:t>合同签订后5日历日</w:t>
            </w:r>
          </w:p>
        </w:tc>
        <w:tc>
          <w:tcPr>
            <w:tcW w:w="2643" w:type="dxa"/>
            <w:noWrap w:val="0"/>
            <w:vAlign w:val="center"/>
          </w:tcPr>
          <w:p w14:paraId="4E6A48C3">
            <w:pPr>
              <w:spacing w:line="500" w:lineRule="exact"/>
              <w:jc w:val="center"/>
              <w:rPr>
                <w:rFonts w:hint="eastAsia" w:ascii="仿宋" w:hAnsi="仿宋" w:eastAsia="仿宋" w:cs="仿宋"/>
                <w:sz w:val="28"/>
                <w:szCs w:val="28"/>
                <w:highlight w:val="none"/>
              </w:rPr>
            </w:pPr>
          </w:p>
        </w:tc>
        <w:tc>
          <w:tcPr>
            <w:tcW w:w="987" w:type="dxa"/>
            <w:noWrap w:val="0"/>
            <w:vAlign w:val="center"/>
          </w:tcPr>
          <w:p w14:paraId="74053546">
            <w:pPr>
              <w:spacing w:line="500" w:lineRule="exact"/>
              <w:jc w:val="center"/>
              <w:rPr>
                <w:rFonts w:hint="eastAsia" w:ascii="仿宋" w:hAnsi="仿宋" w:eastAsia="仿宋" w:cs="仿宋"/>
                <w:sz w:val="28"/>
                <w:szCs w:val="28"/>
                <w:highlight w:val="none"/>
              </w:rPr>
            </w:pPr>
          </w:p>
        </w:tc>
      </w:tr>
      <w:tr w14:paraId="11FE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80" w:type="dxa"/>
            <w:tcBorders>
              <w:top w:val="single" w:color="auto" w:sz="4" w:space="0"/>
              <w:left w:val="single" w:color="auto" w:sz="4" w:space="0"/>
              <w:bottom w:val="single" w:color="auto" w:sz="4" w:space="0"/>
            </w:tcBorders>
            <w:noWrap w:val="0"/>
            <w:vAlign w:val="center"/>
          </w:tcPr>
          <w:p w14:paraId="376853DB">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715" w:type="dxa"/>
            <w:noWrap w:val="0"/>
            <w:vAlign w:val="center"/>
          </w:tcPr>
          <w:p w14:paraId="32A63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质量标准</w:t>
            </w:r>
          </w:p>
        </w:tc>
        <w:tc>
          <w:tcPr>
            <w:tcW w:w="3595" w:type="dxa"/>
            <w:noWrap w:val="0"/>
            <w:vAlign w:val="center"/>
          </w:tcPr>
          <w:p w14:paraId="3AF4D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合格</w:t>
            </w:r>
          </w:p>
        </w:tc>
        <w:tc>
          <w:tcPr>
            <w:tcW w:w="2643" w:type="dxa"/>
            <w:noWrap w:val="0"/>
            <w:vAlign w:val="center"/>
          </w:tcPr>
          <w:p w14:paraId="22403B92">
            <w:pPr>
              <w:spacing w:line="500" w:lineRule="exact"/>
              <w:jc w:val="center"/>
              <w:rPr>
                <w:rFonts w:hint="eastAsia" w:ascii="仿宋" w:hAnsi="仿宋" w:eastAsia="仿宋" w:cs="仿宋"/>
                <w:sz w:val="28"/>
                <w:szCs w:val="28"/>
                <w:highlight w:val="none"/>
              </w:rPr>
            </w:pPr>
          </w:p>
        </w:tc>
        <w:tc>
          <w:tcPr>
            <w:tcW w:w="987" w:type="dxa"/>
            <w:noWrap w:val="0"/>
            <w:vAlign w:val="center"/>
          </w:tcPr>
          <w:p w14:paraId="58B25ABB">
            <w:pPr>
              <w:spacing w:line="500" w:lineRule="exact"/>
              <w:jc w:val="center"/>
              <w:rPr>
                <w:rFonts w:hint="eastAsia" w:ascii="仿宋" w:hAnsi="仿宋" w:eastAsia="仿宋" w:cs="仿宋"/>
                <w:sz w:val="28"/>
                <w:szCs w:val="28"/>
                <w:highlight w:val="none"/>
              </w:rPr>
            </w:pPr>
          </w:p>
        </w:tc>
      </w:tr>
      <w:tr w14:paraId="5EE2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467" w:hRule="atLeast"/>
          <w:jc w:val="center"/>
        </w:trPr>
        <w:tc>
          <w:tcPr>
            <w:tcW w:w="780" w:type="dxa"/>
            <w:tcBorders>
              <w:top w:val="single" w:color="auto" w:sz="4" w:space="0"/>
              <w:left w:val="single" w:color="auto" w:sz="4" w:space="0"/>
              <w:bottom w:val="single" w:color="auto" w:sz="4" w:space="0"/>
            </w:tcBorders>
            <w:noWrap w:val="0"/>
            <w:vAlign w:val="center"/>
          </w:tcPr>
          <w:p w14:paraId="09AC0484">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1715" w:type="dxa"/>
            <w:noWrap w:val="0"/>
            <w:vAlign w:val="center"/>
          </w:tcPr>
          <w:p w14:paraId="0C160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付款方式</w:t>
            </w:r>
          </w:p>
        </w:tc>
        <w:tc>
          <w:tcPr>
            <w:tcW w:w="3595" w:type="dxa"/>
            <w:noWrap w:val="0"/>
            <w:vAlign w:val="center"/>
          </w:tcPr>
          <w:p w14:paraId="758C7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仿宋" w:hAnsi="仿宋" w:eastAsia="仿宋" w:cs="仿宋"/>
                <w:kern w:val="2"/>
                <w:sz w:val="28"/>
                <w:szCs w:val="28"/>
                <w:highlight w:val="none"/>
                <w:lang w:val="en-US" w:eastAsia="zh-CN" w:bidi="ar-SA"/>
              </w:rPr>
            </w:pPr>
            <w:r>
              <w:rPr>
                <w:rFonts w:hint="default" w:ascii="仿宋" w:hAnsi="仿宋" w:eastAsia="仿宋" w:cs="仿宋"/>
                <w:sz w:val="28"/>
                <w:szCs w:val="28"/>
                <w:highlight w:val="none"/>
                <w:lang w:val="en-US" w:eastAsia="zh-CN"/>
              </w:rPr>
              <w:t>合同签订后,</w:t>
            </w:r>
            <w:r>
              <w:rPr>
                <w:rFonts w:hint="eastAsia" w:ascii="仿宋" w:hAnsi="仿宋" w:eastAsia="仿宋" w:cs="仿宋"/>
                <w:sz w:val="28"/>
                <w:szCs w:val="28"/>
                <w:highlight w:val="none"/>
                <w:lang w:val="en-US" w:eastAsia="zh-CN"/>
              </w:rPr>
              <w:t>整个项目</w:t>
            </w:r>
            <w:r>
              <w:rPr>
                <w:rFonts w:hint="default" w:ascii="仿宋" w:hAnsi="仿宋" w:eastAsia="仿宋" w:cs="仿宋"/>
                <w:sz w:val="28"/>
                <w:szCs w:val="28"/>
                <w:highlight w:val="none"/>
                <w:lang w:val="en-US" w:eastAsia="zh-CN"/>
              </w:rPr>
              <w:t>完成</w:t>
            </w:r>
            <w:r>
              <w:rPr>
                <w:rFonts w:hint="eastAsia" w:ascii="仿宋" w:hAnsi="仿宋" w:eastAsia="仿宋" w:cs="仿宋"/>
                <w:sz w:val="28"/>
                <w:szCs w:val="28"/>
                <w:highlight w:val="none"/>
                <w:lang w:val="en-US" w:eastAsia="zh-CN"/>
              </w:rPr>
              <w:t>经</w:t>
            </w:r>
            <w:r>
              <w:rPr>
                <w:rFonts w:hint="default" w:ascii="仿宋" w:hAnsi="仿宋" w:eastAsia="仿宋" w:cs="仿宋"/>
                <w:sz w:val="28"/>
                <w:szCs w:val="28"/>
                <w:highlight w:val="none"/>
                <w:lang w:val="en-US" w:eastAsia="zh-CN"/>
              </w:rPr>
              <w:t>验收合格并开具全额发票一次性无息支付。</w:t>
            </w:r>
          </w:p>
        </w:tc>
        <w:tc>
          <w:tcPr>
            <w:tcW w:w="2643" w:type="dxa"/>
            <w:noWrap w:val="0"/>
            <w:vAlign w:val="center"/>
          </w:tcPr>
          <w:p w14:paraId="51B8CAB4">
            <w:pPr>
              <w:spacing w:line="500" w:lineRule="exact"/>
              <w:jc w:val="center"/>
              <w:rPr>
                <w:rFonts w:hint="eastAsia" w:ascii="仿宋" w:hAnsi="仿宋" w:eastAsia="仿宋" w:cs="仿宋"/>
                <w:sz w:val="28"/>
                <w:szCs w:val="28"/>
                <w:highlight w:val="none"/>
              </w:rPr>
            </w:pPr>
          </w:p>
        </w:tc>
        <w:tc>
          <w:tcPr>
            <w:tcW w:w="987" w:type="dxa"/>
            <w:noWrap w:val="0"/>
            <w:vAlign w:val="center"/>
          </w:tcPr>
          <w:p w14:paraId="20D64740">
            <w:pPr>
              <w:spacing w:line="500" w:lineRule="exact"/>
              <w:jc w:val="center"/>
              <w:rPr>
                <w:rFonts w:hint="eastAsia" w:ascii="仿宋" w:hAnsi="仿宋" w:eastAsia="仿宋" w:cs="仿宋"/>
                <w:sz w:val="28"/>
                <w:szCs w:val="28"/>
                <w:highlight w:val="none"/>
              </w:rPr>
            </w:pPr>
          </w:p>
        </w:tc>
      </w:tr>
      <w:tr w14:paraId="350E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80" w:type="dxa"/>
            <w:tcBorders>
              <w:top w:val="single" w:color="auto" w:sz="4" w:space="0"/>
              <w:left w:val="single" w:color="auto" w:sz="4" w:space="0"/>
              <w:bottom w:val="single" w:color="auto" w:sz="4" w:space="0"/>
            </w:tcBorders>
            <w:noWrap w:val="0"/>
            <w:vAlign w:val="center"/>
          </w:tcPr>
          <w:p w14:paraId="66D9799A">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1715" w:type="dxa"/>
            <w:noWrap w:val="0"/>
            <w:vAlign w:val="center"/>
          </w:tcPr>
          <w:p w14:paraId="2AE57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lang w:eastAsia="zh-CN"/>
              </w:rPr>
              <w:t>质保期</w:t>
            </w:r>
          </w:p>
        </w:tc>
        <w:tc>
          <w:tcPr>
            <w:tcW w:w="3595" w:type="dxa"/>
            <w:noWrap w:val="0"/>
            <w:vAlign w:val="center"/>
          </w:tcPr>
          <w:p w14:paraId="48FBC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0"/>
                <w:sz w:val="28"/>
                <w:szCs w:val="28"/>
                <w:highlight w:val="yellow"/>
                <w:lang w:eastAsia="zh-CN"/>
              </w:rPr>
            </w:pPr>
            <w:r>
              <w:rPr>
                <w:rFonts w:hint="eastAsia" w:ascii="仿宋" w:hAnsi="仿宋" w:eastAsia="仿宋" w:cs="仿宋"/>
                <w:kern w:val="0"/>
                <w:sz w:val="28"/>
                <w:szCs w:val="28"/>
                <w:highlight w:val="none"/>
                <w:lang w:val="en-US" w:eastAsia="zh-CN"/>
              </w:rPr>
              <w:t>验收合格后质保一年</w:t>
            </w:r>
          </w:p>
        </w:tc>
        <w:tc>
          <w:tcPr>
            <w:tcW w:w="2643" w:type="dxa"/>
            <w:noWrap w:val="0"/>
            <w:vAlign w:val="center"/>
          </w:tcPr>
          <w:p w14:paraId="6C97B406">
            <w:pPr>
              <w:spacing w:line="500" w:lineRule="exact"/>
              <w:jc w:val="center"/>
              <w:rPr>
                <w:rFonts w:hint="eastAsia" w:ascii="仿宋" w:hAnsi="仿宋" w:eastAsia="仿宋" w:cs="仿宋"/>
                <w:sz w:val="28"/>
                <w:szCs w:val="28"/>
                <w:highlight w:val="none"/>
              </w:rPr>
            </w:pPr>
          </w:p>
        </w:tc>
        <w:tc>
          <w:tcPr>
            <w:tcW w:w="987" w:type="dxa"/>
            <w:noWrap w:val="0"/>
            <w:vAlign w:val="center"/>
          </w:tcPr>
          <w:p w14:paraId="4BD835D4">
            <w:pPr>
              <w:spacing w:line="500" w:lineRule="exact"/>
              <w:jc w:val="center"/>
              <w:rPr>
                <w:rFonts w:hint="eastAsia" w:ascii="仿宋" w:hAnsi="仿宋" w:eastAsia="仿宋" w:cs="仿宋"/>
                <w:sz w:val="28"/>
                <w:szCs w:val="28"/>
                <w:highlight w:val="none"/>
              </w:rPr>
            </w:pPr>
          </w:p>
        </w:tc>
      </w:tr>
      <w:tr w14:paraId="45CA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80" w:type="dxa"/>
            <w:tcBorders>
              <w:top w:val="single" w:color="auto" w:sz="4" w:space="0"/>
              <w:left w:val="single" w:color="auto" w:sz="4" w:space="0"/>
              <w:bottom w:val="single" w:color="auto" w:sz="4" w:space="0"/>
            </w:tcBorders>
            <w:noWrap w:val="0"/>
            <w:vAlign w:val="center"/>
          </w:tcPr>
          <w:p w14:paraId="403365FC">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715" w:type="dxa"/>
            <w:noWrap w:val="0"/>
            <w:vAlign w:val="center"/>
          </w:tcPr>
          <w:p w14:paraId="5025E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合同条款</w:t>
            </w:r>
          </w:p>
        </w:tc>
        <w:tc>
          <w:tcPr>
            <w:tcW w:w="3595" w:type="dxa"/>
            <w:noWrap w:val="0"/>
            <w:vAlign w:val="center"/>
          </w:tcPr>
          <w:p w14:paraId="7C454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rPr>
              <w:t>第</w:t>
            </w:r>
            <w:r>
              <w:rPr>
                <w:rFonts w:hint="eastAsia" w:ascii="仿宋" w:hAnsi="仿宋" w:eastAsia="仿宋" w:cs="仿宋"/>
                <w:kern w:val="0"/>
                <w:sz w:val="28"/>
                <w:szCs w:val="28"/>
                <w:highlight w:val="none"/>
                <w:lang w:eastAsia="zh-CN"/>
              </w:rPr>
              <w:t>五</w:t>
            </w:r>
            <w:r>
              <w:rPr>
                <w:rFonts w:hint="eastAsia" w:ascii="仿宋" w:hAnsi="仿宋" w:eastAsia="仿宋" w:cs="仿宋"/>
                <w:kern w:val="0"/>
                <w:sz w:val="28"/>
                <w:szCs w:val="28"/>
                <w:highlight w:val="none"/>
              </w:rPr>
              <w:t>章  合同范本</w:t>
            </w:r>
          </w:p>
        </w:tc>
        <w:tc>
          <w:tcPr>
            <w:tcW w:w="2643" w:type="dxa"/>
            <w:noWrap w:val="0"/>
            <w:vAlign w:val="center"/>
          </w:tcPr>
          <w:p w14:paraId="2971A044">
            <w:pPr>
              <w:spacing w:line="500" w:lineRule="exact"/>
              <w:jc w:val="center"/>
              <w:rPr>
                <w:rFonts w:hint="eastAsia" w:ascii="仿宋" w:hAnsi="仿宋" w:eastAsia="仿宋" w:cs="仿宋"/>
                <w:sz w:val="28"/>
                <w:szCs w:val="28"/>
                <w:highlight w:val="none"/>
              </w:rPr>
            </w:pPr>
          </w:p>
        </w:tc>
        <w:tc>
          <w:tcPr>
            <w:tcW w:w="987" w:type="dxa"/>
            <w:noWrap w:val="0"/>
            <w:vAlign w:val="center"/>
          </w:tcPr>
          <w:p w14:paraId="24212113">
            <w:pPr>
              <w:spacing w:line="500" w:lineRule="exact"/>
              <w:jc w:val="center"/>
              <w:rPr>
                <w:rFonts w:hint="eastAsia" w:ascii="仿宋" w:hAnsi="仿宋" w:eastAsia="仿宋" w:cs="仿宋"/>
                <w:sz w:val="28"/>
                <w:szCs w:val="28"/>
                <w:highlight w:val="none"/>
              </w:rPr>
            </w:pPr>
          </w:p>
        </w:tc>
      </w:tr>
      <w:tr w14:paraId="0A4C7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80" w:type="dxa"/>
            <w:tcBorders>
              <w:top w:val="single" w:color="auto" w:sz="4" w:space="0"/>
              <w:left w:val="single" w:color="auto" w:sz="4" w:space="0"/>
              <w:bottom w:val="single" w:color="auto" w:sz="4" w:space="0"/>
            </w:tcBorders>
            <w:noWrap w:val="0"/>
            <w:vAlign w:val="center"/>
          </w:tcPr>
          <w:p w14:paraId="1125CA17">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1715" w:type="dxa"/>
            <w:noWrap w:val="0"/>
            <w:vAlign w:val="center"/>
          </w:tcPr>
          <w:p w14:paraId="2812F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w:t>
            </w:r>
          </w:p>
        </w:tc>
        <w:tc>
          <w:tcPr>
            <w:tcW w:w="3595" w:type="dxa"/>
            <w:noWrap w:val="0"/>
            <w:vAlign w:val="center"/>
          </w:tcPr>
          <w:p w14:paraId="0720A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sz w:val="28"/>
                <w:szCs w:val="28"/>
                <w:highlight w:val="none"/>
              </w:rPr>
            </w:pPr>
          </w:p>
        </w:tc>
        <w:tc>
          <w:tcPr>
            <w:tcW w:w="2643" w:type="dxa"/>
            <w:noWrap w:val="0"/>
            <w:vAlign w:val="center"/>
          </w:tcPr>
          <w:p w14:paraId="7643BE00">
            <w:pPr>
              <w:spacing w:line="500" w:lineRule="exact"/>
              <w:jc w:val="center"/>
              <w:rPr>
                <w:rFonts w:hint="eastAsia" w:ascii="仿宋" w:hAnsi="仿宋" w:eastAsia="仿宋" w:cs="仿宋"/>
                <w:sz w:val="28"/>
                <w:szCs w:val="28"/>
                <w:highlight w:val="none"/>
              </w:rPr>
            </w:pPr>
          </w:p>
        </w:tc>
        <w:tc>
          <w:tcPr>
            <w:tcW w:w="987" w:type="dxa"/>
            <w:noWrap w:val="0"/>
            <w:vAlign w:val="center"/>
          </w:tcPr>
          <w:p w14:paraId="6B6D0751">
            <w:pPr>
              <w:spacing w:line="500" w:lineRule="exact"/>
              <w:jc w:val="center"/>
              <w:rPr>
                <w:rFonts w:hint="eastAsia" w:ascii="仿宋" w:hAnsi="仿宋" w:eastAsia="仿宋" w:cs="仿宋"/>
                <w:sz w:val="28"/>
                <w:szCs w:val="28"/>
                <w:highlight w:val="none"/>
              </w:rPr>
            </w:pPr>
          </w:p>
        </w:tc>
      </w:tr>
    </w:tbl>
    <w:p w14:paraId="7FAF6415">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14:paraId="75561A04">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14:paraId="0476EE8B">
      <w:pPr>
        <w:pStyle w:val="22"/>
        <w:ind w:left="0" w:leftChars="0"/>
        <w:rPr>
          <w:highlight w:val="none"/>
        </w:rPr>
      </w:pPr>
    </w:p>
    <w:p w14:paraId="52AB3378">
      <w:pPr>
        <w:rPr>
          <w:highlight w:val="none"/>
        </w:rPr>
      </w:pPr>
    </w:p>
    <w:p w14:paraId="16F2EAF0">
      <w:pPr>
        <w:pStyle w:val="46"/>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0F2A0022">
      <w:pPr>
        <w:pStyle w:val="46"/>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39B50B32">
      <w:pPr>
        <w:pStyle w:val="46"/>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bookmarkEnd w:id="224"/>
    <w:bookmarkEnd w:id="225"/>
    <w:bookmarkEnd w:id="226"/>
    <w:p w14:paraId="68FDDAF1">
      <w:pPr>
        <w:rPr>
          <w:rFonts w:ascii="仿宋" w:hAnsi="仿宋" w:cs="仿宋"/>
          <w:szCs w:val="28"/>
          <w:highlight w:val="none"/>
        </w:rPr>
      </w:pPr>
      <w:r>
        <w:rPr>
          <w:rFonts w:ascii="仿宋" w:hAnsi="仿宋" w:cs="仿宋"/>
          <w:szCs w:val="28"/>
          <w:highlight w:val="none"/>
        </w:rPr>
        <w:br w:type="page"/>
      </w:r>
    </w:p>
    <w:p w14:paraId="3D1A7286">
      <w:pPr>
        <w:spacing w:line="500" w:lineRule="atLeast"/>
        <w:jc w:val="center"/>
        <w:outlineLvl w:val="2"/>
        <w:rPr>
          <w:rFonts w:ascii="仿宋" w:hAnsi="仿宋" w:eastAsia="仿宋" w:cs="仿宋"/>
          <w:b/>
          <w:bCs/>
          <w:sz w:val="36"/>
          <w:szCs w:val="36"/>
          <w:highlight w:val="none"/>
        </w:rPr>
      </w:pPr>
      <w:bookmarkStart w:id="227" w:name="_Toc14381_WPSOffice_Level1"/>
      <w:bookmarkStart w:id="228" w:name="_Toc438541323"/>
      <w:bookmarkStart w:id="229" w:name="_Toc4156"/>
      <w:bookmarkStart w:id="230" w:name="_Toc18268_WPSOffice_Level1"/>
      <w:bookmarkStart w:id="231" w:name="_Toc11782"/>
      <w:bookmarkStart w:id="232" w:name="_Toc14488"/>
      <w:bookmarkStart w:id="233" w:name="_Toc28061"/>
      <w:bookmarkStart w:id="234" w:name="_Toc18984"/>
      <w:bookmarkStart w:id="235" w:name="_Toc21465"/>
      <w:bookmarkStart w:id="236" w:name="_Toc438541320"/>
      <w:bookmarkStart w:id="237" w:name="_Toc560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227"/>
      <w:bookmarkEnd w:id="228"/>
      <w:bookmarkEnd w:id="229"/>
      <w:bookmarkEnd w:id="230"/>
      <w:bookmarkEnd w:id="231"/>
      <w:bookmarkEnd w:id="232"/>
      <w:bookmarkEnd w:id="233"/>
      <w:bookmarkEnd w:id="234"/>
      <w:bookmarkEnd w:id="235"/>
    </w:p>
    <w:p w14:paraId="69B5E4A9">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065"/>
        <w:gridCol w:w="900"/>
        <w:gridCol w:w="1748"/>
      </w:tblGrid>
      <w:tr w14:paraId="0B036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36539D6D">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序号</w:t>
            </w:r>
          </w:p>
        </w:tc>
        <w:tc>
          <w:tcPr>
            <w:tcW w:w="1554" w:type="dxa"/>
            <w:vAlign w:val="center"/>
          </w:tcPr>
          <w:p w14:paraId="36AB2F15">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项目名称</w:t>
            </w:r>
          </w:p>
        </w:tc>
        <w:tc>
          <w:tcPr>
            <w:tcW w:w="2697" w:type="dxa"/>
            <w:vAlign w:val="center"/>
          </w:tcPr>
          <w:p w14:paraId="0AADB089">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项目内容</w:t>
            </w:r>
          </w:p>
          <w:p w14:paraId="37DBF94A">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（类似项目）</w:t>
            </w:r>
          </w:p>
        </w:tc>
        <w:tc>
          <w:tcPr>
            <w:tcW w:w="1123" w:type="dxa"/>
            <w:tcBorders>
              <w:left w:val="single" w:color="auto" w:sz="4" w:space="0"/>
              <w:right w:val="single" w:color="auto" w:sz="4" w:space="0"/>
            </w:tcBorders>
            <w:vAlign w:val="center"/>
          </w:tcPr>
          <w:p w14:paraId="7D36D638">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完成日期</w:t>
            </w:r>
          </w:p>
        </w:tc>
        <w:tc>
          <w:tcPr>
            <w:tcW w:w="1065" w:type="dxa"/>
            <w:vAlign w:val="center"/>
          </w:tcPr>
          <w:p w14:paraId="034FE252">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质量</w:t>
            </w:r>
          </w:p>
        </w:tc>
        <w:tc>
          <w:tcPr>
            <w:tcW w:w="900" w:type="dxa"/>
            <w:vAlign w:val="center"/>
          </w:tcPr>
          <w:p w14:paraId="0774196A">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金额</w:t>
            </w:r>
          </w:p>
        </w:tc>
        <w:tc>
          <w:tcPr>
            <w:tcW w:w="1748" w:type="dxa"/>
            <w:vAlign w:val="center"/>
          </w:tcPr>
          <w:p w14:paraId="12F1A65F">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业主名称、联系人及电话</w:t>
            </w:r>
          </w:p>
        </w:tc>
      </w:tr>
      <w:tr w14:paraId="0DE40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39BB7B8A">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14:paraId="4FF36E2E">
            <w:pPr>
              <w:spacing w:line="500" w:lineRule="exact"/>
              <w:jc w:val="center"/>
              <w:rPr>
                <w:rFonts w:ascii="仿宋" w:hAnsi="仿宋" w:eastAsia="仿宋" w:cs="仿宋"/>
                <w:sz w:val="24"/>
                <w:highlight w:val="none"/>
              </w:rPr>
            </w:pPr>
          </w:p>
        </w:tc>
        <w:tc>
          <w:tcPr>
            <w:tcW w:w="2697" w:type="dxa"/>
            <w:vAlign w:val="center"/>
          </w:tcPr>
          <w:p w14:paraId="146B6C6D">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558896A2">
            <w:pPr>
              <w:spacing w:line="500" w:lineRule="exact"/>
              <w:jc w:val="center"/>
              <w:rPr>
                <w:rFonts w:ascii="仿宋" w:hAnsi="仿宋" w:eastAsia="仿宋" w:cs="仿宋"/>
                <w:sz w:val="24"/>
                <w:highlight w:val="none"/>
              </w:rPr>
            </w:pPr>
          </w:p>
        </w:tc>
        <w:tc>
          <w:tcPr>
            <w:tcW w:w="1065" w:type="dxa"/>
            <w:vAlign w:val="center"/>
          </w:tcPr>
          <w:p w14:paraId="5C5CB544">
            <w:pPr>
              <w:spacing w:line="500" w:lineRule="exact"/>
              <w:jc w:val="center"/>
              <w:rPr>
                <w:rFonts w:ascii="仿宋" w:hAnsi="仿宋" w:eastAsia="仿宋" w:cs="仿宋"/>
                <w:sz w:val="24"/>
                <w:highlight w:val="none"/>
              </w:rPr>
            </w:pPr>
          </w:p>
        </w:tc>
        <w:tc>
          <w:tcPr>
            <w:tcW w:w="900" w:type="dxa"/>
          </w:tcPr>
          <w:p w14:paraId="0B86A6E9">
            <w:pPr>
              <w:spacing w:line="500" w:lineRule="exact"/>
              <w:jc w:val="center"/>
              <w:rPr>
                <w:rFonts w:ascii="仿宋" w:hAnsi="仿宋" w:eastAsia="仿宋" w:cs="仿宋"/>
                <w:sz w:val="24"/>
                <w:highlight w:val="none"/>
              </w:rPr>
            </w:pPr>
          </w:p>
        </w:tc>
        <w:tc>
          <w:tcPr>
            <w:tcW w:w="1748" w:type="dxa"/>
          </w:tcPr>
          <w:p w14:paraId="7347E906">
            <w:pPr>
              <w:spacing w:line="500" w:lineRule="exact"/>
              <w:jc w:val="center"/>
              <w:rPr>
                <w:rFonts w:ascii="仿宋" w:hAnsi="仿宋" w:eastAsia="仿宋" w:cs="仿宋"/>
                <w:sz w:val="24"/>
                <w:highlight w:val="none"/>
              </w:rPr>
            </w:pPr>
          </w:p>
        </w:tc>
      </w:tr>
      <w:tr w14:paraId="064FD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5C8B8A6A">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14:paraId="3D202E3A">
            <w:pPr>
              <w:spacing w:line="500" w:lineRule="exact"/>
              <w:jc w:val="center"/>
              <w:rPr>
                <w:rFonts w:ascii="仿宋" w:hAnsi="仿宋" w:eastAsia="仿宋" w:cs="仿宋"/>
                <w:sz w:val="24"/>
                <w:highlight w:val="none"/>
              </w:rPr>
            </w:pPr>
          </w:p>
        </w:tc>
        <w:tc>
          <w:tcPr>
            <w:tcW w:w="2697" w:type="dxa"/>
            <w:vAlign w:val="center"/>
          </w:tcPr>
          <w:p w14:paraId="458EB69B">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2F68287D">
            <w:pPr>
              <w:spacing w:line="500" w:lineRule="exact"/>
              <w:jc w:val="center"/>
              <w:rPr>
                <w:rFonts w:ascii="仿宋" w:hAnsi="仿宋" w:eastAsia="仿宋" w:cs="仿宋"/>
                <w:sz w:val="24"/>
                <w:highlight w:val="none"/>
              </w:rPr>
            </w:pPr>
          </w:p>
        </w:tc>
        <w:tc>
          <w:tcPr>
            <w:tcW w:w="1065" w:type="dxa"/>
            <w:vAlign w:val="center"/>
          </w:tcPr>
          <w:p w14:paraId="6DD99399">
            <w:pPr>
              <w:spacing w:line="500" w:lineRule="exact"/>
              <w:jc w:val="center"/>
              <w:rPr>
                <w:rFonts w:ascii="仿宋" w:hAnsi="仿宋" w:eastAsia="仿宋" w:cs="仿宋"/>
                <w:sz w:val="24"/>
                <w:highlight w:val="none"/>
              </w:rPr>
            </w:pPr>
          </w:p>
        </w:tc>
        <w:tc>
          <w:tcPr>
            <w:tcW w:w="900" w:type="dxa"/>
          </w:tcPr>
          <w:p w14:paraId="54C1F724">
            <w:pPr>
              <w:spacing w:line="500" w:lineRule="exact"/>
              <w:jc w:val="center"/>
              <w:rPr>
                <w:rFonts w:ascii="仿宋" w:hAnsi="仿宋" w:eastAsia="仿宋" w:cs="仿宋"/>
                <w:sz w:val="24"/>
                <w:highlight w:val="none"/>
              </w:rPr>
            </w:pPr>
          </w:p>
        </w:tc>
        <w:tc>
          <w:tcPr>
            <w:tcW w:w="1748" w:type="dxa"/>
          </w:tcPr>
          <w:p w14:paraId="5487EAB4">
            <w:pPr>
              <w:spacing w:line="500" w:lineRule="exact"/>
              <w:jc w:val="center"/>
              <w:rPr>
                <w:rFonts w:ascii="仿宋" w:hAnsi="仿宋" w:eastAsia="仿宋" w:cs="仿宋"/>
                <w:sz w:val="24"/>
                <w:highlight w:val="none"/>
              </w:rPr>
            </w:pPr>
          </w:p>
        </w:tc>
      </w:tr>
      <w:tr w14:paraId="06EEA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6C179D99">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14:paraId="1598DAA9">
            <w:pPr>
              <w:spacing w:line="500" w:lineRule="exact"/>
              <w:jc w:val="center"/>
              <w:rPr>
                <w:rFonts w:ascii="仿宋" w:hAnsi="仿宋" w:eastAsia="仿宋" w:cs="仿宋"/>
                <w:sz w:val="24"/>
                <w:highlight w:val="none"/>
              </w:rPr>
            </w:pPr>
          </w:p>
        </w:tc>
        <w:tc>
          <w:tcPr>
            <w:tcW w:w="2697" w:type="dxa"/>
            <w:vAlign w:val="center"/>
          </w:tcPr>
          <w:p w14:paraId="76D53362">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75779F07">
            <w:pPr>
              <w:spacing w:line="500" w:lineRule="exact"/>
              <w:jc w:val="center"/>
              <w:rPr>
                <w:rFonts w:ascii="仿宋" w:hAnsi="仿宋" w:eastAsia="仿宋" w:cs="仿宋"/>
                <w:sz w:val="24"/>
                <w:highlight w:val="none"/>
              </w:rPr>
            </w:pPr>
          </w:p>
        </w:tc>
        <w:tc>
          <w:tcPr>
            <w:tcW w:w="1065" w:type="dxa"/>
            <w:vAlign w:val="center"/>
          </w:tcPr>
          <w:p w14:paraId="09AF8068">
            <w:pPr>
              <w:spacing w:line="500" w:lineRule="exact"/>
              <w:jc w:val="center"/>
              <w:rPr>
                <w:rFonts w:ascii="仿宋" w:hAnsi="仿宋" w:eastAsia="仿宋" w:cs="仿宋"/>
                <w:sz w:val="24"/>
                <w:highlight w:val="none"/>
              </w:rPr>
            </w:pPr>
          </w:p>
        </w:tc>
        <w:tc>
          <w:tcPr>
            <w:tcW w:w="900" w:type="dxa"/>
          </w:tcPr>
          <w:p w14:paraId="5DF558BC">
            <w:pPr>
              <w:spacing w:line="500" w:lineRule="exact"/>
              <w:jc w:val="center"/>
              <w:rPr>
                <w:rFonts w:ascii="仿宋" w:hAnsi="仿宋" w:eastAsia="仿宋" w:cs="仿宋"/>
                <w:sz w:val="24"/>
                <w:highlight w:val="none"/>
              </w:rPr>
            </w:pPr>
          </w:p>
        </w:tc>
        <w:tc>
          <w:tcPr>
            <w:tcW w:w="1748" w:type="dxa"/>
          </w:tcPr>
          <w:p w14:paraId="07729FDF">
            <w:pPr>
              <w:spacing w:line="500" w:lineRule="exact"/>
              <w:jc w:val="center"/>
              <w:rPr>
                <w:rFonts w:ascii="仿宋" w:hAnsi="仿宋" w:eastAsia="仿宋" w:cs="仿宋"/>
                <w:sz w:val="24"/>
                <w:highlight w:val="none"/>
              </w:rPr>
            </w:pPr>
          </w:p>
        </w:tc>
      </w:tr>
      <w:tr w14:paraId="00A9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7B06AFF0">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14:paraId="42BE5EAB">
            <w:pPr>
              <w:spacing w:line="500" w:lineRule="exact"/>
              <w:jc w:val="center"/>
              <w:rPr>
                <w:rFonts w:ascii="仿宋" w:hAnsi="仿宋" w:eastAsia="仿宋" w:cs="仿宋"/>
                <w:sz w:val="24"/>
                <w:highlight w:val="none"/>
              </w:rPr>
            </w:pPr>
          </w:p>
        </w:tc>
        <w:tc>
          <w:tcPr>
            <w:tcW w:w="2697" w:type="dxa"/>
            <w:vAlign w:val="center"/>
          </w:tcPr>
          <w:p w14:paraId="23BBE631">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4199AD01">
            <w:pPr>
              <w:spacing w:line="500" w:lineRule="exact"/>
              <w:jc w:val="center"/>
              <w:rPr>
                <w:rFonts w:ascii="仿宋" w:hAnsi="仿宋" w:eastAsia="仿宋" w:cs="仿宋"/>
                <w:sz w:val="24"/>
                <w:highlight w:val="none"/>
              </w:rPr>
            </w:pPr>
          </w:p>
        </w:tc>
        <w:tc>
          <w:tcPr>
            <w:tcW w:w="1065" w:type="dxa"/>
            <w:vAlign w:val="center"/>
          </w:tcPr>
          <w:p w14:paraId="67051E3C">
            <w:pPr>
              <w:spacing w:line="500" w:lineRule="exact"/>
              <w:jc w:val="center"/>
              <w:rPr>
                <w:rFonts w:ascii="仿宋" w:hAnsi="仿宋" w:eastAsia="仿宋" w:cs="仿宋"/>
                <w:sz w:val="24"/>
                <w:highlight w:val="none"/>
              </w:rPr>
            </w:pPr>
          </w:p>
        </w:tc>
        <w:tc>
          <w:tcPr>
            <w:tcW w:w="900" w:type="dxa"/>
          </w:tcPr>
          <w:p w14:paraId="23417274">
            <w:pPr>
              <w:spacing w:line="500" w:lineRule="exact"/>
              <w:jc w:val="center"/>
              <w:rPr>
                <w:rFonts w:ascii="仿宋" w:hAnsi="仿宋" w:eastAsia="仿宋" w:cs="仿宋"/>
                <w:sz w:val="24"/>
                <w:highlight w:val="none"/>
              </w:rPr>
            </w:pPr>
          </w:p>
        </w:tc>
        <w:tc>
          <w:tcPr>
            <w:tcW w:w="1748" w:type="dxa"/>
          </w:tcPr>
          <w:p w14:paraId="5722A778">
            <w:pPr>
              <w:spacing w:line="500" w:lineRule="exact"/>
              <w:jc w:val="center"/>
              <w:rPr>
                <w:rFonts w:ascii="仿宋" w:hAnsi="仿宋" w:eastAsia="仿宋" w:cs="仿宋"/>
                <w:sz w:val="24"/>
                <w:highlight w:val="none"/>
              </w:rPr>
            </w:pPr>
          </w:p>
        </w:tc>
      </w:tr>
      <w:tr w14:paraId="4DC6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4DE45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14:paraId="31EC1DE1">
            <w:pPr>
              <w:spacing w:line="500" w:lineRule="exact"/>
              <w:jc w:val="center"/>
              <w:rPr>
                <w:rFonts w:ascii="仿宋" w:hAnsi="仿宋" w:eastAsia="仿宋" w:cs="仿宋"/>
                <w:sz w:val="24"/>
                <w:highlight w:val="none"/>
              </w:rPr>
            </w:pPr>
          </w:p>
        </w:tc>
        <w:tc>
          <w:tcPr>
            <w:tcW w:w="2697" w:type="dxa"/>
            <w:vAlign w:val="center"/>
          </w:tcPr>
          <w:p w14:paraId="2AD6FAD9">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220F04AC">
            <w:pPr>
              <w:spacing w:line="500" w:lineRule="exact"/>
              <w:jc w:val="center"/>
              <w:rPr>
                <w:rFonts w:ascii="仿宋" w:hAnsi="仿宋" w:eastAsia="仿宋" w:cs="仿宋"/>
                <w:sz w:val="24"/>
                <w:highlight w:val="none"/>
              </w:rPr>
            </w:pPr>
          </w:p>
        </w:tc>
        <w:tc>
          <w:tcPr>
            <w:tcW w:w="1065" w:type="dxa"/>
            <w:vAlign w:val="center"/>
          </w:tcPr>
          <w:p w14:paraId="1397AC94">
            <w:pPr>
              <w:spacing w:line="500" w:lineRule="exact"/>
              <w:jc w:val="center"/>
              <w:rPr>
                <w:rFonts w:ascii="仿宋" w:hAnsi="仿宋" w:eastAsia="仿宋" w:cs="仿宋"/>
                <w:sz w:val="24"/>
                <w:highlight w:val="none"/>
              </w:rPr>
            </w:pPr>
          </w:p>
        </w:tc>
        <w:tc>
          <w:tcPr>
            <w:tcW w:w="900" w:type="dxa"/>
          </w:tcPr>
          <w:p w14:paraId="75B416E1">
            <w:pPr>
              <w:spacing w:line="500" w:lineRule="exact"/>
              <w:jc w:val="center"/>
              <w:rPr>
                <w:rFonts w:ascii="仿宋" w:hAnsi="仿宋" w:eastAsia="仿宋" w:cs="仿宋"/>
                <w:sz w:val="24"/>
                <w:highlight w:val="none"/>
              </w:rPr>
            </w:pPr>
          </w:p>
        </w:tc>
        <w:tc>
          <w:tcPr>
            <w:tcW w:w="1748" w:type="dxa"/>
          </w:tcPr>
          <w:p w14:paraId="523FBF13">
            <w:pPr>
              <w:spacing w:line="500" w:lineRule="exact"/>
              <w:jc w:val="center"/>
              <w:rPr>
                <w:rFonts w:ascii="仿宋" w:hAnsi="仿宋" w:eastAsia="仿宋" w:cs="仿宋"/>
                <w:sz w:val="24"/>
                <w:highlight w:val="none"/>
              </w:rPr>
            </w:pPr>
          </w:p>
        </w:tc>
      </w:tr>
      <w:tr w14:paraId="72685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258028D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14:paraId="69C5F897">
            <w:pPr>
              <w:spacing w:line="500" w:lineRule="exact"/>
              <w:jc w:val="center"/>
              <w:rPr>
                <w:rFonts w:ascii="仿宋" w:hAnsi="仿宋" w:eastAsia="仿宋" w:cs="仿宋"/>
                <w:sz w:val="24"/>
                <w:highlight w:val="none"/>
              </w:rPr>
            </w:pPr>
          </w:p>
        </w:tc>
        <w:tc>
          <w:tcPr>
            <w:tcW w:w="2697" w:type="dxa"/>
            <w:vAlign w:val="center"/>
          </w:tcPr>
          <w:p w14:paraId="00009BF7">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24625E9A">
            <w:pPr>
              <w:spacing w:line="500" w:lineRule="exact"/>
              <w:jc w:val="center"/>
              <w:rPr>
                <w:rFonts w:ascii="仿宋" w:hAnsi="仿宋" w:eastAsia="仿宋" w:cs="仿宋"/>
                <w:sz w:val="24"/>
                <w:highlight w:val="none"/>
              </w:rPr>
            </w:pPr>
          </w:p>
        </w:tc>
        <w:tc>
          <w:tcPr>
            <w:tcW w:w="1065" w:type="dxa"/>
            <w:vAlign w:val="center"/>
          </w:tcPr>
          <w:p w14:paraId="4DB8A16E">
            <w:pPr>
              <w:spacing w:line="500" w:lineRule="exact"/>
              <w:jc w:val="center"/>
              <w:rPr>
                <w:rFonts w:ascii="仿宋" w:hAnsi="仿宋" w:eastAsia="仿宋" w:cs="仿宋"/>
                <w:sz w:val="24"/>
                <w:highlight w:val="none"/>
              </w:rPr>
            </w:pPr>
          </w:p>
        </w:tc>
        <w:tc>
          <w:tcPr>
            <w:tcW w:w="900" w:type="dxa"/>
          </w:tcPr>
          <w:p w14:paraId="4051EB49">
            <w:pPr>
              <w:spacing w:line="500" w:lineRule="exact"/>
              <w:jc w:val="center"/>
              <w:rPr>
                <w:rFonts w:ascii="仿宋" w:hAnsi="仿宋" w:eastAsia="仿宋" w:cs="仿宋"/>
                <w:sz w:val="24"/>
                <w:highlight w:val="none"/>
              </w:rPr>
            </w:pPr>
          </w:p>
        </w:tc>
        <w:tc>
          <w:tcPr>
            <w:tcW w:w="1748" w:type="dxa"/>
          </w:tcPr>
          <w:p w14:paraId="38C38A0E">
            <w:pPr>
              <w:spacing w:line="500" w:lineRule="exact"/>
              <w:jc w:val="center"/>
              <w:rPr>
                <w:rFonts w:ascii="仿宋" w:hAnsi="仿宋" w:eastAsia="仿宋" w:cs="仿宋"/>
                <w:sz w:val="24"/>
                <w:highlight w:val="none"/>
              </w:rPr>
            </w:pPr>
          </w:p>
        </w:tc>
      </w:tr>
      <w:tr w14:paraId="38ACE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6767A3B0">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14:paraId="27E38EA2">
            <w:pPr>
              <w:spacing w:line="500" w:lineRule="exact"/>
              <w:jc w:val="center"/>
              <w:rPr>
                <w:rFonts w:ascii="仿宋" w:hAnsi="仿宋" w:eastAsia="仿宋" w:cs="仿宋"/>
                <w:sz w:val="24"/>
                <w:highlight w:val="none"/>
              </w:rPr>
            </w:pPr>
          </w:p>
        </w:tc>
        <w:tc>
          <w:tcPr>
            <w:tcW w:w="2697" w:type="dxa"/>
            <w:vAlign w:val="center"/>
          </w:tcPr>
          <w:p w14:paraId="2E36BF62">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1CBDE269">
            <w:pPr>
              <w:spacing w:line="500" w:lineRule="exact"/>
              <w:jc w:val="center"/>
              <w:rPr>
                <w:rFonts w:ascii="仿宋" w:hAnsi="仿宋" w:eastAsia="仿宋" w:cs="仿宋"/>
                <w:sz w:val="24"/>
                <w:highlight w:val="none"/>
              </w:rPr>
            </w:pPr>
          </w:p>
        </w:tc>
        <w:tc>
          <w:tcPr>
            <w:tcW w:w="1065" w:type="dxa"/>
            <w:vAlign w:val="center"/>
          </w:tcPr>
          <w:p w14:paraId="7A5C0F2B">
            <w:pPr>
              <w:spacing w:line="500" w:lineRule="exact"/>
              <w:jc w:val="center"/>
              <w:rPr>
                <w:rFonts w:ascii="仿宋" w:hAnsi="仿宋" w:eastAsia="仿宋" w:cs="仿宋"/>
                <w:sz w:val="24"/>
                <w:highlight w:val="none"/>
              </w:rPr>
            </w:pPr>
          </w:p>
        </w:tc>
        <w:tc>
          <w:tcPr>
            <w:tcW w:w="900" w:type="dxa"/>
          </w:tcPr>
          <w:p w14:paraId="29FCEA70">
            <w:pPr>
              <w:spacing w:line="500" w:lineRule="exact"/>
              <w:jc w:val="center"/>
              <w:rPr>
                <w:rFonts w:ascii="仿宋" w:hAnsi="仿宋" w:eastAsia="仿宋" w:cs="仿宋"/>
                <w:sz w:val="24"/>
                <w:highlight w:val="none"/>
              </w:rPr>
            </w:pPr>
          </w:p>
        </w:tc>
        <w:tc>
          <w:tcPr>
            <w:tcW w:w="1748" w:type="dxa"/>
          </w:tcPr>
          <w:p w14:paraId="1D92A176">
            <w:pPr>
              <w:spacing w:line="500" w:lineRule="exact"/>
              <w:jc w:val="center"/>
              <w:rPr>
                <w:rFonts w:ascii="仿宋" w:hAnsi="仿宋" w:eastAsia="仿宋" w:cs="仿宋"/>
                <w:sz w:val="24"/>
                <w:highlight w:val="none"/>
              </w:rPr>
            </w:pPr>
          </w:p>
        </w:tc>
      </w:tr>
      <w:tr w14:paraId="296AE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77A761AF">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14:paraId="379E5350">
            <w:pPr>
              <w:spacing w:line="500" w:lineRule="exact"/>
              <w:jc w:val="center"/>
              <w:rPr>
                <w:rFonts w:ascii="仿宋" w:hAnsi="仿宋" w:eastAsia="仿宋" w:cs="仿宋"/>
                <w:sz w:val="24"/>
                <w:highlight w:val="none"/>
              </w:rPr>
            </w:pPr>
          </w:p>
        </w:tc>
        <w:tc>
          <w:tcPr>
            <w:tcW w:w="2697" w:type="dxa"/>
            <w:vAlign w:val="center"/>
          </w:tcPr>
          <w:p w14:paraId="75A6FF8A">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1E7BB7E2">
            <w:pPr>
              <w:spacing w:line="500" w:lineRule="exact"/>
              <w:jc w:val="center"/>
              <w:rPr>
                <w:rFonts w:ascii="仿宋" w:hAnsi="仿宋" w:eastAsia="仿宋" w:cs="仿宋"/>
                <w:sz w:val="24"/>
                <w:highlight w:val="none"/>
              </w:rPr>
            </w:pPr>
          </w:p>
        </w:tc>
        <w:tc>
          <w:tcPr>
            <w:tcW w:w="1065" w:type="dxa"/>
            <w:vAlign w:val="center"/>
          </w:tcPr>
          <w:p w14:paraId="6E58CF3B">
            <w:pPr>
              <w:spacing w:line="500" w:lineRule="exact"/>
              <w:jc w:val="center"/>
              <w:rPr>
                <w:rFonts w:ascii="仿宋" w:hAnsi="仿宋" w:eastAsia="仿宋" w:cs="仿宋"/>
                <w:sz w:val="24"/>
                <w:highlight w:val="none"/>
              </w:rPr>
            </w:pPr>
          </w:p>
        </w:tc>
        <w:tc>
          <w:tcPr>
            <w:tcW w:w="900" w:type="dxa"/>
          </w:tcPr>
          <w:p w14:paraId="7C3FB0FA">
            <w:pPr>
              <w:spacing w:line="500" w:lineRule="exact"/>
              <w:jc w:val="center"/>
              <w:rPr>
                <w:rFonts w:ascii="仿宋" w:hAnsi="仿宋" w:eastAsia="仿宋" w:cs="仿宋"/>
                <w:sz w:val="24"/>
                <w:highlight w:val="none"/>
              </w:rPr>
            </w:pPr>
          </w:p>
        </w:tc>
        <w:tc>
          <w:tcPr>
            <w:tcW w:w="1748" w:type="dxa"/>
          </w:tcPr>
          <w:p w14:paraId="7447771B">
            <w:pPr>
              <w:spacing w:line="500" w:lineRule="exact"/>
              <w:jc w:val="center"/>
              <w:rPr>
                <w:rFonts w:ascii="仿宋" w:hAnsi="仿宋" w:eastAsia="仿宋" w:cs="仿宋"/>
                <w:sz w:val="24"/>
                <w:highlight w:val="none"/>
              </w:rPr>
            </w:pPr>
          </w:p>
        </w:tc>
      </w:tr>
      <w:tr w14:paraId="6B950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78B8DD51">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14:paraId="4C120791">
            <w:pPr>
              <w:spacing w:line="500" w:lineRule="exact"/>
              <w:jc w:val="center"/>
              <w:rPr>
                <w:rFonts w:ascii="仿宋" w:hAnsi="仿宋" w:eastAsia="仿宋" w:cs="仿宋"/>
                <w:sz w:val="24"/>
                <w:highlight w:val="none"/>
              </w:rPr>
            </w:pPr>
          </w:p>
        </w:tc>
        <w:tc>
          <w:tcPr>
            <w:tcW w:w="2697" w:type="dxa"/>
            <w:vAlign w:val="center"/>
          </w:tcPr>
          <w:p w14:paraId="0322A5F8">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26476C0A">
            <w:pPr>
              <w:spacing w:line="500" w:lineRule="exact"/>
              <w:jc w:val="center"/>
              <w:rPr>
                <w:rFonts w:ascii="仿宋" w:hAnsi="仿宋" w:eastAsia="仿宋" w:cs="仿宋"/>
                <w:sz w:val="24"/>
                <w:highlight w:val="none"/>
              </w:rPr>
            </w:pPr>
          </w:p>
        </w:tc>
        <w:tc>
          <w:tcPr>
            <w:tcW w:w="1065" w:type="dxa"/>
            <w:vAlign w:val="center"/>
          </w:tcPr>
          <w:p w14:paraId="48A3920C">
            <w:pPr>
              <w:spacing w:line="500" w:lineRule="exact"/>
              <w:jc w:val="center"/>
              <w:rPr>
                <w:rFonts w:ascii="仿宋" w:hAnsi="仿宋" w:eastAsia="仿宋" w:cs="仿宋"/>
                <w:sz w:val="24"/>
                <w:highlight w:val="none"/>
              </w:rPr>
            </w:pPr>
          </w:p>
        </w:tc>
        <w:tc>
          <w:tcPr>
            <w:tcW w:w="900" w:type="dxa"/>
          </w:tcPr>
          <w:p w14:paraId="0CAAD822">
            <w:pPr>
              <w:spacing w:line="500" w:lineRule="exact"/>
              <w:jc w:val="center"/>
              <w:rPr>
                <w:rFonts w:ascii="仿宋" w:hAnsi="仿宋" w:eastAsia="仿宋" w:cs="仿宋"/>
                <w:sz w:val="24"/>
                <w:highlight w:val="none"/>
              </w:rPr>
            </w:pPr>
          </w:p>
        </w:tc>
        <w:tc>
          <w:tcPr>
            <w:tcW w:w="1748" w:type="dxa"/>
          </w:tcPr>
          <w:p w14:paraId="3311B1B3">
            <w:pPr>
              <w:spacing w:line="500" w:lineRule="exact"/>
              <w:jc w:val="center"/>
              <w:rPr>
                <w:rFonts w:ascii="仿宋" w:hAnsi="仿宋" w:eastAsia="仿宋" w:cs="仿宋"/>
                <w:sz w:val="24"/>
                <w:highlight w:val="none"/>
              </w:rPr>
            </w:pPr>
          </w:p>
        </w:tc>
      </w:tr>
      <w:tr w14:paraId="43F83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14:paraId="2C348D4D">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14:paraId="2060FA82">
            <w:pPr>
              <w:spacing w:line="500" w:lineRule="exact"/>
              <w:jc w:val="center"/>
              <w:rPr>
                <w:rFonts w:ascii="仿宋" w:hAnsi="仿宋" w:eastAsia="仿宋" w:cs="仿宋"/>
                <w:sz w:val="24"/>
                <w:highlight w:val="none"/>
              </w:rPr>
            </w:pPr>
          </w:p>
        </w:tc>
        <w:tc>
          <w:tcPr>
            <w:tcW w:w="2697" w:type="dxa"/>
            <w:vAlign w:val="center"/>
          </w:tcPr>
          <w:p w14:paraId="6208D641">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5DF74F14">
            <w:pPr>
              <w:spacing w:line="500" w:lineRule="exact"/>
              <w:jc w:val="center"/>
              <w:rPr>
                <w:rFonts w:ascii="仿宋" w:hAnsi="仿宋" w:eastAsia="仿宋" w:cs="仿宋"/>
                <w:sz w:val="24"/>
                <w:highlight w:val="none"/>
              </w:rPr>
            </w:pPr>
          </w:p>
        </w:tc>
        <w:tc>
          <w:tcPr>
            <w:tcW w:w="1065" w:type="dxa"/>
            <w:vAlign w:val="center"/>
          </w:tcPr>
          <w:p w14:paraId="2ADE7CC0">
            <w:pPr>
              <w:spacing w:line="500" w:lineRule="exact"/>
              <w:jc w:val="center"/>
              <w:rPr>
                <w:rFonts w:ascii="仿宋" w:hAnsi="仿宋" w:eastAsia="仿宋" w:cs="仿宋"/>
                <w:sz w:val="24"/>
                <w:highlight w:val="none"/>
              </w:rPr>
            </w:pPr>
          </w:p>
        </w:tc>
        <w:tc>
          <w:tcPr>
            <w:tcW w:w="900" w:type="dxa"/>
            <w:vAlign w:val="center"/>
          </w:tcPr>
          <w:p w14:paraId="00D13EC6">
            <w:pPr>
              <w:spacing w:line="500" w:lineRule="exact"/>
              <w:jc w:val="center"/>
              <w:rPr>
                <w:rFonts w:ascii="仿宋" w:hAnsi="仿宋" w:eastAsia="仿宋" w:cs="仿宋"/>
                <w:sz w:val="24"/>
                <w:highlight w:val="none"/>
              </w:rPr>
            </w:pPr>
          </w:p>
        </w:tc>
        <w:tc>
          <w:tcPr>
            <w:tcW w:w="1748" w:type="dxa"/>
            <w:vAlign w:val="center"/>
          </w:tcPr>
          <w:p w14:paraId="51A9B3CB">
            <w:pPr>
              <w:spacing w:line="500" w:lineRule="exact"/>
              <w:jc w:val="center"/>
              <w:rPr>
                <w:rFonts w:ascii="仿宋" w:hAnsi="仿宋" w:eastAsia="仿宋" w:cs="仿宋"/>
                <w:sz w:val="24"/>
                <w:highlight w:val="none"/>
              </w:rPr>
            </w:pPr>
          </w:p>
        </w:tc>
      </w:tr>
    </w:tbl>
    <w:p w14:paraId="440A6355">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14:paraId="53F418EB">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rPr>
        <w:t>提供20</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年1月1日以来供应商类似项目的业绩合同（以合同签订日期为准），附业绩合同复印件加盖公章。</w:t>
      </w:r>
    </w:p>
    <w:p w14:paraId="0C8D2F2F">
      <w:pPr>
        <w:pStyle w:val="12"/>
        <w:rPr>
          <w:rFonts w:hint="default"/>
          <w:highlight w:val="none"/>
        </w:rPr>
      </w:pPr>
    </w:p>
    <w:p w14:paraId="79CE80C4">
      <w:pPr>
        <w:rPr>
          <w:highlight w:val="none"/>
        </w:rPr>
      </w:pPr>
    </w:p>
    <w:p w14:paraId="77A27EB6">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14:paraId="2EBD25F6">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14:paraId="1FCAA1F8">
      <w:pPr>
        <w:spacing w:line="500" w:lineRule="exact"/>
        <w:ind w:firstLine="560"/>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End w:id="236"/>
      <w:bookmarkEnd w:id="237"/>
      <w:bookmarkStart w:id="238" w:name="_Toc438541322"/>
    </w:p>
    <w:p w14:paraId="5E9488CA">
      <w:pPr>
        <w:pStyle w:val="27"/>
        <w:rPr>
          <w:rFonts w:hint="default"/>
        </w:rPr>
      </w:pPr>
    </w:p>
    <w:p w14:paraId="64326593">
      <w:pPr>
        <w:spacing w:line="500" w:lineRule="atLeast"/>
        <w:jc w:val="center"/>
        <w:outlineLvl w:val="2"/>
        <w:rPr>
          <w:rFonts w:ascii="仿宋" w:hAnsi="仿宋" w:eastAsia="仿宋" w:cs="仿宋"/>
          <w:b/>
          <w:bCs/>
          <w:sz w:val="36"/>
          <w:szCs w:val="36"/>
          <w:highlight w:val="none"/>
        </w:rPr>
      </w:pPr>
      <w:bookmarkStart w:id="239" w:name="_Toc13736"/>
      <w:bookmarkStart w:id="240" w:name="_Toc24582"/>
      <w:bookmarkStart w:id="241" w:name="_Toc2574"/>
      <w:bookmarkStart w:id="242" w:name="_Toc26416_WPSOffice_Level1"/>
      <w:bookmarkStart w:id="243" w:name="_Toc18258_WPSOffice_Level1"/>
      <w:bookmarkStart w:id="244" w:name="_Toc742"/>
      <w:bookmarkStart w:id="245" w:name="_Toc1445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238"/>
      <w:bookmarkEnd w:id="239"/>
      <w:bookmarkEnd w:id="240"/>
      <w:bookmarkEnd w:id="241"/>
      <w:bookmarkEnd w:id="242"/>
      <w:bookmarkEnd w:id="243"/>
      <w:r>
        <w:rPr>
          <w:rFonts w:hint="eastAsia" w:ascii="仿宋" w:hAnsi="仿宋" w:eastAsia="仿宋" w:cs="仿宋"/>
          <w:b/>
          <w:bCs/>
          <w:sz w:val="36"/>
          <w:szCs w:val="36"/>
          <w:highlight w:val="none"/>
        </w:rPr>
        <w:t>方案说明</w:t>
      </w:r>
      <w:bookmarkEnd w:id="244"/>
      <w:bookmarkEnd w:id="245"/>
    </w:p>
    <w:p w14:paraId="4DD62F99">
      <w:pPr>
        <w:pStyle w:val="12"/>
        <w:rPr>
          <w:rFonts w:hint="default"/>
          <w:highlight w:val="none"/>
        </w:rPr>
      </w:pPr>
    </w:p>
    <w:p w14:paraId="6D1ABBE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供应商企业简介；</w:t>
      </w:r>
    </w:p>
    <w:p w14:paraId="777C282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商务部分响应；</w:t>
      </w:r>
    </w:p>
    <w:p w14:paraId="6F8C8E6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bookmarkStart w:id="246" w:name="_Toc20394"/>
      <w:bookmarkStart w:id="247" w:name="_Toc438541324"/>
      <w:bookmarkStart w:id="248" w:name="_Toc27627"/>
      <w:bookmarkStart w:id="249" w:name="_Toc8829_WPSOffice_Level1"/>
      <w:bookmarkStart w:id="250" w:name="_Toc1371_WPSOffice_Level1"/>
      <w:bookmarkStart w:id="251" w:name="_Toc29179"/>
      <w:r>
        <w:rPr>
          <w:rFonts w:hint="eastAsia" w:ascii="仿宋" w:hAnsi="仿宋" w:eastAsia="仿宋" w:cs="仿宋"/>
          <w:color w:val="auto"/>
          <w:sz w:val="28"/>
          <w:szCs w:val="28"/>
          <w:highlight w:val="none"/>
        </w:rPr>
        <w:t>技术部分响应：</w:t>
      </w:r>
    </w:p>
    <w:p w14:paraId="2E95F69E">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（1）所投产品技术参数指标；</w:t>
      </w:r>
    </w:p>
    <w:p w14:paraId="5320AEDF">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（2）所投产品相关资料；</w:t>
      </w:r>
    </w:p>
    <w:p w14:paraId="5BB4AF0C">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（3）提供拟派本项目工作人员组成情况；</w:t>
      </w:r>
    </w:p>
    <w:p w14:paraId="2CC7E145">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（4）安全施工措施；</w:t>
      </w:r>
    </w:p>
    <w:p w14:paraId="56C68A5E">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（5）针对本项目特点制定整体实施方案；</w:t>
      </w:r>
    </w:p>
    <w:p w14:paraId="2489408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4、售后服务承诺及培训</w:t>
      </w:r>
      <w:r>
        <w:rPr>
          <w:rFonts w:hint="eastAsia" w:ascii="仿宋" w:hAnsi="仿宋" w:eastAsia="仿宋" w:cs="仿宋"/>
          <w:color w:val="auto"/>
          <w:sz w:val="28"/>
          <w:szCs w:val="28"/>
          <w:highlight w:val="none"/>
        </w:rPr>
        <w:t>；</w:t>
      </w:r>
    </w:p>
    <w:p w14:paraId="3182B464">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（1）售后承诺</w:t>
      </w:r>
    </w:p>
    <w:p w14:paraId="0252E643">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（2）培训方案</w:t>
      </w:r>
    </w:p>
    <w:p w14:paraId="08940A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供应商认为有必要提供而增加其竞争性的其它资料。</w:t>
      </w:r>
    </w:p>
    <w:p w14:paraId="7BBD20FB">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FD27881">
      <w:pPr>
        <w:spacing w:line="500" w:lineRule="atLeast"/>
        <w:jc w:val="center"/>
        <w:outlineLvl w:val="2"/>
        <w:rPr>
          <w:rFonts w:ascii="仿宋" w:hAnsi="仿宋" w:eastAsia="仿宋" w:cs="仿宋"/>
          <w:sz w:val="28"/>
          <w:szCs w:val="28"/>
          <w:highlight w:val="none"/>
        </w:rPr>
      </w:pPr>
      <w:bookmarkStart w:id="252" w:name="_Toc5347"/>
      <w:bookmarkStart w:id="253" w:name="_Toc10804"/>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246"/>
      <w:bookmarkEnd w:id="247"/>
      <w:bookmarkEnd w:id="248"/>
      <w:bookmarkEnd w:id="249"/>
      <w:bookmarkEnd w:id="250"/>
      <w:bookmarkEnd w:id="251"/>
      <w:r>
        <w:rPr>
          <w:rFonts w:hint="eastAsia" w:ascii="仿宋" w:hAnsi="仿宋" w:eastAsia="仿宋" w:cs="仿宋"/>
          <w:b/>
          <w:bCs/>
          <w:sz w:val="36"/>
          <w:szCs w:val="36"/>
          <w:highlight w:val="none"/>
        </w:rPr>
        <w:t>供应商承诺书</w:t>
      </w:r>
      <w:bookmarkEnd w:id="252"/>
      <w:bookmarkEnd w:id="253"/>
    </w:p>
    <w:p w14:paraId="0FE5FC8E">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14:paraId="67BBD0E6">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14:paraId="29AD52CC">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14:paraId="2DEDDC1E">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14:paraId="0F8A28D5">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14:paraId="7C145553">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14:paraId="25C6E314">
      <w:pPr>
        <w:spacing w:line="500" w:lineRule="atLeast"/>
        <w:rPr>
          <w:rFonts w:ascii="仿宋" w:hAnsi="仿宋" w:eastAsia="仿宋" w:cs="仿宋"/>
          <w:sz w:val="28"/>
          <w:szCs w:val="28"/>
          <w:highlight w:val="none"/>
        </w:rPr>
      </w:pPr>
    </w:p>
    <w:p w14:paraId="6CA6A739">
      <w:pPr>
        <w:pStyle w:val="12"/>
        <w:rPr>
          <w:rFonts w:hint="default" w:ascii="仿宋" w:hAnsi="仿宋" w:cs="仿宋"/>
          <w:sz w:val="28"/>
          <w:szCs w:val="28"/>
          <w:highlight w:val="none"/>
        </w:rPr>
      </w:pPr>
    </w:p>
    <w:p w14:paraId="7C895018">
      <w:pPr>
        <w:pStyle w:val="12"/>
        <w:rPr>
          <w:rFonts w:hint="default" w:ascii="仿宋" w:hAnsi="仿宋" w:cs="仿宋"/>
          <w:sz w:val="28"/>
          <w:szCs w:val="28"/>
          <w:highlight w:val="none"/>
        </w:rPr>
      </w:pPr>
    </w:p>
    <w:p w14:paraId="7603F8AC">
      <w:pPr>
        <w:pStyle w:val="46"/>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00E29E18">
      <w:pPr>
        <w:pStyle w:val="46"/>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48F62973">
      <w:pPr>
        <w:pStyle w:val="46"/>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14:paraId="577F8B90">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r>
        <w:rPr>
          <w:rFonts w:hint="eastAsia" w:ascii="仿宋" w:hAnsi="仿宋" w:eastAsia="仿宋" w:cs="仿宋"/>
          <w:sz w:val="28"/>
          <w:szCs w:val="28"/>
          <w:highlight w:val="none"/>
        </w:rPr>
        <w:br w:type="page"/>
      </w:r>
      <w:bookmarkStart w:id="254" w:name="_Toc24209"/>
      <w:bookmarkStart w:id="255" w:name="_Toc438541325"/>
      <w:bookmarkStart w:id="256" w:name="_Toc31068"/>
      <w:bookmarkStart w:id="257" w:name="_Toc7803"/>
      <w:bookmarkStart w:id="258" w:name="_Toc9648"/>
      <w:bookmarkStart w:id="259" w:name="_Toc6166_WPSOffice_Level1"/>
      <w:bookmarkStart w:id="260" w:name="_Toc31198"/>
      <w:bookmarkStart w:id="261" w:name="_Toc22372_WPSOffice_Level1"/>
      <w:bookmarkStart w:id="262" w:name="_Toc31299"/>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254"/>
      <w:bookmarkEnd w:id="255"/>
      <w:bookmarkEnd w:id="256"/>
      <w:bookmarkStart w:id="263" w:name="_Toc438541326"/>
      <w:bookmarkStart w:id="264" w:name="_Toc437425973"/>
      <w:bookmarkStart w:id="265" w:name="_Toc437247481"/>
      <w:bookmarkStart w:id="266" w:name="_Toc28167"/>
      <w:bookmarkStart w:id="267" w:name="_Toc435777821"/>
      <w:r>
        <w:rPr>
          <w:rFonts w:hint="eastAsia" w:ascii="仿宋" w:hAnsi="仿宋" w:eastAsia="仿宋" w:cs="仿宋"/>
          <w:b/>
          <w:bCs/>
          <w:sz w:val="32"/>
          <w:szCs w:val="32"/>
          <w:highlight w:val="none"/>
        </w:rPr>
        <w:t>领域</w:t>
      </w:r>
      <w:bookmarkStart w:id="268" w:name="_Toc435777721"/>
      <w:bookmarkStart w:id="269" w:name="_Toc435776434"/>
      <w:r>
        <w:rPr>
          <w:rFonts w:hint="eastAsia" w:ascii="仿宋" w:hAnsi="仿宋" w:eastAsia="仿宋" w:cs="仿宋"/>
          <w:b/>
          <w:bCs/>
          <w:sz w:val="32"/>
          <w:szCs w:val="32"/>
          <w:highlight w:val="none"/>
        </w:rPr>
        <w:t>商业</w:t>
      </w:r>
      <w:bookmarkEnd w:id="263"/>
      <w:bookmarkEnd w:id="264"/>
      <w:bookmarkEnd w:id="265"/>
      <w:bookmarkEnd w:id="266"/>
      <w:bookmarkEnd w:id="267"/>
      <w:bookmarkEnd w:id="268"/>
      <w:bookmarkEnd w:id="269"/>
      <w:r>
        <w:rPr>
          <w:rFonts w:hint="eastAsia" w:ascii="仿宋" w:hAnsi="仿宋" w:eastAsia="仿宋" w:cs="仿宋"/>
          <w:b/>
          <w:bCs/>
          <w:sz w:val="32"/>
          <w:szCs w:val="32"/>
          <w:highlight w:val="none"/>
        </w:rPr>
        <w:t>贿赂承诺书</w:t>
      </w:r>
      <w:bookmarkEnd w:id="210"/>
      <w:bookmarkEnd w:id="211"/>
      <w:bookmarkEnd w:id="257"/>
      <w:bookmarkEnd w:id="258"/>
      <w:bookmarkEnd w:id="259"/>
      <w:bookmarkEnd w:id="260"/>
      <w:bookmarkEnd w:id="261"/>
      <w:bookmarkEnd w:id="262"/>
    </w:p>
    <w:p w14:paraId="1726D17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14:paraId="4DDCDE32">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14:paraId="6104AC41">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14:paraId="1F5E04E6">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14:paraId="2CB09E4E">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14:paraId="51B79606">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14:paraId="31C851C6">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14:paraId="23927613">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14:paraId="3DC71D83">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14:paraId="5285C31C">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14:paraId="5703A53C">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14:paraId="3C7A2FE2">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14:paraId="524E4D59">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14:paraId="54274993">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14:paraId="536E8C18">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14:paraId="1E12DE31">
      <w:pPr>
        <w:spacing w:line="500" w:lineRule="atLeast"/>
        <w:ind w:firstLine="2240" w:firstLineChars="800"/>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3C047579">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bookmarkStart w:id="270" w:name="_Toc28493"/>
      <w:bookmarkStart w:id="271" w:name="_Toc25411"/>
      <w:bookmarkStart w:id="272" w:name="_Toc14162_WPSOffice_Level1"/>
      <w:bookmarkStart w:id="273" w:name="_Toc20090_WPSOffice_Level1"/>
      <w:bookmarkStart w:id="274" w:name="_Toc21078"/>
      <w:bookmarkStart w:id="275" w:name="_Toc20718"/>
      <w:bookmarkStart w:id="276" w:name="_Toc1138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270"/>
      <w:bookmarkEnd w:id="271"/>
      <w:bookmarkEnd w:id="272"/>
      <w:bookmarkEnd w:id="273"/>
      <w:bookmarkEnd w:id="274"/>
      <w:r>
        <w:rPr>
          <w:rFonts w:hint="eastAsia" w:ascii="仿宋" w:hAnsi="仿宋" w:eastAsia="仿宋" w:cs="仿宋"/>
          <w:b/>
          <w:bCs/>
          <w:sz w:val="36"/>
          <w:szCs w:val="36"/>
          <w:highlight w:val="none"/>
        </w:rPr>
        <w:t>（如有）</w:t>
      </w:r>
      <w:bookmarkEnd w:id="275"/>
      <w:bookmarkEnd w:id="276"/>
    </w:p>
    <w:p w14:paraId="2E6C52C1">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3"/>
        <w:rPr>
          <w:rFonts w:hint="default"/>
          <w:highlight w:val="none"/>
        </w:rPr>
      </w:pPr>
      <w:bookmarkStart w:id="277" w:name="_Toc24063"/>
      <w:bookmarkStart w:id="278" w:name="_Toc20607"/>
      <w:bookmarkStart w:id="279" w:name="_Toc13622"/>
      <w:bookmarkStart w:id="280" w:name="_Toc8639"/>
      <w:bookmarkStart w:id="281" w:name="_Toc30274"/>
      <w:bookmarkStart w:id="282" w:name="_Toc11213"/>
      <w:bookmarkStart w:id="283" w:name="_Toc5558"/>
      <w:r>
        <w:rPr>
          <w:rFonts w:hint="eastAsia" w:ascii="仿宋" w:hAnsi="仿宋" w:eastAsia="仿宋" w:cs="仿宋"/>
          <w:b/>
          <w:bCs/>
          <w:kern w:val="0"/>
          <w:sz w:val="32"/>
          <w:szCs w:val="32"/>
          <w:highlight w:val="none"/>
        </w:rPr>
        <w:t>一</w:t>
      </w:r>
      <w:bookmarkEnd w:id="277"/>
      <w:bookmarkEnd w:id="278"/>
      <w:r>
        <w:rPr>
          <w:rFonts w:hint="eastAsia" w:ascii="仿宋" w:hAnsi="仿宋" w:eastAsia="仿宋" w:cs="仿宋"/>
          <w:b/>
          <w:bCs/>
          <w:kern w:val="0"/>
          <w:sz w:val="32"/>
          <w:szCs w:val="32"/>
          <w:highlight w:val="none"/>
          <w:lang w:eastAsia="zh-CN"/>
        </w:rPr>
        <w:t>、</w:t>
      </w:r>
      <w:r>
        <w:rPr>
          <w:rFonts w:hint="eastAsia" w:ascii="仿宋" w:hAnsi="仿宋" w:eastAsia="仿宋" w:cs="仿宋"/>
          <w:b/>
          <w:bCs/>
          <w:kern w:val="0"/>
          <w:sz w:val="32"/>
          <w:szCs w:val="32"/>
          <w:highlight w:val="none"/>
        </w:rPr>
        <w:t>中小企业声明函</w:t>
      </w:r>
      <w:bookmarkEnd w:id="279"/>
      <w:bookmarkEnd w:id="280"/>
      <w:bookmarkEnd w:id="281"/>
      <w:bookmarkEnd w:id="282"/>
      <w:bookmarkEnd w:id="283"/>
    </w:p>
    <w:p w14:paraId="21B88CB1">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14:paraId="43B71FC2">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14:paraId="4C65820D">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14:paraId="7C18DF01">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14:paraId="01DB2B4F">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14:paraId="78389C56">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14:paraId="7BD6962A">
      <w:pPr>
        <w:spacing w:line="480" w:lineRule="atLeast"/>
        <w:ind w:firstLine="560" w:firstLineChars="200"/>
        <w:jc w:val="left"/>
        <w:rPr>
          <w:rFonts w:ascii="仿宋" w:hAnsi="仿宋" w:eastAsia="仿宋" w:cs="仿宋"/>
          <w:sz w:val="28"/>
          <w:szCs w:val="28"/>
          <w:highlight w:val="none"/>
        </w:rPr>
      </w:pPr>
    </w:p>
    <w:p w14:paraId="23BC81A6">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14:paraId="4A37584A">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14:paraId="32A4CFFA">
      <w:pPr>
        <w:spacing w:line="500" w:lineRule="exact"/>
        <w:rPr>
          <w:rFonts w:ascii="仿宋" w:hAnsi="仿宋" w:eastAsia="仿宋" w:cs="仿宋"/>
          <w:b/>
          <w:bCs/>
          <w:sz w:val="28"/>
          <w:szCs w:val="28"/>
          <w:highlight w:val="none"/>
        </w:rPr>
      </w:pPr>
    </w:p>
    <w:p w14:paraId="788630E2">
      <w:pPr>
        <w:pStyle w:val="12"/>
        <w:spacing w:line="500" w:lineRule="exact"/>
        <w:rPr>
          <w:rFonts w:hint="default"/>
          <w:highlight w:val="none"/>
        </w:rPr>
      </w:pPr>
      <w:r>
        <w:rPr>
          <w:rFonts w:ascii="仿宋" w:hAnsi="仿宋" w:cs="仿宋"/>
          <w:b/>
          <w:bCs/>
          <w:sz w:val="28"/>
          <w:szCs w:val="28"/>
          <w:highlight w:val="none"/>
        </w:rPr>
        <w:t>注：非</w:t>
      </w:r>
      <w:r>
        <w:rPr>
          <w:rFonts w:hint="eastAsia" w:ascii="仿宋" w:hAnsi="仿宋" w:cs="仿宋"/>
          <w:b/>
          <w:bCs/>
          <w:sz w:val="28"/>
          <w:szCs w:val="28"/>
          <w:highlight w:val="none"/>
          <w:lang w:eastAsia="zh-CN"/>
        </w:rPr>
        <w:t>中型、</w:t>
      </w:r>
      <w:r>
        <w:rPr>
          <w:rFonts w:ascii="仿宋" w:hAnsi="仿宋" w:cs="仿宋"/>
          <w:b/>
          <w:bCs/>
          <w:sz w:val="28"/>
          <w:szCs w:val="28"/>
          <w:highlight w:val="none"/>
        </w:rPr>
        <w:t>小型、微型企业可不填写此表。</w:t>
      </w:r>
    </w:p>
    <w:p w14:paraId="7C8F75BE">
      <w:pPr>
        <w:pStyle w:val="26"/>
        <w:ind w:firstLine="0" w:firstLineChars="0"/>
        <w:rPr>
          <w:rFonts w:hint="default"/>
          <w:highlight w:val="none"/>
        </w:rPr>
      </w:pPr>
    </w:p>
    <w:p w14:paraId="0DEC5991">
      <w:pPr>
        <w:pStyle w:val="26"/>
        <w:ind w:firstLine="0" w:firstLineChars="0"/>
        <w:rPr>
          <w:rFonts w:hint="default" w:ascii="仿宋" w:hAnsi="仿宋" w:cs="仿宋"/>
          <w:b/>
          <w:bCs/>
          <w:sz w:val="28"/>
          <w:szCs w:val="28"/>
          <w:highlight w:val="none"/>
        </w:rPr>
      </w:pPr>
    </w:p>
    <w:p w14:paraId="14E2B861">
      <w:pPr>
        <w:widowControl/>
        <w:jc w:val="center"/>
        <w:rPr>
          <w:rFonts w:ascii="仿宋" w:hAnsi="仿宋" w:eastAsia="仿宋" w:cs="仿宋"/>
          <w:b/>
          <w:bCs/>
          <w:sz w:val="32"/>
          <w:szCs w:val="32"/>
          <w:highlight w:val="none"/>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bookmarkStart w:id="284" w:name="_Toc13115"/>
      <w:bookmarkStart w:id="285" w:name="_Toc26990"/>
      <w:bookmarkStart w:id="286" w:name="_Toc32499"/>
    </w:p>
    <w:p w14:paraId="6A5C237C">
      <w:pPr>
        <w:tabs>
          <w:tab w:val="left" w:pos="1755"/>
        </w:tabs>
        <w:spacing w:line="500" w:lineRule="atLeast"/>
        <w:ind w:left="-120"/>
        <w:jc w:val="center"/>
        <w:outlineLvl w:val="3"/>
        <w:rPr>
          <w:rFonts w:ascii="仿宋" w:hAnsi="仿宋" w:eastAsia="仿宋" w:cs="仿宋"/>
          <w:b/>
          <w:bCs/>
          <w:sz w:val="32"/>
          <w:szCs w:val="32"/>
          <w:highlight w:val="none"/>
        </w:rPr>
      </w:pPr>
      <w:bookmarkStart w:id="287" w:name="_Toc13543"/>
      <w:r>
        <w:rPr>
          <w:rFonts w:hint="eastAsia" w:ascii="仿宋" w:hAnsi="仿宋" w:eastAsia="仿宋" w:cs="仿宋"/>
          <w:b/>
          <w:bCs/>
          <w:sz w:val="32"/>
          <w:szCs w:val="32"/>
          <w:highlight w:val="none"/>
        </w:rPr>
        <w:t>二、监狱企业相关资格证明材料</w:t>
      </w:r>
      <w:bookmarkEnd w:id="284"/>
      <w:bookmarkEnd w:id="285"/>
      <w:bookmarkEnd w:id="286"/>
      <w:bookmarkEnd w:id="287"/>
    </w:p>
    <w:p w14:paraId="34383779">
      <w:pPr>
        <w:pStyle w:val="12"/>
        <w:spacing w:line="500" w:lineRule="exact"/>
        <w:ind w:left="-119"/>
        <w:jc w:val="center"/>
        <w:rPr>
          <w:rFonts w:hint="default"/>
          <w:highlight w:val="none"/>
        </w:rPr>
      </w:pPr>
    </w:p>
    <w:p w14:paraId="184C724A">
      <w:pPr>
        <w:pStyle w:val="12"/>
        <w:spacing w:line="500" w:lineRule="exact"/>
        <w:ind w:left="-119"/>
        <w:jc w:val="center"/>
        <w:rPr>
          <w:rFonts w:hint="default"/>
          <w:highlight w:val="none"/>
        </w:rPr>
      </w:pPr>
    </w:p>
    <w:p w14:paraId="401CF595">
      <w:pPr>
        <w:pStyle w:val="12"/>
        <w:spacing w:line="500" w:lineRule="exact"/>
        <w:ind w:left="-119"/>
        <w:jc w:val="center"/>
        <w:rPr>
          <w:rFonts w:hint="default"/>
          <w:highlight w:val="none"/>
        </w:rPr>
      </w:pPr>
    </w:p>
    <w:p w14:paraId="53F72D1A">
      <w:pPr>
        <w:pStyle w:val="12"/>
        <w:spacing w:line="500" w:lineRule="exact"/>
        <w:ind w:left="-119"/>
        <w:jc w:val="center"/>
        <w:rPr>
          <w:rFonts w:hint="default"/>
          <w:highlight w:val="none"/>
        </w:rPr>
      </w:pPr>
    </w:p>
    <w:p w14:paraId="68F809DC">
      <w:pPr>
        <w:pStyle w:val="12"/>
        <w:spacing w:line="500" w:lineRule="exact"/>
        <w:ind w:left="-119"/>
        <w:jc w:val="center"/>
        <w:rPr>
          <w:rFonts w:hint="default"/>
          <w:highlight w:val="none"/>
        </w:rPr>
      </w:pPr>
    </w:p>
    <w:p w14:paraId="21D60CB2">
      <w:pPr>
        <w:pStyle w:val="12"/>
        <w:spacing w:line="500" w:lineRule="exact"/>
        <w:ind w:left="-119"/>
        <w:jc w:val="center"/>
        <w:rPr>
          <w:rFonts w:hint="default"/>
          <w:highlight w:val="none"/>
        </w:rPr>
      </w:pPr>
    </w:p>
    <w:p w14:paraId="7B9F0880">
      <w:pPr>
        <w:pStyle w:val="12"/>
        <w:spacing w:line="500" w:lineRule="exact"/>
        <w:ind w:left="-119"/>
        <w:jc w:val="center"/>
        <w:rPr>
          <w:rFonts w:hint="default"/>
          <w:highlight w:val="none"/>
        </w:rPr>
      </w:pPr>
    </w:p>
    <w:p w14:paraId="0528F125">
      <w:pPr>
        <w:pStyle w:val="12"/>
        <w:spacing w:line="500" w:lineRule="exact"/>
        <w:ind w:left="-119"/>
        <w:jc w:val="center"/>
        <w:rPr>
          <w:rFonts w:hint="default"/>
          <w:highlight w:val="none"/>
        </w:rPr>
      </w:pPr>
    </w:p>
    <w:p w14:paraId="2D127FD5">
      <w:pPr>
        <w:pStyle w:val="12"/>
        <w:spacing w:line="500" w:lineRule="exact"/>
        <w:ind w:left="-119"/>
        <w:jc w:val="center"/>
        <w:rPr>
          <w:rFonts w:hint="default"/>
          <w:highlight w:val="none"/>
        </w:rPr>
      </w:pPr>
    </w:p>
    <w:p w14:paraId="78A340BD">
      <w:pPr>
        <w:pStyle w:val="12"/>
        <w:spacing w:line="500" w:lineRule="exact"/>
        <w:ind w:left="-119"/>
        <w:jc w:val="center"/>
        <w:rPr>
          <w:rFonts w:hint="default"/>
          <w:highlight w:val="none"/>
        </w:rPr>
      </w:pPr>
    </w:p>
    <w:p w14:paraId="037F21C0">
      <w:pPr>
        <w:pStyle w:val="12"/>
        <w:spacing w:line="500" w:lineRule="exact"/>
        <w:ind w:left="-119"/>
        <w:jc w:val="center"/>
        <w:rPr>
          <w:rFonts w:hint="default"/>
          <w:highlight w:val="none"/>
        </w:rPr>
      </w:pPr>
    </w:p>
    <w:p w14:paraId="5B5BB0AF">
      <w:pPr>
        <w:pStyle w:val="12"/>
        <w:spacing w:line="500" w:lineRule="exact"/>
        <w:ind w:left="-119"/>
        <w:jc w:val="center"/>
        <w:rPr>
          <w:rFonts w:hint="default"/>
          <w:highlight w:val="none"/>
        </w:rPr>
      </w:pPr>
    </w:p>
    <w:p w14:paraId="48D0E4A9">
      <w:pPr>
        <w:spacing w:line="4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14:paraId="65150690">
      <w:pPr>
        <w:pStyle w:val="12"/>
        <w:spacing w:line="500" w:lineRule="exact"/>
        <w:ind w:left="-119"/>
        <w:jc w:val="center"/>
        <w:outlineLvl w:val="3"/>
        <w:rPr>
          <w:rFonts w:hint="default"/>
          <w:b/>
          <w:bCs/>
          <w:sz w:val="32"/>
          <w:szCs w:val="24"/>
          <w:highlight w:val="none"/>
        </w:rPr>
      </w:pPr>
      <w:r>
        <w:rPr>
          <w:highlight w:val="none"/>
        </w:rPr>
        <w:br w:type="page"/>
      </w:r>
      <w:bookmarkStart w:id="288" w:name="_Toc15195"/>
      <w:r>
        <w:rPr>
          <w:b/>
          <w:bCs/>
          <w:sz w:val="32"/>
          <w:szCs w:val="24"/>
          <w:highlight w:val="none"/>
        </w:rPr>
        <w:t>三、残疾人福利性单位声明函</w:t>
      </w:r>
      <w:bookmarkEnd w:id="288"/>
    </w:p>
    <w:p w14:paraId="066F5D51">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46AB35">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14:paraId="0357E05F">
      <w:pPr>
        <w:spacing w:line="500" w:lineRule="exact"/>
        <w:ind w:firstLine="584" w:firstLineChars="200"/>
        <w:rPr>
          <w:rFonts w:ascii="仿宋" w:hAnsi="仿宋" w:eastAsia="仿宋" w:cs="仿宋"/>
          <w:spacing w:val="6"/>
          <w:sz w:val="28"/>
          <w:szCs w:val="28"/>
          <w:highlight w:val="none"/>
        </w:rPr>
      </w:pPr>
    </w:p>
    <w:p w14:paraId="7FDEE4B6">
      <w:pPr>
        <w:spacing w:line="500" w:lineRule="exact"/>
        <w:ind w:firstLine="584" w:firstLineChars="200"/>
        <w:rPr>
          <w:rFonts w:ascii="仿宋" w:hAnsi="仿宋" w:eastAsia="仿宋" w:cs="仿宋"/>
          <w:spacing w:val="6"/>
          <w:sz w:val="28"/>
          <w:szCs w:val="28"/>
          <w:highlight w:val="none"/>
        </w:rPr>
      </w:pPr>
    </w:p>
    <w:p w14:paraId="3F2A7F8F">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14:paraId="372D76D2">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14:paraId="7B211430">
      <w:pPr>
        <w:spacing w:line="500" w:lineRule="exact"/>
        <w:jc w:val="center"/>
        <w:rPr>
          <w:rFonts w:ascii="仿宋" w:hAnsi="仿宋" w:eastAsia="仿宋" w:cs="仿宋"/>
          <w:b/>
          <w:bCs/>
          <w:sz w:val="28"/>
          <w:szCs w:val="28"/>
          <w:highlight w:val="none"/>
        </w:rPr>
      </w:pPr>
    </w:p>
    <w:p w14:paraId="3E8AC3AA">
      <w:pPr>
        <w:spacing w:line="500" w:lineRule="exact"/>
        <w:jc w:val="center"/>
        <w:rPr>
          <w:rFonts w:ascii="仿宋" w:hAnsi="仿宋" w:eastAsia="仿宋" w:cs="仿宋"/>
          <w:kern w:val="0"/>
          <w:sz w:val="28"/>
          <w:szCs w:val="28"/>
          <w:highlight w:val="none"/>
        </w:rPr>
      </w:pPr>
    </w:p>
    <w:p w14:paraId="1E0B85DE">
      <w:pPr>
        <w:spacing w:line="500" w:lineRule="exact"/>
        <w:jc w:val="center"/>
        <w:rPr>
          <w:rFonts w:ascii="仿宋" w:hAnsi="仿宋" w:eastAsia="仿宋" w:cs="仿宋"/>
          <w:kern w:val="0"/>
          <w:sz w:val="28"/>
          <w:szCs w:val="28"/>
          <w:highlight w:val="none"/>
        </w:rPr>
      </w:pPr>
    </w:p>
    <w:p w14:paraId="664B656E">
      <w:pPr>
        <w:spacing w:line="500" w:lineRule="exact"/>
        <w:jc w:val="center"/>
        <w:rPr>
          <w:rStyle w:val="50"/>
          <w:rFonts w:hint="default" w:ascii="仿宋" w:hAnsi="仿宋" w:eastAsia="仿宋" w:cs="仿宋"/>
          <w:sz w:val="24"/>
          <w:szCs w:val="24"/>
          <w:highlight w:val="none"/>
        </w:rPr>
      </w:pPr>
    </w:p>
    <w:p w14:paraId="071938BB">
      <w:pPr>
        <w:spacing w:line="5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14:paraId="081887EC">
      <w:pPr>
        <w:spacing w:line="500" w:lineRule="exact"/>
        <w:jc w:val="center"/>
        <w:rPr>
          <w:rStyle w:val="50"/>
          <w:rFonts w:hint="default" w:ascii="仿宋" w:hAnsi="仿宋" w:eastAsia="仿宋" w:cs="仿宋"/>
          <w:sz w:val="24"/>
          <w:szCs w:val="24"/>
          <w:highlight w:val="none"/>
        </w:rPr>
      </w:pPr>
    </w:p>
    <w:p w14:paraId="1B1C19F0">
      <w:pPr>
        <w:pStyle w:val="12"/>
        <w:spacing w:line="500" w:lineRule="exact"/>
        <w:rPr>
          <w:rFonts w:hint="default" w:ascii="仿宋" w:hAnsi="仿宋" w:cs="仿宋"/>
          <w:sz w:val="28"/>
          <w:szCs w:val="28"/>
          <w:highlight w:val="none"/>
        </w:rPr>
      </w:pPr>
    </w:p>
    <w:p w14:paraId="75FAE0D0">
      <w:pPr>
        <w:pStyle w:val="12"/>
        <w:spacing w:line="500" w:lineRule="exact"/>
        <w:rPr>
          <w:rFonts w:hint="default" w:ascii="仿宋" w:hAnsi="仿宋" w:cs="仿宋"/>
          <w:sz w:val="28"/>
          <w:szCs w:val="28"/>
          <w:highlight w:val="none"/>
        </w:rPr>
      </w:pPr>
    </w:p>
    <w:p w14:paraId="5D553F7F">
      <w:pPr>
        <w:pStyle w:val="12"/>
        <w:spacing w:line="500" w:lineRule="exact"/>
        <w:rPr>
          <w:rFonts w:hint="default" w:ascii="仿宋" w:hAnsi="仿宋" w:cs="仿宋"/>
          <w:sz w:val="28"/>
          <w:szCs w:val="28"/>
          <w:highlight w:val="none"/>
        </w:rPr>
      </w:pPr>
    </w:p>
    <w:p w14:paraId="6C8AB001">
      <w:pPr>
        <w:rPr>
          <w:rFonts w:ascii="仿宋" w:hAnsi="仿宋" w:eastAsia="仿宋" w:cs="仿宋"/>
          <w:kern w:val="0"/>
          <w:sz w:val="28"/>
          <w:szCs w:val="28"/>
          <w:highlight w:val="none"/>
        </w:rPr>
      </w:pPr>
    </w:p>
    <w:p w14:paraId="1660CA46">
      <w:pPr>
        <w:pStyle w:val="12"/>
        <w:rPr>
          <w:rFonts w:hint="default"/>
          <w:highlight w:val="none"/>
        </w:rPr>
      </w:pPr>
    </w:p>
    <w:p w14:paraId="1D190C63">
      <w:pPr>
        <w:rPr>
          <w:rFonts w:hint="default"/>
          <w:highlight w:val="none"/>
        </w:rPr>
      </w:pPr>
    </w:p>
    <w:p w14:paraId="2A7C3371">
      <w:pPr>
        <w:pStyle w:val="2"/>
        <w:rPr>
          <w:rFonts w:hint="default"/>
          <w:highlight w:val="none"/>
        </w:rPr>
      </w:pPr>
    </w:p>
    <w:p w14:paraId="6A914EF4">
      <w:pPr>
        <w:pStyle w:val="2"/>
        <w:rPr>
          <w:rFonts w:hint="default"/>
          <w:highlight w:val="none"/>
        </w:rPr>
      </w:pPr>
    </w:p>
    <w:p w14:paraId="5CF3DA48">
      <w:pPr>
        <w:pStyle w:val="12"/>
        <w:spacing w:line="500" w:lineRule="exact"/>
        <w:rPr>
          <w:rFonts w:hint="default" w:ascii="仿宋" w:hAnsi="仿宋" w:cs="仿宋"/>
          <w:sz w:val="28"/>
          <w:szCs w:val="28"/>
          <w:highlight w:val="none"/>
        </w:rPr>
      </w:pPr>
    </w:p>
    <w:p w14:paraId="72794D91">
      <w:pPr>
        <w:pStyle w:val="12"/>
        <w:spacing w:line="500" w:lineRule="exact"/>
        <w:rPr>
          <w:rFonts w:hint="default" w:ascii="仿宋" w:hAnsi="仿宋" w:cs="仿宋"/>
          <w:sz w:val="28"/>
          <w:szCs w:val="28"/>
          <w:highlight w:val="none"/>
        </w:rPr>
      </w:pPr>
    </w:p>
    <w:p w14:paraId="7491F9C1">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289" w:name="_Toc22499"/>
      <w:bookmarkStart w:id="290" w:name="_Toc26174"/>
      <w:bookmarkStart w:id="291" w:name="_Toc24692"/>
      <w:bookmarkStart w:id="292" w:name="_Toc23843"/>
      <w:r>
        <w:rPr>
          <w:rFonts w:hint="eastAsia" w:ascii="仿宋" w:hAnsi="仿宋" w:eastAsia="仿宋" w:cs="仿宋"/>
          <w:b/>
          <w:bCs/>
          <w:sz w:val="32"/>
          <w:szCs w:val="28"/>
          <w:highlight w:val="none"/>
          <w:lang w:val="en-US" w:eastAsia="zh-CN"/>
        </w:rPr>
        <w:t>C 电子文档</w:t>
      </w:r>
      <w:bookmarkEnd w:id="289"/>
      <w:bookmarkEnd w:id="290"/>
      <w:bookmarkEnd w:id="291"/>
      <w:bookmarkEnd w:id="292"/>
    </w:p>
    <w:p w14:paraId="3EE6D018">
      <w:pPr>
        <w:pStyle w:val="1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14:paraId="37805550">
      <w:pPr>
        <w:pStyle w:val="1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default" w:ascii="仿宋" w:hAnsi="仿宋" w:cs="仿宋"/>
          <w:sz w:val="28"/>
          <w:szCs w:val="28"/>
          <w:highlight w:val="none"/>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w:t>
      </w:r>
      <w:r>
        <w:rPr>
          <w:rFonts w:hint="eastAsia" w:ascii="仿宋" w:hAnsi="仿宋" w:cs="仿宋"/>
          <w:b/>
          <w:bCs/>
          <w:color w:val="auto"/>
          <w:sz w:val="28"/>
          <w:szCs w:val="28"/>
          <w:highlight w:val="none"/>
          <w:lang w:eastAsia="zh-CN"/>
        </w:rPr>
        <w:t>（签字盖章齐全）</w:t>
      </w:r>
      <w:r>
        <w:rPr>
          <w:rFonts w:hint="eastAsia" w:ascii="仿宋" w:hAnsi="仿宋" w:cs="仿宋"/>
          <w:b/>
          <w:bCs/>
          <w:sz w:val="28"/>
          <w:szCs w:val="28"/>
          <w:highlight w:val="none"/>
          <w:lang w:val="en-US" w:eastAsia="zh-CN"/>
        </w:rPr>
        <w:t>各一份。</w:t>
      </w:r>
    </w:p>
    <w:p w14:paraId="4CD8E0E4">
      <w:pPr>
        <w:rPr>
          <w:rFonts w:ascii="仿宋" w:hAnsi="仿宋" w:cs="仿宋"/>
          <w:b/>
          <w:kern w:val="2"/>
          <w:sz w:val="36"/>
          <w:szCs w:val="36"/>
          <w:highlight w:val="none"/>
        </w:rPr>
      </w:pPr>
      <w:bookmarkStart w:id="293" w:name="_Toc26999"/>
      <w:r>
        <w:rPr>
          <w:rFonts w:ascii="仿宋" w:hAnsi="仿宋" w:cs="仿宋"/>
          <w:b/>
          <w:kern w:val="2"/>
          <w:sz w:val="36"/>
          <w:szCs w:val="36"/>
          <w:highlight w:val="none"/>
        </w:rPr>
        <w:br w:type="page"/>
      </w:r>
    </w:p>
    <w:p w14:paraId="209E97C5">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0"/>
        <w:rPr>
          <w:rFonts w:hint="eastAsia" w:ascii="仿宋" w:hAnsi="仿宋" w:eastAsia="仿宋" w:cs="仿宋"/>
          <w:b/>
          <w:bCs/>
          <w:sz w:val="32"/>
          <w:szCs w:val="28"/>
          <w:highlight w:val="none"/>
          <w:lang w:val="en-US" w:eastAsia="zh-CN"/>
        </w:rPr>
      </w:pPr>
      <w:bookmarkStart w:id="294" w:name="_Toc16271"/>
      <w:bookmarkStart w:id="295" w:name="_Toc18703"/>
      <w:r>
        <w:rPr>
          <w:rFonts w:hint="eastAsia" w:ascii="仿宋" w:hAnsi="仿宋" w:eastAsia="仿宋" w:cs="仿宋"/>
          <w:b/>
          <w:kern w:val="2"/>
          <w:sz w:val="40"/>
          <w:szCs w:val="40"/>
          <w:highlight w:val="none"/>
        </w:rPr>
        <w:t>第七章</w:t>
      </w:r>
      <w:r>
        <w:rPr>
          <w:rFonts w:ascii="仿宋" w:hAnsi="仿宋" w:cs="仿宋"/>
          <w:b/>
          <w:kern w:val="2"/>
          <w:sz w:val="44"/>
          <w:szCs w:val="44"/>
          <w:highlight w:val="none"/>
        </w:rPr>
        <w:t xml:space="preserve">  </w:t>
      </w:r>
      <w:bookmarkEnd w:id="293"/>
      <w:bookmarkEnd w:id="294"/>
      <w:r>
        <w:rPr>
          <w:rFonts w:hint="eastAsia" w:ascii="仿宋" w:hAnsi="仿宋" w:eastAsia="仿宋" w:cs="仿宋"/>
          <w:b/>
          <w:bCs/>
          <w:sz w:val="40"/>
          <w:szCs w:val="36"/>
          <w:highlight w:val="none"/>
          <w:lang w:val="en-US" w:eastAsia="zh-CN"/>
        </w:rPr>
        <w:t>投标确认函</w:t>
      </w:r>
      <w:bookmarkEnd w:id="295"/>
    </w:p>
    <w:p w14:paraId="580EC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u w:val="single"/>
          <w:lang w:eastAsia="zh-CN"/>
        </w:rPr>
        <w:t>西安欣华联建工程咨询有限公司</w:t>
      </w:r>
      <w:r>
        <w:rPr>
          <w:rFonts w:hint="eastAsia" w:ascii="仿宋" w:hAnsi="仿宋" w:eastAsia="仿宋" w:cs="仿宋"/>
          <w:b/>
          <w:bCs/>
          <w:sz w:val="28"/>
          <w:szCs w:val="28"/>
          <w:highlight w:val="none"/>
          <w:u w:val="single"/>
        </w:rPr>
        <w:t>：</w:t>
      </w:r>
    </w:p>
    <w:p w14:paraId="5AE8E076">
      <w:pPr>
        <w:pStyle w:val="12"/>
        <w:rPr>
          <w:rFonts w:ascii="仿宋" w:hAnsi="仿宋" w:cs="仿宋"/>
          <w:highlight w:val="none"/>
        </w:rPr>
      </w:pPr>
    </w:p>
    <w:p w14:paraId="0447BF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（项目名称）的供应商，本公司确定参与本项目</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w:t>
      </w:r>
    </w:p>
    <w:p w14:paraId="7E663AC1">
      <w:pPr>
        <w:pStyle w:val="12"/>
        <w:rPr>
          <w:rFonts w:ascii="仿宋" w:hAnsi="仿宋" w:cs="仿宋"/>
          <w:highlight w:val="none"/>
        </w:rPr>
      </w:pPr>
    </w:p>
    <w:p w14:paraId="77AB6235">
      <w:pPr>
        <w:rPr>
          <w:highlight w:val="none"/>
        </w:rPr>
      </w:pPr>
    </w:p>
    <w:p w14:paraId="7ABCAD8E">
      <w:pPr>
        <w:pStyle w:val="46"/>
        <w:spacing w:line="500" w:lineRule="atLeast"/>
        <w:ind w:firstLine="2738" w:firstLineChars="978"/>
        <w:jc w:val="both"/>
        <w:rPr>
          <w:rFonts w:hint="eastAsia" w:ascii="仿宋" w:hAnsi="仿宋" w:eastAsia="仿宋" w:cs="仿宋"/>
          <w:b w:val="0"/>
          <w:sz w:val="28"/>
          <w:szCs w:val="28"/>
          <w:highlight w:val="none"/>
          <w:lang w:val="zh-CN"/>
        </w:rPr>
      </w:pPr>
      <w:r>
        <w:rPr>
          <w:rFonts w:hint="eastAsia" w:ascii="仿宋" w:hAnsi="仿宋" w:eastAsia="仿宋" w:cs="仿宋"/>
          <w:b w:val="0"/>
          <w:sz w:val="28"/>
          <w:szCs w:val="28"/>
          <w:highlight w:val="none"/>
          <w:lang w:val="zh-CN"/>
        </w:rPr>
        <w:t>供</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应</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商：</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u w:val="single"/>
        </w:rPr>
        <w:t xml:space="preserve">  </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u w:val="single"/>
        </w:rPr>
        <w:t xml:space="preserve">  </w:t>
      </w:r>
      <w:r>
        <w:rPr>
          <w:rFonts w:hint="eastAsia" w:ascii="仿宋" w:hAnsi="仿宋" w:eastAsia="仿宋" w:cs="仿宋"/>
          <w:b w:val="0"/>
          <w:sz w:val="28"/>
          <w:szCs w:val="28"/>
          <w:highlight w:val="none"/>
          <w:lang w:val="zh-CN"/>
        </w:rPr>
        <w:t>（公</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章）</w:t>
      </w:r>
    </w:p>
    <w:p w14:paraId="22861F6A">
      <w:pPr>
        <w:pStyle w:val="46"/>
        <w:spacing w:line="500" w:lineRule="atLeast"/>
        <w:ind w:firstLine="2738" w:firstLineChars="978"/>
        <w:jc w:val="both"/>
        <w:rPr>
          <w:rFonts w:hint="eastAsia" w:ascii="仿宋" w:hAnsi="仿宋" w:eastAsia="仿宋" w:cs="仿宋"/>
          <w:b w:val="0"/>
          <w:sz w:val="24"/>
          <w:szCs w:val="24"/>
          <w:highlight w:val="none"/>
          <w:lang w:val="zh-CN"/>
        </w:rPr>
      </w:pPr>
      <w:r>
        <w:rPr>
          <w:rFonts w:hint="eastAsia" w:ascii="仿宋" w:hAnsi="仿宋" w:eastAsia="仿宋" w:cs="仿宋"/>
          <w:b w:val="0"/>
          <w:sz w:val="28"/>
          <w:szCs w:val="28"/>
          <w:highlight w:val="none"/>
          <w:lang w:val="zh-CN"/>
        </w:rPr>
        <w:t xml:space="preserve">日   </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 xml:space="preserve">  期：</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年</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月</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日</w:t>
      </w:r>
    </w:p>
    <w:p w14:paraId="10464F82">
      <w:pPr>
        <w:rPr>
          <w:rFonts w:hint="eastAsia" w:ascii="仿宋" w:hAnsi="仿宋" w:eastAsia="仿宋" w:cs="仿宋"/>
          <w:highlight w:val="none"/>
        </w:rPr>
      </w:pPr>
    </w:p>
    <w:p w14:paraId="585B9E49">
      <w:pPr>
        <w:pStyle w:val="12"/>
        <w:rPr>
          <w:rFonts w:ascii="仿宋" w:hAnsi="仿宋" w:cs="仿宋"/>
          <w:highlight w:val="none"/>
        </w:rPr>
      </w:pPr>
    </w:p>
    <w:p w14:paraId="465232C4">
      <w:pPr>
        <w:rPr>
          <w:highlight w:val="none"/>
        </w:rPr>
      </w:pPr>
    </w:p>
    <w:p w14:paraId="64418441">
      <w:pPr>
        <w:pStyle w:val="12"/>
        <w:spacing w:line="360" w:lineRule="auto"/>
        <w:ind w:left="-120"/>
        <w:rPr>
          <w:rFonts w:hint="eastAsia"/>
          <w:highlight w:val="none"/>
        </w:rPr>
      </w:pPr>
      <w:r>
        <w:rPr>
          <w:rFonts w:ascii="仿宋" w:hAnsi="仿宋" w:cs="仿宋"/>
          <w:b/>
          <w:bCs/>
          <w:sz w:val="28"/>
          <w:szCs w:val="28"/>
          <w:highlight w:val="none"/>
        </w:rPr>
        <w:t>注：</w:t>
      </w:r>
      <w:r>
        <w:rPr>
          <w:rFonts w:hint="eastAsia" w:ascii="仿宋" w:hAnsi="仿宋" w:eastAsia="仿宋" w:cs="仿宋"/>
          <w:b/>
          <w:bCs/>
          <w:sz w:val="28"/>
          <w:szCs w:val="28"/>
          <w:highlight w:val="none"/>
        </w:rPr>
        <w:t>加盖公章的</w:t>
      </w:r>
      <w:r>
        <w:rPr>
          <w:rFonts w:hint="eastAsia" w:ascii="仿宋" w:hAnsi="仿宋" w:cs="仿宋"/>
          <w:b/>
          <w:bCs/>
          <w:sz w:val="28"/>
          <w:szCs w:val="28"/>
          <w:highlight w:val="none"/>
          <w:lang w:eastAsia="zh-CN"/>
        </w:rPr>
        <w:t>投标</w:t>
      </w:r>
      <w:r>
        <w:rPr>
          <w:rFonts w:hint="eastAsia" w:ascii="仿宋" w:hAnsi="仿宋" w:eastAsia="仿宋" w:cs="仿宋"/>
          <w:b/>
          <w:bCs/>
          <w:sz w:val="28"/>
          <w:szCs w:val="28"/>
          <w:highlight w:val="none"/>
        </w:rPr>
        <w:t>确认函扫描件请于开标前发至采购代理机构邮箱。</w:t>
      </w:r>
    </w:p>
    <w:p w14:paraId="0B50028C">
      <w:pPr>
        <w:pStyle w:val="14"/>
        <w:ind w:left="0" w:leftChars="0" w:right="1470"/>
        <w:rPr>
          <w:rFonts w:hint="eastAsia" w:eastAsia="宋体"/>
          <w:highlight w:val="none"/>
          <w:lang w:eastAsia="zh-CN"/>
        </w:rPr>
      </w:pPr>
    </w:p>
    <w:sectPr>
      <w:headerReference r:id="rId13" w:type="default"/>
      <w:footerReference r:id="rId1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BC33">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-67945</wp:posOffset>
              </wp:positionV>
              <wp:extent cx="6190615" cy="14605"/>
              <wp:effectExtent l="0" t="4445" r="635" b="9525"/>
              <wp:wrapNone/>
              <wp:docPr id="7" name="直接连接符 7"/>
              <wp:cNvGraphicFramePr/>
              <a:graphic xmlns:a="http://schemas.openxmlformats.org/drawingml/2006/main">
                <a:graphicData uri="http://schemas.microsoft.com/office/word/2010/wordprocessingShape">
                  <wps:wsp>
                    <wps:cNvCnPr/>
                    <wps:spPr>
                      <a:xfrm flipV="1">
                        <a:off x="0" y="0"/>
                        <a:ext cx="6190615" cy="14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05pt;margin-top:-5.35pt;height:1.15pt;width:487.45pt;z-index:251659264;mso-width-relative:page;mso-height-relative:page;" filled="f" stroked="t" coordsize="21600,21600" o:gfxdata="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1NlHWAAAABwEAAA8AAAAAAAAAAQAgAAAAIgAAAGRycy9kb3ducmV2Lnht&#10;bFBLAQIUABQAAAAIAIdO4kAIpGSk+wEAAPQDAAAOAAAAAAAAAAEAIAAAACUBAABkcnMvZTJvRG9j&#10;LnhtbFBLBQYAAAAABgAGAFkBAACS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8F9C">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1" name="直接连接符 6"/>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0.05pt;margin-top:-4.2pt;height:0.3pt;width:485.85pt;z-index:251665408;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IagQrVAAAABgEAAA8AAAAAAAAAAQAgAAAAIgAAAGRycy9kb3ducmV2LnhtbFBLAQIU&#10;ABQAAAAIAIdO4kDifIvu9gEAAOoDAAAOAAAAAAAAAAEAIAAAACQBAABkcnMvZTJvRG9jLnhtbFBL&#10;BQYAAAAABgAGAFkBAACM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A36">
    <w:pPr>
      <w:pStyle w:val="2"/>
      <w:jc w:val="center"/>
      <w:rPr>
        <w:rFonts w:hint="default" w:ascii="仿宋" w:hAnsi="仿宋" w:cs="仿宋"/>
      </w:rPr>
    </w:pP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0288;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jdpJs/EBAADd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1312"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14:paraId="6AE218EA">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1312;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Bf98W3OAQAAmQMAAA4AAAAAAAAAAQAgAAAAJAEA&#10;AGRycy9lMm9Eb2MueG1sUEsFBgAAAAAGAAYAWQEAAGQFAAAAAA==&#10;">
              <v:fill on="f" focussize="0,0"/>
              <v:stroke on="f"/>
              <v:imagedata o:title=""/>
              <o:lock v:ext="edit" aspectratio="f"/>
              <v:textbox inset="0mm,0mm,0mm,0mm" style="mso-fit-shape-to-text:t;">
                <w:txbxContent>
                  <w:p w14:paraId="6AE218EA">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C765">
    <w:pPr>
      <w:pStyle w:val="2"/>
      <w:jc w:val="center"/>
      <w:rPr>
        <w:rFonts w:hint="default" w:ascii="仿宋" w:hAnsi="仿宋" w:cs="仿宋"/>
      </w:rPr>
    </w:pPr>
    <w:r>
      <w:rPr>
        <w:rFonts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-53340</wp:posOffset>
              </wp:positionV>
              <wp:extent cx="8910320" cy="762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8910320"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6pt;width:701.6pt;z-index:251664384;mso-width-relative:page;mso-height-relative:page;" filled="f" stroked="t" coordsize="21600,21600" o:gfxdata="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Ln&#10;JULUAAAABwEAAA8AAAAAAAAAAQAgAAAAIgAAAGRycy9kb3ducmV2LnhtbFBLAQIUABQAAAAIAIdO&#10;4kAwVb6O7gEAAN0DAAAOAAAAAAAAAAEAIAAAACMBAABkcnMvZTJvRG9jLnhtbFBLBQYAAAAABgAG&#10;AFkBAACDBQ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285750</wp:posOffset>
              </wp:positionV>
              <wp:extent cx="457200" cy="1479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14:paraId="72B95068">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22.5pt;height:11.65pt;width:36pt;mso-position-horizontal:center;mso-position-horizontal-relative:margin;mso-wrap-style:none;z-index:251665408;mso-width-relative:page;mso-height-relative:page;" filled="f" stroked="f" coordsize="21600,21600" o:gfxdata="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F3tD/SAAAABQEAAA8AAAAAAAAAAQAgAAAAIgAAAGRycy9k&#10;b3ducmV2LnhtbFBLAQIUABQAAAAIAIdO4kC7p81lzwEAAJkDAAAOAAAAAAAAAAEAIAAAACEBAABk&#10;cnMvZTJvRG9jLnhtbFBLBQYAAAAABgAGAFkBAABiBQAAAAA=&#10;">
              <v:fill on="f" focussize="0,0"/>
              <v:stroke on="f"/>
              <v:imagedata o:title=""/>
              <o:lock v:ext="edit" aspectratio="f"/>
              <v:textbox inset="0mm,0mm,0mm,0mm" style="mso-fit-shape-to-text:t;">
                <w:txbxContent>
                  <w:p w14:paraId="72B95068">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7561">
    <w:pPr>
      <w:pStyle w:val="2"/>
      <w:jc w:val="center"/>
      <w:rPr>
        <w:rFonts w:ascii="仿宋" w:hAnsi="仿宋" w:cs="仿宋"/>
      </w:rPr>
    </w:pP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0288;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K1znWAAAACAEAAA8AAAAAAAAAAQAgAAAAIgAAAGRycy9kb3du&#10;cmV2LnhtbFBLAQIUABQAAAAIAIdO4kCWoqQ+AQIAAPEDAAAOAAAAAAAAAAEAIAAAACUBAABkcnMv&#10;ZTJvRG9jLnhtbFBLBQYAAAAABgAGAFkBAACYBQ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607B8">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61312;mso-width-relative:page;mso-height-relative:page;" filled="f" stroked="f" coordsize="21600,21600" o:gfxdata="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lPI6X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470607B8">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8970">
    <w:pPr>
      <w:pStyle w:val="2"/>
      <w:jc w:val="center"/>
      <w:rPr>
        <w:rFonts w:ascii="仿宋" w:hAnsi="仿宋" w:cs="仿宋"/>
      </w:rPr>
    </w:pPr>
    <w:r>
      <w:rPr>
        <w:rFonts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2336;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Stc51gAAAAgBAAAPAAAAAAAAAAEAIAAAACIAAABkcnMvZG93bnJl&#10;di54bWxQSwECFAAUAAAACACHTuJAp/f+Yv8BAADxAwAADgAAAAAAAAABACAAAAAlAQAAZHJzL2Uy&#10;b0RvYy54bWxQSwUGAAAAAAYABgBZAQAAlgU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9C9C8">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63360;mso-width-relative:page;mso-height-relative:page;" filled="f" stroked="f" coordsize="21600,21600" o:gfxdata="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U8jpdUAAAAH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729C9C8">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ascii="仿宋" w:hAnsi="仿宋" w:cs="仿宋"/>
      </w:rPr>
      <w:t xml:space="preserve">西安欣华联建工程咨询有限公司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3CF1">
    <w:pPr>
      <w:pStyle w:val="2"/>
      <w:jc w:val="center"/>
      <w:rPr>
        <w:rFonts w:hint="default" w:ascii="仿宋" w:hAnsi="仿宋" w:cs="仿宋"/>
      </w:rPr>
    </w:pPr>
    <w:r>
      <w:rPr>
        <w:rFonts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3360;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60288;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285750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14:paraId="54A959C4">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22.5pt;height:11.65pt;width:36pt;mso-position-horizontal:center;mso-position-horizontal-relative:margin;mso-wrap-style:none;z-index:251662336;mso-width-relative:page;mso-height-relative:page;" filled="f" stroked="f" coordsize="21600,21600" o:gfxdata="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Xe0P9IAAAAFAQAADwAAAAAAAAABACAAAAAiAAAAZHJzL2Rv&#10;d25yZXYueG1sUEsBAhQAFAAAAAgAh07iQIRncHjOAQAAlwMAAA4AAAAAAAAAAQAgAAAAIQEAAGRy&#10;cy9lMm9Eb2MueG1sUEsFBgAAAAAGAAYAWQEAAGEFAAAAAA==&#10;">
              <v:fill on="f" focussize="0,0"/>
              <v:stroke on="f"/>
              <v:imagedata o:title=""/>
              <o:lock v:ext="edit" aspectratio="f"/>
              <v:textbox inset="0mm,0mm,0mm,0mm" style="mso-fit-shape-to-text:t;">
                <w:txbxContent>
                  <w:p w14:paraId="54A959C4">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4F9DD">
    <w:pPr>
      <w:pStyle w:val="43"/>
      <w:widowControl/>
      <w:spacing w:before="0" w:after="0"/>
      <w:ind w:firstLine="0"/>
      <w:jc w:val="both"/>
      <w:rPr>
        <w:rFonts w:hint="default" w:eastAsia="仿宋"/>
        <w:lang w:val="en-US" w:eastAsia="zh-CN"/>
      </w:rPr>
    </w:pPr>
    <w:r>
      <w:rPr>
        <w:rFonts w:hint="eastAsia" w:ascii="仿宋" w:hAnsi="仿宋" w:eastAsia="仿宋" w:cs="仿宋"/>
        <w:sz w:val="18"/>
        <w:szCs w:val="18"/>
        <w:u w:val="single"/>
      </w:rPr>
      <w:t>项目名称：</w:t>
    </w:r>
    <w:r>
      <w:rPr>
        <w:rFonts w:hint="eastAsia" w:ascii="仿宋" w:hAnsi="仿宋" w:eastAsia="仿宋" w:cs="仿宋"/>
        <w:sz w:val="16"/>
        <w:szCs w:val="16"/>
        <w:u w:val="single"/>
        <w:lang w:val="en-US" w:eastAsia="zh-CN"/>
      </w:rPr>
      <w:t xml:space="preserve">渭南市公安局临渭分局强疗中心、戒毒所设备采购项目                                   </w:t>
    </w:r>
    <w:r>
      <w:rPr>
        <w:rFonts w:hint="eastAsia" w:ascii="仿宋" w:hAnsi="仿宋" w:eastAsia="仿宋" w:cs="仿宋"/>
        <w:sz w:val="16"/>
        <w:szCs w:val="16"/>
        <w:u w:val="single"/>
      </w:rPr>
      <w:t xml:space="preserve">  项目编号：</w:t>
    </w:r>
    <w:r>
      <w:rPr>
        <w:rFonts w:hint="eastAsia" w:ascii="仿宋" w:hAnsi="仿宋" w:eastAsia="仿宋" w:cs="仿宋"/>
        <w:sz w:val="16"/>
        <w:szCs w:val="16"/>
        <w:u w:val="single"/>
        <w:lang w:eastAsia="zh-CN"/>
      </w:rPr>
      <w:t>XHLJZC-WN202</w:t>
    </w:r>
    <w:r>
      <w:rPr>
        <w:rFonts w:hint="eastAsia" w:ascii="仿宋" w:hAnsi="仿宋" w:eastAsia="仿宋" w:cs="仿宋"/>
        <w:sz w:val="16"/>
        <w:szCs w:val="16"/>
        <w:u w:val="single"/>
        <w:lang w:val="en-US" w:eastAsia="zh-CN"/>
      </w:rPr>
      <w:t>5-142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28D6">
    <w:pPr>
      <w:pStyle w:val="43"/>
      <w:widowControl/>
      <w:spacing w:line="240" w:lineRule="auto"/>
      <w:ind w:firstLine="0"/>
      <w:jc w:val="both"/>
    </w:pPr>
    <w:r>
      <w:rPr>
        <w:rFonts w:hint="eastAsia" w:ascii="仿宋" w:hAnsi="仿宋" w:eastAsia="仿宋" w:cs="仿宋"/>
        <w:sz w:val="18"/>
        <w:szCs w:val="18"/>
        <w:u w:val="single"/>
      </w:rPr>
      <w:t>项目名称：</w:t>
    </w:r>
    <w:r>
      <w:rPr>
        <w:rFonts w:hint="eastAsia" w:ascii="仿宋" w:hAnsi="仿宋" w:eastAsia="仿宋" w:cs="仿宋"/>
        <w:sz w:val="16"/>
        <w:szCs w:val="16"/>
        <w:u w:val="single"/>
        <w:lang w:val="en-US" w:eastAsia="zh-CN"/>
      </w:rPr>
      <w:t xml:space="preserve">渭南市公安局临渭分局强疗中心、戒毒所设备采购项目                                   </w:t>
    </w:r>
    <w:r>
      <w:rPr>
        <w:rFonts w:hint="eastAsia" w:ascii="仿宋" w:hAnsi="仿宋" w:eastAsia="仿宋" w:cs="仿宋"/>
        <w:sz w:val="16"/>
        <w:szCs w:val="16"/>
        <w:u w:val="single"/>
      </w:rPr>
      <w:t xml:space="preserve">  项目编号：</w:t>
    </w:r>
    <w:r>
      <w:rPr>
        <w:rFonts w:hint="eastAsia" w:ascii="仿宋" w:hAnsi="仿宋" w:eastAsia="仿宋" w:cs="仿宋"/>
        <w:sz w:val="16"/>
        <w:szCs w:val="16"/>
        <w:u w:val="single"/>
        <w:lang w:eastAsia="zh-CN"/>
      </w:rPr>
      <w:t>XHLJZC-WN202</w:t>
    </w:r>
    <w:r>
      <w:rPr>
        <w:rFonts w:hint="eastAsia" w:ascii="仿宋" w:hAnsi="仿宋" w:eastAsia="仿宋" w:cs="仿宋"/>
        <w:sz w:val="16"/>
        <w:szCs w:val="16"/>
        <w:u w:val="single"/>
        <w:lang w:val="en-US" w:eastAsia="zh-CN"/>
      </w:rPr>
      <w:t>5-142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F8F3">
    <w:pPr>
      <w:pStyle w:val="43"/>
      <w:widowControl/>
      <w:spacing w:line="240" w:lineRule="auto"/>
      <w:ind w:firstLine="0"/>
      <w:jc w:val="both"/>
    </w:pPr>
    <w:r>
      <w:rPr>
        <w:rFonts w:hint="eastAsia" w:ascii="仿宋" w:hAnsi="仿宋" w:eastAsia="仿宋" w:cs="仿宋"/>
        <w:sz w:val="18"/>
        <w:szCs w:val="18"/>
        <w:u w:val="single"/>
      </w:rPr>
      <w:t>项目名称：</w:t>
    </w:r>
    <w:r>
      <w:rPr>
        <w:rFonts w:hint="eastAsia" w:ascii="仿宋" w:hAnsi="仿宋" w:eastAsia="仿宋" w:cs="仿宋"/>
        <w:sz w:val="16"/>
        <w:szCs w:val="16"/>
        <w:u w:val="single"/>
        <w:lang w:val="en-US" w:eastAsia="zh-CN"/>
      </w:rPr>
      <w:t xml:space="preserve">渭南市公安局临渭分局强疗中心、戒毒所设备采购项目                                   </w:t>
    </w:r>
    <w:r>
      <w:rPr>
        <w:rFonts w:hint="eastAsia" w:ascii="仿宋" w:hAnsi="仿宋" w:eastAsia="仿宋" w:cs="仿宋"/>
        <w:sz w:val="16"/>
        <w:szCs w:val="16"/>
        <w:u w:val="single"/>
      </w:rPr>
      <w:t xml:space="preserve">  项目编号：</w:t>
    </w:r>
    <w:r>
      <w:rPr>
        <w:rFonts w:hint="eastAsia" w:ascii="仿宋" w:hAnsi="仿宋" w:eastAsia="仿宋" w:cs="仿宋"/>
        <w:sz w:val="16"/>
        <w:szCs w:val="16"/>
        <w:u w:val="single"/>
        <w:lang w:eastAsia="zh-CN"/>
      </w:rPr>
      <w:t>XHLJZC-WN202</w:t>
    </w:r>
    <w:r>
      <w:rPr>
        <w:rFonts w:hint="eastAsia" w:ascii="仿宋" w:hAnsi="仿宋" w:eastAsia="仿宋" w:cs="仿宋"/>
        <w:sz w:val="16"/>
        <w:szCs w:val="16"/>
        <w:u w:val="single"/>
        <w:lang w:val="en-US" w:eastAsia="zh-CN"/>
      </w:rPr>
      <w:t>5-142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E21D">
    <w:pPr>
      <w:pStyle w:val="43"/>
      <w:widowControl/>
      <w:spacing w:line="240" w:lineRule="auto"/>
      <w:ind w:firstLine="0"/>
      <w:jc w:val="both"/>
    </w:pPr>
    <w:r>
      <w:rPr>
        <w:rFonts w:hint="eastAsia" w:ascii="仿宋" w:hAnsi="仿宋" w:eastAsia="仿宋" w:cs="仿宋"/>
        <w:sz w:val="18"/>
        <w:szCs w:val="18"/>
        <w:u w:val="single"/>
      </w:rPr>
      <w:t>项目名称：</w:t>
    </w:r>
    <w:r>
      <w:rPr>
        <w:rFonts w:hint="eastAsia" w:ascii="仿宋" w:hAnsi="仿宋" w:eastAsia="仿宋" w:cs="仿宋"/>
        <w:sz w:val="16"/>
        <w:szCs w:val="16"/>
        <w:u w:val="single"/>
        <w:lang w:val="en-US" w:eastAsia="zh-CN"/>
      </w:rPr>
      <w:t xml:space="preserve">渭南市公安局临渭分局强疗中心、戒毒所设备采购项目                                   </w:t>
    </w:r>
    <w:r>
      <w:rPr>
        <w:rFonts w:hint="eastAsia" w:ascii="仿宋" w:hAnsi="仿宋" w:eastAsia="仿宋" w:cs="仿宋"/>
        <w:sz w:val="16"/>
        <w:szCs w:val="16"/>
        <w:u w:val="single"/>
      </w:rPr>
      <w:t xml:space="preserve">  项目编号：</w:t>
    </w:r>
    <w:r>
      <w:rPr>
        <w:rFonts w:hint="eastAsia" w:ascii="仿宋" w:hAnsi="仿宋" w:eastAsia="仿宋" w:cs="仿宋"/>
        <w:sz w:val="16"/>
        <w:szCs w:val="16"/>
        <w:u w:val="single"/>
        <w:lang w:eastAsia="zh-CN"/>
      </w:rPr>
      <w:t>XHLJZC-WN202</w:t>
    </w:r>
    <w:r>
      <w:rPr>
        <w:rFonts w:hint="eastAsia" w:ascii="仿宋" w:hAnsi="仿宋" w:eastAsia="仿宋" w:cs="仿宋"/>
        <w:sz w:val="16"/>
        <w:szCs w:val="16"/>
        <w:u w:val="single"/>
        <w:lang w:val="en-US" w:eastAsia="zh-CN"/>
      </w:rPr>
      <w:t>5-142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0B60">
    <w:pPr>
      <w:pStyle w:val="43"/>
      <w:widowControl/>
      <w:spacing w:line="240" w:lineRule="auto"/>
      <w:ind w:firstLine="0"/>
      <w:jc w:val="both"/>
      <w:rPr>
        <w:rFonts w:hint="eastAsia" w:ascii="仿宋" w:hAnsi="仿宋" w:eastAsia="仿宋" w:cs="仿宋"/>
        <w:sz w:val="18"/>
        <w:szCs w:val="18"/>
        <w:highlight w:val="none"/>
        <w:u w:val="single"/>
        <w:lang w:val="en-US" w:eastAsia="zh-CN"/>
      </w:rPr>
    </w:pPr>
    <w:r>
      <w:rPr>
        <w:rFonts w:hint="eastAsia" w:ascii="仿宋" w:hAnsi="仿宋" w:eastAsia="仿宋" w:cs="仿宋"/>
        <w:sz w:val="18"/>
        <w:szCs w:val="18"/>
        <w:u w:val="single"/>
      </w:rPr>
      <w:t>项目名称：</w:t>
    </w:r>
    <w:r>
      <w:rPr>
        <w:rFonts w:hint="eastAsia" w:ascii="仿宋" w:hAnsi="仿宋" w:eastAsia="仿宋" w:cs="仿宋"/>
        <w:sz w:val="16"/>
        <w:szCs w:val="16"/>
        <w:u w:val="single"/>
        <w:lang w:val="en-US" w:eastAsia="zh-CN"/>
      </w:rPr>
      <w:t xml:space="preserve">渭南市公安局临渭分局强疗中心、戒毒所设备采购项目                                   </w:t>
    </w:r>
    <w:r>
      <w:rPr>
        <w:rFonts w:hint="eastAsia" w:ascii="仿宋" w:hAnsi="仿宋" w:eastAsia="仿宋" w:cs="仿宋"/>
        <w:sz w:val="16"/>
        <w:szCs w:val="16"/>
        <w:u w:val="single"/>
      </w:rPr>
      <w:t xml:space="preserve">  项目编号：</w:t>
    </w:r>
    <w:r>
      <w:rPr>
        <w:rFonts w:hint="eastAsia" w:ascii="仿宋" w:hAnsi="仿宋" w:eastAsia="仿宋" w:cs="仿宋"/>
        <w:sz w:val="16"/>
        <w:szCs w:val="16"/>
        <w:u w:val="single"/>
        <w:lang w:eastAsia="zh-CN"/>
      </w:rPr>
      <w:t>XHLJZC-WN202</w:t>
    </w:r>
    <w:r>
      <w:rPr>
        <w:rFonts w:hint="eastAsia" w:ascii="仿宋" w:hAnsi="仿宋" w:eastAsia="仿宋" w:cs="仿宋"/>
        <w:sz w:val="16"/>
        <w:szCs w:val="16"/>
        <w:u w:val="single"/>
        <w:lang w:val="en-US" w:eastAsia="zh-CN"/>
      </w:rPr>
      <w:t>5-142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DFC74EC8"/>
    <w:multiLevelType w:val="singleLevel"/>
    <w:tmpl w:val="DFC74EC8"/>
    <w:lvl w:ilvl="0" w:tentative="0">
      <w:start w:val="1"/>
      <w:numFmt w:val="decimal"/>
      <w:suff w:val="nothing"/>
      <w:lvlText w:val="%1、"/>
      <w:lvlJc w:val="left"/>
    </w:lvl>
  </w:abstractNum>
  <w:abstractNum w:abstractNumId="2">
    <w:nsid w:val="E8AA69F8"/>
    <w:multiLevelType w:val="singleLevel"/>
    <w:tmpl w:val="E8AA69F8"/>
    <w:lvl w:ilvl="0" w:tentative="0">
      <w:start w:val="1"/>
      <w:numFmt w:val="decimal"/>
      <w:suff w:val="nothing"/>
      <w:lvlText w:val="%1、"/>
      <w:lvlJc w:val="left"/>
    </w:lvl>
  </w:abstractNum>
  <w:abstractNum w:abstractNumId="3">
    <w:nsid w:val="F701290B"/>
    <w:multiLevelType w:val="singleLevel"/>
    <w:tmpl w:val="F701290B"/>
    <w:lvl w:ilvl="0" w:tentative="0">
      <w:start w:val="1"/>
      <w:numFmt w:val="bullet"/>
      <w:pStyle w:val="8"/>
      <w:lvlText w:val=""/>
      <w:lvlJc w:val="left"/>
      <w:pPr>
        <w:tabs>
          <w:tab w:val="left" w:pos="360"/>
        </w:tabs>
        <w:ind w:left="360" w:hanging="360"/>
      </w:pPr>
      <w:rPr>
        <w:rFonts w:hint="default" w:ascii="Wingdings" w:hAnsi="Wingdings"/>
      </w:rPr>
    </w:lvl>
  </w:abstractNum>
  <w:abstractNum w:abstractNumId="4">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6"/>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5">
    <w:nsid w:val="45284EC1"/>
    <w:multiLevelType w:val="singleLevel"/>
    <w:tmpl w:val="45284EC1"/>
    <w:lvl w:ilvl="0" w:tentative="0">
      <w:start w:val="1"/>
      <w:numFmt w:val="chineseCounting"/>
      <w:suff w:val="nothing"/>
      <w:lvlText w:val="%1、"/>
      <w:lvlJc w:val="left"/>
      <w:rPr>
        <w:rFonts w:hint="eastAsia"/>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2"/>
      <w:isLgl/>
      <w:lvlText w:val="%1.%2"/>
      <w:lvlJc w:val="left"/>
      <w:pPr>
        <w:tabs>
          <w:tab w:val="left" w:pos="851"/>
        </w:tabs>
        <w:ind w:left="0" w:firstLine="0"/>
      </w:pPr>
    </w:lvl>
    <w:lvl w:ilvl="2" w:tentative="0">
      <w:start w:val="1"/>
      <w:numFmt w:val="decimal"/>
      <w:pStyle w:val="63"/>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kMDU4MGNkNGE2ZmRhZTFmMTRiNzBkNzQ4MGU0OGQifQ=="/>
  </w:docVars>
  <w:rsids>
    <w:rsidRoot w:val="33AC38C4"/>
    <w:rsid w:val="00125861"/>
    <w:rsid w:val="00177A77"/>
    <w:rsid w:val="002A00D3"/>
    <w:rsid w:val="00305807"/>
    <w:rsid w:val="00356A16"/>
    <w:rsid w:val="003F1F6D"/>
    <w:rsid w:val="00A30AAE"/>
    <w:rsid w:val="00CD5760"/>
    <w:rsid w:val="00D05FF6"/>
    <w:rsid w:val="00D17E27"/>
    <w:rsid w:val="0133656B"/>
    <w:rsid w:val="01366C30"/>
    <w:rsid w:val="016452B2"/>
    <w:rsid w:val="016775C2"/>
    <w:rsid w:val="01E062DA"/>
    <w:rsid w:val="01E2173A"/>
    <w:rsid w:val="02106DC3"/>
    <w:rsid w:val="02125666"/>
    <w:rsid w:val="02181133"/>
    <w:rsid w:val="021D3BB1"/>
    <w:rsid w:val="026C0C38"/>
    <w:rsid w:val="026C549F"/>
    <w:rsid w:val="02721349"/>
    <w:rsid w:val="02940D6F"/>
    <w:rsid w:val="02C22E4A"/>
    <w:rsid w:val="02CF7A3A"/>
    <w:rsid w:val="030E077B"/>
    <w:rsid w:val="031F2FA7"/>
    <w:rsid w:val="03482F92"/>
    <w:rsid w:val="037A095A"/>
    <w:rsid w:val="03895AEB"/>
    <w:rsid w:val="038D6E90"/>
    <w:rsid w:val="03A46AB0"/>
    <w:rsid w:val="03B15486"/>
    <w:rsid w:val="03E0629E"/>
    <w:rsid w:val="04364B0E"/>
    <w:rsid w:val="043872C6"/>
    <w:rsid w:val="046F5689"/>
    <w:rsid w:val="048C725E"/>
    <w:rsid w:val="049E0E2B"/>
    <w:rsid w:val="04C17856"/>
    <w:rsid w:val="04C62F3B"/>
    <w:rsid w:val="04CE504D"/>
    <w:rsid w:val="04D052A8"/>
    <w:rsid w:val="051C75D2"/>
    <w:rsid w:val="05B514BE"/>
    <w:rsid w:val="05D11D1B"/>
    <w:rsid w:val="05D879A7"/>
    <w:rsid w:val="05DD06BF"/>
    <w:rsid w:val="05F97F9C"/>
    <w:rsid w:val="06074925"/>
    <w:rsid w:val="06171836"/>
    <w:rsid w:val="0617661D"/>
    <w:rsid w:val="061D286A"/>
    <w:rsid w:val="062736E9"/>
    <w:rsid w:val="06333633"/>
    <w:rsid w:val="063B1C58"/>
    <w:rsid w:val="06832FA6"/>
    <w:rsid w:val="069A0A43"/>
    <w:rsid w:val="06E12F07"/>
    <w:rsid w:val="06E423FD"/>
    <w:rsid w:val="06FF117C"/>
    <w:rsid w:val="07595E68"/>
    <w:rsid w:val="079C09F8"/>
    <w:rsid w:val="07A37E3B"/>
    <w:rsid w:val="07EA0E72"/>
    <w:rsid w:val="07FA6991"/>
    <w:rsid w:val="08042CDB"/>
    <w:rsid w:val="082822EA"/>
    <w:rsid w:val="082D7DE6"/>
    <w:rsid w:val="082F264E"/>
    <w:rsid w:val="083A0B3E"/>
    <w:rsid w:val="08435176"/>
    <w:rsid w:val="085127C9"/>
    <w:rsid w:val="087E1C52"/>
    <w:rsid w:val="08A75568"/>
    <w:rsid w:val="08B53E4F"/>
    <w:rsid w:val="08B551C5"/>
    <w:rsid w:val="08D54A99"/>
    <w:rsid w:val="08DA3F6B"/>
    <w:rsid w:val="08F10D8A"/>
    <w:rsid w:val="090B4355"/>
    <w:rsid w:val="091E45B2"/>
    <w:rsid w:val="093B7C41"/>
    <w:rsid w:val="09792717"/>
    <w:rsid w:val="099512B1"/>
    <w:rsid w:val="09A2776F"/>
    <w:rsid w:val="09B4595F"/>
    <w:rsid w:val="09CE6635"/>
    <w:rsid w:val="0A0855DF"/>
    <w:rsid w:val="0B1269BE"/>
    <w:rsid w:val="0B7F5D75"/>
    <w:rsid w:val="0B997ABD"/>
    <w:rsid w:val="0BA47589"/>
    <w:rsid w:val="0BAB4F7F"/>
    <w:rsid w:val="0BAF62FB"/>
    <w:rsid w:val="0BD52526"/>
    <w:rsid w:val="0BE605C9"/>
    <w:rsid w:val="0BE832C4"/>
    <w:rsid w:val="0BEF517C"/>
    <w:rsid w:val="0BF30E45"/>
    <w:rsid w:val="0BFB484D"/>
    <w:rsid w:val="0C19404B"/>
    <w:rsid w:val="0C1A3FB2"/>
    <w:rsid w:val="0C210B2D"/>
    <w:rsid w:val="0C6F6D18"/>
    <w:rsid w:val="0C7B0574"/>
    <w:rsid w:val="0C7B131D"/>
    <w:rsid w:val="0C822729"/>
    <w:rsid w:val="0CC37F8B"/>
    <w:rsid w:val="0CD13905"/>
    <w:rsid w:val="0CE67188"/>
    <w:rsid w:val="0CFC52EE"/>
    <w:rsid w:val="0D0758FB"/>
    <w:rsid w:val="0D693ECA"/>
    <w:rsid w:val="0D707DB3"/>
    <w:rsid w:val="0D797BC8"/>
    <w:rsid w:val="0DA20D97"/>
    <w:rsid w:val="0DA60ECE"/>
    <w:rsid w:val="0DAD0977"/>
    <w:rsid w:val="0DCF2C5E"/>
    <w:rsid w:val="0DD92C16"/>
    <w:rsid w:val="0DDC300B"/>
    <w:rsid w:val="0E004658"/>
    <w:rsid w:val="0E145B1A"/>
    <w:rsid w:val="0E1B7FD7"/>
    <w:rsid w:val="0E2D1364"/>
    <w:rsid w:val="0E8338C9"/>
    <w:rsid w:val="0EE42C1E"/>
    <w:rsid w:val="0F404305"/>
    <w:rsid w:val="0F652C69"/>
    <w:rsid w:val="0F9F17DF"/>
    <w:rsid w:val="0FA47B58"/>
    <w:rsid w:val="0FB029A1"/>
    <w:rsid w:val="0FC25F7D"/>
    <w:rsid w:val="0FC41115"/>
    <w:rsid w:val="0FDB5CB2"/>
    <w:rsid w:val="100268E6"/>
    <w:rsid w:val="102F5835"/>
    <w:rsid w:val="103D6409"/>
    <w:rsid w:val="1055163A"/>
    <w:rsid w:val="106A0DA2"/>
    <w:rsid w:val="10711DBE"/>
    <w:rsid w:val="10AA6ADE"/>
    <w:rsid w:val="10B714E3"/>
    <w:rsid w:val="10E11DAB"/>
    <w:rsid w:val="10E251F9"/>
    <w:rsid w:val="111F20E7"/>
    <w:rsid w:val="11380EA0"/>
    <w:rsid w:val="117E0F7D"/>
    <w:rsid w:val="11A46535"/>
    <w:rsid w:val="11B31BB8"/>
    <w:rsid w:val="11BF1C0B"/>
    <w:rsid w:val="11D7042A"/>
    <w:rsid w:val="11DD5E6D"/>
    <w:rsid w:val="11E710C1"/>
    <w:rsid w:val="11E84D68"/>
    <w:rsid w:val="11FF222F"/>
    <w:rsid w:val="1256784C"/>
    <w:rsid w:val="125E66E4"/>
    <w:rsid w:val="126D2A4F"/>
    <w:rsid w:val="12747D73"/>
    <w:rsid w:val="12794C71"/>
    <w:rsid w:val="12861559"/>
    <w:rsid w:val="12965A4B"/>
    <w:rsid w:val="12977BDD"/>
    <w:rsid w:val="12B75F6D"/>
    <w:rsid w:val="12BE3214"/>
    <w:rsid w:val="12CB3684"/>
    <w:rsid w:val="12D45DCF"/>
    <w:rsid w:val="12DF61CE"/>
    <w:rsid w:val="13022C38"/>
    <w:rsid w:val="130E3D98"/>
    <w:rsid w:val="13412693"/>
    <w:rsid w:val="135A2CE6"/>
    <w:rsid w:val="135A30CB"/>
    <w:rsid w:val="13670C33"/>
    <w:rsid w:val="13877173"/>
    <w:rsid w:val="13AB5CA8"/>
    <w:rsid w:val="14027543"/>
    <w:rsid w:val="14081E2D"/>
    <w:rsid w:val="148F405C"/>
    <w:rsid w:val="1499542D"/>
    <w:rsid w:val="14AD487F"/>
    <w:rsid w:val="14AD4931"/>
    <w:rsid w:val="14BD4DF6"/>
    <w:rsid w:val="14D233B9"/>
    <w:rsid w:val="15107346"/>
    <w:rsid w:val="152A6D51"/>
    <w:rsid w:val="153674A4"/>
    <w:rsid w:val="153A3FEA"/>
    <w:rsid w:val="153E61F1"/>
    <w:rsid w:val="156D60D7"/>
    <w:rsid w:val="157A515D"/>
    <w:rsid w:val="15B63FD5"/>
    <w:rsid w:val="15B92641"/>
    <w:rsid w:val="160144A3"/>
    <w:rsid w:val="1626007A"/>
    <w:rsid w:val="16451919"/>
    <w:rsid w:val="167B3BB4"/>
    <w:rsid w:val="16900E36"/>
    <w:rsid w:val="16D15293"/>
    <w:rsid w:val="178860AD"/>
    <w:rsid w:val="178B0334"/>
    <w:rsid w:val="178E63E4"/>
    <w:rsid w:val="17B11C21"/>
    <w:rsid w:val="17C0399D"/>
    <w:rsid w:val="17E23670"/>
    <w:rsid w:val="18063E8D"/>
    <w:rsid w:val="18161EDA"/>
    <w:rsid w:val="185B1FE2"/>
    <w:rsid w:val="18722EE9"/>
    <w:rsid w:val="18821758"/>
    <w:rsid w:val="189B2498"/>
    <w:rsid w:val="18B76B4E"/>
    <w:rsid w:val="18BB206F"/>
    <w:rsid w:val="18CC437C"/>
    <w:rsid w:val="19036239"/>
    <w:rsid w:val="192A099B"/>
    <w:rsid w:val="192F5A09"/>
    <w:rsid w:val="19390DD6"/>
    <w:rsid w:val="193A32DB"/>
    <w:rsid w:val="195833A8"/>
    <w:rsid w:val="19DD0D97"/>
    <w:rsid w:val="19EA6CD0"/>
    <w:rsid w:val="19FE3922"/>
    <w:rsid w:val="1A9B4369"/>
    <w:rsid w:val="1AE1170F"/>
    <w:rsid w:val="1AF328E2"/>
    <w:rsid w:val="1AF3324A"/>
    <w:rsid w:val="1AF52A73"/>
    <w:rsid w:val="1B070C4A"/>
    <w:rsid w:val="1B0A1726"/>
    <w:rsid w:val="1BA82DA5"/>
    <w:rsid w:val="1BD7448B"/>
    <w:rsid w:val="1BF43C15"/>
    <w:rsid w:val="1C0D58A7"/>
    <w:rsid w:val="1C161137"/>
    <w:rsid w:val="1C4346E1"/>
    <w:rsid w:val="1C6568C1"/>
    <w:rsid w:val="1C8A5169"/>
    <w:rsid w:val="1CD026E5"/>
    <w:rsid w:val="1CE05AFD"/>
    <w:rsid w:val="1D444D17"/>
    <w:rsid w:val="1D5D57EA"/>
    <w:rsid w:val="1D607FF8"/>
    <w:rsid w:val="1DA63624"/>
    <w:rsid w:val="1DAE63EC"/>
    <w:rsid w:val="1DCE6CD5"/>
    <w:rsid w:val="1DD82485"/>
    <w:rsid w:val="1DF05690"/>
    <w:rsid w:val="1E29229C"/>
    <w:rsid w:val="1E4314C7"/>
    <w:rsid w:val="1E50465B"/>
    <w:rsid w:val="1EB124AC"/>
    <w:rsid w:val="1EC024D4"/>
    <w:rsid w:val="1F022AED"/>
    <w:rsid w:val="1F27545C"/>
    <w:rsid w:val="1F800B2C"/>
    <w:rsid w:val="1F810364"/>
    <w:rsid w:val="1F8169D4"/>
    <w:rsid w:val="1FD20E64"/>
    <w:rsid w:val="1FF17E0A"/>
    <w:rsid w:val="20051926"/>
    <w:rsid w:val="20120B0E"/>
    <w:rsid w:val="208F53EE"/>
    <w:rsid w:val="20B449AA"/>
    <w:rsid w:val="20EA3839"/>
    <w:rsid w:val="20FB1D7B"/>
    <w:rsid w:val="20FB6292"/>
    <w:rsid w:val="21123BCD"/>
    <w:rsid w:val="211F33D1"/>
    <w:rsid w:val="213071EA"/>
    <w:rsid w:val="21AB2D59"/>
    <w:rsid w:val="21CB366A"/>
    <w:rsid w:val="21CD3DC1"/>
    <w:rsid w:val="21E34142"/>
    <w:rsid w:val="22020E18"/>
    <w:rsid w:val="223C2A3B"/>
    <w:rsid w:val="22C205C9"/>
    <w:rsid w:val="22D229B2"/>
    <w:rsid w:val="22D96755"/>
    <w:rsid w:val="22F02194"/>
    <w:rsid w:val="230D6D23"/>
    <w:rsid w:val="233A5D99"/>
    <w:rsid w:val="23610BF5"/>
    <w:rsid w:val="23BE00B4"/>
    <w:rsid w:val="23C65C05"/>
    <w:rsid w:val="23CB1530"/>
    <w:rsid w:val="24186728"/>
    <w:rsid w:val="24391FCC"/>
    <w:rsid w:val="244B45EE"/>
    <w:rsid w:val="245C416B"/>
    <w:rsid w:val="24665464"/>
    <w:rsid w:val="24A4303F"/>
    <w:rsid w:val="24A85F4F"/>
    <w:rsid w:val="24E32EB3"/>
    <w:rsid w:val="25244A61"/>
    <w:rsid w:val="2525539A"/>
    <w:rsid w:val="255A72E3"/>
    <w:rsid w:val="259B2DFF"/>
    <w:rsid w:val="259D7DED"/>
    <w:rsid w:val="25B25376"/>
    <w:rsid w:val="25B96481"/>
    <w:rsid w:val="25C74149"/>
    <w:rsid w:val="25DC4787"/>
    <w:rsid w:val="260C0FF2"/>
    <w:rsid w:val="260E64C3"/>
    <w:rsid w:val="26487037"/>
    <w:rsid w:val="264F2CFF"/>
    <w:rsid w:val="265E685B"/>
    <w:rsid w:val="267F67D1"/>
    <w:rsid w:val="268B0DAE"/>
    <w:rsid w:val="26A02BC0"/>
    <w:rsid w:val="26BD4963"/>
    <w:rsid w:val="26E54B5E"/>
    <w:rsid w:val="271434DB"/>
    <w:rsid w:val="272915D9"/>
    <w:rsid w:val="276F005E"/>
    <w:rsid w:val="27773922"/>
    <w:rsid w:val="27D119AC"/>
    <w:rsid w:val="283E16C3"/>
    <w:rsid w:val="286208D7"/>
    <w:rsid w:val="286A6ED2"/>
    <w:rsid w:val="28700AC7"/>
    <w:rsid w:val="28757F59"/>
    <w:rsid w:val="289C346E"/>
    <w:rsid w:val="29080D00"/>
    <w:rsid w:val="290D0804"/>
    <w:rsid w:val="29104399"/>
    <w:rsid w:val="29236F71"/>
    <w:rsid w:val="29343186"/>
    <w:rsid w:val="296F6FD1"/>
    <w:rsid w:val="297E7214"/>
    <w:rsid w:val="29912B16"/>
    <w:rsid w:val="29C553E2"/>
    <w:rsid w:val="29E637CA"/>
    <w:rsid w:val="29EF57F4"/>
    <w:rsid w:val="2A03190E"/>
    <w:rsid w:val="2A1F4553"/>
    <w:rsid w:val="2A815BD5"/>
    <w:rsid w:val="2A853B8B"/>
    <w:rsid w:val="2A8C2A8A"/>
    <w:rsid w:val="2A8E16D9"/>
    <w:rsid w:val="2A923EAF"/>
    <w:rsid w:val="2AA61E69"/>
    <w:rsid w:val="2AB91A60"/>
    <w:rsid w:val="2AC1125F"/>
    <w:rsid w:val="2ACD3FAF"/>
    <w:rsid w:val="2AD1375B"/>
    <w:rsid w:val="2AD748CF"/>
    <w:rsid w:val="2AE850A9"/>
    <w:rsid w:val="2AF60BF3"/>
    <w:rsid w:val="2B17490F"/>
    <w:rsid w:val="2B3059D5"/>
    <w:rsid w:val="2B350FC7"/>
    <w:rsid w:val="2B526AAD"/>
    <w:rsid w:val="2B6373AC"/>
    <w:rsid w:val="2B7B0336"/>
    <w:rsid w:val="2BAE1743"/>
    <w:rsid w:val="2BF22108"/>
    <w:rsid w:val="2C2C11A9"/>
    <w:rsid w:val="2C326C88"/>
    <w:rsid w:val="2C42327B"/>
    <w:rsid w:val="2C4C0E86"/>
    <w:rsid w:val="2C622328"/>
    <w:rsid w:val="2C725028"/>
    <w:rsid w:val="2C770AFE"/>
    <w:rsid w:val="2CAC5589"/>
    <w:rsid w:val="2CFD76BC"/>
    <w:rsid w:val="2D006ED4"/>
    <w:rsid w:val="2D445CBE"/>
    <w:rsid w:val="2D48136A"/>
    <w:rsid w:val="2D9440D5"/>
    <w:rsid w:val="2DDD09AD"/>
    <w:rsid w:val="2DF42DAE"/>
    <w:rsid w:val="2E274D41"/>
    <w:rsid w:val="2E5346AA"/>
    <w:rsid w:val="2E5549E7"/>
    <w:rsid w:val="2EBF0997"/>
    <w:rsid w:val="2EC76F67"/>
    <w:rsid w:val="2ED668FD"/>
    <w:rsid w:val="2EF2727F"/>
    <w:rsid w:val="2F375C5E"/>
    <w:rsid w:val="2F3D6450"/>
    <w:rsid w:val="2F3E6E42"/>
    <w:rsid w:val="2F500984"/>
    <w:rsid w:val="2F66122A"/>
    <w:rsid w:val="2F6E3407"/>
    <w:rsid w:val="2F78470D"/>
    <w:rsid w:val="2F9F3CF3"/>
    <w:rsid w:val="2FB63264"/>
    <w:rsid w:val="2FB716BC"/>
    <w:rsid w:val="2FD83198"/>
    <w:rsid w:val="2FE6203B"/>
    <w:rsid w:val="2FF275D2"/>
    <w:rsid w:val="2FFD02C4"/>
    <w:rsid w:val="30085A89"/>
    <w:rsid w:val="30096B09"/>
    <w:rsid w:val="30282733"/>
    <w:rsid w:val="302D048E"/>
    <w:rsid w:val="302D6332"/>
    <w:rsid w:val="303135DC"/>
    <w:rsid w:val="30316A06"/>
    <w:rsid w:val="303D1AEB"/>
    <w:rsid w:val="30434E15"/>
    <w:rsid w:val="30502980"/>
    <w:rsid w:val="30593508"/>
    <w:rsid w:val="306E1044"/>
    <w:rsid w:val="30A17D94"/>
    <w:rsid w:val="30C61C89"/>
    <w:rsid w:val="30F05D12"/>
    <w:rsid w:val="30F95388"/>
    <w:rsid w:val="30FE0FDD"/>
    <w:rsid w:val="30FF49EA"/>
    <w:rsid w:val="311873C2"/>
    <w:rsid w:val="3130699B"/>
    <w:rsid w:val="314F6C88"/>
    <w:rsid w:val="3185533B"/>
    <w:rsid w:val="318F1FBE"/>
    <w:rsid w:val="319234CF"/>
    <w:rsid w:val="31C72034"/>
    <w:rsid w:val="320100F1"/>
    <w:rsid w:val="32026C34"/>
    <w:rsid w:val="3231072C"/>
    <w:rsid w:val="32585281"/>
    <w:rsid w:val="325E0DB4"/>
    <w:rsid w:val="32763F3A"/>
    <w:rsid w:val="32952294"/>
    <w:rsid w:val="32C22C80"/>
    <w:rsid w:val="330D7A66"/>
    <w:rsid w:val="33247082"/>
    <w:rsid w:val="33517E72"/>
    <w:rsid w:val="336A6FAF"/>
    <w:rsid w:val="33AB7105"/>
    <w:rsid w:val="33AC38C4"/>
    <w:rsid w:val="33D17133"/>
    <w:rsid w:val="33E51D62"/>
    <w:rsid w:val="341944A9"/>
    <w:rsid w:val="345C6C88"/>
    <w:rsid w:val="345D532D"/>
    <w:rsid w:val="345D61A1"/>
    <w:rsid w:val="347B2E8F"/>
    <w:rsid w:val="34836916"/>
    <w:rsid w:val="34C6520E"/>
    <w:rsid w:val="34F62354"/>
    <w:rsid w:val="34FB5BBD"/>
    <w:rsid w:val="352B6A18"/>
    <w:rsid w:val="355A21C6"/>
    <w:rsid w:val="357864AF"/>
    <w:rsid w:val="35866518"/>
    <w:rsid w:val="35BF3530"/>
    <w:rsid w:val="35BF71A8"/>
    <w:rsid w:val="35CE4683"/>
    <w:rsid w:val="361A2A0B"/>
    <w:rsid w:val="361E4AE6"/>
    <w:rsid w:val="36203BF5"/>
    <w:rsid w:val="36255C44"/>
    <w:rsid w:val="36285FDD"/>
    <w:rsid w:val="36382F77"/>
    <w:rsid w:val="36557982"/>
    <w:rsid w:val="368E557E"/>
    <w:rsid w:val="36A56B26"/>
    <w:rsid w:val="36EA6E66"/>
    <w:rsid w:val="36FD2AB4"/>
    <w:rsid w:val="37092AF7"/>
    <w:rsid w:val="37417DF5"/>
    <w:rsid w:val="374C59AF"/>
    <w:rsid w:val="37642B96"/>
    <w:rsid w:val="376734F4"/>
    <w:rsid w:val="376F6EDF"/>
    <w:rsid w:val="377B3BDF"/>
    <w:rsid w:val="377D6D5D"/>
    <w:rsid w:val="379C71E3"/>
    <w:rsid w:val="37D55376"/>
    <w:rsid w:val="37D821FC"/>
    <w:rsid w:val="37FB5F35"/>
    <w:rsid w:val="380F07E5"/>
    <w:rsid w:val="38397632"/>
    <w:rsid w:val="384321A7"/>
    <w:rsid w:val="38492DB1"/>
    <w:rsid w:val="38510044"/>
    <w:rsid w:val="389F0D88"/>
    <w:rsid w:val="38FD0155"/>
    <w:rsid w:val="38FF472E"/>
    <w:rsid w:val="39175374"/>
    <w:rsid w:val="39282970"/>
    <w:rsid w:val="3942200C"/>
    <w:rsid w:val="39696C18"/>
    <w:rsid w:val="398021B4"/>
    <w:rsid w:val="39961511"/>
    <w:rsid w:val="39AD120F"/>
    <w:rsid w:val="39FE7232"/>
    <w:rsid w:val="3A383F90"/>
    <w:rsid w:val="3A994551"/>
    <w:rsid w:val="3AA233B0"/>
    <w:rsid w:val="3AB74334"/>
    <w:rsid w:val="3AE30638"/>
    <w:rsid w:val="3B0612C0"/>
    <w:rsid w:val="3B1C3A4F"/>
    <w:rsid w:val="3B2918C2"/>
    <w:rsid w:val="3B4D383B"/>
    <w:rsid w:val="3B5C1AB6"/>
    <w:rsid w:val="3BA7203F"/>
    <w:rsid w:val="3BAC628D"/>
    <w:rsid w:val="3BC22A08"/>
    <w:rsid w:val="3BD648D2"/>
    <w:rsid w:val="3C21415B"/>
    <w:rsid w:val="3C281A27"/>
    <w:rsid w:val="3C4741A0"/>
    <w:rsid w:val="3C485B8B"/>
    <w:rsid w:val="3C553E04"/>
    <w:rsid w:val="3CBD429C"/>
    <w:rsid w:val="3CD31FCF"/>
    <w:rsid w:val="3D2C23B6"/>
    <w:rsid w:val="3D30215D"/>
    <w:rsid w:val="3D33381D"/>
    <w:rsid w:val="3D516798"/>
    <w:rsid w:val="3D5F13DF"/>
    <w:rsid w:val="3D8A6036"/>
    <w:rsid w:val="3DA37748"/>
    <w:rsid w:val="3DBE7E92"/>
    <w:rsid w:val="3DCB380D"/>
    <w:rsid w:val="3DCC58DF"/>
    <w:rsid w:val="3DCE22E0"/>
    <w:rsid w:val="3DFE6413"/>
    <w:rsid w:val="3E157CEF"/>
    <w:rsid w:val="3E49086C"/>
    <w:rsid w:val="3EE02273"/>
    <w:rsid w:val="3EE377F9"/>
    <w:rsid w:val="3EEC2F11"/>
    <w:rsid w:val="3F010273"/>
    <w:rsid w:val="3F4C33BB"/>
    <w:rsid w:val="3F634A8A"/>
    <w:rsid w:val="3F7352B7"/>
    <w:rsid w:val="3F8847ED"/>
    <w:rsid w:val="3FF208A8"/>
    <w:rsid w:val="40011D73"/>
    <w:rsid w:val="406B603B"/>
    <w:rsid w:val="407C4D82"/>
    <w:rsid w:val="40816CD3"/>
    <w:rsid w:val="408D2CE0"/>
    <w:rsid w:val="40A94E35"/>
    <w:rsid w:val="40E702D3"/>
    <w:rsid w:val="40F37F60"/>
    <w:rsid w:val="40F47DD2"/>
    <w:rsid w:val="410F0A26"/>
    <w:rsid w:val="413D2FBF"/>
    <w:rsid w:val="415E19AD"/>
    <w:rsid w:val="41730511"/>
    <w:rsid w:val="41934E9B"/>
    <w:rsid w:val="42175DE6"/>
    <w:rsid w:val="42197AF1"/>
    <w:rsid w:val="421B27BF"/>
    <w:rsid w:val="42294680"/>
    <w:rsid w:val="42504AB8"/>
    <w:rsid w:val="4254669C"/>
    <w:rsid w:val="42643A72"/>
    <w:rsid w:val="42B0369E"/>
    <w:rsid w:val="42D21250"/>
    <w:rsid w:val="42FE3484"/>
    <w:rsid w:val="430A7413"/>
    <w:rsid w:val="43173315"/>
    <w:rsid w:val="434626F9"/>
    <w:rsid w:val="43491BA1"/>
    <w:rsid w:val="434E2448"/>
    <w:rsid w:val="43635059"/>
    <w:rsid w:val="43860D70"/>
    <w:rsid w:val="438D7342"/>
    <w:rsid w:val="43EE5D8E"/>
    <w:rsid w:val="440840AD"/>
    <w:rsid w:val="441D629E"/>
    <w:rsid w:val="44307034"/>
    <w:rsid w:val="44315157"/>
    <w:rsid w:val="443835DA"/>
    <w:rsid w:val="44420495"/>
    <w:rsid w:val="44972AB2"/>
    <w:rsid w:val="44A801B7"/>
    <w:rsid w:val="44CE037E"/>
    <w:rsid w:val="44DA31A2"/>
    <w:rsid w:val="44E110EC"/>
    <w:rsid w:val="450E3FAF"/>
    <w:rsid w:val="4536363E"/>
    <w:rsid w:val="45474CFD"/>
    <w:rsid w:val="45654104"/>
    <w:rsid w:val="458324DC"/>
    <w:rsid w:val="458A7B18"/>
    <w:rsid w:val="459D6604"/>
    <w:rsid w:val="45A879D2"/>
    <w:rsid w:val="45D02ACA"/>
    <w:rsid w:val="45D97854"/>
    <w:rsid w:val="46036683"/>
    <w:rsid w:val="464A4D92"/>
    <w:rsid w:val="464C43F1"/>
    <w:rsid w:val="465C5277"/>
    <w:rsid w:val="46695C48"/>
    <w:rsid w:val="46835C7A"/>
    <w:rsid w:val="468F2F29"/>
    <w:rsid w:val="46972647"/>
    <w:rsid w:val="469A6FE4"/>
    <w:rsid w:val="46D5626E"/>
    <w:rsid w:val="46D63D94"/>
    <w:rsid w:val="46D810D2"/>
    <w:rsid w:val="46E92D5E"/>
    <w:rsid w:val="47195E2A"/>
    <w:rsid w:val="4799269C"/>
    <w:rsid w:val="479E7FE4"/>
    <w:rsid w:val="479F3B90"/>
    <w:rsid w:val="47B37D20"/>
    <w:rsid w:val="47C02A7A"/>
    <w:rsid w:val="48137BF0"/>
    <w:rsid w:val="482C5A25"/>
    <w:rsid w:val="48527724"/>
    <w:rsid w:val="486B1B3A"/>
    <w:rsid w:val="48917A25"/>
    <w:rsid w:val="48934632"/>
    <w:rsid w:val="489C3950"/>
    <w:rsid w:val="48A73A31"/>
    <w:rsid w:val="48AB5C8A"/>
    <w:rsid w:val="48FE35AC"/>
    <w:rsid w:val="491311E3"/>
    <w:rsid w:val="492E4B02"/>
    <w:rsid w:val="494E3998"/>
    <w:rsid w:val="497955D6"/>
    <w:rsid w:val="49B641BA"/>
    <w:rsid w:val="4A0C18D0"/>
    <w:rsid w:val="4A336FB4"/>
    <w:rsid w:val="4A4D3308"/>
    <w:rsid w:val="4A781DF1"/>
    <w:rsid w:val="4A8D192B"/>
    <w:rsid w:val="4A9A20BA"/>
    <w:rsid w:val="4AFA296E"/>
    <w:rsid w:val="4B061D40"/>
    <w:rsid w:val="4B1911F2"/>
    <w:rsid w:val="4B3B68BB"/>
    <w:rsid w:val="4B427C4A"/>
    <w:rsid w:val="4B4B7D18"/>
    <w:rsid w:val="4B656869"/>
    <w:rsid w:val="4B7122DD"/>
    <w:rsid w:val="4B7440C2"/>
    <w:rsid w:val="4B810CB8"/>
    <w:rsid w:val="4B8B5559"/>
    <w:rsid w:val="4BBF1C15"/>
    <w:rsid w:val="4BF13283"/>
    <w:rsid w:val="4C2A466B"/>
    <w:rsid w:val="4CB80080"/>
    <w:rsid w:val="4CCA52F1"/>
    <w:rsid w:val="4CF055EE"/>
    <w:rsid w:val="4CF45063"/>
    <w:rsid w:val="4D1214E6"/>
    <w:rsid w:val="4D6B7310"/>
    <w:rsid w:val="4D711BEF"/>
    <w:rsid w:val="4D863560"/>
    <w:rsid w:val="4D924CCF"/>
    <w:rsid w:val="4D9D2EC2"/>
    <w:rsid w:val="4DA11DD8"/>
    <w:rsid w:val="4DAD7DED"/>
    <w:rsid w:val="4DF61518"/>
    <w:rsid w:val="4E081169"/>
    <w:rsid w:val="4E0C4693"/>
    <w:rsid w:val="4E141781"/>
    <w:rsid w:val="4E6D79BE"/>
    <w:rsid w:val="4E6F45A6"/>
    <w:rsid w:val="4E726054"/>
    <w:rsid w:val="4EA24700"/>
    <w:rsid w:val="4ED93C8A"/>
    <w:rsid w:val="4EDF7E62"/>
    <w:rsid w:val="4EE3431C"/>
    <w:rsid w:val="4F2A03A3"/>
    <w:rsid w:val="4F9F29BD"/>
    <w:rsid w:val="4FC6772C"/>
    <w:rsid w:val="4FCD60AC"/>
    <w:rsid w:val="4FCF54F6"/>
    <w:rsid w:val="4FDE5F20"/>
    <w:rsid w:val="500A342C"/>
    <w:rsid w:val="501D1A9C"/>
    <w:rsid w:val="502D6AE4"/>
    <w:rsid w:val="503E5A6A"/>
    <w:rsid w:val="50612555"/>
    <w:rsid w:val="50677977"/>
    <w:rsid w:val="508C0831"/>
    <w:rsid w:val="50A65E90"/>
    <w:rsid w:val="50CD548F"/>
    <w:rsid w:val="50EA68C4"/>
    <w:rsid w:val="50F6750C"/>
    <w:rsid w:val="51144B85"/>
    <w:rsid w:val="512D2052"/>
    <w:rsid w:val="51477D68"/>
    <w:rsid w:val="51A92080"/>
    <w:rsid w:val="51D814B1"/>
    <w:rsid w:val="51DA4902"/>
    <w:rsid w:val="51F6547F"/>
    <w:rsid w:val="51FF1C32"/>
    <w:rsid w:val="52076CA1"/>
    <w:rsid w:val="520C1704"/>
    <w:rsid w:val="520F5A57"/>
    <w:rsid w:val="52665C2B"/>
    <w:rsid w:val="527D03E3"/>
    <w:rsid w:val="527D3C92"/>
    <w:rsid w:val="52805540"/>
    <w:rsid w:val="5284715E"/>
    <w:rsid w:val="52A1549E"/>
    <w:rsid w:val="52CF1307"/>
    <w:rsid w:val="5304612E"/>
    <w:rsid w:val="53146793"/>
    <w:rsid w:val="532F3584"/>
    <w:rsid w:val="5341266C"/>
    <w:rsid w:val="53483599"/>
    <w:rsid w:val="53537745"/>
    <w:rsid w:val="53B61BA3"/>
    <w:rsid w:val="53B77530"/>
    <w:rsid w:val="54650990"/>
    <w:rsid w:val="54771301"/>
    <w:rsid w:val="54A43EF2"/>
    <w:rsid w:val="54CB2162"/>
    <w:rsid w:val="556C1823"/>
    <w:rsid w:val="558327A4"/>
    <w:rsid w:val="55AC1D61"/>
    <w:rsid w:val="55B41744"/>
    <w:rsid w:val="55BF4AF7"/>
    <w:rsid w:val="55F06C20"/>
    <w:rsid w:val="564776D2"/>
    <w:rsid w:val="564D747D"/>
    <w:rsid w:val="56822963"/>
    <w:rsid w:val="568430AE"/>
    <w:rsid w:val="56AA6EF5"/>
    <w:rsid w:val="56CB2EF7"/>
    <w:rsid w:val="56E4159D"/>
    <w:rsid w:val="5722458B"/>
    <w:rsid w:val="57616E10"/>
    <w:rsid w:val="577202D2"/>
    <w:rsid w:val="577337DA"/>
    <w:rsid w:val="57A31574"/>
    <w:rsid w:val="57B32A0E"/>
    <w:rsid w:val="57D04C5C"/>
    <w:rsid w:val="57D7497F"/>
    <w:rsid w:val="57DF0403"/>
    <w:rsid w:val="57E53AE8"/>
    <w:rsid w:val="57EE710F"/>
    <w:rsid w:val="57FD00E5"/>
    <w:rsid w:val="58017A69"/>
    <w:rsid w:val="581038EE"/>
    <w:rsid w:val="58526DEF"/>
    <w:rsid w:val="586E6A60"/>
    <w:rsid w:val="587F762C"/>
    <w:rsid w:val="58AC28C3"/>
    <w:rsid w:val="58B30533"/>
    <w:rsid w:val="58E722DE"/>
    <w:rsid w:val="58FC29ED"/>
    <w:rsid w:val="59194BE1"/>
    <w:rsid w:val="59A154FF"/>
    <w:rsid w:val="59B47F65"/>
    <w:rsid w:val="59BD4FF3"/>
    <w:rsid w:val="59E06FAB"/>
    <w:rsid w:val="59E62C29"/>
    <w:rsid w:val="59EE244B"/>
    <w:rsid w:val="59F22AD8"/>
    <w:rsid w:val="59FE4EE4"/>
    <w:rsid w:val="5A12004C"/>
    <w:rsid w:val="5A2B266A"/>
    <w:rsid w:val="5A543D99"/>
    <w:rsid w:val="5A5F6122"/>
    <w:rsid w:val="5A6058D2"/>
    <w:rsid w:val="5A6E49E2"/>
    <w:rsid w:val="5A7842F4"/>
    <w:rsid w:val="5A920D5A"/>
    <w:rsid w:val="5AEE2378"/>
    <w:rsid w:val="5B37645A"/>
    <w:rsid w:val="5B55074A"/>
    <w:rsid w:val="5B711CD4"/>
    <w:rsid w:val="5B7855EB"/>
    <w:rsid w:val="5B8878EC"/>
    <w:rsid w:val="5B950086"/>
    <w:rsid w:val="5B995664"/>
    <w:rsid w:val="5BCB3845"/>
    <w:rsid w:val="5BCC45D6"/>
    <w:rsid w:val="5BCF1086"/>
    <w:rsid w:val="5BE6384E"/>
    <w:rsid w:val="5C02145B"/>
    <w:rsid w:val="5C2417CB"/>
    <w:rsid w:val="5C4307BC"/>
    <w:rsid w:val="5CAE35A5"/>
    <w:rsid w:val="5CD66177"/>
    <w:rsid w:val="5CE9729B"/>
    <w:rsid w:val="5D5E4DB7"/>
    <w:rsid w:val="5D9B02E7"/>
    <w:rsid w:val="5DCB13D2"/>
    <w:rsid w:val="5DE828D3"/>
    <w:rsid w:val="5DEC0485"/>
    <w:rsid w:val="5DEF61CF"/>
    <w:rsid w:val="5E0E3F5B"/>
    <w:rsid w:val="5E1967BC"/>
    <w:rsid w:val="5E5105EC"/>
    <w:rsid w:val="5EC46585"/>
    <w:rsid w:val="5ECA5B63"/>
    <w:rsid w:val="5ED6097D"/>
    <w:rsid w:val="5EDD1D0C"/>
    <w:rsid w:val="5EE82966"/>
    <w:rsid w:val="5F15731E"/>
    <w:rsid w:val="5F226AC0"/>
    <w:rsid w:val="5F2A267B"/>
    <w:rsid w:val="5F4F0E5B"/>
    <w:rsid w:val="5F6244B3"/>
    <w:rsid w:val="5F802A46"/>
    <w:rsid w:val="5F8E4ADB"/>
    <w:rsid w:val="5F9D5229"/>
    <w:rsid w:val="5FB6394F"/>
    <w:rsid w:val="5FD20EE7"/>
    <w:rsid w:val="5FF73970"/>
    <w:rsid w:val="600663C8"/>
    <w:rsid w:val="601E082E"/>
    <w:rsid w:val="60A11F6C"/>
    <w:rsid w:val="60A71681"/>
    <w:rsid w:val="60C1363A"/>
    <w:rsid w:val="60CB0E36"/>
    <w:rsid w:val="60D1050D"/>
    <w:rsid w:val="60EE1A26"/>
    <w:rsid w:val="60F46B68"/>
    <w:rsid w:val="610268D0"/>
    <w:rsid w:val="612E1B66"/>
    <w:rsid w:val="61701AC5"/>
    <w:rsid w:val="61730824"/>
    <w:rsid w:val="617A4B16"/>
    <w:rsid w:val="61842912"/>
    <w:rsid w:val="61920181"/>
    <w:rsid w:val="619B1A52"/>
    <w:rsid w:val="61A84853"/>
    <w:rsid w:val="61D504A2"/>
    <w:rsid w:val="62016730"/>
    <w:rsid w:val="620F1566"/>
    <w:rsid w:val="622B6426"/>
    <w:rsid w:val="627B7E9F"/>
    <w:rsid w:val="628F33AD"/>
    <w:rsid w:val="629972EB"/>
    <w:rsid w:val="62A86574"/>
    <w:rsid w:val="62AD7C47"/>
    <w:rsid w:val="62B80608"/>
    <w:rsid w:val="62BE2FF3"/>
    <w:rsid w:val="62CD613F"/>
    <w:rsid w:val="62DD1F8C"/>
    <w:rsid w:val="630261E5"/>
    <w:rsid w:val="63275CF4"/>
    <w:rsid w:val="63346127"/>
    <w:rsid w:val="63402BEB"/>
    <w:rsid w:val="63B95F87"/>
    <w:rsid w:val="63CB474D"/>
    <w:rsid w:val="640B2635"/>
    <w:rsid w:val="642E6818"/>
    <w:rsid w:val="643A741C"/>
    <w:rsid w:val="646F3406"/>
    <w:rsid w:val="64872CE3"/>
    <w:rsid w:val="64BC1286"/>
    <w:rsid w:val="64C66275"/>
    <w:rsid w:val="64F977F6"/>
    <w:rsid w:val="651144BD"/>
    <w:rsid w:val="655F7541"/>
    <w:rsid w:val="657038D9"/>
    <w:rsid w:val="657A0163"/>
    <w:rsid w:val="65844D1A"/>
    <w:rsid w:val="65BA4B55"/>
    <w:rsid w:val="65BD2897"/>
    <w:rsid w:val="65BE010D"/>
    <w:rsid w:val="65DE0F69"/>
    <w:rsid w:val="65DF6900"/>
    <w:rsid w:val="660364FC"/>
    <w:rsid w:val="660A2E72"/>
    <w:rsid w:val="660C21F0"/>
    <w:rsid w:val="66205B10"/>
    <w:rsid w:val="66471A99"/>
    <w:rsid w:val="66591E7D"/>
    <w:rsid w:val="66766068"/>
    <w:rsid w:val="66CD28BF"/>
    <w:rsid w:val="66D10C23"/>
    <w:rsid w:val="66D432C5"/>
    <w:rsid w:val="66FA6593"/>
    <w:rsid w:val="671C645D"/>
    <w:rsid w:val="672577A4"/>
    <w:rsid w:val="6726260B"/>
    <w:rsid w:val="674A4E86"/>
    <w:rsid w:val="67722252"/>
    <w:rsid w:val="67831661"/>
    <w:rsid w:val="67A621D7"/>
    <w:rsid w:val="67F05B9A"/>
    <w:rsid w:val="680440AB"/>
    <w:rsid w:val="68374AD9"/>
    <w:rsid w:val="686235C4"/>
    <w:rsid w:val="68780AE3"/>
    <w:rsid w:val="688356D2"/>
    <w:rsid w:val="68C1269E"/>
    <w:rsid w:val="68EF7BE3"/>
    <w:rsid w:val="68FB170C"/>
    <w:rsid w:val="6921379E"/>
    <w:rsid w:val="693F5627"/>
    <w:rsid w:val="69440852"/>
    <w:rsid w:val="69A16757"/>
    <w:rsid w:val="69B71022"/>
    <w:rsid w:val="69C631C0"/>
    <w:rsid w:val="69D26857"/>
    <w:rsid w:val="69DE0CFA"/>
    <w:rsid w:val="6A1055C1"/>
    <w:rsid w:val="6A185167"/>
    <w:rsid w:val="6A3446C5"/>
    <w:rsid w:val="6A4E534E"/>
    <w:rsid w:val="6A5827AD"/>
    <w:rsid w:val="6A582B68"/>
    <w:rsid w:val="6A6E23B2"/>
    <w:rsid w:val="6A933141"/>
    <w:rsid w:val="6AD34B93"/>
    <w:rsid w:val="6AE70738"/>
    <w:rsid w:val="6AEF6824"/>
    <w:rsid w:val="6AF44DEA"/>
    <w:rsid w:val="6AF61231"/>
    <w:rsid w:val="6B5E5F23"/>
    <w:rsid w:val="6B647ABE"/>
    <w:rsid w:val="6BB973ED"/>
    <w:rsid w:val="6BC1075B"/>
    <w:rsid w:val="6BD04C1C"/>
    <w:rsid w:val="6BE82C87"/>
    <w:rsid w:val="6C2860BB"/>
    <w:rsid w:val="6C2E3BA6"/>
    <w:rsid w:val="6C3B3902"/>
    <w:rsid w:val="6C4312E5"/>
    <w:rsid w:val="6C526C75"/>
    <w:rsid w:val="6C872162"/>
    <w:rsid w:val="6C894C5E"/>
    <w:rsid w:val="6C9436BB"/>
    <w:rsid w:val="6CB967BC"/>
    <w:rsid w:val="6CC35851"/>
    <w:rsid w:val="6CD05E9D"/>
    <w:rsid w:val="6CDC2A73"/>
    <w:rsid w:val="6CE342AC"/>
    <w:rsid w:val="6CEE2283"/>
    <w:rsid w:val="6D2106FC"/>
    <w:rsid w:val="6D2356D5"/>
    <w:rsid w:val="6D263819"/>
    <w:rsid w:val="6D57537F"/>
    <w:rsid w:val="6D5921BD"/>
    <w:rsid w:val="6DA067C4"/>
    <w:rsid w:val="6DAB69A9"/>
    <w:rsid w:val="6DB84779"/>
    <w:rsid w:val="6DDD6884"/>
    <w:rsid w:val="6E054BF0"/>
    <w:rsid w:val="6E1D39B2"/>
    <w:rsid w:val="6E1F4345"/>
    <w:rsid w:val="6E462E06"/>
    <w:rsid w:val="6E6A2D9D"/>
    <w:rsid w:val="6E8B5C0E"/>
    <w:rsid w:val="6EA22A4F"/>
    <w:rsid w:val="6EAA3D90"/>
    <w:rsid w:val="6EAF1446"/>
    <w:rsid w:val="6EC6456A"/>
    <w:rsid w:val="6ECB392F"/>
    <w:rsid w:val="6ED0600D"/>
    <w:rsid w:val="6ED451A6"/>
    <w:rsid w:val="6EDA6084"/>
    <w:rsid w:val="6EED3168"/>
    <w:rsid w:val="6EEF5DF6"/>
    <w:rsid w:val="6F3B779D"/>
    <w:rsid w:val="6F630851"/>
    <w:rsid w:val="6F895208"/>
    <w:rsid w:val="6F996B23"/>
    <w:rsid w:val="6F9E7295"/>
    <w:rsid w:val="6FB2192A"/>
    <w:rsid w:val="6FDC1B6B"/>
    <w:rsid w:val="6FE27182"/>
    <w:rsid w:val="6FEA4B0E"/>
    <w:rsid w:val="700D50E9"/>
    <w:rsid w:val="70844E4F"/>
    <w:rsid w:val="7084648B"/>
    <w:rsid w:val="70DC1F64"/>
    <w:rsid w:val="7132025E"/>
    <w:rsid w:val="714E6684"/>
    <w:rsid w:val="715D58D5"/>
    <w:rsid w:val="718A139B"/>
    <w:rsid w:val="71C3127A"/>
    <w:rsid w:val="72060891"/>
    <w:rsid w:val="7217111C"/>
    <w:rsid w:val="727847C7"/>
    <w:rsid w:val="727B1415"/>
    <w:rsid w:val="72887087"/>
    <w:rsid w:val="729A60A3"/>
    <w:rsid w:val="72A906F0"/>
    <w:rsid w:val="72F02F4D"/>
    <w:rsid w:val="7326711B"/>
    <w:rsid w:val="73277329"/>
    <w:rsid w:val="73337CF4"/>
    <w:rsid w:val="73357F10"/>
    <w:rsid w:val="734026A7"/>
    <w:rsid w:val="73563865"/>
    <w:rsid w:val="735710F7"/>
    <w:rsid w:val="73A723E2"/>
    <w:rsid w:val="73AC5D54"/>
    <w:rsid w:val="73C46132"/>
    <w:rsid w:val="73D54113"/>
    <w:rsid w:val="73E32E45"/>
    <w:rsid w:val="73EC4A73"/>
    <w:rsid w:val="74017DE6"/>
    <w:rsid w:val="740622CB"/>
    <w:rsid w:val="7442489D"/>
    <w:rsid w:val="74884519"/>
    <w:rsid w:val="74B4645F"/>
    <w:rsid w:val="74DD759C"/>
    <w:rsid w:val="74FC2155"/>
    <w:rsid w:val="750A1614"/>
    <w:rsid w:val="759043E0"/>
    <w:rsid w:val="759519CF"/>
    <w:rsid w:val="75953000"/>
    <w:rsid w:val="759F3B3B"/>
    <w:rsid w:val="75C8506C"/>
    <w:rsid w:val="75DA7B6D"/>
    <w:rsid w:val="75FE70F2"/>
    <w:rsid w:val="76432684"/>
    <w:rsid w:val="76464DAE"/>
    <w:rsid w:val="765E465B"/>
    <w:rsid w:val="76663335"/>
    <w:rsid w:val="766E7FC7"/>
    <w:rsid w:val="76791BE6"/>
    <w:rsid w:val="769C6556"/>
    <w:rsid w:val="76A73F43"/>
    <w:rsid w:val="76C07AF1"/>
    <w:rsid w:val="7739189D"/>
    <w:rsid w:val="773D7DC9"/>
    <w:rsid w:val="777F205E"/>
    <w:rsid w:val="7792638A"/>
    <w:rsid w:val="77C55F12"/>
    <w:rsid w:val="77FE193C"/>
    <w:rsid w:val="780955AB"/>
    <w:rsid w:val="7812483A"/>
    <w:rsid w:val="7813309A"/>
    <w:rsid w:val="78206EB8"/>
    <w:rsid w:val="78662056"/>
    <w:rsid w:val="787F1801"/>
    <w:rsid w:val="78A27DF6"/>
    <w:rsid w:val="78BB4F9B"/>
    <w:rsid w:val="78C57DBA"/>
    <w:rsid w:val="78E33F6B"/>
    <w:rsid w:val="78FB135E"/>
    <w:rsid w:val="78FC150D"/>
    <w:rsid w:val="790472E8"/>
    <w:rsid w:val="79251511"/>
    <w:rsid w:val="79445BD1"/>
    <w:rsid w:val="795E7133"/>
    <w:rsid w:val="796079BE"/>
    <w:rsid w:val="79AB41EE"/>
    <w:rsid w:val="7A147910"/>
    <w:rsid w:val="7A577F6E"/>
    <w:rsid w:val="7A7253C9"/>
    <w:rsid w:val="7A785DFA"/>
    <w:rsid w:val="7A9A52DD"/>
    <w:rsid w:val="7AAA19D8"/>
    <w:rsid w:val="7ABA0445"/>
    <w:rsid w:val="7AC92062"/>
    <w:rsid w:val="7AE62BB3"/>
    <w:rsid w:val="7B166879"/>
    <w:rsid w:val="7B1B78A1"/>
    <w:rsid w:val="7B4D5BE4"/>
    <w:rsid w:val="7B9C7192"/>
    <w:rsid w:val="7BA1607D"/>
    <w:rsid w:val="7BA864C4"/>
    <w:rsid w:val="7C097263"/>
    <w:rsid w:val="7C0C1942"/>
    <w:rsid w:val="7C154AF9"/>
    <w:rsid w:val="7C931E40"/>
    <w:rsid w:val="7CC768D5"/>
    <w:rsid w:val="7D423956"/>
    <w:rsid w:val="7D436164"/>
    <w:rsid w:val="7D6E28D2"/>
    <w:rsid w:val="7DAE78D2"/>
    <w:rsid w:val="7DC5559C"/>
    <w:rsid w:val="7DC815C4"/>
    <w:rsid w:val="7DC974CD"/>
    <w:rsid w:val="7DD6351C"/>
    <w:rsid w:val="7DE37223"/>
    <w:rsid w:val="7DED57CE"/>
    <w:rsid w:val="7DF033B2"/>
    <w:rsid w:val="7E1A042F"/>
    <w:rsid w:val="7E3A1D07"/>
    <w:rsid w:val="7E6466BA"/>
    <w:rsid w:val="7E6D11BE"/>
    <w:rsid w:val="7E7A5B1D"/>
    <w:rsid w:val="7E9D49A9"/>
    <w:rsid w:val="7EB77A2B"/>
    <w:rsid w:val="7EFD1016"/>
    <w:rsid w:val="7F572FBC"/>
    <w:rsid w:val="7FD74225"/>
    <w:rsid w:val="7FE146CD"/>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6"/>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6"/>
    <w:qFormat/>
    <w:uiPriority w:val="0"/>
    <w:pPr>
      <w:keepNext/>
      <w:keepLines/>
      <w:spacing w:before="280" w:after="290" w:line="372" w:lineRule="auto"/>
      <w:outlineLvl w:val="3"/>
    </w:pPr>
    <w:rPr>
      <w:rFonts w:ascii="Arial" w:hAnsi="Arial" w:eastAsia="黑体" w:cs="Arial"/>
      <w:b/>
      <w:kern w:val="0"/>
      <w:sz w:val="28"/>
      <w:szCs w:val="28"/>
    </w:rPr>
  </w:style>
  <w:style w:type="paragraph" w:styleId="6">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7">
    <w:name w:val="Normal Indent"/>
    <w:basedOn w:val="1"/>
    <w:qFormat/>
    <w:uiPriority w:val="0"/>
    <w:pPr>
      <w:ind w:firstLine="420"/>
    </w:pPr>
  </w:style>
  <w:style w:type="paragraph" w:styleId="8">
    <w:name w:val="List Bullet"/>
    <w:basedOn w:val="1"/>
    <w:qFormat/>
    <w:uiPriority w:val="0"/>
    <w:pPr>
      <w:numPr>
        <w:ilvl w:val="0"/>
        <w:numId w:val="2"/>
      </w:numPr>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
    <w:unhideWhenUsed/>
    <w:qFormat/>
    <w:uiPriority w:val="0"/>
    <w:pPr>
      <w:spacing w:after="120"/>
    </w:pPr>
    <w:rPr>
      <w:rFonts w:hint="eastAsia" w:ascii="宋体" w:hAnsi="宋体" w:eastAsia="仿宋" w:cs="宋体"/>
      <w:kern w:val="0"/>
      <w:sz w:val="24"/>
      <w:szCs w:val="21"/>
    </w:rPr>
  </w:style>
  <w:style w:type="paragraph" w:styleId="13">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4">
    <w:name w:val="Block Text"/>
    <w:basedOn w:val="1"/>
    <w:unhideWhenUsed/>
    <w:qFormat/>
    <w:uiPriority w:val="99"/>
    <w:pPr>
      <w:ind w:left="1440" w:leftChars="700" w:right="700" w:rightChars="700"/>
    </w:pPr>
  </w:style>
  <w:style w:type="paragraph" w:styleId="15">
    <w:name w:val="toc 3"/>
    <w:basedOn w:val="1"/>
    <w:next w:val="1"/>
    <w:unhideWhenUsed/>
    <w:qFormat/>
    <w:uiPriority w:val="39"/>
    <w:pPr>
      <w:ind w:left="840" w:leftChars="400"/>
    </w:pPr>
  </w:style>
  <w:style w:type="paragraph" w:styleId="16">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toc 4"/>
    <w:basedOn w:val="1"/>
    <w:next w:val="1"/>
    <w:qFormat/>
    <w:uiPriority w:val="0"/>
    <w:pPr>
      <w:ind w:left="1260" w:leftChars="600"/>
    </w:pPr>
  </w:style>
  <w:style w:type="paragraph" w:styleId="20">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21">
    <w:name w:val="toc 2"/>
    <w:basedOn w:val="1"/>
    <w:next w:val="1"/>
    <w:semiHidden/>
    <w:qFormat/>
    <w:uiPriority w:val="0"/>
    <w:pPr>
      <w:ind w:left="420" w:leftChars="200"/>
    </w:pPr>
  </w:style>
  <w:style w:type="paragraph" w:styleId="22">
    <w:name w:val="toc 9"/>
    <w:basedOn w:val="1"/>
    <w:next w:val="1"/>
    <w:qFormat/>
    <w:uiPriority w:val="0"/>
    <w:pPr>
      <w:tabs>
        <w:tab w:val="left" w:pos="0"/>
      </w:tabs>
      <w:ind w:left="3360" w:leftChars="16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unhideWhenUsed/>
    <w:qFormat/>
    <w:uiPriority w:val="99"/>
    <w:rPr>
      <w:sz w:val="24"/>
    </w:rPr>
  </w:style>
  <w:style w:type="paragraph" w:styleId="25">
    <w:name w:val="annotation subject"/>
    <w:basedOn w:val="10"/>
    <w:next w:val="1"/>
    <w:unhideWhenUsed/>
    <w:qFormat/>
    <w:uiPriority w:val="0"/>
    <w:rPr>
      <w:b/>
    </w:rPr>
  </w:style>
  <w:style w:type="paragraph" w:styleId="26">
    <w:name w:val="Body Text First Indent"/>
    <w:basedOn w:val="12"/>
    <w:next w:val="1"/>
    <w:qFormat/>
    <w:uiPriority w:val="0"/>
    <w:pPr>
      <w:ind w:firstLine="420" w:firstLineChars="100"/>
    </w:pPr>
    <w:rPr>
      <w:rFonts w:ascii="Times New Roman" w:hAnsi="Times New Roman"/>
      <w:sz w:val="18"/>
      <w:szCs w:val="18"/>
    </w:rPr>
  </w:style>
  <w:style w:type="paragraph" w:styleId="27">
    <w:name w:val="Body Text First Indent 2"/>
    <w:basedOn w:val="13"/>
    <w:next w:val="1"/>
    <w:qFormat/>
    <w:uiPriority w:val="0"/>
    <w:pPr>
      <w:ind w:left="0" w:leftChars="0" w:firstLine="420"/>
    </w:pPr>
    <w:rPr>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rFonts w:ascii="Times New Roman" w:hAnsi="Times New Roman" w:eastAsia="宋体" w:cs="Times New Roman"/>
      <w:b/>
    </w:rPr>
  </w:style>
  <w:style w:type="character" w:styleId="32">
    <w:name w:val="FollowedHyperlink"/>
    <w:basedOn w:val="30"/>
    <w:qFormat/>
    <w:uiPriority w:val="0"/>
    <w:rPr>
      <w:color w:val="333333"/>
      <w:u w:val="none"/>
    </w:rPr>
  </w:style>
  <w:style w:type="character" w:styleId="33">
    <w:name w:val="Emphasis"/>
    <w:basedOn w:val="30"/>
    <w:qFormat/>
    <w:uiPriority w:val="0"/>
  </w:style>
  <w:style w:type="character" w:styleId="34">
    <w:name w:val="HTML Definition"/>
    <w:basedOn w:val="30"/>
    <w:qFormat/>
    <w:uiPriority w:val="0"/>
    <w:rPr>
      <w:i/>
      <w:iCs/>
    </w:rPr>
  </w:style>
  <w:style w:type="character" w:styleId="35">
    <w:name w:val="Hyperlink"/>
    <w:unhideWhenUsed/>
    <w:qFormat/>
    <w:uiPriority w:val="99"/>
    <w:rPr>
      <w:rFonts w:hint="eastAsia" w:ascii="宋体" w:hAnsi="宋体" w:eastAsia="宋体" w:cs="宋体"/>
      <w:color w:val="000000"/>
      <w:sz w:val="14"/>
      <w:szCs w:val="14"/>
      <w:u w:val="none"/>
    </w:rPr>
  </w:style>
  <w:style w:type="character" w:styleId="36">
    <w:name w:val="HTML Code"/>
    <w:basedOn w:val="30"/>
    <w:qFormat/>
    <w:uiPriority w:val="0"/>
    <w:rPr>
      <w:rFonts w:hint="default" w:ascii="Consolas" w:hAnsi="Consolas" w:eastAsia="Consolas" w:cs="Consolas"/>
      <w:color w:val="C7254E"/>
      <w:sz w:val="21"/>
      <w:szCs w:val="21"/>
      <w:shd w:val="clear" w:color="auto" w:fill="F9F2F4"/>
    </w:rPr>
  </w:style>
  <w:style w:type="character" w:styleId="37">
    <w:name w:val="HTML Keyboard"/>
    <w:basedOn w:val="30"/>
    <w:qFormat/>
    <w:uiPriority w:val="0"/>
    <w:rPr>
      <w:rFonts w:ascii="Consolas" w:hAnsi="Consolas" w:eastAsia="Consolas" w:cs="Consolas"/>
      <w:color w:val="FFFFFF"/>
      <w:sz w:val="21"/>
      <w:szCs w:val="21"/>
      <w:shd w:val="clear" w:color="auto" w:fill="333333"/>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41">
    <w:name w:val="正文缩进1"/>
    <w:basedOn w:val="1"/>
    <w:qFormat/>
    <w:uiPriority w:val="0"/>
    <w:pPr>
      <w:ind w:firstLine="420" w:firstLineChars="200"/>
    </w:pPr>
  </w:style>
  <w:style w:type="paragraph" w:customStyle="1" w:styleId="42">
    <w:name w:val="BodyText"/>
    <w:basedOn w:val="1"/>
    <w:next w:val="1"/>
    <w:qFormat/>
    <w:uiPriority w:val="0"/>
    <w:pPr>
      <w:spacing w:after="120"/>
      <w:textAlignment w:val="baseline"/>
    </w:pPr>
    <w:rPr>
      <w:rFonts w:ascii="宋体" w:hAnsi="宋体" w:eastAsia="仿宋"/>
      <w:kern w:val="0"/>
      <w:sz w:val="24"/>
      <w:szCs w:val="21"/>
    </w:rPr>
  </w:style>
  <w:style w:type="paragraph" w:customStyle="1" w:styleId="43">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4">
    <w:name w:val="title11"/>
    <w:basedOn w:val="1"/>
    <w:qFormat/>
    <w:uiPriority w:val="0"/>
    <w:pPr>
      <w:spacing w:before="150" w:line="450" w:lineRule="atLeast"/>
      <w:jc w:val="left"/>
    </w:pPr>
    <w:rPr>
      <w:b/>
      <w:kern w:val="0"/>
      <w:sz w:val="24"/>
      <w:szCs w:val="24"/>
    </w:rPr>
  </w:style>
  <w:style w:type="paragraph" w:customStyle="1" w:styleId="45">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6">
    <w:name w:val="目录"/>
    <w:basedOn w:val="1"/>
    <w:qFormat/>
    <w:uiPriority w:val="0"/>
    <w:pPr>
      <w:widowControl/>
      <w:jc w:val="center"/>
    </w:pPr>
    <w:rPr>
      <w:rFonts w:ascii="宋体"/>
      <w:b/>
      <w:kern w:val="0"/>
      <w:sz w:val="36"/>
    </w:rPr>
  </w:style>
  <w:style w:type="paragraph" w:customStyle="1" w:styleId="4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样式9 Char"/>
    <w:basedOn w:val="1"/>
    <w:qFormat/>
    <w:uiPriority w:val="0"/>
    <w:pPr>
      <w:widowControl/>
      <w:spacing w:line="440" w:lineRule="exact"/>
      <w:ind w:firstLine="200" w:firstLineChars="200"/>
      <w:jc w:val="left"/>
    </w:pPr>
    <w:rPr>
      <w:spacing w:val="6"/>
      <w:kern w:val="0"/>
      <w:sz w:val="24"/>
    </w:rPr>
  </w:style>
  <w:style w:type="character" w:customStyle="1" w:styleId="50">
    <w:name w:val="标题 1 字符"/>
    <w:link w:val="3"/>
    <w:qFormat/>
    <w:uiPriority w:val="99"/>
    <w:rPr>
      <w:rFonts w:hint="eastAsia" w:ascii="宋体" w:hAnsi="宋体" w:eastAsia="宋体" w:cs="宋体"/>
      <w:b/>
      <w:kern w:val="44"/>
      <w:sz w:val="48"/>
      <w:szCs w:val="48"/>
      <w:lang w:val="en-US" w:eastAsia="zh-CN" w:bidi="ar"/>
    </w:rPr>
  </w:style>
  <w:style w:type="character" w:customStyle="1" w:styleId="51">
    <w:name w:val="button"/>
    <w:basedOn w:val="30"/>
    <w:qFormat/>
    <w:uiPriority w:val="0"/>
  </w:style>
  <w:style w:type="character" w:customStyle="1" w:styleId="52">
    <w:name w:val="hover3"/>
    <w:basedOn w:val="30"/>
    <w:qFormat/>
    <w:uiPriority w:val="0"/>
    <w:rPr>
      <w:shd w:val="clear" w:color="auto" w:fill="EEEEEE"/>
    </w:rPr>
  </w:style>
  <w:style w:type="character" w:customStyle="1" w:styleId="53">
    <w:name w:val="old"/>
    <w:basedOn w:val="30"/>
    <w:qFormat/>
    <w:uiPriority w:val="0"/>
    <w:rPr>
      <w:color w:val="999999"/>
    </w:rPr>
  </w:style>
  <w:style w:type="character" w:customStyle="1" w:styleId="54">
    <w:name w:val="hour_am"/>
    <w:basedOn w:val="30"/>
    <w:qFormat/>
    <w:uiPriority w:val="0"/>
  </w:style>
  <w:style w:type="character" w:customStyle="1" w:styleId="55">
    <w:name w:val="hour_pm"/>
    <w:basedOn w:val="30"/>
    <w:qFormat/>
    <w:uiPriority w:val="0"/>
  </w:style>
  <w:style w:type="character" w:customStyle="1" w:styleId="56">
    <w:name w:val="glyphicon4"/>
    <w:basedOn w:val="30"/>
    <w:qFormat/>
    <w:uiPriority w:val="0"/>
  </w:style>
  <w:style w:type="character" w:customStyle="1" w:styleId="57">
    <w:name w:val="indent"/>
    <w:basedOn w:val="30"/>
    <w:qFormat/>
    <w:uiPriority w:val="0"/>
  </w:style>
  <w:style w:type="character" w:customStyle="1" w:styleId="58">
    <w:name w:val="tmpztreemove_arrow"/>
    <w:basedOn w:val="30"/>
    <w:qFormat/>
    <w:uiPriority w:val="0"/>
    <w:rPr>
      <w:shd w:val="clear" w:color="auto" w:fill="FFFFFF"/>
    </w:rPr>
  </w:style>
  <w:style w:type="character" w:customStyle="1" w:styleId="59">
    <w:name w:val="glyphicon"/>
    <w:basedOn w:val="30"/>
    <w:qFormat/>
    <w:uiPriority w:val="0"/>
  </w:style>
  <w:style w:type="character" w:customStyle="1" w:styleId="60">
    <w:name w:val="hover2"/>
    <w:basedOn w:val="30"/>
    <w:qFormat/>
    <w:uiPriority w:val="0"/>
    <w:rPr>
      <w:shd w:val="clear" w:color="auto" w:fill="EEEEEE"/>
    </w:rPr>
  </w:style>
  <w:style w:type="character" w:customStyle="1" w:styleId="61">
    <w:name w:val="hover"/>
    <w:basedOn w:val="30"/>
    <w:qFormat/>
    <w:uiPriority w:val="0"/>
    <w:rPr>
      <w:shd w:val="clear" w:color="auto" w:fill="EEEEEE"/>
    </w:rPr>
  </w:style>
  <w:style w:type="paragraph" w:customStyle="1" w:styleId="62">
    <w:name w:val="正文 1.1"/>
    <w:basedOn w:val="1"/>
    <w:next w:val="63"/>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63">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64">
    <w:name w:val="List Paragraph"/>
    <w:basedOn w:val="1"/>
    <w:qFormat/>
    <w:uiPriority w:val="34"/>
    <w:pPr>
      <w:ind w:firstLine="420" w:firstLineChars="200"/>
    </w:pPr>
  </w:style>
  <w:style w:type="character" w:customStyle="1" w:styleId="65">
    <w:name w:val="font112"/>
    <w:basedOn w:val="30"/>
    <w:qFormat/>
    <w:uiPriority w:val="0"/>
    <w:rPr>
      <w:rFonts w:hint="eastAsia" w:ascii="宋体" w:hAnsi="宋体" w:eastAsia="宋体" w:cs="宋体"/>
      <w:color w:val="000000"/>
      <w:sz w:val="21"/>
      <w:szCs w:val="21"/>
      <w:u w:val="none"/>
    </w:rPr>
  </w:style>
  <w:style w:type="character" w:customStyle="1" w:styleId="66">
    <w:name w:val="标题 1 Char"/>
    <w:link w:val="3"/>
    <w:qFormat/>
    <w:uiPriority w:val="99"/>
    <w:rPr>
      <w:b/>
      <w:kern w:val="44"/>
      <w:sz w:val="44"/>
    </w:rPr>
  </w:style>
  <w:style w:type="paragraph" w:customStyle="1" w:styleId="67">
    <w:name w:val="列出段落1"/>
    <w:basedOn w:val="1"/>
    <w:qFormat/>
    <w:uiPriority w:val="0"/>
    <w:pPr>
      <w:adjustRightInd w:val="0"/>
      <w:snapToGrid w:val="0"/>
      <w:spacing w:before="20" w:after="20" w:line="320" w:lineRule="atLeast"/>
      <w:ind w:left="0"/>
    </w:pPr>
    <w:rPr>
      <w:rFonts w:ascii="宋体" w:hAnsi="宋体" w:cs="黑体"/>
    </w:rPr>
  </w:style>
  <w:style w:type="paragraph" w:customStyle="1" w:styleId="68">
    <w:name w:val="Other|1"/>
    <w:basedOn w:val="1"/>
    <w:qFormat/>
    <w:uiPriority w:val="0"/>
    <w:pPr>
      <w:widowControl w:val="0"/>
      <w:spacing w:line="384" w:lineRule="auto"/>
      <w:ind w:firstLine="400"/>
      <w:jc w:val="both"/>
    </w:pPr>
    <w:rPr>
      <w:rFonts w:ascii="宋体" w:hAnsi="宋体" w:eastAsia="宋体" w:cs="宋体"/>
      <w:kern w:val="2"/>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23949</Words>
  <Characters>26022</Characters>
  <Lines>394</Lines>
  <Paragraphs>110</Paragraphs>
  <TotalTime>28</TotalTime>
  <ScaleCrop>false</ScaleCrop>
  <LinksUpToDate>false</LinksUpToDate>
  <CharactersWithSpaces>28608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嗯，就这</cp:lastModifiedBy>
  <cp:lastPrinted>2022-09-13T01:24:00Z</cp:lastPrinted>
  <dcterms:modified xsi:type="dcterms:W3CDTF">2025-12-18T06:12:46Z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DCEBB5B077884E56A15F8DDEE28DED6D_13</vt:lpwstr>
  </property>
  <property fmtid="{D5CDD505-2E9C-101B-9397-08002B2CF9AE}" pid="4" name="KSOTemplateDocerSaveRecord">
    <vt:lpwstr>eyJoZGlkIjoiMGRkMDU4MGNkNGE2ZmRhZTFmMTRiNzBkNzQ4MGU0OGQiLCJ1c2VySWQiOiI1MjE2NTc3MzAifQ==</vt:lpwstr>
  </property>
</Properties>
</file>