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BFCF5">
      <w:pPr>
        <w:pStyle w:val="4"/>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采购需求</w:t>
      </w:r>
    </w:p>
    <w:p w14:paraId="2C6AAF55">
      <w:pPr>
        <w:pStyle w:val="4"/>
        <w:rPr>
          <w:rFonts w:hint="default" w:ascii="仿宋_GB2312" w:hAnsi="仿宋_GB2312" w:eastAsia="仿宋_GB2312" w:cs="仿宋_GB2312"/>
          <w:b/>
          <w:bCs/>
          <w:lang w:eastAsia="zh-CN"/>
        </w:rPr>
      </w:pPr>
      <w:r>
        <w:rPr>
          <w:rFonts w:ascii="仿宋_GB2312" w:hAnsi="仿宋_GB2312" w:eastAsia="仿宋_GB2312" w:cs="仿宋_GB2312"/>
          <w:b/>
          <w:bCs/>
          <w:lang w:eastAsia="zh-CN"/>
        </w:rPr>
        <w:t>一、项目概况</w:t>
      </w:r>
    </w:p>
    <w:p w14:paraId="3FD07083">
      <w:pPr>
        <w:pStyle w:val="4"/>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ascii="仿宋_GB2312" w:hAnsi="仿宋_GB2312" w:eastAsia="仿宋_GB2312" w:cs="仿宋_GB2312"/>
        </w:rPr>
      </w:pPr>
      <w:r>
        <w:rPr>
          <w:rFonts w:ascii="仿宋_GB2312" w:hAnsi="仿宋_GB2312" w:eastAsia="仿宋_GB2312" w:cs="仿宋_GB2312"/>
          <w:lang w:eastAsia="zh-CN"/>
        </w:rPr>
        <w:t>西安市未央区徐家湾地区综合改造办公室团结片区城市更新发展项目土地储备专项债券实施方案编制服务。</w:t>
      </w:r>
    </w:p>
    <w:p w14:paraId="1870A166">
      <w:pPr>
        <w:pStyle w:val="4"/>
        <w:rPr>
          <w:rFonts w:hint="default" w:ascii="仿宋_GB2312" w:hAnsi="仿宋_GB2312" w:eastAsia="仿宋_GB2312" w:cs="仿宋_GB2312"/>
          <w:b/>
          <w:bCs/>
          <w:lang w:eastAsia="zh-CN"/>
        </w:rPr>
      </w:pPr>
      <w:r>
        <w:rPr>
          <w:rFonts w:ascii="仿宋_GB2312" w:hAnsi="仿宋_GB2312" w:eastAsia="仿宋_GB2312" w:cs="仿宋_GB2312"/>
          <w:b/>
          <w:bCs/>
          <w:lang w:eastAsia="zh-CN"/>
        </w:rPr>
        <w:t>二、服务内容及要求</w:t>
      </w:r>
    </w:p>
    <w:p w14:paraId="32DFA408">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1、服务内容</w:t>
      </w:r>
    </w:p>
    <w:p w14:paraId="055492FF">
      <w:pPr>
        <w:pStyle w:val="4"/>
        <w:rPr>
          <w:rFonts w:ascii="仿宋_GB2312" w:hAnsi="仿宋_GB2312" w:eastAsia="仿宋_GB2312" w:cs="仿宋_GB2312"/>
        </w:rPr>
      </w:pPr>
      <w:r>
        <w:rPr>
          <w:rFonts w:hint="eastAsia" w:ascii="仿宋_GB2312" w:hAnsi="仿宋_GB2312" w:eastAsia="仿宋_GB2312" w:cs="仿宋_GB2312"/>
          <w:lang w:val="en-US" w:eastAsia="zh-CN"/>
        </w:rPr>
        <w:t>1.1</w:t>
      </w:r>
      <w:r>
        <w:rPr>
          <w:rFonts w:hint="eastAsia" w:ascii="仿宋_GB2312" w:hAnsi="仿宋_GB2312" w:eastAsia="仿宋_GB2312" w:cs="仿宋_GB2312"/>
        </w:rPr>
        <w:t>专项债券实施方案编制</w:t>
      </w:r>
    </w:p>
    <w:p w14:paraId="1733E570">
      <w:pPr>
        <w:pStyle w:val="4"/>
        <w:keepNext w:val="0"/>
        <w:keepLines w:val="0"/>
        <w:pageBreakBefore w:val="0"/>
        <w:widowControl/>
        <w:kinsoku/>
        <w:wordWrap/>
        <w:overflowPunct/>
        <w:topLinePunct w:val="0"/>
        <w:autoSpaceDE/>
        <w:autoSpaceDN/>
        <w:bidi w:val="0"/>
        <w:adjustRightInd/>
        <w:snapToGrid/>
        <w:ind w:firstLine="400" w:firstLineChars="200"/>
        <w:textAlignment w:val="auto"/>
        <w:rPr>
          <w:rFonts w:ascii="仿宋_GB2312" w:hAnsi="仿宋_GB2312" w:eastAsia="仿宋_GB2312" w:cs="仿宋_GB2312"/>
          <w:lang w:eastAsia="zh-CN"/>
        </w:rPr>
      </w:pPr>
      <w:r>
        <w:rPr>
          <w:rFonts w:hint="eastAsia" w:ascii="仿宋_GB2312" w:hAnsi="仿宋_GB2312" w:eastAsia="仿宋_GB2312" w:cs="仿宋_GB2312"/>
          <w:lang w:eastAsia="zh-CN"/>
        </w:rPr>
        <w:t>包括项目投资估算、项目预期收益测算、融资平衡分析等。根据采购人相关意见修改调整方案，符合相关要求后，形成并提交最终实施方案。</w:t>
      </w:r>
    </w:p>
    <w:p w14:paraId="6E48B49D">
      <w:pPr>
        <w:pStyle w:val="4"/>
        <w:rPr>
          <w:rFonts w:ascii="仿宋_GB2312" w:hAnsi="仿宋_GB2312" w:eastAsia="仿宋_GB2312" w:cs="仿宋_GB2312"/>
        </w:rPr>
      </w:pPr>
      <w:r>
        <w:rPr>
          <w:rFonts w:hint="eastAsia" w:ascii="仿宋_GB2312" w:hAnsi="仿宋_GB2312" w:eastAsia="仿宋_GB2312" w:cs="仿宋_GB2312"/>
          <w:lang w:val="en-US" w:eastAsia="zh-CN"/>
        </w:rPr>
        <w:t>1.</w:t>
      </w:r>
      <w:r>
        <w:rPr>
          <w:rFonts w:ascii="仿宋_GB2312" w:hAnsi="仿宋_GB2312" w:eastAsia="仿宋_GB2312" w:cs="仿宋_GB2312"/>
        </w:rPr>
        <w:t>2</w:t>
      </w:r>
      <w:r>
        <w:rPr>
          <w:rFonts w:hint="eastAsia" w:ascii="仿宋_GB2312" w:hAnsi="仿宋_GB2312" w:eastAsia="仿宋_GB2312" w:cs="仿宋_GB2312"/>
        </w:rPr>
        <w:t>后续服务</w:t>
      </w:r>
    </w:p>
    <w:p w14:paraId="2A0F2B1E">
      <w:pPr>
        <w:pStyle w:val="4"/>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专项债实施方案通过相关部门审核后，根据相关要求形成地块资金申请表。</w:t>
      </w:r>
    </w:p>
    <w:p w14:paraId="70B4A6D0">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2、服务要求</w:t>
      </w:r>
    </w:p>
    <w:p w14:paraId="0D90F5AC">
      <w:pPr>
        <w:pStyle w:val="4"/>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lang w:val="en-US" w:eastAsia="zh-CN"/>
        </w:rPr>
      </w:pPr>
      <w:bookmarkStart w:id="0" w:name="_GoBack"/>
      <w:r>
        <w:rPr>
          <w:rFonts w:ascii="仿宋_GB2312" w:hAnsi="仿宋_GB2312" w:eastAsia="仿宋_GB2312" w:cs="仿宋_GB2312"/>
          <w:lang w:eastAsia="zh-CN"/>
        </w:rPr>
        <w:t>满足本次采购项目所有服务内容</w:t>
      </w:r>
      <w:r>
        <w:rPr>
          <w:rFonts w:hint="eastAsia" w:ascii="仿宋_GB2312" w:hAnsi="仿宋_GB2312" w:eastAsia="仿宋_GB2312" w:cs="仿宋_GB2312"/>
          <w:lang w:eastAsia="zh-CN"/>
        </w:rPr>
        <w:t>。</w:t>
      </w:r>
    </w:p>
    <w:bookmarkEnd w:id="0"/>
    <w:p w14:paraId="2E0EC7E9">
      <w:pPr>
        <w:pStyle w:val="4"/>
        <w:rPr>
          <w:rFonts w:hint="default" w:ascii="仿宋_GB2312" w:hAnsi="仿宋_GB2312" w:eastAsia="仿宋_GB2312" w:cs="仿宋_GB2312"/>
          <w:b/>
          <w:bCs/>
          <w:lang w:eastAsia="zh-CN"/>
        </w:rPr>
      </w:pPr>
      <w:r>
        <w:rPr>
          <w:rFonts w:ascii="仿宋_GB2312" w:hAnsi="仿宋_GB2312" w:eastAsia="仿宋_GB2312" w:cs="仿宋_GB2312"/>
          <w:b/>
          <w:bCs/>
          <w:lang w:eastAsia="zh-CN"/>
        </w:rPr>
        <w:t>三、商务要求</w:t>
      </w:r>
    </w:p>
    <w:p w14:paraId="1586705B">
      <w:pPr>
        <w:pStyle w:val="4"/>
        <w:rPr>
          <w:rFonts w:hint="default" w:ascii="仿宋_GB2312" w:hAnsi="仿宋_GB2312" w:eastAsia="仿宋_GB2312" w:cs="仿宋_GB2312"/>
        </w:rPr>
      </w:pPr>
      <w:r>
        <w:rPr>
          <w:rFonts w:ascii="仿宋_GB2312" w:hAnsi="仿宋_GB2312" w:eastAsia="仿宋_GB2312" w:cs="仿宋_GB2312"/>
        </w:rPr>
        <w:t>1、项目地点：西安市未央区</w:t>
      </w:r>
    </w:p>
    <w:p w14:paraId="753DDF03">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ascii="仿宋_GB2312" w:hAnsi="仿宋_GB2312" w:eastAsia="仿宋_GB2312" w:cs="仿宋_GB2312"/>
        </w:rPr>
        <w:t>、服务标准：</w:t>
      </w:r>
      <w:r>
        <w:rPr>
          <w:rFonts w:hint="eastAsia" w:ascii="仿宋_GB2312" w:hAnsi="仿宋_GB2312" w:eastAsia="仿宋_GB2312" w:cs="仿宋_GB2312"/>
          <w:lang w:val="en-US" w:eastAsia="zh-CN"/>
        </w:rPr>
        <w:t>符合国家及相关部门要求。</w:t>
      </w:r>
    </w:p>
    <w:p w14:paraId="188532E1">
      <w:pPr>
        <w:pStyle w:val="4"/>
        <w:rPr>
          <w:rFonts w:hint="default" w:ascii="仿宋_GB2312" w:hAnsi="仿宋_GB2312" w:eastAsia="仿宋_GB2312" w:cs="仿宋_GB2312"/>
        </w:rPr>
      </w:pPr>
      <w:r>
        <w:rPr>
          <w:rFonts w:hint="eastAsia" w:ascii="仿宋_GB2312" w:hAnsi="仿宋_GB2312" w:eastAsia="仿宋_GB2312" w:cs="仿宋_GB2312"/>
          <w:lang w:val="en-US" w:eastAsia="zh-CN"/>
        </w:rPr>
        <w:t>3</w:t>
      </w:r>
      <w:r>
        <w:rPr>
          <w:rFonts w:ascii="仿宋_GB2312" w:hAnsi="仿宋_GB2312" w:eastAsia="仿宋_GB2312" w:cs="仿宋_GB2312"/>
        </w:rPr>
        <w:t>、服务</w:t>
      </w:r>
      <w:r>
        <w:rPr>
          <w:rFonts w:hint="eastAsia" w:ascii="仿宋_GB2312" w:hAnsi="仿宋_GB2312" w:eastAsia="仿宋_GB2312" w:cs="仿宋_GB2312"/>
          <w:lang w:val="en-US" w:eastAsia="zh-CN"/>
        </w:rPr>
        <w:t>期限</w:t>
      </w:r>
      <w:r>
        <w:rPr>
          <w:rFonts w:ascii="仿宋_GB2312" w:hAnsi="仿宋_GB2312" w:eastAsia="仿宋_GB2312" w:cs="仿宋_GB2312"/>
        </w:rPr>
        <w:t>：</w:t>
      </w:r>
      <w:r>
        <w:rPr>
          <w:rFonts w:hint="eastAsia" w:ascii="仿宋_GB2312" w:hAnsi="仿宋_GB2312" w:eastAsia="仿宋_GB2312" w:cs="仿宋_GB2312"/>
          <w:lang w:val="en-US" w:eastAsia="zh-CN"/>
        </w:rPr>
        <w:t>自合同签订之日起</w:t>
      </w:r>
      <w:r>
        <w:rPr>
          <w:rFonts w:ascii="仿宋_GB2312" w:hAnsi="仿宋_GB2312" w:eastAsia="仿宋_GB2312" w:cs="仿宋_GB2312"/>
          <w:lang w:eastAsia="zh-CN"/>
        </w:rPr>
        <w:t>一年</w:t>
      </w:r>
      <w:r>
        <w:rPr>
          <w:rFonts w:hint="eastAsia" w:ascii="仿宋_GB2312" w:hAnsi="仿宋_GB2312" w:eastAsia="仿宋_GB2312" w:cs="仿宋_GB2312"/>
          <w:lang w:eastAsia="zh-CN"/>
        </w:rPr>
        <w:t>。</w:t>
      </w:r>
    </w:p>
    <w:p w14:paraId="1D1B03B6">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w:t>
      </w:r>
      <w:r>
        <w:rPr>
          <w:rFonts w:ascii="仿宋_GB2312" w:hAnsi="仿宋_GB2312" w:eastAsia="仿宋_GB2312" w:cs="仿宋_GB2312"/>
        </w:rPr>
        <w:t>、付款方式：</w:t>
      </w:r>
      <w:r>
        <w:rPr>
          <w:rFonts w:hint="eastAsia" w:ascii="仿宋_GB2312" w:hAnsi="仿宋_GB2312" w:eastAsia="仿宋_GB2312" w:cs="仿宋_GB2312"/>
          <w:lang w:val="en-US" w:eastAsia="zh-CN"/>
        </w:rPr>
        <w:t>合同签订后，甲方向上级申请项目资金到位后（原则上不超过30天），</w:t>
      </w:r>
      <w:r>
        <w:rPr>
          <w:rFonts w:hint="default" w:ascii="仿宋_GB2312" w:hAnsi="仿宋_GB2312" w:eastAsia="仿宋_GB2312" w:cs="仿宋_GB2312"/>
          <w:lang w:val="en-US" w:eastAsia="zh-CN"/>
        </w:rPr>
        <w:t>达到付款条件起</w:t>
      </w:r>
      <w:r>
        <w:rPr>
          <w:rFonts w:hint="eastAsia" w:ascii="仿宋_GB2312" w:hAnsi="仿宋_GB2312" w:eastAsia="仿宋_GB2312" w:cs="仿宋_GB2312"/>
          <w:lang w:val="en-US" w:eastAsia="zh-CN"/>
        </w:rPr>
        <w:t>30</w:t>
      </w:r>
      <w:r>
        <w:rPr>
          <w:rFonts w:hint="default" w:ascii="仿宋_GB2312" w:hAnsi="仿宋_GB2312" w:eastAsia="仿宋_GB2312" w:cs="仿宋_GB2312"/>
          <w:lang w:val="en-US" w:eastAsia="zh-CN"/>
        </w:rPr>
        <w:t>日内，</w:t>
      </w:r>
      <w:r>
        <w:rPr>
          <w:rFonts w:hint="eastAsia" w:ascii="仿宋_GB2312" w:hAnsi="仿宋_GB2312" w:eastAsia="仿宋_GB2312" w:cs="仿宋_GB2312"/>
          <w:lang w:val="en-US" w:eastAsia="zh-CN"/>
        </w:rPr>
        <w:t>向乙方支付合同总金额的50.00%；</w:t>
      </w:r>
      <w:r>
        <w:rPr>
          <w:rFonts w:hint="default" w:ascii="仿宋_GB2312" w:hAnsi="仿宋_GB2312" w:eastAsia="仿宋_GB2312" w:cs="仿宋_GB2312"/>
          <w:lang w:val="en-US" w:eastAsia="zh-CN"/>
        </w:rPr>
        <w:t>专项债实施方案通过相关部门审核后，</w:t>
      </w:r>
      <w:r>
        <w:rPr>
          <w:rFonts w:hint="eastAsia" w:ascii="仿宋_GB2312" w:hAnsi="仿宋_GB2312" w:eastAsia="仿宋_GB2312" w:cs="仿宋_GB2312"/>
          <w:lang w:val="en-US" w:eastAsia="zh-CN"/>
        </w:rPr>
        <w:t>甲方向上级申请项目资金到位后（原则上不超过30天），</w:t>
      </w:r>
      <w:r>
        <w:rPr>
          <w:rFonts w:hint="default" w:ascii="仿宋_GB2312" w:hAnsi="仿宋_GB2312" w:eastAsia="仿宋_GB2312" w:cs="仿宋_GB2312"/>
          <w:lang w:val="en-US" w:eastAsia="zh-CN"/>
        </w:rPr>
        <w:t xml:space="preserve">达到付款条件起 </w:t>
      </w:r>
      <w:r>
        <w:rPr>
          <w:rFonts w:hint="eastAsia" w:ascii="仿宋_GB2312" w:hAnsi="仿宋_GB2312" w:eastAsia="仿宋_GB2312" w:cs="仿宋_GB2312"/>
          <w:lang w:val="en-US" w:eastAsia="zh-CN"/>
        </w:rPr>
        <w:t>30</w:t>
      </w:r>
      <w:r>
        <w:rPr>
          <w:rFonts w:hint="default" w:ascii="仿宋_GB2312" w:hAnsi="仿宋_GB2312" w:eastAsia="仿宋_GB2312" w:cs="仿宋_GB2312"/>
          <w:lang w:val="en-US" w:eastAsia="zh-CN"/>
        </w:rPr>
        <w:t xml:space="preserve">日内，支付合同总金额的 </w:t>
      </w:r>
      <w:r>
        <w:rPr>
          <w:rFonts w:hint="eastAsia" w:ascii="仿宋_GB2312" w:hAnsi="仿宋_GB2312" w:eastAsia="仿宋_GB2312" w:cs="仿宋_GB2312"/>
          <w:lang w:val="en-US" w:eastAsia="zh-CN"/>
        </w:rPr>
        <w:t>50</w:t>
      </w:r>
      <w:r>
        <w:rPr>
          <w:rFonts w:hint="default" w:ascii="仿宋_GB2312" w:hAnsi="仿宋_GB2312" w:eastAsia="仿宋_GB2312" w:cs="仿宋_GB2312"/>
          <w:lang w:val="en-US" w:eastAsia="zh-CN"/>
        </w:rPr>
        <w:t>.00%。</w:t>
      </w:r>
    </w:p>
    <w:p w14:paraId="4EAA4661">
      <w:r>
        <w:rPr>
          <w:rFonts w:hint="eastAsia" w:ascii="仿宋_GB2312" w:hAnsi="仿宋_GB2312" w:eastAsia="仿宋_GB2312" w:cs="仿宋_GB2312"/>
          <w:lang w:val="en-US" w:eastAsia="zh-CN"/>
        </w:rPr>
        <w:t>5</w:t>
      </w:r>
      <w:r>
        <w:rPr>
          <w:rFonts w:ascii="仿宋_GB2312" w:hAnsi="仿宋_GB2312" w:eastAsia="仿宋_GB2312" w:cs="仿宋_GB2312"/>
        </w:rPr>
        <w:t>、服务范围：完成本次采购项目所有</w:t>
      </w:r>
      <w:r>
        <w:rPr>
          <w:rFonts w:hint="eastAsia" w:ascii="仿宋_GB2312" w:hAnsi="仿宋_GB2312" w:eastAsia="仿宋_GB2312" w:cs="仿宋_GB2312"/>
          <w:lang w:val="en-US" w:eastAsia="zh-CN"/>
        </w:rPr>
        <w:t>内容</w:t>
      </w:r>
      <w:r>
        <w:rPr>
          <w:rFonts w:ascii="仿宋_GB2312" w:hAnsi="仿宋_GB2312" w:eastAsia="仿宋_GB2312" w:cs="仿宋_GB231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D0E50"/>
    <w:rsid w:val="7F2D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2025-12-18T07:07:00Z</dcterms:created>
  <dc:creator>。</dc:creator>
  <cp:lastModifiedBy>。</cp:lastModifiedBy>
  <dcterms:modified xsi:type="dcterms:W3CDTF">2025-12-18T07:08:32Z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4B64F144CAFB443D8E69048FBF85B2F6_11</vt:lpwstr>
  </property>
  <property fmtid="{D5CDD505-2E9C-101B-9397-08002B2CF9AE}" pid="4" name="KSOTemplateDocerSaveRecord">
    <vt:lpwstr>eyJoZGlkIjoiOGZhMGY4NGI5YmU5OGE3YjRiMDgyODliZGQxOWY2MGYiLCJ1c2VySWQiOiI3MjI4MjA5NTgifQ==</vt:lpwstr>
  </property>
</Properties>
</file>