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0A41D">
      <w:pPr>
        <w:jc w:val="left"/>
        <w:rPr>
          <w:rFonts w:hint="eastAsia" w:ascii="宋体" w:hAnsi="宋体" w:eastAsia="宋体" w:cs="宋体"/>
          <w:b/>
          <w:bCs/>
          <w:color w:val="FF0000"/>
          <w:sz w:val="32"/>
          <w:szCs w:val="32"/>
          <w:highlight w:val="none"/>
          <w:lang w:eastAsia="zh-CN"/>
        </w:rPr>
      </w:pPr>
      <w:r>
        <w:rPr>
          <w:rFonts w:hint="eastAsia" w:ascii="宋体" w:hAnsi="宋体" w:eastAsia="宋体" w:cs="宋体"/>
          <w:b/>
          <w:bCs/>
          <w:sz w:val="32"/>
          <w:szCs w:val="32"/>
          <w:highlight w:val="none"/>
        </w:rPr>
        <w:t>项目编号：</w:t>
      </w:r>
      <w:r>
        <w:rPr>
          <w:rFonts w:hint="eastAsia" w:ascii="宋体" w:hAnsi="宋体" w:cs="宋体"/>
          <w:b/>
          <w:bCs/>
          <w:sz w:val="32"/>
          <w:szCs w:val="32"/>
          <w:highlight w:val="none"/>
          <w:lang w:eastAsia="zh-CN"/>
        </w:rPr>
        <w:t>ZHGJ-2025-167</w:t>
      </w:r>
    </w:p>
    <w:p w14:paraId="4ADDF5E3">
      <w:pPr>
        <w:jc w:val="left"/>
        <w:rPr>
          <w:rFonts w:hint="eastAsia" w:ascii="宋体" w:hAnsi="宋体" w:eastAsia="宋体" w:cs="宋体"/>
          <w:b/>
          <w:bCs/>
          <w:color w:val="FF0000"/>
          <w:sz w:val="32"/>
          <w:szCs w:val="32"/>
        </w:rPr>
      </w:pPr>
    </w:p>
    <w:p w14:paraId="434E8029">
      <w:pPr>
        <w:jc w:val="left"/>
        <w:rPr>
          <w:rFonts w:hint="eastAsia" w:ascii="宋体" w:hAnsi="宋体" w:eastAsia="宋体" w:cs="宋体"/>
          <w:b/>
          <w:bCs/>
          <w:color w:val="FF0000"/>
          <w:sz w:val="32"/>
          <w:szCs w:val="32"/>
        </w:rPr>
      </w:pPr>
    </w:p>
    <w:p w14:paraId="1C607650">
      <w:pPr>
        <w:jc w:val="center"/>
        <w:rPr>
          <w:rFonts w:hint="eastAsia" w:ascii="宋体" w:hAnsi="宋体" w:cs="宋体"/>
          <w:b/>
          <w:bCs/>
          <w:spacing w:val="-20"/>
          <w:sz w:val="56"/>
          <w:szCs w:val="56"/>
          <w:lang w:eastAsia="zh-CN"/>
        </w:rPr>
      </w:pPr>
      <w:bookmarkStart w:id="0" w:name="OLE_LINK4"/>
    </w:p>
    <w:p w14:paraId="50CD738C">
      <w:pPr>
        <w:jc w:val="center"/>
        <w:rPr>
          <w:rFonts w:hint="eastAsia" w:ascii="宋体" w:hAnsi="宋体" w:eastAsia="宋体" w:cs="宋体"/>
          <w:b/>
          <w:bCs/>
          <w:spacing w:val="-20"/>
          <w:sz w:val="48"/>
          <w:szCs w:val="48"/>
          <w:lang w:eastAsia="zh-CN"/>
        </w:rPr>
      </w:pPr>
      <w:r>
        <w:rPr>
          <w:rFonts w:hint="eastAsia" w:ascii="宋体" w:hAnsi="宋体" w:cs="宋体"/>
          <w:b/>
          <w:bCs/>
          <w:spacing w:val="-20"/>
          <w:sz w:val="48"/>
          <w:szCs w:val="48"/>
          <w:lang w:eastAsia="zh-CN"/>
        </w:rPr>
        <w:t>《延安市黄陵县桥山街道全域土地综合整治、山水工程、生态补偿一体化示范项目》专项资金子项目勘察设计</w:t>
      </w:r>
    </w:p>
    <w:p w14:paraId="1872FEA0">
      <w:pPr>
        <w:pStyle w:val="6"/>
        <w:rPr>
          <w:rFonts w:hint="eastAsia" w:ascii="宋体" w:hAnsi="宋体" w:eastAsia="宋体" w:cs="宋体"/>
          <w:lang w:eastAsia="zh-CN"/>
        </w:rPr>
      </w:pPr>
    </w:p>
    <w:p w14:paraId="0A6339B9">
      <w:pPr>
        <w:rPr>
          <w:rFonts w:hint="eastAsia" w:ascii="宋体" w:hAnsi="宋体" w:eastAsia="宋体" w:cs="宋体"/>
          <w:lang w:eastAsia="zh-CN"/>
        </w:rPr>
      </w:pPr>
    </w:p>
    <w:p w14:paraId="165CCAD4">
      <w:pPr>
        <w:pStyle w:val="11"/>
        <w:rPr>
          <w:rFonts w:hint="eastAsia" w:ascii="宋体" w:hAnsi="宋体" w:eastAsia="宋体" w:cs="宋体"/>
        </w:rPr>
      </w:pPr>
    </w:p>
    <w:p w14:paraId="66155F83">
      <w:pPr>
        <w:pStyle w:val="12"/>
        <w:rPr>
          <w:rFonts w:hint="eastAsia"/>
        </w:rPr>
      </w:pPr>
    </w:p>
    <w:bookmarkEnd w:id="0"/>
    <w:p w14:paraId="1045E20A">
      <w:pPr>
        <w:jc w:val="center"/>
        <w:rPr>
          <w:rFonts w:hint="eastAsia" w:ascii="宋体" w:hAnsi="宋体" w:cs="宋体"/>
          <w:b/>
          <w:sz w:val="72"/>
          <w:szCs w:val="72"/>
          <w:lang w:eastAsia="zh-CN"/>
        </w:rPr>
      </w:pPr>
    </w:p>
    <w:p w14:paraId="1DEC6799">
      <w:pPr>
        <w:jc w:val="center"/>
        <w:rPr>
          <w:rFonts w:hint="eastAsia" w:ascii="宋体" w:hAnsi="宋体" w:eastAsia="宋体" w:cs="宋体"/>
          <w:b/>
          <w:sz w:val="72"/>
          <w:szCs w:val="72"/>
        </w:rPr>
      </w:pPr>
      <w:r>
        <w:rPr>
          <w:rFonts w:hint="eastAsia" w:ascii="宋体" w:hAnsi="宋体" w:cs="宋体"/>
          <w:b/>
          <w:sz w:val="72"/>
          <w:szCs w:val="72"/>
          <w:lang w:eastAsia="zh-CN"/>
        </w:rPr>
        <w:t>竞争性磋商</w:t>
      </w:r>
      <w:r>
        <w:rPr>
          <w:rFonts w:hint="eastAsia" w:ascii="宋体" w:hAnsi="宋体" w:eastAsia="宋体" w:cs="宋体"/>
          <w:b/>
          <w:sz w:val="72"/>
          <w:szCs w:val="72"/>
        </w:rPr>
        <w:t>文件</w:t>
      </w:r>
    </w:p>
    <w:p w14:paraId="1FF3EF9C">
      <w:pPr>
        <w:spacing w:line="480" w:lineRule="auto"/>
        <w:rPr>
          <w:rFonts w:hint="eastAsia" w:ascii="宋体" w:hAnsi="宋体" w:eastAsia="宋体" w:cs="宋体"/>
          <w:sz w:val="32"/>
        </w:rPr>
      </w:pPr>
    </w:p>
    <w:p w14:paraId="1BBED244">
      <w:pPr>
        <w:rPr>
          <w:rFonts w:hint="eastAsia" w:ascii="宋体" w:hAnsi="宋体" w:eastAsia="宋体" w:cs="宋体"/>
        </w:rPr>
      </w:pPr>
    </w:p>
    <w:p w14:paraId="63D0D259">
      <w:pPr>
        <w:rPr>
          <w:rFonts w:hint="eastAsia" w:ascii="宋体" w:hAnsi="宋体" w:eastAsia="宋体" w:cs="宋体"/>
        </w:rPr>
      </w:pPr>
    </w:p>
    <w:p w14:paraId="099C167C">
      <w:pPr>
        <w:pStyle w:val="29"/>
        <w:rPr>
          <w:rFonts w:hint="eastAsia" w:ascii="宋体" w:hAnsi="宋体" w:eastAsia="宋体" w:cs="宋体"/>
        </w:rPr>
      </w:pPr>
    </w:p>
    <w:p w14:paraId="7F195DAB">
      <w:pPr>
        <w:rPr>
          <w:rFonts w:hint="eastAsia"/>
        </w:rPr>
      </w:pPr>
    </w:p>
    <w:p w14:paraId="598FE65A">
      <w:pPr>
        <w:rPr>
          <w:rFonts w:hint="eastAsia"/>
        </w:rPr>
      </w:pPr>
    </w:p>
    <w:p w14:paraId="595339BA">
      <w:pPr>
        <w:rPr>
          <w:rFonts w:hint="eastAsia"/>
        </w:rPr>
      </w:pPr>
    </w:p>
    <w:p w14:paraId="6E018060">
      <w:pPr>
        <w:pStyle w:val="9"/>
        <w:rPr>
          <w:rFonts w:hint="eastAsia" w:ascii="宋体" w:hAnsi="宋体" w:eastAsia="宋体" w:cs="宋体"/>
        </w:rPr>
      </w:pPr>
    </w:p>
    <w:p w14:paraId="2432E5CD">
      <w:pPr>
        <w:rPr>
          <w:rFonts w:hint="eastAsia" w:ascii="宋体" w:hAnsi="宋体" w:eastAsia="宋体" w:cs="宋体"/>
        </w:rPr>
      </w:pPr>
    </w:p>
    <w:p w14:paraId="1A332EC5">
      <w:pPr>
        <w:rPr>
          <w:rFonts w:hint="eastAsia" w:ascii="宋体" w:hAnsi="宋体" w:eastAsia="宋体" w:cs="宋体"/>
        </w:rPr>
      </w:pPr>
    </w:p>
    <w:p w14:paraId="590DE755">
      <w:pPr>
        <w:rPr>
          <w:rFonts w:hint="eastAsia" w:ascii="宋体" w:hAnsi="宋体" w:eastAsia="宋体" w:cs="宋体"/>
        </w:rPr>
      </w:pPr>
    </w:p>
    <w:p w14:paraId="4895717E">
      <w:pPr>
        <w:rPr>
          <w:rFonts w:hint="eastAsia" w:ascii="宋体" w:hAnsi="宋体" w:eastAsia="宋体" w:cs="宋体"/>
        </w:rPr>
      </w:pPr>
    </w:p>
    <w:p w14:paraId="3DB3757D">
      <w:pPr>
        <w:rPr>
          <w:rFonts w:hint="eastAsia"/>
        </w:rPr>
      </w:pPr>
    </w:p>
    <w:p w14:paraId="2A2D461A">
      <w:pPr>
        <w:pStyle w:val="11"/>
        <w:rPr>
          <w:rFonts w:hint="eastAsia" w:ascii="宋体" w:hAnsi="宋体" w:eastAsia="宋体" w:cs="宋体"/>
        </w:rPr>
      </w:pPr>
    </w:p>
    <w:p w14:paraId="4BC73683">
      <w:pPr>
        <w:ind w:firstLine="321" w:firstLineChars="100"/>
        <w:jc w:val="center"/>
        <w:rPr>
          <w:rFonts w:hint="eastAsia" w:ascii="宋体" w:hAnsi="宋体" w:eastAsia="宋体" w:cs="宋体"/>
          <w:b/>
          <w:bCs/>
          <w:sz w:val="32"/>
          <w:szCs w:val="32"/>
        </w:rPr>
      </w:pPr>
      <w:r>
        <w:rPr>
          <w:rFonts w:hint="eastAsia" w:ascii="宋体" w:hAnsi="宋体" w:eastAsia="宋体" w:cs="宋体"/>
          <w:b/>
          <w:bCs/>
          <w:sz w:val="32"/>
          <w:szCs w:val="32"/>
        </w:rPr>
        <w:t>采购代理机构：陕西中桓国际项目管理有限公司</w:t>
      </w:r>
    </w:p>
    <w:p w14:paraId="3BBA8C76">
      <w:pPr>
        <w:tabs>
          <w:tab w:val="left" w:pos="525"/>
        </w:tabs>
        <w:ind w:left="-2" w:leftChars="-1" w:firstLine="1"/>
        <w:jc w:val="center"/>
        <w:rPr>
          <w:rFonts w:hint="eastAsia" w:ascii="宋体" w:hAnsi="宋体" w:eastAsia="宋体" w:cs="宋体"/>
          <w:b/>
          <w:bCs/>
          <w:color w:val="FF0000"/>
          <w:sz w:val="32"/>
          <w:szCs w:val="32"/>
        </w:rPr>
      </w:pPr>
    </w:p>
    <w:p w14:paraId="26C7B653">
      <w:pPr>
        <w:tabs>
          <w:tab w:val="left" w:pos="525"/>
        </w:tabs>
        <w:ind w:left="-2" w:leftChars="-1" w:firstLine="1"/>
        <w:jc w:val="center"/>
        <w:rPr>
          <w:rFonts w:hint="eastAsia" w:ascii="宋体" w:hAnsi="宋体" w:eastAsia="宋体" w:cs="宋体"/>
          <w:b/>
          <w:bCs/>
          <w:sz w:val="30"/>
          <w:szCs w:val="30"/>
          <w:lang w:eastAsia="zh-CN"/>
        </w:rPr>
      </w:pPr>
      <w:bookmarkStart w:id="1" w:name="_Toc20666"/>
      <w:r>
        <w:rPr>
          <w:rFonts w:hint="eastAsia" w:ascii="宋体" w:hAnsi="宋体" w:cs="宋体"/>
          <w:b/>
          <w:bCs/>
          <w:sz w:val="32"/>
          <w:szCs w:val="32"/>
          <w:lang w:eastAsia="zh-CN"/>
        </w:rPr>
        <w:t>二〇二五年十二月</w:t>
      </w:r>
    </w:p>
    <w:p w14:paraId="15376845">
      <w:pPr>
        <w:tabs>
          <w:tab w:val="left" w:pos="525"/>
        </w:tabs>
        <w:spacing w:after="100" w:afterAutospacing="1"/>
        <w:ind w:left="-2" w:leftChars="-1"/>
        <w:jc w:val="center"/>
        <w:rPr>
          <w:rFonts w:hint="eastAsia" w:ascii="宋体" w:hAnsi="宋体" w:eastAsia="宋体" w:cs="宋体"/>
          <w:b/>
          <w:bCs/>
          <w:sz w:val="30"/>
          <w:szCs w:val="30"/>
          <w:lang w:eastAsia="zh-CN"/>
        </w:rPr>
        <w:sectPr>
          <w:footerReference r:id="rId5" w:type="first"/>
          <w:pgSz w:w="11907" w:h="16840"/>
          <w:pgMar w:top="1418" w:right="1806" w:bottom="1418" w:left="1701" w:header="1134" w:footer="851" w:gutter="0"/>
          <w:pgNumType w:start="2"/>
          <w:cols w:space="720" w:num="1"/>
          <w:docGrid w:linePitch="286" w:charSpace="0"/>
        </w:sectPr>
      </w:pPr>
    </w:p>
    <w:p w14:paraId="73986262">
      <w:pPr>
        <w:jc w:val="center"/>
        <w:rPr>
          <w:rFonts w:hint="eastAsia" w:ascii="宋体" w:hAnsi="宋体" w:eastAsia="宋体" w:cs="宋体"/>
          <w:b/>
          <w:bCs/>
          <w:sz w:val="36"/>
          <w:szCs w:val="36"/>
        </w:rPr>
      </w:pPr>
      <w:r>
        <w:rPr>
          <w:rFonts w:hint="eastAsia" w:ascii="宋体" w:hAnsi="宋体" w:eastAsia="宋体" w:cs="宋体"/>
          <w:b/>
          <w:bCs/>
          <w:sz w:val="36"/>
          <w:szCs w:val="36"/>
        </w:rPr>
        <w:t>特别提示</w:t>
      </w:r>
    </w:p>
    <w:p w14:paraId="2301204C">
      <w:pPr>
        <w:spacing w:line="460" w:lineRule="atLeast"/>
        <w:rPr>
          <w:rFonts w:hint="eastAsia" w:ascii="宋体" w:hAnsi="宋体" w:eastAsia="宋体" w:cs="宋体"/>
          <w:sz w:val="24"/>
          <w:szCs w:val="24"/>
        </w:rPr>
      </w:pPr>
      <w:r>
        <w:rPr>
          <w:rFonts w:hint="eastAsia" w:ascii="宋体" w:hAnsi="宋体" w:eastAsia="宋体" w:cs="宋体"/>
          <w:sz w:val="24"/>
          <w:szCs w:val="24"/>
        </w:rPr>
        <w:t>各供应商，在此我们特别提醒您注意以下事项：</w:t>
      </w:r>
    </w:p>
    <w:p w14:paraId="25F0CAC1">
      <w:pPr>
        <w:spacing w:line="460" w:lineRule="atLeast"/>
        <w:rPr>
          <w:rFonts w:hint="eastAsia" w:ascii="宋体" w:hAnsi="宋体" w:eastAsia="宋体" w:cs="宋体"/>
          <w:b/>
          <w:bCs/>
          <w:sz w:val="24"/>
          <w:szCs w:val="24"/>
          <w:lang w:eastAsia="zh-CN"/>
        </w:rPr>
      </w:pPr>
      <w:r>
        <w:rPr>
          <w:rFonts w:hint="eastAsia" w:ascii="宋体" w:hAnsi="宋体" w:eastAsia="宋体" w:cs="宋体"/>
          <w:b/>
          <w:bCs/>
          <w:sz w:val="24"/>
          <w:szCs w:val="24"/>
        </w:rPr>
        <w:t>一、有关</w:t>
      </w:r>
      <w:r>
        <w:rPr>
          <w:rFonts w:hint="eastAsia" w:ascii="宋体" w:hAnsi="宋体" w:cs="宋体"/>
          <w:b/>
          <w:bCs/>
          <w:sz w:val="24"/>
          <w:szCs w:val="24"/>
          <w:lang w:eastAsia="zh-CN"/>
        </w:rPr>
        <w:t>磋商文件</w:t>
      </w:r>
    </w:p>
    <w:p w14:paraId="1B898122">
      <w:pPr>
        <w:spacing w:line="4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1、请仔细阅读</w:t>
      </w:r>
      <w:r>
        <w:rPr>
          <w:rFonts w:hint="eastAsia" w:ascii="宋体" w:hAnsi="宋体" w:cs="宋体"/>
          <w:sz w:val="24"/>
          <w:szCs w:val="24"/>
          <w:lang w:eastAsia="zh-CN"/>
        </w:rPr>
        <w:t>磋商文件</w:t>
      </w:r>
      <w:r>
        <w:rPr>
          <w:rFonts w:hint="eastAsia" w:ascii="宋体" w:hAnsi="宋体" w:eastAsia="宋体" w:cs="宋体"/>
          <w:sz w:val="24"/>
          <w:szCs w:val="24"/>
        </w:rPr>
        <w:t>并正确理解</w:t>
      </w:r>
      <w:r>
        <w:rPr>
          <w:rFonts w:hint="eastAsia" w:ascii="宋体" w:hAnsi="宋体" w:cs="宋体"/>
          <w:sz w:val="24"/>
          <w:szCs w:val="24"/>
          <w:lang w:eastAsia="zh-CN"/>
        </w:rPr>
        <w:t>磋商文件</w:t>
      </w:r>
      <w:r>
        <w:rPr>
          <w:rFonts w:hint="eastAsia" w:ascii="宋体" w:hAnsi="宋体" w:eastAsia="宋体" w:cs="宋体"/>
          <w:sz w:val="24"/>
          <w:szCs w:val="24"/>
        </w:rPr>
        <w:t>中各项具体要求。如您对</w:t>
      </w:r>
      <w:r>
        <w:rPr>
          <w:rFonts w:hint="eastAsia" w:ascii="宋体" w:hAnsi="宋体" w:cs="宋体"/>
          <w:sz w:val="24"/>
          <w:szCs w:val="24"/>
          <w:lang w:eastAsia="zh-CN"/>
        </w:rPr>
        <w:t>磋商文件</w:t>
      </w:r>
      <w:r>
        <w:rPr>
          <w:rFonts w:hint="eastAsia" w:ascii="宋体" w:hAnsi="宋体" w:eastAsia="宋体" w:cs="宋体"/>
          <w:sz w:val="24"/>
          <w:szCs w:val="24"/>
        </w:rPr>
        <w:t>有疑问，请在</w:t>
      </w:r>
      <w:r>
        <w:rPr>
          <w:rFonts w:hint="eastAsia" w:ascii="宋体" w:hAnsi="宋体" w:cs="宋体"/>
          <w:sz w:val="24"/>
          <w:szCs w:val="24"/>
          <w:lang w:eastAsia="zh-CN"/>
        </w:rPr>
        <w:t>磋商文件</w:t>
      </w:r>
      <w:r>
        <w:rPr>
          <w:rFonts w:hint="eastAsia" w:ascii="宋体" w:hAnsi="宋体" w:eastAsia="宋体" w:cs="宋体"/>
          <w:sz w:val="24"/>
          <w:szCs w:val="24"/>
        </w:rPr>
        <w:t>规定的时间内以书面形式提出，逾期将被拒绝受理。</w:t>
      </w:r>
    </w:p>
    <w:p w14:paraId="1DC7261B">
      <w:pPr>
        <w:spacing w:line="4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2、请严格按照</w:t>
      </w:r>
      <w:r>
        <w:rPr>
          <w:rFonts w:hint="eastAsia" w:ascii="宋体" w:hAnsi="宋体" w:cs="宋体"/>
          <w:sz w:val="24"/>
          <w:szCs w:val="24"/>
          <w:lang w:eastAsia="zh-CN"/>
        </w:rPr>
        <w:t>磋商文件</w:t>
      </w:r>
      <w:r>
        <w:rPr>
          <w:rFonts w:hint="eastAsia" w:ascii="宋体" w:hAnsi="宋体" w:eastAsia="宋体" w:cs="宋体"/>
          <w:sz w:val="24"/>
          <w:szCs w:val="24"/>
        </w:rPr>
        <w:t>载明的</w:t>
      </w:r>
      <w:r>
        <w:rPr>
          <w:rFonts w:hint="eastAsia" w:ascii="宋体" w:hAnsi="宋体" w:cs="宋体"/>
          <w:sz w:val="24"/>
          <w:szCs w:val="24"/>
          <w:lang w:eastAsia="zh-CN"/>
        </w:rPr>
        <w:t>磋商</w:t>
      </w:r>
      <w:r>
        <w:rPr>
          <w:rFonts w:hint="eastAsia" w:ascii="宋体" w:hAnsi="宋体" w:eastAsia="宋体" w:cs="宋体"/>
          <w:sz w:val="24"/>
          <w:szCs w:val="24"/>
        </w:rPr>
        <w:t>响应标文件的格式要求编制</w:t>
      </w:r>
      <w:r>
        <w:rPr>
          <w:rFonts w:hint="eastAsia" w:ascii="宋体" w:hAnsi="宋体" w:cs="宋体"/>
          <w:sz w:val="24"/>
          <w:szCs w:val="24"/>
          <w:lang w:eastAsia="zh-CN"/>
        </w:rPr>
        <w:t>磋商</w:t>
      </w:r>
      <w:r>
        <w:rPr>
          <w:rFonts w:hint="eastAsia" w:ascii="宋体" w:hAnsi="宋体" w:eastAsia="宋体" w:cs="宋体"/>
          <w:sz w:val="24"/>
          <w:szCs w:val="24"/>
        </w:rPr>
        <w:t>响应文件，</w:t>
      </w:r>
      <w:r>
        <w:rPr>
          <w:rFonts w:hint="eastAsia" w:ascii="宋体" w:hAnsi="宋体" w:cs="宋体"/>
          <w:sz w:val="24"/>
          <w:szCs w:val="24"/>
          <w:lang w:eastAsia="zh-CN"/>
        </w:rPr>
        <w:t>磋商</w:t>
      </w:r>
      <w:r>
        <w:rPr>
          <w:rFonts w:hint="eastAsia" w:ascii="宋体" w:hAnsi="宋体" w:eastAsia="宋体" w:cs="宋体"/>
          <w:sz w:val="24"/>
          <w:szCs w:val="24"/>
        </w:rPr>
        <w:t>响应文件须胶装成册。</w:t>
      </w:r>
    </w:p>
    <w:p w14:paraId="3CCFD819">
      <w:pPr>
        <w:spacing w:line="4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3、请仔细核对</w:t>
      </w:r>
      <w:r>
        <w:rPr>
          <w:rFonts w:hint="eastAsia" w:ascii="宋体" w:hAnsi="宋体" w:cs="宋体"/>
          <w:sz w:val="24"/>
          <w:szCs w:val="24"/>
          <w:lang w:eastAsia="zh-CN"/>
        </w:rPr>
        <w:t>磋商</w:t>
      </w:r>
      <w:r>
        <w:rPr>
          <w:rFonts w:hint="eastAsia" w:ascii="宋体" w:hAnsi="宋体" w:eastAsia="宋体" w:cs="宋体"/>
          <w:sz w:val="24"/>
          <w:szCs w:val="24"/>
        </w:rPr>
        <w:t>响应文件是否已按照</w:t>
      </w:r>
      <w:r>
        <w:rPr>
          <w:rFonts w:hint="eastAsia" w:ascii="宋体" w:hAnsi="宋体" w:cs="宋体"/>
          <w:sz w:val="24"/>
          <w:szCs w:val="24"/>
          <w:lang w:eastAsia="zh-CN"/>
        </w:rPr>
        <w:t>磋商文件</w:t>
      </w:r>
      <w:r>
        <w:rPr>
          <w:rFonts w:hint="eastAsia" w:ascii="宋体" w:hAnsi="宋体" w:eastAsia="宋体" w:cs="宋体"/>
          <w:sz w:val="24"/>
          <w:szCs w:val="24"/>
        </w:rPr>
        <w:t>的要求签字、签章和加盖单位公章，实质性条款是否满足</w:t>
      </w:r>
      <w:r>
        <w:rPr>
          <w:rFonts w:hint="eastAsia" w:ascii="宋体" w:hAnsi="宋体" w:cs="宋体"/>
          <w:sz w:val="24"/>
          <w:szCs w:val="24"/>
          <w:lang w:eastAsia="zh-CN"/>
        </w:rPr>
        <w:t>磋商文件</w:t>
      </w:r>
      <w:r>
        <w:rPr>
          <w:rFonts w:hint="eastAsia" w:ascii="宋体" w:hAnsi="宋体" w:eastAsia="宋体" w:cs="宋体"/>
          <w:sz w:val="24"/>
          <w:szCs w:val="24"/>
        </w:rPr>
        <w:t>要求，</w:t>
      </w:r>
      <w:r>
        <w:rPr>
          <w:rFonts w:hint="eastAsia" w:ascii="宋体" w:hAnsi="宋体" w:cs="宋体"/>
          <w:sz w:val="24"/>
          <w:szCs w:val="24"/>
          <w:lang w:eastAsia="zh-CN"/>
        </w:rPr>
        <w:t>磋商</w:t>
      </w:r>
      <w:r>
        <w:rPr>
          <w:rFonts w:hint="eastAsia" w:ascii="宋体" w:hAnsi="宋体" w:eastAsia="宋体" w:cs="宋体"/>
          <w:sz w:val="24"/>
          <w:szCs w:val="24"/>
        </w:rPr>
        <w:t>响应文件中所附资格证明等资料是否齐全、有效且是否满足</w:t>
      </w:r>
      <w:r>
        <w:rPr>
          <w:rFonts w:hint="eastAsia" w:ascii="宋体" w:hAnsi="宋体" w:cs="宋体"/>
          <w:sz w:val="24"/>
          <w:szCs w:val="24"/>
          <w:lang w:eastAsia="zh-CN"/>
        </w:rPr>
        <w:t>磋商文件</w:t>
      </w:r>
      <w:r>
        <w:rPr>
          <w:rFonts w:hint="eastAsia" w:ascii="宋体" w:hAnsi="宋体" w:eastAsia="宋体" w:cs="宋体"/>
          <w:sz w:val="24"/>
          <w:szCs w:val="24"/>
        </w:rPr>
        <w:t>要求。</w:t>
      </w:r>
    </w:p>
    <w:p w14:paraId="6956AA5E">
      <w:pPr>
        <w:spacing w:line="4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4、请按照</w:t>
      </w:r>
      <w:r>
        <w:rPr>
          <w:rFonts w:hint="eastAsia" w:ascii="宋体" w:hAnsi="宋体" w:cs="宋体"/>
          <w:sz w:val="24"/>
          <w:szCs w:val="24"/>
          <w:lang w:eastAsia="zh-CN"/>
        </w:rPr>
        <w:t>磋商文件</w:t>
      </w:r>
      <w:r>
        <w:rPr>
          <w:rFonts w:hint="eastAsia" w:ascii="宋体" w:hAnsi="宋体" w:eastAsia="宋体" w:cs="宋体"/>
          <w:sz w:val="24"/>
          <w:szCs w:val="24"/>
        </w:rPr>
        <w:t>要求密封</w:t>
      </w:r>
      <w:r>
        <w:rPr>
          <w:rFonts w:hint="eastAsia" w:ascii="宋体" w:hAnsi="宋体" w:cs="宋体"/>
          <w:sz w:val="24"/>
          <w:szCs w:val="24"/>
          <w:lang w:eastAsia="zh-CN"/>
        </w:rPr>
        <w:t>磋商</w:t>
      </w:r>
      <w:r>
        <w:rPr>
          <w:rFonts w:hint="eastAsia" w:ascii="宋体" w:hAnsi="宋体" w:eastAsia="宋体" w:cs="宋体"/>
          <w:sz w:val="24"/>
          <w:szCs w:val="24"/>
        </w:rPr>
        <w:t>响应文件，并正确标记。</w:t>
      </w:r>
    </w:p>
    <w:p w14:paraId="3AD967AD">
      <w:pPr>
        <w:spacing w:line="4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提示：</w:t>
      </w:r>
      <w:r>
        <w:rPr>
          <w:rFonts w:hint="eastAsia" w:ascii="宋体" w:hAnsi="宋体" w:cs="宋体"/>
          <w:sz w:val="24"/>
          <w:szCs w:val="24"/>
          <w:lang w:eastAsia="zh-CN"/>
        </w:rPr>
        <w:t>磋商</w:t>
      </w:r>
      <w:r>
        <w:rPr>
          <w:rFonts w:hint="eastAsia" w:ascii="宋体" w:hAnsi="宋体" w:eastAsia="宋体" w:cs="宋体"/>
          <w:sz w:val="24"/>
          <w:szCs w:val="24"/>
        </w:rPr>
        <w:t>响应文件若不满足以上条件将有被否决的风险。</w:t>
      </w:r>
    </w:p>
    <w:p w14:paraId="58D1D6E6">
      <w:pPr>
        <w:spacing w:line="460" w:lineRule="atLeast"/>
        <w:rPr>
          <w:rFonts w:hint="eastAsia" w:ascii="宋体" w:hAnsi="宋体" w:eastAsia="宋体" w:cs="宋体"/>
          <w:b/>
          <w:bCs/>
          <w:sz w:val="24"/>
          <w:szCs w:val="24"/>
          <w:lang w:val="en-US" w:eastAsia="zh-CN"/>
        </w:rPr>
      </w:pPr>
      <w:r>
        <w:rPr>
          <w:rFonts w:hint="eastAsia" w:ascii="宋体" w:hAnsi="宋体" w:eastAsia="宋体" w:cs="宋体"/>
          <w:b/>
          <w:bCs/>
          <w:sz w:val="24"/>
          <w:szCs w:val="24"/>
        </w:rPr>
        <w:t>二、有关开标</w:t>
      </w:r>
    </w:p>
    <w:p w14:paraId="4A8D7A3B">
      <w:pPr>
        <w:spacing w:line="4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1、请务必考虑天气情况、交通情况以及您对开标地址的路线熟悉等情况于</w:t>
      </w:r>
      <w:r>
        <w:rPr>
          <w:rFonts w:hint="eastAsia" w:ascii="宋体" w:hAnsi="宋体" w:cs="宋体"/>
          <w:sz w:val="24"/>
          <w:szCs w:val="24"/>
          <w:lang w:eastAsia="zh-CN"/>
        </w:rPr>
        <w:t>磋商</w:t>
      </w:r>
      <w:r>
        <w:rPr>
          <w:rFonts w:hint="eastAsia" w:ascii="宋体" w:hAnsi="宋体" w:eastAsia="宋体" w:cs="宋体"/>
          <w:sz w:val="24"/>
          <w:szCs w:val="24"/>
        </w:rPr>
        <w:t>公告规定的时间及地点递交</w:t>
      </w:r>
      <w:r>
        <w:rPr>
          <w:rFonts w:hint="eastAsia" w:ascii="宋体" w:hAnsi="宋体" w:cs="宋体"/>
          <w:sz w:val="24"/>
          <w:szCs w:val="24"/>
          <w:lang w:eastAsia="zh-CN"/>
        </w:rPr>
        <w:t>磋商</w:t>
      </w:r>
      <w:r>
        <w:rPr>
          <w:rFonts w:hint="eastAsia" w:ascii="宋体" w:hAnsi="宋体" w:eastAsia="宋体" w:cs="宋体"/>
          <w:sz w:val="24"/>
          <w:szCs w:val="24"/>
        </w:rPr>
        <w:t>响应文件，</w:t>
      </w:r>
      <w:r>
        <w:rPr>
          <w:rFonts w:hint="eastAsia" w:ascii="宋体" w:hAnsi="宋体" w:cs="宋体"/>
          <w:sz w:val="24"/>
          <w:szCs w:val="24"/>
          <w:lang w:eastAsia="zh-CN"/>
        </w:rPr>
        <w:t>磋商</w:t>
      </w:r>
      <w:r>
        <w:rPr>
          <w:rFonts w:hint="eastAsia" w:ascii="宋体" w:hAnsi="宋体" w:eastAsia="宋体" w:cs="宋体"/>
          <w:sz w:val="24"/>
          <w:szCs w:val="24"/>
        </w:rPr>
        <w:t>响应文件逾期到达，将被拒绝接收。</w:t>
      </w:r>
    </w:p>
    <w:p w14:paraId="4ADBA262">
      <w:pPr>
        <w:spacing w:line="4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2、请到达文件递交地点后及时到</w:t>
      </w:r>
      <w:r>
        <w:rPr>
          <w:rFonts w:hint="eastAsia" w:ascii="宋体" w:hAnsi="宋体" w:cs="宋体"/>
          <w:sz w:val="24"/>
          <w:szCs w:val="24"/>
          <w:lang w:eastAsia="zh-CN"/>
        </w:rPr>
        <w:t>磋商</w:t>
      </w:r>
      <w:r>
        <w:rPr>
          <w:rFonts w:hint="eastAsia" w:ascii="宋体" w:hAnsi="宋体" w:eastAsia="宋体" w:cs="宋体"/>
          <w:sz w:val="24"/>
          <w:szCs w:val="24"/>
        </w:rPr>
        <w:t>响应文件接收处签字登记。</w:t>
      </w:r>
    </w:p>
    <w:p w14:paraId="5C039660">
      <w:pPr>
        <w:spacing w:line="460" w:lineRule="atLeast"/>
        <w:rPr>
          <w:rFonts w:hint="eastAsia" w:ascii="宋体" w:hAnsi="宋体" w:eastAsia="宋体" w:cs="宋体"/>
          <w:b/>
          <w:bCs/>
          <w:sz w:val="24"/>
          <w:szCs w:val="24"/>
        </w:rPr>
      </w:pPr>
      <w:r>
        <w:rPr>
          <w:rFonts w:hint="eastAsia" w:ascii="宋体" w:hAnsi="宋体" w:eastAsia="宋体" w:cs="宋体"/>
          <w:b/>
          <w:bCs/>
          <w:sz w:val="24"/>
          <w:szCs w:val="24"/>
        </w:rPr>
        <w:t>三、关于弃标的说明</w:t>
      </w:r>
    </w:p>
    <w:p w14:paraId="2A848E71">
      <w:pPr>
        <w:spacing w:line="4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若您因为一些特殊原因不能参加本次</w:t>
      </w:r>
      <w:r>
        <w:rPr>
          <w:rFonts w:hint="eastAsia" w:ascii="宋体" w:hAnsi="宋体" w:cs="宋体"/>
          <w:sz w:val="24"/>
          <w:szCs w:val="24"/>
          <w:lang w:eastAsia="zh-CN"/>
        </w:rPr>
        <w:t>竞争性磋商</w:t>
      </w:r>
      <w:r>
        <w:rPr>
          <w:rFonts w:hint="eastAsia" w:ascii="宋体" w:hAnsi="宋体" w:eastAsia="宋体" w:cs="宋体"/>
          <w:sz w:val="24"/>
          <w:szCs w:val="24"/>
        </w:rPr>
        <w:t>活动，请务必以书面形式告知我们，以便我们正常开展后期工作，同时也避免再次打扰您，感谢您的配合。</w:t>
      </w:r>
    </w:p>
    <w:p w14:paraId="11E07AF3">
      <w:pPr>
        <w:spacing w:line="460" w:lineRule="atLeast"/>
        <w:rPr>
          <w:rFonts w:hint="eastAsia" w:ascii="宋体" w:hAnsi="宋体" w:eastAsia="宋体" w:cs="宋体"/>
          <w:b/>
          <w:bCs/>
          <w:sz w:val="24"/>
          <w:szCs w:val="24"/>
        </w:rPr>
      </w:pPr>
      <w:r>
        <w:rPr>
          <w:rFonts w:hint="eastAsia" w:ascii="宋体" w:hAnsi="宋体" w:eastAsia="宋体" w:cs="宋体"/>
          <w:b/>
          <w:bCs/>
          <w:sz w:val="24"/>
          <w:szCs w:val="24"/>
        </w:rPr>
        <w:t>四、关于供应商注册登记提醒</w:t>
      </w:r>
    </w:p>
    <w:p w14:paraId="1DC38168">
      <w:pPr>
        <w:spacing w:line="460"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根据陕西省财政厅关于政府采购供应商注册登记有关事项的通知，如所投本项目的</w:t>
      </w:r>
      <w:r>
        <w:rPr>
          <w:rFonts w:hint="eastAsia" w:ascii="宋体" w:hAnsi="宋体" w:cs="宋体"/>
          <w:b/>
          <w:bCs/>
          <w:sz w:val="24"/>
          <w:szCs w:val="24"/>
          <w:lang w:eastAsia="zh-CN"/>
        </w:rPr>
        <w:t>磋商供应商</w:t>
      </w:r>
      <w:r>
        <w:rPr>
          <w:rFonts w:hint="eastAsia" w:ascii="宋体" w:hAnsi="宋体" w:eastAsia="宋体" w:cs="宋体"/>
          <w:b/>
          <w:bCs/>
          <w:sz w:val="24"/>
          <w:szCs w:val="24"/>
        </w:rPr>
        <w:t>未在陕西省政府采购网</w:t>
      </w:r>
      <w:r>
        <w:rPr>
          <w:rFonts w:hint="eastAsia" w:ascii="宋体" w:hAnsi="宋体" w:eastAsia="宋体" w:cs="宋体"/>
          <w:b/>
          <w:bCs/>
          <w:szCs w:val="21"/>
        </w:rPr>
        <w:t>（http://www.ccgp-shaanxi.gov.cn/）</w:t>
      </w:r>
      <w:r>
        <w:rPr>
          <w:rFonts w:hint="eastAsia" w:ascii="宋体" w:hAnsi="宋体" w:eastAsia="宋体" w:cs="宋体"/>
          <w:b/>
          <w:bCs/>
          <w:sz w:val="24"/>
          <w:szCs w:val="24"/>
        </w:rPr>
        <w:t>注册登记加入陕西省政府采购供应商库的，应按要求及时办理注册登记，并接受财政部门监督管理。</w:t>
      </w:r>
    </w:p>
    <w:p w14:paraId="1E182D59">
      <w:pPr>
        <w:spacing w:line="460"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请各</w:t>
      </w:r>
      <w:r>
        <w:rPr>
          <w:rFonts w:hint="eastAsia" w:ascii="宋体" w:hAnsi="宋体" w:eastAsia="宋体" w:cs="宋体"/>
          <w:b/>
          <w:bCs/>
          <w:kern w:val="2"/>
          <w:sz w:val="24"/>
          <w:szCs w:val="24"/>
          <w:lang w:val="en-US" w:eastAsia="zh-CN" w:bidi="ar"/>
        </w:rPr>
        <w:t>供应商</w:t>
      </w:r>
      <w:r>
        <w:rPr>
          <w:rFonts w:hint="eastAsia" w:ascii="宋体" w:hAnsi="宋体" w:eastAsia="宋体" w:cs="宋体"/>
          <w:b/>
          <w:bCs/>
          <w:sz w:val="24"/>
          <w:szCs w:val="24"/>
        </w:rPr>
        <w:t>仔细阅读上述提示。如需帮助，请您与我们的工作人员联系，我们将非常高兴地为您服务。</w:t>
      </w:r>
    </w:p>
    <w:p w14:paraId="786B83CC">
      <w:pPr>
        <w:spacing w:line="360" w:lineRule="auto"/>
        <w:jc w:val="center"/>
        <w:rPr>
          <w:rFonts w:hint="eastAsia" w:ascii="宋体" w:hAnsi="宋体" w:eastAsia="宋体" w:cs="宋体"/>
          <w:b/>
          <w:bCs/>
          <w:sz w:val="32"/>
          <w:szCs w:val="32"/>
        </w:rPr>
        <w:sectPr>
          <w:footerReference r:id="rId6" w:type="default"/>
          <w:pgSz w:w="11906" w:h="16838"/>
          <w:pgMar w:top="1417" w:right="1417" w:bottom="1417" w:left="1701" w:header="851" w:footer="992" w:gutter="0"/>
          <w:pgNumType w:start="1"/>
          <w:cols w:space="720" w:num="1"/>
          <w:docGrid w:type="lines" w:linePitch="312" w:charSpace="0"/>
        </w:sectPr>
      </w:pPr>
    </w:p>
    <w:p w14:paraId="46B33D19">
      <w:pPr>
        <w:tabs>
          <w:tab w:val="left" w:pos="525"/>
        </w:tabs>
        <w:spacing w:after="100" w:afterAutospacing="1"/>
        <w:ind w:left="-2" w:leftChars="-1"/>
        <w:jc w:val="center"/>
        <w:rPr>
          <w:rFonts w:hint="eastAsia" w:ascii="宋体" w:hAnsi="宋体" w:eastAsia="宋体" w:cs="宋体"/>
          <w:b/>
          <w:bCs/>
          <w:sz w:val="44"/>
          <w:szCs w:val="44"/>
          <w:lang w:val="zh-CN"/>
        </w:rPr>
      </w:pPr>
      <w:r>
        <w:rPr>
          <w:rFonts w:hint="eastAsia" w:ascii="宋体" w:hAnsi="宋体" w:eastAsia="宋体" w:cs="宋体"/>
          <w:b/>
          <w:bCs/>
          <w:sz w:val="44"/>
          <w:szCs w:val="44"/>
          <w:lang w:val="zh-CN"/>
        </w:rPr>
        <w:t>目  录</w:t>
      </w:r>
      <w:bookmarkEnd w:id="1"/>
    </w:p>
    <w:p w14:paraId="7E7DCF45">
      <w:pPr>
        <w:rPr>
          <w:rFonts w:hint="eastAsia" w:ascii="宋体" w:hAnsi="宋体" w:eastAsia="宋体" w:cs="宋体"/>
          <w:lang w:val="zh-CN"/>
        </w:rPr>
      </w:pPr>
    </w:p>
    <w:p w14:paraId="46BC78BA">
      <w:pPr>
        <w:pStyle w:val="21"/>
        <w:tabs>
          <w:tab w:val="right" w:leader="dot" w:pos="8788"/>
        </w:tabs>
        <w:spacing w:line="900" w:lineRule="exact"/>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TOC \o "1-3" \h \u </w:instrText>
      </w:r>
      <w:r>
        <w:rPr>
          <w:rFonts w:hint="eastAsia" w:ascii="宋体" w:hAnsi="宋体" w:eastAsia="宋体" w:cs="宋体"/>
          <w:sz w:val="30"/>
          <w:szCs w:val="30"/>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"_Toc29766" </w:instrText>
      </w:r>
      <w:r>
        <w:rPr>
          <w:rFonts w:hint="eastAsia" w:ascii="宋体" w:hAnsi="宋体" w:eastAsia="宋体" w:cs="宋体"/>
        </w:rPr>
        <w:fldChar w:fldCharType="separate"/>
      </w:r>
      <w:r>
        <w:rPr>
          <w:rFonts w:hint="eastAsia" w:ascii="宋体" w:hAnsi="宋体" w:eastAsia="宋体" w:cs="宋体"/>
          <w:bCs/>
          <w:sz w:val="30"/>
          <w:szCs w:val="30"/>
        </w:rPr>
        <w:t xml:space="preserve">第一章 </w:t>
      </w:r>
      <w:r>
        <w:rPr>
          <w:rFonts w:hint="eastAsia" w:ascii="宋体" w:hAnsi="宋体" w:cs="宋体"/>
          <w:bCs/>
          <w:sz w:val="30"/>
          <w:szCs w:val="30"/>
          <w:lang w:eastAsia="zh-CN"/>
        </w:rPr>
        <w:t>竞争性磋商</w:t>
      </w:r>
      <w:r>
        <w:rPr>
          <w:rFonts w:hint="eastAsia" w:ascii="宋体" w:hAnsi="宋体" w:eastAsia="宋体" w:cs="宋体"/>
          <w:bCs/>
          <w:sz w:val="30"/>
          <w:szCs w:val="30"/>
        </w:rPr>
        <w:t>公告</w:t>
      </w:r>
      <w:r>
        <w:rPr>
          <w:rFonts w:hint="eastAsia" w:ascii="宋体" w:hAnsi="宋体" w:eastAsia="宋体" w:cs="宋体"/>
          <w:sz w:val="30"/>
          <w:szCs w:val="30"/>
        </w:rPr>
        <w:tab/>
      </w:r>
      <w:r>
        <w:rPr>
          <w:rFonts w:hint="eastAsia" w:ascii="宋体" w:hAnsi="宋体" w:eastAsia="宋体" w:cs="宋体"/>
          <w:sz w:val="30"/>
          <w:szCs w:val="30"/>
          <w:lang w:val="en-US" w:eastAsia="zh-CN"/>
        </w:rPr>
        <w:t>1</w:t>
      </w:r>
      <w:r>
        <w:rPr>
          <w:rFonts w:hint="eastAsia" w:ascii="宋体" w:hAnsi="宋体" w:eastAsia="宋体" w:cs="宋体"/>
          <w:sz w:val="30"/>
          <w:szCs w:val="30"/>
        </w:rPr>
        <w:fldChar w:fldCharType="end"/>
      </w:r>
    </w:p>
    <w:p w14:paraId="7359E57B">
      <w:pPr>
        <w:pStyle w:val="21"/>
        <w:tabs>
          <w:tab w:val="right" w:leader="dot" w:pos="8788"/>
        </w:tabs>
        <w:spacing w:line="900" w:lineRule="exact"/>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"_Toc21911" </w:instrText>
      </w:r>
      <w:r>
        <w:rPr>
          <w:rFonts w:hint="eastAsia" w:ascii="宋体" w:hAnsi="宋体" w:eastAsia="宋体" w:cs="宋体"/>
        </w:rPr>
        <w:fldChar w:fldCharType="separate"/>
      </w:r>
      <w:r>
        <w:rPr>
          <w:rFonts w:hint="eastAsia" w:ascii="宋体" w:hAnsi="宋体" w:eastAsia="宋体" w:cs="宋体"/>
          <w:bCs/>
          <w:sz w:val="30"/>
          <w:szCs w:val="30"/>
        </w:rPr>
        <w:t>第二章 供应商须知</w:t>
      </w:r>
      <w:r>
        <w:rPr>
          <w:rFonts w:hint="eastAsia" w:ascii="宋体" w:hAnsi="宋体" w:eastAsia="宋体" w:cs="宋体"/>
          <w:sz w:val="30"/>
          <w:szCs w:val="30"/>
        </w:rPr>
        <w:tab/>
      </w:r>
      <w:r>
        <w:rPr>
          <w:rFonts w:hint="eastAsia" w:ascii="宋体" w:hAnsi="宋体" w:cs="宋体"/>
          <w:sz w:val="30"/>
          <w:szCs w:val="30"/>
          <w:lang w:val="en-US" w:eastAsia="zh-CN"/>
        </w:rPr>
        <w:t>5</w:t>
      </w:r>
      <w:r>
        <w:rPr>
          <w:rFonts w:hint="eastAsia" w:ascii="宋体" w:hAnsi="宋体" w:eastAsia="宋体" w:cs="宋体"/>
          <w:sz w:val="30"/>
          <w:szCs w:val="30"/>
        </w:rPr>
        <w:fldChar w:fldCharType="end"/>
      </w:r>
    </w:p>
    <w:p w14:paraId="11AD54BC">
      <w:pPr>
        <w:pStyle w:val="21"/>
        <w:tabs>
          <w:tab w:val="right" w:leader="dot" w:pos="8788"/>
        </w:tabs>
        <w:spacing w:line="900" w:lineRule="exact"/>
        <w:rPr>
          <w:rFonts w:hint="eastAsia" w:ascii="宋体" w:hAnsi="宋体" w:eastAsia="宋体" w:cs="宋体"/>
          <w:sz w:val="30"/>
          <w:szCs w:val="30"/>
        </w:rPr>
      </w:pPr>
      <w:r>
        <w:rPr>
          <w:rFonts w:hint="eastAsia" w:ascii="宋体" w:hAnsi="宋体" w:eastAsia="宋体" w:cs="宋体"/>
        </w:rPr>
        <w:fldChar w:fldCharType="begin"/>
      </w:r>
      <w:r>
        <w:rPr>
          <w:rFonts w:hint="eastAsia" w:ascii="宋体" w:hAnsi="宋体" w:eastAsia="宋体" w:cs="宋体"/>
        </w:rPr>
        <w:instrText xml:space="preserve"> HYPERLINK \l "_Toc8912" </w:instrText>
      </w:r>
      <w:r>
        <w:rPr>
          <w:rFonts w:hint="eastAsia" w:ascii="宋体" w:hAnsi="宋体" w:eastAsia="宋体" w:cs="宋体"/>
        </w:rPr>
        <w:fldChar w:fldCharType="separate"/>
      </w:r>
      <w:r>
        <w:rPr>
          <w:rFonts w:hint="eastAsia" w:ascii="宋体" w:hAnsi="宋体" w:eastAsia="宋体" w:cs="宋体"/>
          <w:bCs/>
          <w:sz w:val="30"/>
          <w:szCs w:val="30"/>
        </w:rPr>
        <w:t>第三章 合同条款及格式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_Toc8912 </w:instrText>
      </w:r>
      <w:r>
        <w:rPr>
          <w:rFonts w:hint="eastAsia" w:ascii="宋体" w:hAnsi="宋体" w:eastAsia="宋体" w:cs="宋体"/>
          <w:sz w:val="30"/>
          <w:szCs w:val="30"/>
        </w:rPr>
        <w:fldChar w:fldCharType="separate"/>
      </w:r>
      <w:r>
        <w:rPr>
          <w:rFonts w:hint="eastAsia" w:ascii="宋体" w:hAnsi="宋体" w:eastAsia="宋体" w:cs="宋体"/>
          <w:sz w:val="30"/>
          <w:szCs w:val="30"/>
        </w:rPr>
        <w:t>21</w:t>
      </w:r>
      <w:r>
        <w:rPr>
          <w:rFonts w:hint="eastAsia" w:ascii="宋体" w:hAnsi="宋体" w:eastAsia="宋体" w:cs="宋体"/>
          <w:sz w:val="30"/>
          <w:szCs w:val="30"/>
        </w:rPr>
        <w:fldChar w:fldCharType="end"/>
      </w:r>
      <w:r>
        <w:rPr>
          <w:rFonts w:hint="eastAsia" w:ascii="宋体" w:hAnsi="宋体" w:eastAsia="宋体" w:cs="宋体"/>
          <w:sz w:val="30"/>
          <w:szCs w:val="30"/>
        </w:rPr>
        <w:fldChar w:fldCharType="end"/>
      </w:r>
    </w:p>
    <w:p w14:paraId="7F8B36E4">
      <w:pPr>
        <w:pStyle w:val="21"/>
        <w:tabs>
          <w:tab w:val="right" w:leader="dot" w:pos="8788"/>
        </w:tabs>
        <w:spacing w:line="900" w:lineRule="exact"/>
        <w:rPr>
          <w:rFonts w:hint="eastAsia" w:ascii="宋体" w:hAnsi="宋体" w:eastAsia="宋体" w:cs="宋体"/>
          <w:sz w:val="30"/>
          <w:szCs w:val="3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"_Toc32341" </w:instrText>
      </w:r>
      <w:r>
        <w:rPr>
          <w:rFonts w:hint="eastAsia" w:ascii="宋体" w:hAnsi="宋体" w:eastAsia="宋体" w:cs="宋体"/>
        </w:rPr>
        <w:fldChar w:fldCharType="separate"/>
      </w:r>
      <w:r>
        <w:rPr>
          <w:rFonts w:hint="eastAsia" w:ascii="宋体" w:hAnsi="宋体" w:eastAsia="宋体" w:cs="宋体"/>
          <w:bCs/>
          <w:sz w:val="30"/>
          <w:szCs w:val="30"/>
        </w:rPr>
        <w:t>第四章</w:t>
      </w:r>
      <w:r>
        <w:rPr>
          <w:rFonts w:hint="eastAsia" w:ascii="宋体" w:hAnsi="宋体" w:eastAsia="宋体" w:cs="宋体"/>
          <w:bCs/>
          <w:sz w:val="30"/>
          <w:szCs w:val="30"/>
          <w:lang w:val="en-US" w:eastAsia="zh-CN"/>
        </w:rPr>
        <w:t xml:space="preserve"> </w:t>
      </w:r>
      <w:r>
        <w:rPr>
          <w:rFonts w:hint="eastAsia" w:ascii="宋体" w:hAnsi="宋体" w:cs="宋体"/>
          <w:bCs/>
          <w:sz w:val="30"/>
          <w:szCs w:val="30"/>
          <w:lang w:eastAsia="zh-CN"/>
        </w:rPr>
        <w:t>竞争性磋商</w:t>
      </w:r>
      <w:r>
        <w:rPr>
          <w:rFonts w:hint="eastAsia" w:ascii="宋体" w:hAnsi="宋体" w:eastAsia="宋体" w:cs="宋体"/>
          <w:bCs/>
          <w:sz w:val="30"/>
          <w:szCs w:val="30"/>
        </w:rPr>
        <w:t>内容及服务要求</w:t>
      </w:r>
      <w:r>
        <w:rPr>
          <w:rFonts w:hint="eastAsia" w:ascii="宋体" w:hAnsi="宋体" w:eastAsia="宋体" w:cs="宋体"/>
          <w:sz w:val="30"/>
          <w:szCs w:val="30"/>
        </w:rPr>
        <w:tab/>
      </w:r>
      <w:r>
        <w:rPr>
          <w:rFonts w:hint="eastAsia" w:ascii="宋体" w:hAnsi="宋体" w:eastAsia="宋体" w:cs="宋体"/>
          <w:sz w:val="30"/>
          <w:szCs w:val="30"/>
          <w:lang w:val="en-US" w:eastAsia="zh-CN"/>
        </w:rPr>
        <w:t>2</w:t>
      </w:r>
      <w:r>
        <w:rPr>
          <w:rFonts w:hint="eastAsia" w:ascii="宋体" w:hAnsi="宋体" w:eastAsia="宋体" w:cs="宋体"/>
          <w:sz w:val="30"/>
          <w:szCs w:val="30"/>
        </w:rPr>
        <w:fldChar w:fldCharType="end"/>
      </w:r>
      <w:r>
        <w:rPr>
          <w:rFonts w:hint="eastAsia" w:ascii="宋体" w:hAnsi="宋体" w:cs="宋体"/>
          <w:sz w:val="30"/>
          <w:szCs w:val="30"/>
          <w:lang w:val="en-US" w:eastAsia="zh-CN"/>
        </w:rPr>
        <w:t>9</w:t>
      </w:r>
    </w:p>
    <w:p w14:paraId="16CB8518">
      <w:pPr>
        <w:pStyle w:val="21"/>
        <w:tabs>
          <w:tab w:val="right" w:leader="dot" w:pos="8788"/>
        </w:tabs>
        <w:spacing w:line="900" w:lineRule="exact"/>
        <w:rPr>
          <w:rFonts w:hint="eastAsia" w:ascii="宋体" w:hAnsi="宋体" w:eastAsia="宋体" w:cs="宋体"/>
          <w:sz w:val="30"/>
          <w:szCs w:val="3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"_Toc22294" </w:instrText>
      </w:r>
      <w:r>
        <w:rPr>
          <w:rFonts w:hint="eastAsia" w:ascii="宋体" w:hAnsi="宋体" w:eastAsia="宋体" w:cs="宋体"/>
        </w:rPr>
        <w:fldChar w:fldCharType="separate"/>
      </w:r>
      <w:r>
        <w:rPr>
          <w:rFonts w:hint="eastAsia" w:ascii="宋体" w:hAnsi="宋体" w:eastAsia="宋体" w:cs="宋体"/>
          <w:bCs/>
          <w:sz w:val="30"/>
          <w:szCs w:val="30"/>
        </w:rPr>
        <w:t>第五章 评审方法</w:t>
      </w:r>
      <w:r>
        <w:rPr>
          <w:rFonts w:hint="eastAsia" w:ascii="宋体" w:hAnsi="宋体" w:eastAsia="宋体" w:cs="宋体"/>
          <w:sz w:val="30"/>
          <w:szCs w:val="30"/>
        </w:rPr>
        <w:tab/>
      </w:r>
      <w:r>
        <w:rPr>
          <w:rFonts w:hint="eastAsia" w:ascii="宋体" w:hAnsi="宋体" w:cs="宋体"/>
          <w:sz w:val="30"/>
          <w:szCs w:val="30"/>
          <w:lang w:val="en-US" w:eastAsia="zh-CN"/>
        </w:rPr>
        <w:t>3</w:t>
      </w:r>
      <w:r>
        <w:rPr>
          <w:rFonts w:hint="eastAsia" w:ascii="宋体" w:hAnsi="宋体" w:eastAsia="宋体" w:cs="宋体"/>
          <w:sz w:val="30"/>
          <w:szCs w:val="30"/>
        </w:rPr>
        <w:fldChar w:fldCharType="end"/>
      </w:r>
      <w:r>
        <w:rPr>
          <w:rFonts w:hint="eastAsia" w:ascii="宋体" w:hAnsi="宋体" w:cs="宋体"/>
          <w:sz w:val="30"/>
          <w:szCs w:val="30"/>
          <w:lang w:val="en-US" w:eastAsia="zh-CN"/>
        </w:rPr>
        <w:t>3</w:t>
      </w:r>
    </w:p>
    <w:p w14:paraId="62DD7962">
      <w:pPr>
        <w:pStyle w:val="21"/>
        <w:tabs>
          <w:tab w:val="right" w:leader="dot" w:pos="8788"/>
        </w:tabs>
        <w:spacing w:line="900" w:lineRule="exact"/>
        <w:rPr>
          <w:rFonts w:hint="eastAsia" w:ascii="宋体" w:hAnsi="宋体" w:eastAsia="宋体" w:cs="宋体"/>
          <w:sz w:val="30"/>
          <w:szCs w:val="30"/>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"_Toc20805" </w:instrText>
      </w:r>
      <w:r>
        <w:rPr>
          <w:rFonts w:hint="eastAsia" w:ascii="宋体" w:hAnsi="宋体" w:eastAsia="宋体" w:cs="宋体"/>
        </w:rPr>
        <w:fldChar w:fldCharType="separate"/>
      </w:r>
      <w:r>
        <w:rPr>
          <w:rFonts w:hint="eastAsia" w:ascii="宋体" w:hAnsi="宋体" w:eastAsia="宋体" w:cs="宋体"/>
          <w:bCs/>
          <w:sz w:val="30"/>
          <w:szCs w:val="30"/>
        </w:rPr>
        <w:t xml:space="preserve">第六章 </w:t>
      </w:r>
      <w:r>
        <w:rPr>
          <w:rFonts w:hint="eastAsia" w:ascii="宋体" w:hAnsi="宋体" w:cs="宋体"/>
          <w:bCs/>
          <w:sz w:val="30"/>
          <w:szCs w:val="30"/>
          <w:lang w:eastAsia="zh-CN"/>
        </w:rPr>
        <w:t>竞争性磋商</w:t>
      </w:r>
      <w:r>
        <w:rPr>
          <w:rFonts w:hint="eastAsia" w:ascii="宋体" w:hAnsi="宋体" w:eastAsia="宋体" w:cs="宋体"/>
          <w:bCs/>
          <w:sz w:val="30"/>
          <w:szCs w:val="30"/>
        </w:rPr>
        <w:t>响应文件格式及构成</w:t>
      </w:r>
      <w:r>
        <w:rPr>
          <w:rFonts w:hint="eastAsia" w:ascii="宋体" w:hAnsi="宋体" w:eastAsia="宋体" w:cs="宋体"/>
          <w:sz w:val="30"/>
          <w:szCs w:val="30"/>
        </w:rPr>
        <w:tab/>
      </w:r>
      <w:r>
        <w:rPr>
          <w:rFonts w:hint="eastAsia" w:ascii="宋体" w:hAnsi="宋体" w:cs="宋体"/>
          <w:sz w:val="30"/>
          <w:szCs w:val="30"/>
          <w:lang w:val="en-US" w:eastAsia="zh-CN"/>
        </w:rPr>
        <w:t>4</w:t>
      </w:r>
      <w:r>
        <w:rPr>
          <w:rFonts w:hint="eastAsia" w:ascii="宋体" w:hAnsi="宋体" w:eastAsia="宋体" w:cs="宋体"/>
          <w:sz w:val="30"/>
          <w:szCs w:val="30"/>
        </w:rPr>
        <w:fldChar w:fldCharType="end"/>
      </w:r>
      <w:r>
        <w:rPr>
          <w:rFonts w:hint="eastAsia" w:ascii="宋体" w:hAnsi="宋体" w:cs="宋体"/>
          <w:sz w:val="30"/>
          <w:szCs w:val="30"/>
          <w:lang w:val="en-US" w:eastAsia="zh-CN"/>
        </w:rPr>
        <w:t>0</w:t>
      </w:r>
    </w:p>
    <w:p w14:paraId="08E25486">
      <w:pPr>
        <w:spacing w:line="900" w:lineRule="exact"/>
        <w:rPr>
          <w:rFonts w:hint="eastAsia" w:ascii="宋体" w:hAnsi="宋体" w:eastAsia="宋体" w:cs="宋体"/>
          <w:sz w:val="30"/>
          <w:szCs w:val="30"/>
        </w:rPr>
      </w:pPr>
      <w:r>
        <w:rPr>
          <w:rFonts w:hint="eastAsia" w:ascii="宋体" w:hAnsi="宋体" w:eastAsia="宋体" w:cs="宋体"/>
          <w:sz w:val="30"/>
          <w:szCs w:val="30"/>
        </w:rPr>
        <w:fldChar w:fldCharType="end"/>
      </w:r>
    </w:p>
    <w:p w14:paraId="656AD591">
      <w:pPr>
        <w:rPr>
          <w:rFonts w:hint="eastAsia" w:ascii="宋体" w:hAnsi="宋体" w:eastAsia="宋体" w:cs="宋体"/>
          <w:sz w:val="36"/>
          <w:szCs w:val="36"/>
        </w:rPr>
      </w:pPr>
    </w:p>
    <w:p w14:paraId="42ED8596">
      <w:pPr>
        <w:tabs>
          <w:tab w:val="left" w:pos="525"/>
        </w:tabs>
        <w:ind w:left="-2" w:leftChars="-1" w:firstLine="1"/>
        <w:jc w:val="center"/>
        <w:rPr>
          <w:rFonts w:hint="eastAsia" w:ascii="宋体" w:hAnsi="宋体" w:eastAsia="宋体" w:cs="宋体"/>
          <w:b/>
          <w:bCs/>
          <w:sz w:val="30"/>
          <w:szCs w:val="30"/>
        </w:rPr>
      </w:pPr>
    </w:p>
    <w:p w14:paraId="569AF876">
      <w:pPr>
        <w:spacing w:line="360" w:lineRule="auto"/>
        <w:ind w:right="240"/>
        <w:jc w:val="center"/>
        <w:rPr>
          <w:rFonts w:hint="eastAsia" w:ascii="宋体" w:hAnsi="宋体" w:eastAsia="宋体" w:cs="宋体"/>
          <w:sz w:val="24"/>
          <w:szCs w:val="24"/>
        </w:rPr>
      </w:pPr>
      <w:bookmarkStart w:id="2" w:name="_Toc389836551"/>
      <w:bookmarkStart w:id="3" w:name="_Toc393284379"/>
      <w:bookmarkStart w:id="4" w:name="_Toc393284672"/>
    </w:p>
    <w:p w14:paraId="41ABA006">
      <w:pPr>
        <w:spacing w:line="360" w:lineRule="auto"/>
        <w:jc w:val="center"/>
        <w:rPr>
          <w:rFonts w:hint="eastAsia" w:ascii="宋体" w:hAnsi="宋体" w:eastAsia="宋体" w:cs="宋体"/>
          <w:b/>
          <w:sz w:val="36"/>
        </w:rPr>
      </w:pPr>
    </w:p>
    <w:p w14:paraId="40A6D0CB">
      <w:pPr>
        <w:spacing w:line="360" w:lineRule="auto"/>
        <w:rPr>
          <w:rFonts w:hint="eastAsia" w:ascii="宋体" w:hAnsi="宋体" w:eastAsia="宋体" w:cs="宋体"/>
          <w:b/>
          <w:sz w:val="36"/>
        </w:rPr>
      </w:pPr>
    </w:p>
    <w:p w14:paraId="6CA02BF3">
      <w:pPr>
        <w:keepLines/>
        <w:pageBreakBefore/>
        <w:tabs>
          <w:tab w:val="left" w:pos="525"/>
        </w:tabs>
        <w:spacing w:afterLines="50" w:line="360" w:lineRule="auto"/>
        <w:jc w:val="center"/>
        <w:outlineLvl w:val="0"/>
        <w:rPr>
          <w:rFonts w:hint="eastAsia" w:ascii="宋体" w:hAnsi="宋体" w:eastAsia="宋体" w:cs="宋体"/>
          <w:b/>
          <w:sz w:val="36"/>
          <w:szCs w:val="36"/>
        </w:rPr>
        <w:sectPr>
          <w:headerReference r:id="rId7" w:type="default"/>
          <w:footerReference r:id="rId8" w:type="default"/>
          <w:pgSz w:w="11907" w:h="16840"/>
          <w:pgMar w:top="1418" w:right="1386" w:bottom="1418" w:left="1701" w:header="1134" w:footer="851" w:gutter="0"/>
          <w:pgNumType w:start="2"/>
          <w:cols w:space="720" w:num="1"/>
          <w:docGrid w:linePitch="286" w:charSpace="0"/>
        </w:sectPr>
      </w:pPr>
      <w:bookmarkStart w:id="5" w:name="_Toc425781306"/>
      <w:bookmarkStart w:id="6" w:name="_Toc409690875"/>
      <w:bookmarkStart w:id="7" w:name="_Toc405358614"/>
    </w:p>
    <w:bookmarkEnd w:id="5"/>
    <w:p w14:paraId="128440F3">
      <w:pPr>
        <w:widowControl/>
        <w:spacing w:line="360" w:lineRule="auto"/>
        <w:ind w:firstLine="482" w:firstLineChars="150"/>
        <w:jc w:val="center"/>
        <w:outlineLvl w:val="0"/>
        <w:rPr>
          <w:rFonts w:hint="eastAsia" w:ascii="宋体" w:hAnsi="宋体" w:eastAsia="宋体" w:cs="宋体"/>
          <w:b/>
          <w:bCs/>
          <w:sz w:val="32"/>
          <w:szCs w:val="32"/>
          <w:highlight w:val="none"/>
        </w:rPr>
      </w:pPr>
      <w:bookmarkStart w:id="8" w:name="_Toc452384741"/>
      <w:bookmarkStart w:id="9" w:name="_Toc2360"/>
      <w:bookmarkStart w:id="10" w:name="_Toc27034"/>
      <w:bookmarkStart w:id="11" w:name="_Toc1988"/>
      <w:bookmarkStart w:id="12" w:name="_Toc425781307"/>
      <w:bookmarkStart w:id="13" w:name="_Toc21911"/>
      <w:r>
        <w:rPr>
          <w:rFonts w:hint="eastAsia" w:ascii="宋体" w:hAnsi="宋体" w:eastAsia="宋体" w:cs="宋体"/>
          <w:b/>
          <w:bCs/>
          <w:sz w:val="32"/>
          <w:szCs w:val="32"/>
          <w:highlight w:val="none"/>
        </w:rPr>
        <w:t>第一章</w:t>
      </w:r>
      <w:bookmarkEnd w:id="8"/>
      <w:bookmarkEnd w:id="9"/>
      <w:r>
        <w:rPr>
          <w:rFonts w:hint="eastAsia" w:ascii="宋体" w:hAnsi="宋体" w:eastAsia="宋体" w:cs="宋体"/>
          <w:b/>
          <w:bCs/>
          <w:sz w:val="32"/>
          <w:szCs w:val="32"/>
          <w:highlight w:val="none"/>
        </w:rPr>
        <w:t xml:space="preserve">  </w:t>
      </w:r>
      <w:r>
        <w:rPr>
          <w:rFonts w:hint="eastAsia" w:ascii="宋体" w:hAnsi="宋体" w:cs="宋体"/>
          <w:b/>
          <w:bCs/>
          <w:sz w:val="32"/>
          <w:szCs w:val="32"/>
          <w:highlight w:val="none"/>
          <w:lang w:eastAsia="zh-CN"/>
        </w:rPr>
        <w:t>竞争性磋商</w:t>
      </w:r>
      <w:r>
        <w:rPr>
          <w:rFonts w:hint="eastAsia" w:ascii="宋体" w:hAnsi="宋体" w:eastAsia="宋体" w:cs="宋体"/>
          <w:b/>
          <w:bCs/>
          <w:sz w:val="32"/>
          <w:szCs w:val="32"/>
          <w:highlight w:val="none"/>
        </w:rPr>
        <w:t>公告</w:t>
      </w:r>
      <w:bookmarkEnd w:id="10"/>
      <w:bookmarkEnd w:id="11"/>
    </w:p>
    <w:p w14:paraId="3C8E65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4"/>
          <w:szCs w:val="24"/>
        </w:rPr>
      </w:pPr>
      <w:r>
        <w:rPr>
          <w:rStyle w:val="34"/>
          <w:rFonts w:hint="eastAsia" w:ascii="宋体" w:hAnsi="宋体" w:eastAsia="宋体" w:cs="宋体"/>
          <w:b/>
          <w:bCs/>
          <w:i w:val="0"/>
          <w:iCs w:val="0"/>
          <w:caps w:val="0"/>
          <w:color w:val="333333"/>
          <w:spacing w:val="0"/>
          <w:sz w:val="24"/>
          <w:szCs w:val="24"/>
          <w:shd w:val="clear" w:fill="FFFFFF"/>
          <w:vertAlign w:val="baseline"/>
        </w:rPr>
        <w:t>项目概况</w:t>
      </w:r>
    </w:p>
    <w:p w14:paraId="78750FD4">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cs="宋体"/>
          <w:i w:val="0"/>
          <w:iCs w:val="0"/>
          <w:caps w:val="0"/>
          <w:color w:val="333333"/>
          <w:spacing w:val="0"/>
          <w:sz w:val="24"/>
          <w:szCs w:val="24"/>
          <w:shd w:val="clear" w:fill="FFFFFF"/>
          <w:vertAlign w:val="baseline"/>
          <w:lang w:eastAsia="zh-CN"/>
        </w:rPr>
        <w:t>《延安市黄陵县桥山街道全域土地综合整治、山水工程、生态补偿一体化示范项目》专项资金子项目勘察设计</w:t>
      </w:r>
      <w:r>
        <w:rPr>
          <w:rFonts w:hint="eastAsia" w:ascii="宋体" w:hAnsi="宋体" w:eastAsia="宋体" w:cs="宋体"/>
          <w:i w:val="0"/>
          <w:iCs w:val="0"/>
          <w:caps w:val="0"/>
          <w:color w:val="333333"/>
          <w:spacing w:val="0"/>
          <w:sz w:val="24"/>
          <w:szCs w:val="24"/>
          <w:shd w:val="clear" w:fill="FFFFFF"/>
          <w:vertAlign w:val="baseline"/>
        </w:rPr>
        <w:t>采购项目的潜在供应商应在黄陵县轩辕大道原石油公司办公楼二楼业务室（1）获取采购文件，并于2025年12月18日14时00分（北京时间）前提交响应文件。</w:t>
      </w:r>
    </w:p>
    <w:p w14:paraId="2090A57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b w:val="0"/>
          <w:bCs w:val="0"/>
          <w:i w:val="0"/>
          <w:iCs w:val="0"/>
          <w:caps w:val="0"/>
          <w:color w:val="333333"/>
          <w:spacing w:val="0"/>
          <w:sz w:val="24"/>
          <w:szCs w:val="24"/>
        </w:rPr>
      </w:pPr>
      <w:r>
        <w:rPr>
          <w:rStyle w:val="34"/>
          <w:rFonts w:hint="eastAsia" w:ascii="宋体" w:hAnsi="宋体" w:eastAsia="宋体" w:cs="宋体"/>
          <w:b/>
          <w:bCs/>
          <w:i w:val="0"/>
          <w:iCs w:val="0"/>
          <w:caps w:val="0"/>
          <w:color w:val="333333"/>
          <w:spacing w:val="0"/>
          <w:sz w:val="24"/>
          <w:szCs w:val="24"/>
          <w:shd w:val="clear" w:fill="FFFFFF"/>
          <w:vertAlign w:val="baseline"/>
        </w:rPr>
        <w:t>一、项目基本情况</w:t>
      </w:r>
    </w:p>
    <w:p w14:paraId="29F8AC9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项目编号：ZHGJ-2025-167</w:t>
      </w:r>
    </w:p>
    <w:p w14:paraId="60A39C41">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ascii="宋体" w:hAnsi="宋体" w:cs="宋体"/>
          <w:i w:val="0"/>
          <w:iCs w:val="0"/>
          <w:caps w:val="0"/>
          <w:color w:val="333333"/>
          <w:spacing w:val="0"/>
          <w:sz w:val="24"/>
          <w:szCs w:val="24"/>
          <w:shd w:val="clear" w:fill="FFFFFF"/>
          <w:vertAlign w:val="baseline"/>
          <w:lang w:eastAsia="zh-CN"/>
        </w:rPr>
        <w:t>《延安市黄陵县桥山街道全域土地综合整治、山水工程、生态补偿一体化示范项目》专项资金子项目勘察设计</w:t>
      </w:r>
    </w:p>
    <w:p w14:paraId="58849A8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14:paraId="404023D1">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预算金额：921,000.00元</w:t>
      </w:r>
    </w:p>
    <w:p w14:paraId="44DF7CA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4EC8FA8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eastAsia="zh-CN"/>
        </w:rPr>
        <w:t>《延安市黄陵县桥山街道全域土地综合整治、山水工程、生态补偿一体化示范项目》专项资金子项目勘察设计</w:t>
      </w:r>
      <w:r>
        <w:rPr>
          <w:rFonts w:hint="eastAsia" w:ascii="宋体" w:hAnsi="宋体" w:eastAsia="宋体" w:cs="宋体"/>
          <w:i w:val="0"/>
          <w:iCs w:val="0"/>
          <w:caps w:val="0"/>
          <w:color w:val="333333"/>
          <w:spacing w:val="0"/>
          <w:sz w:val="24"/>
          <w:szCs w:val="24"/>
          <w:shd w:val="clear" w:fill="FFFFFF"/>
          <w:vertAlign w:val="baseline"/>
        </w:rPr>
        <w:t>):</w:t>
      </w:r>
    </w:p>
    <w:p w14:paraId="1BC5440B">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合同包预算金额：921,000.00元</w:t>
      </w:r>
    </w:p>
    <w:p w14:paraId="719AFDA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合同包最高限价：921,000.00元</w:t>
      </w:r>
    </w:p>
    <w:tbl>
      <w:tblPr>
        <w:tblStyle w:val="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7"/>
        <w:gridCol w:w="1063"/>
        <w:gridCol w:w="4069"/>
        <w:gridCol w:w="1014"/>
        <w:gridCol w:w="1307"/>
        <w:gridCol w:w="1515"/>
      </w:tblGrid>
      <w:tr w14:paraId="11A62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7231B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5CB8D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D3AD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413BC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66DDD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C20E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73B1C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EDE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A21A0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工程设计前咨询服务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9BA33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cs="宋体"/>
                <w:kern w:val="0"/>
                <w:sz w:val="24"/>
                <w:szCs w:val="24"/>
                <w:lang w:val="en-US" w:eastAsia="zh-CN" w:bidi="ar"/>
              </w:rPr>
              <w:t>《延安市黄陵县桥山街道全域土地综合整治、山水工程、生态补偿一体化示范项目》专项资金子项目勘察设计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8CE2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0999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3D27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921,000.00</w:t>
            </w:r>
          </w:p>
        </w:tc>
      </w:tr>
    </w:tbl>
    <w:p w14:paraId="3B453EDE">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410C469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合同履行期限：自合同签订之日起120天内完成。</w:t>
      </w:r>
    </w:p>
    <w:p w14:paraId="04080B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4"/>
          <w:rFonts w:hint="eastAsia" w:ascii="宋体" w:hAnsi="宋体" w:eastAsia="宋体" w:cs="宋体"/>
          <w:b/>
          <w:bCs/>
          <w:i w:val="0"/>
          <w:iCs w:val="0"/>
          <w:caps w:val="0"/>
          <w:color w:val="333333"/>
          <w:spacing w:val="0"/>
          <w:sz w:val="24"/>
          <w:szCs w:val="24"/>
          <w:shd w:val="clear" w:fill="FFFFFF"/>
          <w:vertAlign w:val="baseline"/>
        </w:rPr>
        <w:t>二、申请人的资格要求：</w:t>
      </w:r>
    </w:p>
    <w:p w14:paraId="70BD9B5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4C5EFBB4">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749AACC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eastAsia="zh-CN"/>
        </w:rPr>
        <w:t>《延安市黄陵县桥山街道全域土地综合整治、山水工程、生态补偿一体化示范项目》专项资金子项目勘察设计</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14:paraId="16FAEA24">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（1）《政府采购促进中小企业发展管理办法》（财库〔2020〕46号）；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（2）《财政部司法部关于政府采购支持监狱企业发展有关问题的通知》（财库〔2014〕68号）；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（3）《国务院办公厅关于建立政府强制采购节能产品制度的通知》（国办发〔2007〕51号）；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（4）关于印发节能产品政府采购品目清单的通知财库〔2019〕19号；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（5）关于印发环境标志产品政府采购品目清单的通知（财库〔2019〕18号）；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  （6）《关于促进残疾人就业政府采购政策的通知》（财库[2017]141号）；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（7）《财政部发展改革委生态环境部市场监管总局关于调整优化节能产品、环境标志产品政府采购执行机制的通知》（财库〔2019〕9号）；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（8）《财政部农业农村部 国家乡村振兴局关于运用政府采购政策支持乡村产业振兴的通知》（财库〔2021〕19 号）、《财政部农业农村部 国家乡村振兴局中华全国供销合作总社关于印发&lt;关于深入开展政府采购脱贫地区农副产品工作推进乡村产业振兴的实施意见&gt;的通知》（财库〔2021〕20号）；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（9）《关于进一步加大政府采购支持中小企业力度的通知》（财库〔2022〕19号）；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（10）《陕西省财政厅关于印发&lt;陕西省中小企业政府采购信用融资办法&gt;的通知》（陕财办采〔2018〕23号）；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（11）《陕西省财政厅关于进一步落实政府采购支持中小企业相关政策的通知》（陕财办采〔2023〕3号）；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（12）《陕西省财政厅关于进一步优化政府采购营商环境有关事项的通知》（陕财办采〔2023〕4号）；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（13）其他需要落实的政府采购政策（如有最新颁布的政府采购政策，按最新的文件执行）。</w:t>
      </w:r>
    </w:p>
    <w:p w14:paraId="6CD12CD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497BB27B">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cs="宋体"/>
          <w:i w:val="0"/>
          <w:iCs w:val="0"/>
          <w:caps w:val="0"/>
          <w:color w:val="333333"/>
          <w:spacing w:val="0"/>
          <w:sz w:val="24"/>
          <w:szCs w:val="24"/>
          <w:shd w:val="clear" w:fill="FFFFFF"/>
          <w:vertAlign w:val="baseline"/>
          <w:lang w:eastAsia="zh-CN"/>
        </w:rPr>
        <w:t>《延安市黄陵县桥山街道全域土地综合整治、山水工程、生态补偿一体化示范项目》专项资金子项目勘察设计</w:t>
      </w:r>
      <w:r>
        <w:rPr>
          <w:rFonts w:hint="eastAsia" w:ascii="宋体" w:hAnsi="宋体" w:eastAsia="宋体" w:cs="宋体"/>
          <w:i w:val="0"/>
          <w:iCs w:val="0"/>
          <w:caps w:val="0"/>
          <w:color w:val="333333"/>
          <w:spacing w:val="0"/>
          <w:sz w:val="24"/>
          <w:szCs w:val="24"/>
          <w:shd w:val="clear" w:fill="FFFFFF"/>
          <w:vertAlign w:val="baseline"/>
        </w:rPr>
        <w:t>)特定资格要求如下:</w:t>
      </w:r>
    </w:p>
    <w:p w14:paraId="35C6998D">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供应商须具有行政主管部门颁发的测绘乙级（含乙级）及以上资质或土地规划乙级（含乙级）及以上资质；拟派项目负责人须具有相关专业中级及以上技术职称，且为本单位在职人员（提供缴纳社保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（3）法定代表人授权书（附法定代表人、被授权人身份证复印件）及被授权人身份证（法定代表人直接参加磋商，须提供法定代表人身份证明及身份证原件）；</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提供磋商响应文件递交截止之日前一年内任意一个月的依法缴纳税收的相关凭据（时间以税款所属日期为准、税种须包含增值税或企业所得税），凭据应有税务机关或代收机关的公章或业务专用章。依法免税或无须缴纳税收的供应商，应提供相应证明文件；</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 （5）提供磋商响应文件递交截止日前一年内已缴存的至少一个月的社会保障资金缴存单据或社保机构开具的社会保险参保缴费情况证明，依法不需要缴纳社会保障资金的单位应提供相关证明材料；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 （6）提供2023年度或2024年度经审计的完整财务报告（包括“四表一注”，即资产负债表、利润表、现金流量表、所有者权益变动表及其附注，成立时间至提交响应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（7）参加政府活动近三年内，在经营活动中无重大违法记录的书面声明；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供应商不得为中国执行信息公开网（http://zxgk.court.gov.cn/shixin/）失信被执行人及“信用中国”网站（www.creditchina.gov.cn）重大税收违法失信主体；不得为中国政府采购网（www.ccgp.gov.cn）政府采购严重违法失信行为记录名单中的供应商；</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（9）提供具有履行本合同所必需的设备和专业技术能力的承诺；</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（10）单位负责人为同一人或者存在直接控股、管理关系的不同供应商，不得参加同一合同项下的政府采购活动；   </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（11）本项目不接受联合体磋商；</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（12）本项目为专门面向中小企业采购的采购项目。</w:t>
      </w:r>
    </w:p>
    <w:p w14:paraId="5761A4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4"/>
          <w:rFonts w:hint="eastAsia" w:ascii="宋体" w:hAnsi="宋体" w:eastAsia="宋体" w:cs="宋体"/>
          <w:b/>
          <w:bCs/>
          <w:i w:val="0"/>
          <w:iCs w:val="0"/>
          <w:caps w:val="0"/>
          <w:color w:val="333333"/>
          <w:spacing w:val="0"/>
          <w:sz w:val="24"/>
          <w:szCs w:val="24"/>
          <w:shd w:val="clear" w:fill="FFFFFF"/>
          <w:vertAlign w:val="baseline"/>
        </w:rPr>
        <w:t>三、获取采购文件</w:t>
      </w:r>
    </w:p>
    <w:p w14:paraId="4F23CAE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时间：2025年12月08日至2025年12月12日，每天上午08:00:00至12:00:00，下午14:00:00至18:00:00（北京时间）</w:t>
      </w:r>
    </w:p>
    <w:p w14:paraId="6EC5325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途径：黄陵县轩辕大道原石油公司办公楼二楼业务室（1）</w:t>
      </w:r>
    </w:p>
    <w:p w14:paraId="2DD401D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14:paraId="4616A24C">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售价：500元</w:t>
      </w:r>
    </w:p>
    <w:p w14:paraId="0A73BF6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4"/>
          <w:rFonts w:hint="eastAsia" w:ascii="宋体" w:hAnsi="宋体" w:eastAsia="宋体" w:cs="宋体"/>
          <w:b/>
          <w:bCs/>
          <w:i w:val="0"/>
          <w:iCs w:val="0"/>
          <w:caps w:val="0"/>
          <w:color w:val="333333"/>
          <w:spacing w:val="0"/>
          <w:sz w:val="24"/>
          <w:szCs w:val="24"/>
          <w:shd w:val="clear" w:fill="FFFFFF"/>
          <w:vertAlign w:val="baseline"/>
        </w:rPr>
        <w:t>四、响应文件提交</w:t>
      </w:r>
    </w:p>
    <w:p w14:paraId="008D6E54">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截止时间：2025年12月18日14时00分00秒（北京时间）</w:t>
      </w:r>
    </w:p>
    <w:p w14:paraId="7B8DF8D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地点：黄陵县轩辕大道原石油公司办公楼二楼会议室</w:t>
      </w:r>
    </w:p>
    <w:p w14:paraId="37F58CF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4"/>
          <w:rFonts w:hint="eastAsia" w:ascii="宋体" w:hAnsi="宋体" w:eastAsia="宋体" w:cs="宋体"/>
          <w:b/>
          <w:bCs/>
          <w:i w:val="0"/>
          <w:iCs w:val="0"/>
          <w:caps w:val="0"/>
          <w:color w:val="333333"/>
          <w:spacing w:val="0"/>
          <w:sz w:val="24"/>
          <w:szCs w:val="24"/>
          <w:shd w:val="clear" w:fill="FFFFFF"/>
          <w:vertAlign w:val="baseline"/>
        </w:rPr>
        <w:t>五、开启</w:t>
      </w:r>
    </w:p>
    <w:p w14:paraId="2CEA3D7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时间：2025年12月18日14时00分00秒（北京时间）</w:t>
      </w:r>
    </w:p>
    <w:p w14:paraId="4DE665A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地点：黄陵县轩辕大道原石油公司办公楼二楼会议室</w:t>
      </w:r>
    </w:p>
    <w:p w14:paraId="144A03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4"/>
          <w:rFonts w:hint="eastAsia" w:ascii="宋体" w:hAnsi="宋体" w:eastAsia="宋体" w:cs="宋体"/>
          <w:b/>
          <w:bCs/>
          <w:i w:val="0"/>
          <w:iCs w:val="0"/>
          <w:caps w:val="0"/>
          <w:color w:val="333333"/>
          <w:spacing w:val="0"/>
          <w:sz w:val="24"/>
          <w:szCs w:val="24"/>
          <w:shd w:val="clear" w:fill="FFFFFF"/>
          <w:vertAlign w:val="baseline"/>
        </w:rPr>
        <w:t>六、公告期限</w:t>
      </w:r>
    </w:p>
    <w:p w14:paraId="1DED0A8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14:paraId="57081E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4"/>
          <w:rFonts w:hint="eastAsia" w:ascii="宋体" w:hAnsi="宋体" w:eastAsia="宋体" w:cs="宋体"/>
          <w:b/>
          <w:bCs/>
          <w:i w:val="0"/>
          <w:iCs w:val="0"/>
          <w:caps w:val="0"/>
          <w:color w:val="333333"/>
          <w:spacing w:val="0"/>
          <w:sz w:val="24"/>
          <w:szCs w:val="24"/>
          <w:shd w:val="clear" w:fill="FFFFFF"/>
          <w:vertAlign w:val="baseline"/>
        </w:rPr>
        <w:t>七、其他补充事宜</w:t>
      </w:r>
    </w:p>
    <w:p w14:paraId="280F812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注：1.本项目为专门面向中小企业采购的采购项目。 </w:t>
      </w:r>
    </w:p>
    <w:p w14:paraId="45F4F7B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 </w:t>
      </w:r>
      <w:r>
        <w:rPr>
          <w:rFonts w:hint="eastAsia" w:ascii="宋体" w:hAnsi="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 xml:space="preserve"> 2.获取竞争性磋商文件请携带单位介绍信原件，经办人身份证原件及加盖供应商。</w:t>
      </w:r>
    </w:p>
    <w:p w14:paraId="2F944B9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34"/>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14:paraId="2244646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7118739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名称：黄陵县自然资源局</w:t>
      </w:r>
    </w:p>
    <w:p w14:paraId="0F0D15C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地址：桥山街道办高阳路</w:t>
      </w:r>
    </w:p>
    <w:p w14:paraId="467DC66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联系方式：13399217470</w:t>
      </w:r>
    </w:p>
    <w:p w14:paraId="138109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5346F04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名称：陕西中桓国际项目管理有限公司</w:t>
      </w:r>
    </w:p>
    <w:p w14:paraId="64BC619B">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地址：陕西省西安市未央区凤城七路长和国际A座25层</w:t>
      </w:r>
    </w:p>
    <w:p w14:paraId="001C113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联系方式：13892190023</w:t>
      </w:r>
    </w:p>
    <w:p w14:paraId="641E877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431D495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项目联系人：田甜</w:t>
      </w:r>
    </w:p>
    <w:p w14:paraId="11620A1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电话：13892190023</w:t>
      </w:r>
    </w:p>
    <w:p w14:paraId="141462E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p>
    <w:p w14:paraId="7DD2FB0B">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p>
    <w:p w14:paraId="6C7FCE4B">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p>
    <w:p w14:paraId="3D0BEFA8">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p>
    <w:p w14:paraId="5EF5E6D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fill="FFFFFF"/>
          <w:vertAlign w:val="baseline"/>
        </w:rPr>
      </w:pPr>
    </w:p>
    <w:p w14:paraId="404E8FC7">
      <w:pPr>
        <w:pStyle w:val="2"/>
        <w:jc w:val="center"/>
        <w:rPr>
          <w:rFonts w:hint="eastAsia" w:ascii="宋体" w:hAnsi="宋体" w:eastAsia="宋体" w:cs="宋体"/>
          <w:b/>
          <w:bCs/>
          <w:sz w:val="36"/>
          <w:szCs w:val="36"/>
        </w:rPr>
      </w:pPr>
      <w:r>
        <w:rPr>
          <w:rFonts w:hint="eastAsia" w:ascii="宋体" w:hAnsi="宋体" w:eastAsia="宋体" w:cs="宋体"/>
          <w:b/>
          <w:bCs/>
          <w:sz w:val="36"/>
          <w:szCs w:val="36"/>
        </w:rPr>
        <w:t>第二章 供应商须知</w:t>
      </w:r>
      <w:bookmarkEnd w:id="6"/>
      <w:bookmarkEnd w:id="12"/>
      <w:bookmarkEnd w:id="13"/>
    </w:p>
    <w:p w14:paraId="63A734B5">
      <w:pPr>
        <w:spacing w:afterLines="50" w:line="360" w:lineRule="auto"/>
        <w:jc w:val="center"/>
        <w:outlineLvl w:val="1"/>
        <w:rPr>
          <w:rFonts w:hint="eastAsia" w:ascii="宋体" w:hAnsi="宋体" w:eastAsia="宋体" w:cs="宋体"/>
          <w:b/>
          <w:kern w:val="0"/>
          <w:sz w:val="32"/>
          <w:szCs w:val="32"/>
        </w:rPr>
      </w:pPr>
      <w:bookmarkStart w:id="14" w:name="_Toc425781308"/>
      <w:bookmarkStart w:id="15" w:name="_Toc5265"/>
      <w:r>
        <w:rPr>
          <w:rFonts w:hint="eastAsia" w:ascii="宋体" w:hAnsi="宋体" w:eastAsia="宋体" w:cs="宋体"/>
          <w:b/>
          <w:kern w:val="0"/>
          <w:sz w:val="32"/>
          <w:szCs w:val="32"/>
        </w:rPr>
        <w:t>供应商须知前附表</w:t>
      </w:r>
      <w:bookmarkEnd w:id="2"/>
      <w:bookmarkEnd w:id="3"/>
      <w:bookmarkEnd w:id="4"/>
      <w:bookmarkEnd w:id="7"/>
      <w:bookmarkEnd w:id="14"/>
      <w:bookmarkEnd w:id="15"/>
    </w:p>
    <w:p w14:paraId="1A37DE60">
      <w:pPr>
        <w:spacing w:line="360" w:lineRule="auto"/>
        <w:ind w:firstLine="120" w:firstLineChars="50"/>
        <w:rPr>
          <w:rFonts w:hint="eastAsia" w:ascii="宋体" w:hAnsi="宋体" w:eastAsia="宋体" w:cs="宋体"/>
          <w:sz w:val="24"/>
        </w:rPr>
      </w:pPr>
      <w:r>
        <w:rPr>
          <w:rFonts w:hint="eastAsia" w:ascii="宋体" w:hAnsi="宋体" w:eastAsia="宋体" w:cs="宋体"/>
          <w:sz w:val="24"/>
        </w:rPr>
        <w:t>本表是对供应商须知的具体补充和修改，如有矛盾，应以本资料表为准。</w:t>
      </w:r>
    </w:p>
    <w:tbl>
      <w:tblPr>
        <w:tblStyle w:val="3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62"/>
        <w:gridCol w:w="1755"/>
        <w:gridCol w:w="6294"/>
      </w:tblGrid>
      <w:tr w14:paraId="1E8C2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7" w:hRule="atLeast"/>
          <w:jc w:val="center"/>
        </w:trPr>
        <w:tc>
          <w:tcPr>
            <w:tcW w:w="723" w:type="pct"/>
            <w:noWrap/>
            <w:vAlign w:val="center"/>
          </w:tcPr>
          <w:p w14:paraId="547F8F99">
            <w:pPr>
              <w:keepNext w:val="0"/>
              <w:keepLines w:val="0"/>
              <w:suppressLineNumbers w:val="0"/>
              <w:spacing w:before="156" w:beforeAutospacing="0" w:after="0" w:afterAutospacing="0" w:line="36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条款号</w:t>
            </w:r>
          </w:p>
        </w:tc>
        <w:tc>
          <w:tcPr>
            <w:tcW w:w="932" w:type="pct"/>
            <w:noWrap/>
            <w:vAlign w:val="center"/>
          </w:tcPr>
          <w:p w14:paraId="461F4F8B">
            <w:pPr>
              <w:keepNext w:val="0"/>
              <w:keepLines w:val="0"/>
              <w:suppressLineNumbers w:val="0"/>
              <w:spacing w:before="156" w:beforeAutospacing="0" w:after="0" w:afterAutospacing="0" w:line="36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条款内容提示</w:t>
            </w:r>
          </w:p>
        </w:tc>
        <w:tc>
          <w:tcPr>
            <w:tcW w:w="3343" w:type="pct"/>
            <w:noWrap/>
            <w:vAlign w:val="center"/>
          </w:tcPr>
          <w:p w14:paraId="0450D8F4">
            <w:pPr>
              <w:keepNext w:val="0"/>
              <w:keepLines w:val="0"/>
              <w:suppressLineNumbers w:val="0"/>
              <w:spacing w:before="156" w:beforeAutospacing="0" w:after="0" w:afterAutospacing="0" w:line="360" w:lineRule="auto"/>
              <w:ind w:left="0" w:right="0"/>
              <w:jc w:val="center"/>
              <w:rPr>
                <w:rFonts w:hint="eastAsia" w:ascii="宋体" w:hAnsi="宋体" w:eastAsia="宋体" w:cs="宋体"/>
                <w:b/>
                <w:sz w:val="24"/>
                <w:szCs w:val="24"/>
              </w:rPr>
            </w:pPr>
            <w:r>
              <w:rPr>
                <w:rFonts w:hint="eastAsia" w:ascii="宋体" w:hAnsi="宋体" w:eastAsia="宋体" w:cs="宋体"/>
                <w:b/>
                <w:sz w:val="24"/>
                <w:szCs w:val="24"/>
              </w:rPr>
              <w:t>编 列 内 容</w:t>
            </w:r>
          </w:p>
        </w:tc>
      </w:tr>
      <w:tr w14:paraId="79B40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5" w:hRule="atLeast"/>
          <w:jc w:val="center"/>
        </w:trPr>
        <w:tc>
          <w:tcPr>
            <w:tcW w:w="723" w:type="pct"/>
            <w:noWrap/>
            <w:vAlign w:val="center"/>
          </w:tcPr>
          <w:p w14:paraId="1E2FB0B7">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rPr>
            </w:pPr>
            <w:r>
              <w:rPr>
                <w:rFonts w:hint="eastAsia" w:ascii="宋体" w:hAnsi="宋体" w:eastAsia="宋体" w:cs="宋体"/>
                <w:bCs/>
                <w:sz w:val="24"/>
                <w:szCs w:val="24"/>
              </w:rPr>
              <w:t>2.1</w:t>
            </w:r>
          </w:p>
        </w:tc>
        <w:tc>
          <w:tcPr>
            <w:tcW w:w="932" w:type="pct"/>
            <w:noWrap/>
            <w:vAlign w:val="center"/>
          </w:tcPr>
          <w:p w14:paraId="59BAB16B">
            <w:pPr>
              <w:keepNext w:val="0"/>
              <w:keepLines w:val="0"/>
              <w:suppressLineNumbers w:val="0"/>
              <w:spacing w:before="0" w:beforeAutospacing="0" w:after="0" w:afterAutospacing="0" w:line="360" w:lineRule="auto"/>
              <w:ind w:left="0" w:right="0"/>
              <w:jc w:val="center"/>
              <w:rPr>
                <w:rFonts w:hint="eastAsia" w:ascii="宋体" w:hAnsi="宋体" w:eastAsia="宋体" w:cs="宋体"/>
                <w:b/>
                <w:sz w:val="24"/>
                <w:szCs w:val="24"/>
                <w:highlight w:val="none"/>
              </w:rPr>
            </w:pPr>
            <w:r>
              <w:rPr>
                <w:rFonts w:hint="eastAsia" w:ascii="宋体" w:hAnsi="宋体" w:eastAsia="宋体" w:cs="宋体"/>
                <w:bCs/>
                <w:sz w:val="24"/>
                <w:szCs w:val="24"/>
                <w:highlight w:val="none"/>
              </w:rPr>
              <w:t>采购人</w:t>
            </w:r>
          </w:p>
        </w:tc>
        <w:tc>
          <w:tcPr>
            <w:tcW w:w="3343" w:type="pct"/>
            <w:noWrap/>
            <w:vAlign w:val="center"/>
          </w:tcPr>
          <w:p w14:paraId="6D07DDB3">
            <w:pPr>
              <w:pStyle w:val="26"/>
              <w:keepNext w:val="0"/>
              <w:keepLines w:val="0"/>
              <w:widowControl/>
              <w:suppressLineNumbers w:val="0"/>
              <w:spacing w:before="0" w:beforeAutospacing="0" w:after="0" w:afterAutospacing="0" w:line="440" w:lineRule="exact"/>
              <w:ind w:left="0" w:right="0"/>
              <w:rPr>
                <w:color w:val="000000"/>
                <w:szCs w:val="22"/>
                <w:highlight w:val="none"/>
                <w:shd w:val="clear" w:fill="FFFFFF"/>
                <w:lang w:val="en-US" w:eastAsia="zh-CN"/>
              </w:rPr>
            </w:pPr>
            <w:r>
              <w:rPr>
                <w:color w:val="000000"/>
                <w:szCs w:val="22"/>
                <w:highlight w:val="none"/>
                <w:shd w:val="clear" w:fill="FFFFFF"/>
                <w:lang w:eastAsia="zh-CN"/>
              </w:rPr>
              <w:t>名称：</w:t>
            </w:r>
            <w:r>
              <w:rPr>
                <w:rFonts w:hint="eastAsia"/>
                <w:color w:val="000000"/>
                <w:szCs w:val="22"/>
                <w:highlight w:val="none"/>
                <w:shd w:val="clear" w:fill="FFFFFF"/>
                <w:lang w:eastAsia="zh-CN"/>
              </w:rPr>
              <w:t>黄陵县自然资源局</w:t>
            </w:r>
          </w:p>
          <w:p w14:paraId="00E29434">
            <w:pPr>
              <w:pStyle w:val="26"/>
              <w:keepNext w:val="0"/>
              <w:keepLines w:val="0"/>
              <w:widowControl/>
              <w:suppressLineNumbers w:val="0"/>
              <w:spacing w:before="0" w:beforeAutospacing="0" w:after="0" w:afterAutospacing="0" w:line="440" w:lineRule="exact"/>
              <w:ind w:left="0" w:right="0"/>
              <w:rPr>
                <w:color w:val="000000"/>
                <w:szCs w:val="22"/>
                <w:highlight w:val="none"/>
                <w:shd w:val="clear" w:fill="FFFFFF"/>
                <w:lang w:eastAsia="zh-CN"/>
              </w:rPr>
            </w:pPr>
            <w:r>
              <w:rPr>
                <w:color w:val="000000"/>
                <w:szCs w:val="22"/>
                <w:highlight w:val="none"/>
                <w:shd w:val="clear" w:fill="FFFFFF"/>
                <w:lang w:eastAsia="zh-CN"/>
              </w:rPr>
              <w:t>地址：</w:t>
            </w:r>
            <w:r>
              <w:rPr>
                <w:rFonts w:hint="eastAsia"/>
                <w:color w:val="000000"/>
                <w:szCs w:val="22"/>
                <w:highlight w:val="none"/>
                <w:shd w:val="clear" w:fill="FFFFFF"/>
                <w:lang w:eastAsia="zh-CN"/>
              </w:rPr>
              <w:t>桥山街道办高阳路</w:t>
            </w:r>
          </w:p>
          <w:p w14:paraId="37B864C8">
            <w:pPr>
              <w:pStyle w:val="26"/>
              <w:keepNext w:val="0"/>
              <w:keepLines w:val="0"/>
              <w:widowControl/>
              <w:suppressLineNumbers w:val="0"/>
              <w:spacing w:before="0" w:beforeAutospacing="0" w:after="0" w:afterAutospacing="0" w:line="440" w:lineRule="exact"/>
              <w:ind w:left="0" w:right="0"/>
              <w:rPr>
                <w:rFonts w:hint="eastAsia" w:eastAsia="宋体"/>
                <w:color w:val="0000FF"/>
                <w:szCs w:val="22"/>
                <w:highlight w:val="none"/>
                <w:shd w:val="clear" w:fill="FFFFFF"/>
                <w:lang w:val="en-US" w:eastAsia="zh-CN"/>
              </w:rPr>
            </w:pPr>
            <w:r>
              <w:rPr>
                <w:color w:val="000000"/>
                <w:szCs w:val="22"/>
                <w:highlight w:val="none"/>
                <w:shd w:val="clear" w:fill="FFFFFF"/>
                <w:lang w:eastAsia="zh-CN"/>
              </w:rPr>
              <w:t>联系人</w:t>
            </w:r>
            <w:r>
              <w:rPr>
                <w:rFonts w:hint="eastAsia"/>
                <w:color w:val="000000"/>
                <w:szCs w:val="22"/>
                <w:highlight w:val="none"/>
                <w:shd w:val="clear" w:fill="FFFFFF"/>
                <w:lang w:eastAsia="zh-CN"/>
              </w:rPr>
              <w:t>：郑姗</w:t>
            </w:r>
          </w:p>
          <w:p w14:paraId="1119F25B">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sz w:val="24"/>
                <w:szCs w:val="24"/>
                <w:highlight w:val="none"/>
                <w:lang w:val="en-US"/>
              </w:rPr>
            </w:pPr>
            <w:r>
              <w:rPr>
                <w:rFonts w:hint="eastAsia" w:ascii="宋体" w:hAnsi="宋体" w:eastAsia="宋体" w:cs="宋体"/>
                <w:color w:val="000000"/>
                <w:kern w:val="2"/>
                <w:sz w:val="24"/>
                <w:szCs w:val="24"/>
                <w:highlight w:val="none"/>
                <w:shd w:val="clear" w:fill="FFFFFF"/>
                <w:lang w:val="en-US" w:eastAsia="zh-CN" w:bidi="ar"/>
              </w:rPr>
              <w:t>电话：13399217470</w:t>
            </w:r>
          </w:p>
        </w:tc>
      </w:tr>
      <w:tr w14:paraId="3C7FE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34" w:hRule="atLeast"/>
          <w:jc w:val="center"/>
        </w:trPr>
        <w:tc>
          <w:tcPr>
            <w:tcW w:w="723" w:type="pct"/>
            <w:noWrap/>
            <w:vAlign w:val="center"/>
          </w:tcPr>
          <w:p w14:paraId="29D05D1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2.2</w:t>
            </w:r>
          </w:p>
        </w:tc>
        <w:tc>
          <w:tcPr>
            <w:tcW w:w="932" w:type="pct"/>
            <w:noWrap/>
            <w:vAlign w:val="center"/>
          </w:tcPr>
          <w:p w14:paraId="6D9F053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采购代理机构</w:t>
            </w:r>
          </w:p>
        </w:tc>
        <w:tc>
          <w:tcPr>
            <w:tcW w:w="3343" w:type="pct"/>
            <w:noWrap/>
            <w:vAlign w:val="center"/>
          </w:tcPr>
          <w:p w14:paraId="2B6CC20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名称：陕西中桓国际项目管理有限公司</w:t>
            </w:r>
          </w:p>
          <w:p w14:paraId="5CB958C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地址：</w:t>
            </w:r>
            <w:r>
              <w:rPr>
                <w:rFonts w:hint="eastAsia" w:ascii="Times New Roman" w:hAnsi="Times New Roman" w:eastAsia="宋体" w:cs="宋体"/>
                <w:kern w:val="2"/>
                <w:sz w:val="24"/>
                <w:szCs w:val="32"/>
                <w:lang w:val="en-US" w:eastAsia="zh-CN" w:bidi="ar"/>
              </w:rPr>
              <w:t>陕西省西安市未央区凤城七路长和国际</w:t>
            </w:r>
            <w:r>
              <w:rPr>
                <w:rFonts w:hint="default" w:ascii="Times New Roman" w:hAnsi="Times New Roman" w:eastAsia="宋体" w:cs="Times New Roman"/>
                <w:kern w:val="2"/>
                <w:sz w:val="24"/>
                <w:szCs w:val="32"/>
                <w:lang w:val="en-US" w:eastAsia="zh-CN" w:bidi="ar"/>
              </w:rPr>
              <w:t>A</w:t>
            </w:r>
            <w:r>
              <w:rPr>
                <w:rFonts w:hint="eastAsia" w:ascii="Times New Roman" w:hAnsi="Times New Roman" w:eastAsia="宋体" w:cs="宋体"/>
                <w:kern w:val="2"/>
                <w:sz w:val="24"/>
                <w:szCs w:val="32"/>
                <w:lang w:val="en-US" w:eastAsia="zh-CN" w:bidi="ar"/>
              </w:rPr>
              <w:t>座</w:t>
            </w:r>
            <w:r>
              <w:rPr>
                <w:rFonts w:hint="default" w:ascii="Times New Roman" w:hAnsi="Times New Roman" w:eastAsia="宋体" w:cs="Times New Roman"/>
                <w:kern w:val="2"/>
                <w:sz w:val="24"/>
                <w:szCs w:val="32"/>
                <w:lang w:val="en-US" w:eastAsia="zh-CN" w:bidi="ar"/>
              </w:rPr>
              <w:t>25</w:t>
            </w:r>
            <w:r>
              <w:rPr>
                <w:rFonts w:hint="eastAsia" w:ascii="Times New Roman" w:hAnsi="Times New Roman" w:eastAsia="宋体" w:cs="宋体"/>
                <w:kern w:val="2"/>
                <w:sz w:val="24"/>
                <w:szCs w:val="32"/>
                <w:lang w:val="en-US" w:eastAsia="zh-CN" w:bidi="ar"/>
              </w:rPr>
              <w:t>层</w:t>
            </w:r>
          </w:p>
          <w:p w14:paraId="2EFFFCF3">
            <w:pPr>
              <w:keepNext w:val="0"/>
              <w:keepLines w:val="0"/>
              <w:widowControl w:val="0"/>
              <w:suppressLineNumbers w:val="0"/>
              <w:spacing w:before="0" w:beforeAutospacing="0" w:after="0" w:afterAutospacing="0" w:line="360" w:lineRule="auto"/>
              <w:ind w:left="0" w:right="0"/>
              <w:jc w:val="both"/>
              <w:rPr>
                <w:rFonts w:hint="default" w:ascii="宋体" w:hAnsi="宋体" w:eastAsia="宋体" w:cs="宋体"/>
                <w:sz w:val="24"/>
                <w:szCs w:val="24"/>
                <w:highlight w:val="yellow"/>
                <w:lang w:val="en-US"/>
              </w:rPr>
            </w:pPr>
            <w:r>
              <w:rPr>
                <w:rFonts w:hint="eastAsia" w:ascii="宋体" w:hAnsi="宋体" w:eastAsia="宋体" w:cs="宋体"/>
                <w:kern w:val="2"/>
                <w:sz w:val="24"/>
                <w:szCs w:val="24"/>
                <w:lang w:val="en-US" w:eastAsia="zh-CN" w:bidi="ar"/>
              </w:rPr>
              <w:t>联系人：</w:t>
            </w:r>
            <w:r>
              <w:rPr>
                <w:rFonts w:hint="eastAsia" w:ascii="宋体" w:hAnsi="宋体" w:cs="宋体"/>
                <w:kern w:val="2"/>
                <w:sz w:val="24"/>
                <w:szCs w:val="24"/>
                <w:lang w:val="en-US" w:eastAsia="zh-CN" w:bidi="ar"/>
              </w:rPr>
              <w:t>田甜</w:t>
            </w:r>
          </w:p>
          <w:p w14:paraId="7D529EE4">
            <w:pPr>
              <w:keepNext w:val="0"/>
              <w:keepLines w:val="0"/>
              <w:widowControl/>
              <w:suppressLineNumbers w:val="0"/>
              <w:spacing w:before="0" w:beforeAutospacing="0" w:after="0" w:afterAutospacing="0"/>
              <w:ind w:left="0" w:right="0"/>
              <w:jc w:val="left"/>
              <w:rPr>
                <w:rFonts w:hint="default" w:ascii="宋体" w:hAnsi="宋体" w:eastAsia="宋体" w:cs="宋体"/>
                <w:sz w:val="24"/>
                <w:szCs w:val="24"/>
                <w:lang w:val="en-US"/>
              </w:rPr>
            </w:pPr>
            <w:r>
              <w:rPr>
                <w:rFonts w:hint="eastAsia" w:ascii="宋体" w:hAnsi="宋体" w:eastAsia="宋体" w:cs="宋体"/>
                <w:kern w:val="2"/>
                <w:sz w:val="24"/>
                <w:szCs w:val="24"/>
                <w:lang w:val="en-US" w:eastAsia="zh-CN" w:bidi="ar"/>
              </w:rPr>
              <w:t>电话：</w:t>
            </w:r>
            <w:r>
              <w:rPr>
                <w:rFonts w:hint="eastAsia" w:ascii="宋体" w:hAnsi="宋体" w:cs="宋体"/>
                <w:kern w:val="2"/>
                <w:sz w:val="24"/>
                <w:szCs w:val="24"/>
                <w:lang w:val="en-US" w:eastAsia="zh-CN" w:bidi="ar"/>
              </w:rPr>
              <w:t>13892190023</w:t>
            </w:r>
          </w:p>
        </w:tc>
      </w:tr>
      <w:tr w14:paraId="44769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4" w:hRule="atLeast"/>
          <w:jc w:val="center"/>
        </w:trPr>
        <w:tc>
          <w:tcPr>
            <w:tcW w:w="723" w:type="pct"/>
            <w:noWrap/>
            <w:vAlign w:val="center"/>
          </w:tcPr>
          <w:p w14:paraId="2392EF1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3.5</w:t>
            </w:r>
          </w:p>
        </w:tc>
        <w:tc>
          <w:tcPr>
            <w:tcW w:w="932" w:type="pct"/>
            <w:noWrap/>
            <w:vAlign w:val="center"/>
          </w:tcPr>
          <w:p w14:paraId="277ACF0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联合体</w:t>
            </w:r>
            <w:r>
              <w:rPr>
                <w:rFonts w:hint="eastAsia" w:ascii="宋体" w:hAnsi="宋体" w:cs="宋体"/>
                <w:sz w:val="24"/>
                <w:szCs w:val="24"/>
                <w:lang w:eastAsia="zh-CN"/>
              </w:rPr>
              <w:t>磋商</w:t>
            </w:r>
          </w:p>
        </w:tc>
        <w:tc>
          <w:tcPr>
            <w:tcW w:w="3343" w:type="pct"/>
            <w:noWrap/>
            <w:vAlign w:val="center"/>
          </w:tcPr>
          <w:p w14:paraId="3E7BEFC0">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本项目不接受联合体</w:t>
            </w:r>
            <w:r>
              <w:rPr>
                <w:rFonts w:hint="eastAsia" w:ascii="宋体" w:hAnsi="宋体" w:cs="宋体"/>
                <w:sz w:val="24"/>
                <w:szCs w:val="24"/>
                <w:lang w:eastAsia="zh-CN"/>
              </w:rPr>
              <w:t>磋商</w:t>
            </w:r>
            <w:r>
              <w:rPr>
                <w:rFonts w:hint="eastAsia" w:ascii="宋体" w:hAnsi="宋体" w:eastAsia="宋体" w:cs="宋体"/>
                <w:sz w:val="24"/>
                <w:szCs w:val="24"/>
              </w:rPr>
              <w:t>。</w:t>
            </w:r>
          </w:p>
        </w:tc>
      </w:tr>
      <w:tr w14:paraId="54111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723" w:type="pct"/>
            <w:noWrap/>
            <w:vAlign w:val="center"/>
          </w:tcPr>
          <w:p w14:paraId="7BEE115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6.2</w:t>
            </w:r>
          </w:p>
        </w:tc>
        <w:tc>
          <w:tcPr>
            <w:tcW w:w="932" w:type="pct"/>
            <w:noWrap/>
            <w:vAlign w:val="center"/>
          </w:tcPr>
          <w:p w14:paraId="479CADD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cs="宋体"/>
                <w:sz w:val="24"/>
                <w:szCs w:val="24"/>
                <w:lang w:eastAsia="zh-CN"/>
              </w:rPr>
              <w:t>磋商</w:t>
            </w:r>
            <w:r>
              <w:rPr>
                <w:rFonts w:hint="eastAsia" w:ascii="宋体" w:hAnsi="宋体" w:eastAsia="宋体" w:cs="宋体"/>
                <w:sz w:val="24"/>
                <w:szCs w:val="24"/>
              </w:rPr>
              <w:t>内容的实质性响应要求</w:t>
            </w:r>
          </w:p>
        </w:tc>
        <w:tc>
          <w:tcPr>
            <w:tcW w:w="3343" w:type="pct"/>
            <w:noWrap/>
            <w:vAlign w:val="center"/>
          </w:tcPr>
          <w:p w14:paraId="56FCF547">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cs="宋体"/>
                <w:sz w:val="24"/>
                <w:szCs w:val="24"/>
                <w:lang w:eastAsia="zh-CN"/>
              </w:rPr>
              <w:t>磋商文件</w:t>
            </w:r>
            <w:r>
              <w:rPr>
                <w:rFonts w:hint="eastAsia" w:ascii="宋体" w:hAnsi="宋体" w:eastAsia="宋体" w:cs="宋体"/>
                <w:sz w:val="24"/>
                <w:szCs w:val="24"/>
              </w:rPr>
              <w:t>第三章“合同条款及格式”和第四章“</w:t>
            </w:r>
            <w:r>
              <w:rPr>
                <w:rFonts w:hint="eastAsia" w:ascii="宋体" w:hAnsi="宋体" w:cs="宋体"/>
                <w:sz w:val="24"/>
                <w:szCs w:val="24"/>
                <w:lang w:eastAsia="zh-CN"/>
              </w:rPr>
              <w:t>竞争性磋商</w:t>
            </w:r>
            <w:r>
              <w:rPr>
                <w:rFonts w:hint="eastAsia" w:ascii="宋体" w:hAnsi="宋体" w:eastAsia="宋体" w:cs="宋体"/>
                <w:sz w:val="24"/>
                <w:szCs w:val="24"/>
              </w:rPr>
              <w:t>内容及服务要求”为不允许偏离的技术和商务的实质性要求和条件，不满足实质性要求和条件的投标为无效响应文件。</w:t>
            </w:r>
          </w:p>
        </w:tc>
      </w:tr>
      <w:tr w14:paraId="30451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3" w:hRule="atLeast"/>
          <w:jc w:val="center"/>
        </w:trPr>
        <w:tc>
          <w:tcPr>
            <w:tcW w:w="723" w:type="pct"/>
            <w:noWrap/>
            <w:vAlign w:val="center"/>
          </w:tcPr>
          <w:p w14:paraId="0C46CA0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10.2</w:t>
            </w:r>
          </w:p>
        </w:tc>
        <w:tc>
          <w:tcPr>
            <w:tcW w:w="932" w:type="pct"/>
            <w:noWrap/>
            <w:vAlign w:val="center"/>
          </w:tcPr>
          <w:p w14:paraId="757CA7B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是否允许备选方案</w:t>
            </w:r>
          </w:p>
        </w:tc>
        <w:tc>
          <w:tcPr>
            <w:tcW w:w="3343" w:type="pct"/>
            <w:noWrap/>
            <w:vAlign w:val="center"/>
          </w:tcPr>
          <w:p w14:paraId="4E743475">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不允许</w:t>
            </w:r>
          </w:p>
        </w:tc>
      </w:tr>
      <w:tr w14:paraId="08266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723" w:type="pct"/>
            <w:noWrap/>
            <w:vAlign w:val="center"/>
          </w:tcPr>
          <w:p w14:paraId="1181E8A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10.3</w:t>
            </w:r>
          </w:p>
        </w:tc>
        <w:tc>
          <w:tcPr>
            <w:tcW w:w="932" w:type="pct"/>
            <w:noWrap/>
            <w:vAlign w:val="center"/>
          </w:tcPr>
          <w:p w14:paraId="4DC8325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cs="宋体"/>
                <w:sz w:val="24"/>
                <w:szCs w:val="24"/>
                <w:lang w:eastAsia="zh-CN"/>
              </w:rPr>
              <w:t>磋商</w:t>
            </w:r>
            <w:r>
              <w:rPr>
                <w:rFonts w:hint="eastAsia" w:ascii="宋体" w:hAnsi="宋体" w:eastAsia="宋体" w:cs="宋体"/>
                <w:sz w:val="24"/>
                <w:szCs w:val="24"/>
              </w:rPr>
              <w:t>的最小单元</w:t>
            </w:r>
          </w:p>
        </w:tc>
        <w:tc>
          <w:tcPr>
            <w:tcW w:w="3343" w:type="pct"/>
            <w:noWrap/>
          </w:tcPr>
          <w:p w14:paraId="7BFDB307">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本次</w:t>
            </w:r>
            <w:r>
              <w:rPr>
                <w:rFonts w:hint="eastAsia" w:ascii="宋体" w:hAnsi="宋体" w:cs="宋体"/>
                <w:sz w:val="24"/>
                <w:szCs w:val="24"/>
                <w:lang w:eastAsia="zh-CN"/>
              </w:rPr>
              <w:t>磋商</w:t>
            </w:r>
            <w:r>
              <w:rPr>
                <w:rFonts w:hint="eastAsia" w:ascii="宋体" w:hAnsi="宋体" w:eastAsia="宋体" w:cs="宋体"/>
                <w:sz w:val="24"/>
                <w:szCs w:val="24"/>
              </w:rPr>
              <w:t>的最小单元为“项目全部内容”。任何不完全的响应将按照无效文件处理。</w:t>
            </w:r>
          </w:p>
        </w:tc>
      </w:tr>
      <w:tr w14:paraId="331ED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822" w:hRule="atLeast"/>
          <w:jc w:val="center"/>
        </w:trPr>
        <w:tc>
          <w:tcPr>
            <w:tcW w:w="723" w:type="pct"/>
            <w:tcBorders>
              <w:bottom w:val="single" w:color="auto" w:sz="4" w:space="0"/>
            </w:tcBorders>
            <w:noWrap/>
            <w:vAlign w:val="center"/>
          </w:tcPr>
          <w:p w14:paraId="1F6729E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12.1</w:t>
            </w:r>
          </w:p>
        </w:tc>
        <w:tc>
          <w:tcPr>
            <w:tcW w:w="932" w:type="pct"/>
            <w:tcBorders>
              <w:bottom w:val="single" w:color="auto" w:sz="4" w:space="0"/>
            </w:tcBorders>
            <w:noWrap/>
            <w:vAlign w:val="center"/>
          </w:tcPr>
          <w:p w14:paraId="0F47565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2"/>
              </w:rPr>
            </w:pPr>
            <w:r>
              <w:rPr>
                <w:rFonts w:hint="eastAsia" w:ascii="宋体" w:hAnsi="宋体" w:cs="宋体"/>
                <w:sz w:val="24"/>
                <w:szCs w:val="24"/>
                <w:lang w:eastAsia="zh-CN"/>
              </w:rPr>
              <w:t>磋商</w:t>
            </w:r>
            <w:r>
              <w:rPr>
                <w:rFonts w:hint="eastAsia" w:ascii="宋体" w:hAnsi="宋体" w:eastAsia="宋体" w:cs="宋体"/>
                <w:sz w:val="24"/>
                <w:szCs w:val="24"/>
              </w:rPr>
              <w:t>报价</w:t>
            </w:r>
          </w:p>
        </w:tc>
        <w:tc>
          <w:tcPr>
            <w:tcW w:w="3343" w:type="pct"/>
            <w:tcBorders>
              <w:bottom w:val="single" w:color="auto" w:sz="4" w:space="0"/>
            </w:tcBorders>
            <w:noWrap/>
          </w:tcPr>
          <w:p w14:paraId="42789006">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cs="宋体"/>
                <w:sz w:val="24"/>
                <w:szCs w:val="24"/>
                <w:lang w:eastAsia="zh-CN"/>
              </w:rPr>
              <w:t>磋商</w:t>
            </w:r>
            <w:r>
              <w:rPr>
                <w:rFonts w:hint="eastAsia" w:ascii="宋体" w:hAnsi="宋体" w:eastAsia="宋体" w:cs="宋体"/>
                <w:sz w:val="24"/>
                <w:szCs w:val="24"/>
              </w:rPr>
              <w:t>报价是供应商为完成本项目要求的全部</w:t>
            </w:r>
            <w:r>
              <w:rPr>
                <w:rFonts w:hint="eastAsia" w:ascii="宋体" w:hAnsi="宋体" w:cs="宋体"/>
                <w:sz w:val="24"/>
                <w:szCs w:val="24"/>
                <w:lang w:eastAsia="zh-CN"/>
              </w:rPr>
              <w:t>磋商</w:t>
            </w:r>
            <w:r>
              <w:rPr>
                <w:rFonts w:hint="eastAsia" w:ascii="宋体" w:hAnsi="宋体" w:eastAsia="宋体" w:cs="宋体"/>
                <w:sz w:val="24"/>
                <w:szCs w:val="24"/>
              </w:rPr>
              <w:t>内容最终价格的体现。供应商所报的价格应考虑到可能发生的所有与完成本项目相关服务及履行合同义务有关的一切费用。任何有选择的报价将不予接受，按无效</w:t>
            </w:r>
            <w:r>
              <w:rPr>
                <w:rFonts w:hint="eastAsia" w:ascii="宋体" w:hAnsi="宋体" w:cs="宋体"/>
                <w:sz w:val="24"/>
                <w:szCs w:val="24"/>
                <w:lang w:eastAsia="zh-CN"/>
              </w:rPr>
              <w:t>磋商</w:t>
            </w:r>
            <w:r>
              <w:rPr>
                <w:rFonts w:hint="eastAsia" w:ascii="宋体" w:hAnsi="宋体" w:eastAsia="宋体" w:cs="宋体"/>
                <w:sz w:val="24"/>
                <w:szCs w:val="24"/>
              </w:rPr>
              <w:t>处理。</w:t>
            </w:r>
          </w:p>
        </w:tc>
      </w:tr>
      <w:tr w14:paraId="31938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7" w:hRule="atLeast"/>
          <w:jc w:val="center"/>
        </w:trPr>
        <w:tc>
          <w:tcPr>
            <w:tcW w:w="723" w:type="pct"/>
            <w:tcBorders>
              <w:top w:val="single" w:color="auto" w:sz="4" w:space="0"/>
              <w:bottom w:val="single" w:color="auto" w:sz="4" w:space="0"/>
            </w:tcBorders>
            <w:noWrap/>
            <w:vAlign w:val="center"/>
          </w:tcPr>
          <w:p w14:paraId="6F3849F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15.1</w:t>
            </w:r>
          </w:p>
        </w:tc>
        <w:tc>
          <w:tcPr>
            <w:tcW w:w="932" w:type="pct"/>
            <w:tcBorders>
              <w:top w:val="single" w:color="auto" w:sz="4" w:space="0"/>
              <w:bottom w:val="single" w:color="auto" w:sz="4" w:space="0"/>
            </w:tcBorders>
            <w:noWrap/>
            <w:vAlign w:val="center"/>
          </w:tcPr>
          <w:p w14:paraId="0880E54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cs="宋体"/>
                <w:sz w:val="24"/>
                <w:szCs w:val="24"/>
                <w:lang w:eastAsia="zh-CN"/>
              </w:rPr>
              <w:t>磋商</w:t>
            </w:r>
            <w:r>
              <w:rPr>
                <w:rFonts w:hint="eastAsia" w:ascii="宋体" w:hAnsi="宋体" w:eastAsia="宋体" w:cs="宋体"/>
                <w:sz w:val="24"/>
                <w:szCs w:val="24"/>
              </w:rPr>
              <w:t>保证金</w:t>
            </w:r>
          </w:p>
        </w:tc>
        <w:tc>
          <w:tcPr>
            <w:tcW w:w="3343" w:type="pct"/>
            <w:tcBorders>
              <w:top w:val="single" w:color="auto" w:sz="4" w:space="0"/>
              <w:bottom w:val="single" w:color="auto" w:sz="4" w:space="0"/>
            </w:tcBorders>
            <w:noWrap/>
            <w:vAlign w:val="center"/>
          </w:tcPr>
          <w:p w14:paraId="1718636A">
            <w:pPr>
              <w:keepNext w:val="0"/>
              <w:keepLines w:val="0"/>
              <w:suppressLineNumbers w:val="0"/>
              <w:spacing w:before="0" w:beforeAutospacing="0" w:after="0" w:afterAutospacing="0" w:line="360" w:lineRule="auto"/>
              <w:ind w:left="0" w:right="0"/>
              <w:jc w:val="left"/>
              <w:rPr>
                <w:rFonts w:hint="default"/>
                <w:szCs w:val="22"/>
                <w:lang w:val="en-US" w:eastAsia="zh-CN"/>
              </w:rPr>
            </w:pPr>
            <w:r>
              <w:rPr>
                <w:rFonts w:hint="eastAsia" w:ascii="宋体" w:hAnsi="宋体" w:cs="宋体"/>
                <w:color w:val="000000" w:themeColor="text1"/>
                <w:sz w:val="24"/>
                <w:szCs w:val="24"/>
                <w:lang w:val="en-US" w:eastAsia="zh-CN"/>
                <w14:textFill>
                  <w14:solidFill>
                    <w14:schemeClr w14:val="tx1"/>
                  </w14:solidFill>
                </w14:textFill>
              </w:rPr>
              <w:t>无</w:t>
            </w:r>
          </w:p>
        </w:tc>
      </w:tr>
      <w:tr w14:paraId="13424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2" w:hRule="atLeast"/>
          <w:jc w:val="center"/>
        </w:trPr>
        <w:tc>
          <w:tcPr>
            <w:tcW w:w="723" w:type="pct"/>
            <w:tcBorders>
              <w:top w:val="single" w:color="auto" w:sz="4" w:space="0"/>
              <w:bottom w:val="single" w:color="auto" w:sz="4" w:space="0"/>
            </w:tcBorders>
            <w:noWrap/>
            <w:vAlign w:val="center"/>
          </w:tcPr>
          <w:p w14:paraId="2A7D699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16.1</w:t>
            </w:r>
          </w:p>
        </w:tc>
        <w:tc>
          <w:tcPr>
            <w:tcW w:w="932" w:type="pct"/>
            <w:tcBorders>
              <w:top w:val="single" w:color="auto" w:sz="4" w:space="0"/>
              <w:bottom w:val="single" w:color="auto" w:sz="4" w:space="0"/>
            </w:tcBorders>
            <w:noWrap/>
            <w:vAlign w:val="center"/>
          </w:tcPr>
          <w:p w14:paraId="08F8A2C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cs="宋体"/>
                <w:sz w:val="24"/>
                <w:szCs w:val="24"/>
                <w:lang w:eastAsia="zh-CN"/>
              </w:rPr>
              <w:t>磋商</w:t>
            </w:r>
            <w:r>
              <w:rPr>
                <w:rFonts w:hint="eastAsia" w:ascii="宋体" w:hAnsi="宋体" w:eastAsia="宋体" w:cs="宋体"/>
                <w:sz w:val="24"/>
                <w:szCs w:val="24"/>
              </w:rPr>
              <w:t>有效期</w:t>
            </w:r>
          </w:p>
        </w:tc>
        <w:tc>
          <w:tcPr>
            <w:tcW w:w="3343" w:type="pct"/>
            <w:tcBorders>
              <w:top w:val="single" w:color="auto" w:sz="4" w:space="0"/>
              <w:bottom w:val="single" w:color="auto" w:sz="4" w:space="0"/>
            </w:tcBorders>
            <w:noWrap/>
            <w:vAlign w:val="center"/>
          </w:tcPr>
          <w:p w14:paraId="5834FC2D">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响应文件的递交截止之日起90天。</w:t>
            </w:r>
          </w:p>
        </w:tc>
      </w:tr>
      <w:tr w14:paraId="4C4D1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2" w:hRule="atLeast"/>
          <w:jc w:val="center"/>
        </w:trPr>
        <w:tc>
          <w:tcPr>
            <w:tcW w:w="723" w:type="pct"/>
            <w:noWrap/>
            <w:vAlign w:val="center"/>
          </w:tcPr>
          <w:p w14:paraId="5548E3B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17.1</w:t>
            </w:r>
          </w:p>
        </w:tc>
        <w:tc>
          <w:tcPr>
            <w:tcW w:w="932" w:type="pct"/>
            <w:noWrap/>
            <w:vAlign w:val="center"/>
          </w:tcPr>
          <w:p w14:paraId="31078DF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cs="宋体"/>
                <w:sz w:val="24"/>
                <w:szCs w:val="24"/>
                <w:lang w:eastAsia="zh-CN"/>
              </w:rPr>
              <w:t>磋商</w:t>
            </w:r>
            <w:r>
              <w:rPr>
                <w:rFonts w:hint="eastAsia" w:ascii="宋体" w:hAnsi="宋体" w:eastAsia="宋体" w:cs="宋体"/>
                <w:sz w:val="24"/>
                <w:szCs w:val="24"/>
              </w:rPr>
              <w:t>响应文件的份数及要求</w:t>
            </w:r>
          </w:p>
        </w:tc>
        <w:tc>
          <w:tcPr>
            <w:tcW w:w="3343" w:type="pct"/>
            <w:noWrap/>
            <w:vAlign w:val="center"/>
          </w:tcPr>
          <w:p w14:paraId="1C3A09B2">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正本的份数：壹份；</w:t>
            </w:r>
          </w:p>
          <w:p w14:paraId="19940C9F">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副本的份数：贰份；</w:t>
            </w:r>
          </w:p>
          <w:p w14:paraId="7A62521E">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kern w:val="2"/>
                <w:sz w:val="24"/>
                <w:szCs w:val="24"/>
                <w:lang w:val="en-US" w:eastAsia="zh-CN" w:bidi="ar"/>
              </w:rPr>
              <w:t>磋商</w:t>
            </w:r>
            <w:r>
              <w:rPr>
                <w:rFonts w:hint="eastAsia" w:ascii="宋体" w:hAnsi="宋体" w:eastAsia="宋体" w:cs="宋体"/>
                <w:color w:val="000000" w:themeColor="text1"/>
                <w:sz w:val="24"/>
                <w:szCs w:val="24"/>
                <w14:textFill>
                  <w14:solidFill>
                    <w14:schemeClr w14:val="tx1"/>
                  </w14:solidFill>
                </w14:textFill>
              </w:rPr>
              <w:t>报价一览表：壹份；</w:t>
            </w:r>
          </w:p>
          <w:p w14:paraId="3AA56F42">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电子版（U盘）：贰份（需在盘面上标注供应商全称）。</w:t>
            </w:r>
          </w:p>
          <w:p w14:paraId="51CAFBDE">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电子版包括：word版</w:t>
            </w:r>
            <w:bookmarkStart w:id="16" w:name="OLE_LINK38"/>
            <w:r>
              <w:rPr>
                <w:rFonts w:hint="eastAsia" w:ascii="宋体" w:hAnsi="宋体" w:cs="宋体"/>
                <w:b w:val="0"/>
                <w:bCs w:val="0"/>
                <w:color w:val="000000" w:themeColor="text1"/>
                <w:sz w:val="24"/>
                <w:szCs w:val="24"/>
                <w:lang w:eastAsia="zh-CN"/>
                <w14:textFill>
                  <w14:solidFill>
                    <w14:schemeClr w14:val="tx1"/>
                  </w14:solidFill>
                </w14:textFill>
              </w:rPr>
              <w:t>、</w:t>
            </w:r>
            <w:r>
              <w:rPr>
                <w:rFonts w:hint="eastAsia" w:ascii="宋体" w:hAnsi="宋体" w:cs="宋体"/>
                <w:b w:val="0"/>
                <w:bCs w:val="0"/>
                <w:color w:val="000000" w:themeColor="text1"/>
                <w:sz w:val="24"/>
                <w:szCs w:val="24"/>
                <w:lang w:val="en-US" w:eastAsia="zh-CN"/>
                <w14:textFill>
                  <w14:solidFill>
                    <w14:schemeClr w14:val="tx1"/>
                  </w14:solidFill>
                </w14:textFill>
              </w:rPr>
              <w:t>PDF版</w:t>
            </w:r>
            <w:r>
              <w:rPr>
                <w:rFonts w:hint="eastAsia" w:ascii="宋体" w:hAnsi="宋体" w:cs="宋体"/>
                <w:b w:val="0"/>
                <w:bCs w:val="0"/>
                <w:color w:val="000000" w:themeColor="text1"/>
                <w:sz w:val="24"/>
                <w:szCs w:val="24"/>
                <w:lang w:eastAsia="zh-CN"/>
                <w14:textFill>
                  <w14:solidFill>
                    <w14:schemeClr w14:val="tx1"/>
                  </w14:solidFill>
                </w14:textFill>
              </w:rPr>
              <w:t>磋商</w:t>
            </w:r>
            <w:r>
              <w:rPr>
                <w:rFonts w:hint="eastAsia" w:ascii="宋体" w:hAnsi="宋体" w:eastAsia="宋体" w:cs="宋体"/>
                <w:b w:val="0"/>
                <w:bCs w:val="0"/>
                <w:color w:val="000000" w:themeColor="text1"/>
                <w:sz w:val="24"/>
                <w:szCs w:val="24"/>
                <w14:textFill>
                  <w14:solidFill>
                    <w14:schemeClr w14:val="tx1"/>
                  </w14:solidFill>
                </w14:textFill>
              </w:rPr>
              <w:t>响应文件</w:t>
            </w:r>
            <w:bookmarkEnd w:id="16"/>
          </w:p>
          <w:p w14:paraId="7425AA89">
            <w:pPr>
              <w:keepNext w:val="0"/>
              <w:keepLines w:val="0"/>
              <w:suppressLineNumbers w:val="0"/>
              <w:spacing w:before="0" w:beforeAutospacing="0" w:after="0" w:afterAutospacing="0" w:line="360" w:lineRule="auto"/>
              <w:ind w:left="0" w:right="0"/>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bCs/>
                <w:color w:val="auto"/>
                <w:sz w:val="24"/>
                <w:szCs w:val="24"/>
                <w:highlight w:val="none"/>
                <w:u w:val="single"/>
                <w:lang w:eastAsia="zh-CN"/>
              </w:rPr>
              <w:t>参加谈判时各供应商代表需出具：</w:t>
            </w:r>
            <w:r>
              <w:rPr>
                <w:rFonts w:hint="eastAsia"/>
                <w:b/>
                <w:bCs/>
                <w:color w:val="auto"/>
                <w:sz w:val="24"/>
                <w:szCs w:val="32"/>
                <w:highlight w:val="none"/>
                <w:u w:val="single"/>
              </w:rPr>
              <w:t>法定代表人授权书（附法定代表人、被授权人身份证复印件）及被授权人身份证（法定代表人直接参加谈判，须提供法定代表人身份证明及身份证原件）</w:t>
            </w:r>
          </w:p>
        </w:tc>
      </w:tr>
      <w:tr w14:paraId="35B31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723" w:type="pct"/>
            <w:noWrap/>
            <w:vAlign w:val="center"/>
          </w:tcPr>
          <w:p w14:paraId="628EC89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18.2</w:t>
            </w:r>
          </w:p>
        </w:tc>
        <w:tc>
          <w:tcPr>
            <w:tcW w:w="932" w:type="pct"/>
            <w:noWrap/>
            <w:vAlign w:val="center"/>
          </w:tcPr>
          <w:p w14:paraId="1474F75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cs="宋体"/>
                <w:sz w:val="24"/>
                <w:szCs w:val="24"/>
                <w:lang w:eastAsia="zh-CN"/>
              </w:rPr>
              <w:t>磋商</w:t>
            </w:r>
            <w:r>
              <w:rPr>
                <w:rFonts w:hint="eastAsia" w:ascii="宋体" w:hAnsi="宋体" w:eastAsia="宋体" w:cs="宋体"/>
                <w:sz w:val="24"/>
                <w:szCs w:val="24"/>
              </w:rPr>
              <w:t>响应文件的密封和标记</w:t>
            </w:r>
          </w:p>
        </w:tc>
        <w:tc>
          <w:tcPr>
            <w:tcW w:w="3343" w:type="pct"/>
            <w:noWrap/>
            <w:vAlign w:val="center"/>
          </w:tcPr>
          <w:p w14:paraId="4D78BCC3">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1、密封包装方式：</w:t>
            </w:r>
          </w:p>
          <w:p w14:paraId="195E4984">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供应商应将</w:t>
            </w: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响应文件正本、所有副本、电子版本、</w:t>
            </w:r>
            <w:r>
              <w:rPr>
                <w:rFonts w:hint="eastAsia" w:ascii="宋体" w:hAnsi="宋体" w:cs="宋体"/>
                <w:color w:val="000000"/>
                <w:kern w:val="2"/>
                <w:sz w:val="24"/>
                <w:szCs w:val="24"/>
                <w:lang w:val="en-US" w:eastAsia="zh-CN" w:bidi="ar"/>
              </w:rPr>
              <w:t>磋商</w:t>
            </w:r>
            <w:r>
              <w:rPr>
                <w:rFonts w:hint="eastAsia" w:ascii="宋体" w:hAnsi="宋体" w:eastAsia="宋体" w:cs="宋体"/>
                <w:color w:val="000000" w:themeColor="text1"/>
                <w:sz w:val="24"/>
                <w:szCs w:val="24"/>
                <w14:textFill>
                  <w14:solidFill>
                    <w14:schemeClr w14:val="tx1"/>
                  </w14:solidFill>
                </w14:textFill>
              </w:rPr>
              <w:t>报价一览表分别单独密封在封袋中（封袋不得有破损），封袋应加贴封条，并在封线处加盖供应商公章。</w:t>
            </w:r>
          </w:p>
          <w:p w14:paraId="3E1016C5">
            <w:pPr>
              <w:pStyle w:val="11"/>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2、外层包装请按以下要求标记：</w:t>
            </w:r>
          </w:p>
          <w:p w14:paraId="7079712D">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（1）供应商名称；</w:t>
            </w:r>
          </w:p>
          <w:p w14:paraId="7B5296BE">
            <w:pPr>
              <w:pStyle w:val="11"/>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（2）采购项目名称、采购项目编号；</w:t>
            </w:r>
          </w:p>
          <w:p w14:paraId="73AABFCF">
            <w:pPr>
              <w:pStyle w:val="11"/>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（3）“正本”、“副本”、“电子版本”、“</w:t>
            </w:r>
            <w:r>
              <w:rPr>
                <w:rFonts w:hint="eastAsia" w:ascii="宋体" w:hAnsi="宋体" w:cs="宋体"/>
                <w:color w:val="000000"/>
                <w:kern w:val="2"/>
                <w:sz w:val="24"/>
                <w:szCs w:val="24"/>
                <w:lang w:val="en-US" w:eastAsia="zh-CN" w:bidi="ar"/>
              </w:rPr>
              <w:t>磋商</w:t>
            </w:r>
            <w:r>
              <w:rPr>
                <w:rFonts w:hint="eastAsia" w:ascii="宋体" w:hAnsi="宋体" w:eastAsia="宋体" w:cs="宋体"/>
                <w:color w:val="000000" w:themeColor="text1"/>
                <w:kern w:val="2"/>
                <w:sz w:val="24"/>
                <w:szCs w:val="24"/>
                <w14:textFill>
                  <w14:solidFill>
                    <w14:schemeClr w14:val="tx1"/>
                  </w14:solidFill>
                </w14:textFill>
              </w:rPr>
              <w:t>报价一览表”字样，密封处应加盖供应商公章。“请勿在＿＿＿＿(</w:t>
            </w:r>
            <w:r>
              <w:rPr>
                <w:rFonts w:hint="eastAsia" w:ascii="宋体" w:hAnsi="宋体" w:cs="宋体"/>
                <w:color w:val="000000" w:themeColor="text1"/>
                <w:kern w:val="2"/>
                <w:sz w:val="24"/>
                <w:szCs w:val="24"/>
                <w:lang w:eastAsia="zh-CN"/>
                <w14:textFill>
                  <w14:solidFill>
                    <w14:schemeClr w14:val="tx1"/>
                  </w14:solidFill>
                </w14:textFill>
              </w:rPr>
              <w:t>磋商</w:t>
            </w:r>
            <w:r>
              <w:rPr>
                <w:rFonts w:hint="eastAsia" w:ascii="宋体" w:hAnsi="宋体" w:eastAsia="宋体" w:cs="宋体"/>
                <w:color w:val="000000" w:themeColor="text1"/>
                <w:kern w:val="2"/>
                <w:sz w:val="24"/>
                <w:szCs w:val="24"/>
                <w14:textFill>
                  <w14:solidFill>
                    <w14:schemeClr w14:val="tx1"/>
                  </w14:solidFill>
                </w14:textFill>
              </w:rPr>
              <w:t>时间)之前启封”字样。</w:t>
            </w:r>
          </w:p>
        </w:tc>
      </w:tr>
      <w:tr w14:paraId="609D7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723" w:type="pct"/>
            <w:noWrap/>
            <w:vAlign w:val="center"/>
          </w:tcPr>
          <w:p w14:paraId="31558FA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19.1</w:t>
            </w:r>
          </w:p>
        </w:tc>
        <w:tc>
          <w:tcPr>
            <w:tcW w:w="932" w:type="pct"/>
            <w:noWrap/>
            <w:vAlign w:val="center"/>
          </w:tcPr>
          <w:p w14:paraId="1BA774F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cs="宋体"/>
                <w:sz w:val="24"/>
                <w:szCs w:val="24"/>
                <w:lang w:eastAsia="zh-CN"/>
              </w:rPr>
              <w:t>磋商</w:t>
            </w:r>
            <w:r>
              <w:rPr>
                <w:rFonts w:hint="eastAsia" w:ascii="宋体" w:hAnsi="宋体" w:eastAsia="宋体" w:cs="宋体"/>
                <w:sz w:val="24"/>
                <w:szCs w:val="24"/>
              </w:rPr>
              <w:t>响应文件的递交</w:t>
            </w:r>
          </w:p>
        </w:tc>
        <w:tc>
          <w:tcPr>
            <w:tcW w:w="3343" w:type="pct"/>
            <w:noWrap/>
            <w:vAlign w:val="center"/>
          </w:tcPr>
          <w:p w14:paraId="41AE3709">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响应文件递交截止时间：详见</w:t>
            </w:r>
            <w:r>
              <w:rPr>
                <w:rFonts w:hint="eastAsia" w:ascii="宋体" w:hAnsi="宋体" w:cs="宋体"/>
                <w:color w:val="000000" w:themeColor="text1"/>
                <w:sz w:val="24"/>
                <w:szCs w:val="24"/>
                <w:lang w:eastAsia="zh-CN"/>
                <w14:textFill>
                  <w14:solidFill>
                    <w14:schemeClr w14:val="tx1"/>
                  </w14:solidFill>
                </w14:textFill>
              </w:rPr>
              <w:t>竞争性磋商</w:t>
            </w:r>
            <w:r>
              <w:rPr>
                <w:rFonts w:hint="eastAsia" w:ascii="宋体" w:hAnsi="宋体" w:eastAsia="宋体" w:cs="宋体"/>
                <w:color w:val="000000" w:themeColor="text1"/>
                <w:sz w:val="24"/>
                <w:szCs w:val="24"/>
                <w14:textFill>
                  <w14:solidFill>
                    <w14:schemeClr w14:val="tx1"/>
                  </w14:solidFill>
                </w14:textFill>
              </w:rPr>
              <w:t>公告。</w:t>
            </w:r>
          </w:p>
          <w:p w14:paraId="4718DF0F">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pacing w:val="-6"/>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响应文件递交地址：详见</w:t>
            </w:r>
            <w:r>
              <w:rPr>
                <w:rFonts w:hint="eastAsia" w:ascii="宋体" w:hAnsi="宋体" w:cs="宋体"/>
                <w:color w:val="000000" w:themeColor="text1"/>
                <w:sz w:val="24"/>
                <w:szCs w:val="24"/>
                <w:lang w:eastAsia="zh-CN"/>
                <w14:textFill>
                  <w14:solidFill>
                    <w14:schemeClr w14:val="tx1"/>
                  </w14:solidFill>
                </w14:textFill>
              </w:rPr>
              <w:t>竞争性磋商</w:t>
            </w:r>
            <w:r>
              <w:rPr>
                <w:rFonts w:hint="eastAsia" w:ascii="宋体" w:hAnsi="宋体" w:eastAsia="宋体" w:cs="宋体"/>
                <w:color w:val="000000" w:themeColor="text1"/>
                <w:sz w:val="24"/>
                <w:szCs w:val="24"/>
                <w14:textFill>
                  <w14:solidFill>
                    <w14:schemeClr w14:val="tx1"/>
                  </w14:solidFill>
                </w14:textFill>
              </w:rPr>
              <w:t>公告。</w:t>
            </w:r>
          </w:p>
          <w:p w14:paraId="4EE432D2">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响应文件接收人：陕西中桓国际项目管理有限公司</w:t>
            </w:r>
          </w:p>
        </w:tc>
      </w:tr>
      <w:tr w14:paraId="19808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723" w:type="pct"/>
            <w:noWrap/>
            <w:vAlign w:val="center"/>
          </w:tcPr>
          <w:p w14:paraId="3352C7E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22.1</w:t>
            </w:r>
          </w:p>
        </w:tc>
        <w:tc>
          <w:tcPr>
            <w:tcW w:w="932" w:type="pct"/>
            <w:noWrap/>
            <w:vAlign w:val="center"/>
          </w:tcPr>
          <w:p w14:paraId="6C8B26E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cs="宋体"/>
                <w:sz w:val="24"/>
                <w:szCs w:val="24"/>
                <w:lang w:eastAsia="zh-CN"/>
              </w:rPr>
              <w:t>磋商</w:t>
            </w:r>
            <w:r>
              <w:rPr>
                <w:rFonts w:hint="eastAsia" w:ascii="宋体" w:hAnsi="宋体" w:eastAsia="宋体" w:cs="宋体"/>
                <w:sz w:val="24"/>
                <w:szCs w:val="24"/>
              </w:rPr>
              <w:t>时间和地点</w:t>
            </w:r>
          </w:p>
        </w:tc>
        <w:tc>
          <w:tcPr>
            <w:tcW w:w="3343" w:type="pct"/>
            <w:noWrap/>
            <w:vAlign w:val="center"/>
          </w:tcPr>
          <w:p w14:paraId="710744DD">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cs="宋体"/>
                <w:sz w:val="24"/>
                <w:szCs w:val="24"/>
                <w:lang w:eastAsia="zh-CN"/>
              </w:rPr>
              <w:t>磋商</w:t>
            </w:r>
            <w:r>
              <w:rPr>
                <w:rFonts w:hint="eastAsia" w:ascii="宋体" w:hAnsi="宋体" w:eastAsia="宋体" w:cs="宋体"/>
                <w:sz w:val="24"/>
                <w:szCs w:val="24"/>
              </w:rPr>
              <w:t>时间：详见</w:t>
            </w:r>
            <w:r>
              <w:rPr>
                <w:rFonts w:hint="eastAsia" w:ascii="宋体" w:hAnsi="宋体" w:cs="宋体"/>
                <w:sz w:val="24"/>
                <w:szCs w:val="24"/>
                <w:lang w:eastAsia="zh-CN"/>
              </w:rPr>
              <w:t>竞争性磋商</w:t>
            </w:r>
            <w:r>
              <w:rPr>
                <w:rFonts w:hint="eastAsia" w:ascii="宋体" w:hAnsi="宋体" w:eastAsia="宋体" w:cs="宋体"/>
                <w:sz w:val="24"/>
                <w:szCs w:val="24"/>
              </w:rPr>
              <w:t>公告。</w:t>
            </w:r>
          </w:p>
          <w:p w14:paraId="2ECE05A3">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cs="宋体"/>
                <w:sz w:val="24"/>
                <w:szCs w:val="24"/>
                <w:lang w:eastAsia="zh-CN"/>
              </w:rPr>
              <w:t>磋商</w:t>
            </w:r>
            <w:r>
              <w:rPr>
                <w:rFonts w:hint="eastAsia" w:ascii="宋体" w:hAnsi="宋体" w:eastAsia="宋体" w:cs="宋体"/>
                <w:sz w:val="24"/>
                <w:szCs w:val="24"/>
              </w:rPr>
              <w:t>地点：详见</w:t>
            </w:r>
            <w:r>
              <w:rPr>
                <w:rFonts w:hint="eastAsia" w:ascii="宋体" w:hAnsi="宋体" w:cs="宋体"/>
                <w:sz w:val="24"/>
                <w:szCs w:val="24"/>
                <w:lang w:eastAsia="zh-CN"/>
              </w:rPr>
              <w:t>竞争性磋商</w:t>
            </w:r>
            <w:r>
              <w:rPr>
                <w:rFonts w:hint="eastAsia" w:ascii="宋体" w:hAnsi="宋体" w:eastAsia="宋体" w:cs="宋体"/>
                <w:sz w:val="24"/>
                <w:szCs w:val="24"/>
              </w:rPr>
              <w:t>公告。</w:t>
            </w:r>
          </w:p>
        </w:tc>
      </w:tr>
      <w:tr w14:paraId="2FF8A6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723" w:type="pct"/>
            <w:noWrap/>
            <w:vAlign w:val="center"/>
          </w:tcPr>
          <w:p w14:paraId="18B8123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25.1</w:t>
            </w:r>
          </w:p>
        </w:tc>
        <w:tc>
          <w:tcPr>
            <w:tcW w:w="932" w:type="pct"/>
            <w:noWrap/>
            <w:vAlign w:val="center"/>
          </w:tcPr>
          <w:p w14:paraId="5B49B510">
            <w:pPr>
              <w:keepNext w:val="0"/>
              <w:keepLines w:val="0"/>
              <w:suppressLineNumbers w:val="0"/>
              <w:spacing w:before="0" w:beforeAutospacing="0" w:after="0" w:afterAutospacing="0" w:line="360" w:lineRule="auto"/>
              <w:ind w:left="0" w:right="0"/>
              <w:jc w:val="center"/>
              <w:rPr>
                <w:rFonts w:hint="eastAsia" w:ascii="宋体" w:hAnsi="宋体" w:cs="宋体"/>
                <w:sz w:val="24"/>
                <w:szCs w:val="24"/>
                <w:lang w:eastAsia="zh-CN"/>
              </w:rPr>
            </w:pPr>
            <w:r>
              <w:rPr>
                <w:rFonts w:hint="eastAsia" w:ascii="宋体" w:hAnsi="宋体" w:cs="宋体"/>
                <w:sz w:val="24"/>
                <w:szCs w:val="24"/>
                <w:lang w:eastAsia="zh-CN"/>
              </w:rPr>
              <w:t>评审方法</w:t>
            </w:r>
          </w:p>
        </w:tc>
        <w:tc>
          <w:tcPr>
            <w:tcW w:w="3343" w:type="pct"/>
            <w:noWrap/>
            <w:vAlign w:val="center"/>
          </w:tcPr>
          <w:p w14:paraId="54C80114">
            <w:pPr>
              <w:keepNext w:val="0"/>
              <w:keepLines w:val="0"/>
              <w:suppressLineNumbers w:val="0"/>
              <w:spacing w:before="0" w:beforeAutospacing="0" w:after="0" w:afterAutospacing="0" w:line="360" w:lineRule="auto"/>
              <w:ind w:left="0" w:right="0"/>
              <w:rPr>
                <w:rFonts w:hint="eastAsia" w:ascii="宋体" w:hAnsi="宋体" w:cs="宋体"/>
                <w:sz w:val="24"/>
                <w:szCs w:val="24"/>
                <w:lang w:eastAsia="zh-CN"/>
              </w:rPr>
            </w:pPr>
            <w:r>
              <w:rPr>
                <w:rFonts w:hint="eastAsia" w:ascii="宋体" w:hAnsi="宋体" w:cs="宋体"/>
                <w:sz w:val="24"/>
                <w:szCs w:val="24"/>
                <w:lang w:eastAsia="zh-CN"/>
              </w:rPr>
              <w:t>采用综合评分法 （详见第五章）。</w:t>
            </w:r>
          </w:p>
        </w:tc>
      </w:tr>
      <w:tr w14:paraId="5CC45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723" w:type="pct"/>
            <w:noWrap/>
            <w:vAlign w:val="center"/>
          </w:tcPr>
          <w:p w14:paraId="5345A72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30</w:t>
            </w:r>
          </w:p>
        </w:tc>
        <w:tc>
          <w:tcPr>
            <w:tcW w:w="932" w:type="pct"/>
            <w:noWrap/>
            <w:vAlign w:val="center"/>
          </w:tcPr>
          <w:p w14:paraId="72F9F14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bookmarkStart w:id="17" w:name="OLE_LINK40"/>
            <w:r>
              <w:rPr>
                <w:rFonts w:hint="eastAsia" w:ascii="宋体" w:hAnsi="宋体" w:eastAsia="宋体" w:cs="宋体"/>
                <w:color w:val="000000"/>
                <w:sz w:val="24"/>
                <w:szCs w:val="24"/>
                <w:highlight w:val="none"/>
              </w:rPr>
              <w:t>招标代理服务费</w:t>
            </w:r>
            <w:bookmarkEnd w:id="17"/>
          </w:p>
        </w:tc>
        <w:tc>
          <w:tcPr>
            <w:tcW w:w="3343" w:type="pct"/>
            <w:noWrap/>
            <w:vAlign w:val="center"/>
          </w:tcPr>
          <w:p w14:paraId="3D1EE5C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参照</w:t>
            </w:r>
            <w:r>
              <w:rPr>
                <w:rFonts w:hint="eastAsia" w:ascii="宋体" w:hAnsi="宋体" w:eastAsia="宋体" w:cs="宋体"/>
                <w:sz w:val="24"/>
                <w:szCs w:val="24"/>
                <w:highlight w:val="none"/>
              </w:rPr>
              <w:t>国家计委颁发的《招标代理服务收费管理暂行办法》（计价格[2002]1980号）和《国家发展改革委关于降低部分建设项目收费标准规范收费行为等有关问题的通知》（发改价格[20</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534</w:t>
            </w:r>
            <w:r>
              <w:rPr>
                <w:rFonts w:hint="eastAsia" w:ascii="宋体" w:hAnsi="宋体" w:eastAsia="宋体" w:cs="宋体"/>
                <w:sz w:val="24"/>
                <w:szCs w:val="24"/>
                <w:highlight w:val="none"/>
              </w:rPr>
              <w:t>号）的有关规定执行</w:t>
            </w:r>
            <w:r>
              <w:rPr>
                <w:rFonts w:hint="eastAsia" w:ascii="宋体" w:hAnsi="宋体" w:eastAsia="宋体" w:cs="宋体"/>
                <w:color w:val="auto"/>
                <w:sz w:val="24"/>
                <w:szCs w:val="24"/>
                <w:highlight w:val="none"/>
              </w:rPr>
              <w:t>。</w:t>
            </w:r>
          </w:p>
          <w:p w14:paraId="58813998">
            <w:pPr>
              <w:keepNext w:val="0"/>
              <w:keepLines w:val="0"/>
              <w:suppressLineNumbers w:val="0"/>
              <w:spacing w:before="0" w:beforeAutospacing="0" w:after="0" w:afterAutospacing="0" w:line="360" w:lineRule="auto"/>
              <w:ind w:left="0" w:right="0"/>
              <w:rPr>
                <w:rFonts w:hint="eastAsia" w:ascii="宋体" w:hAnsi="宋体" w:eastAsia="宋体" w:cs="宋体"/>
                <w:color w:val="000000"/>
                <w:spacing w:val="-20"/>
                <w:sz w:val="24"/>
                <w:szCs w:val="24"/>
                <w:highlight w:val="none"/>
              </w:rPr>
            </w:pPr>
            <w:r>
              <w:rPr>
                <w:rFonts w:hint="eastAsia" w:ascii="宋体" w:hAnsi="宋体" w:eastAsia="宋体" w:cs="宋体"/>
                <w:sz w:val="24"/>
                <w:szCs w:val="24"/>
                <w:highlight w:val="none"/>
              </w:rPr>
              <w:t>2.</w:t>
            </w:r>
            <w:bookmarkStart w:id="18" w:name="OLE_LINK41"/>
            <w:r>
              <w:rPr>
                <w:rFonts w:hint="eastAsia" w:ascii="宋体" w:hAnsi="宋体" w:cs="宋体"/>
                <w:sz w:val="24"/>
                <w:szCs w:val="24"/>
                <w:highlight w:val="none"/>
                <w:lang w:eastAsia="zh-CN"/>
              </w:rPr>
              <w:t>成交供应商</w:t>
            </w:r>
            <w:r>
              <w:rPr>
                <w:rFonts w:hint="eastAsia" w:ascii="宋体" w:hAnsi="宋体" w:eastAsia="宋体" w:cs="宋体"/>
                <w:sz w:val="24"/>
                <w:szCs w:val="24"/>
                <w:highlight w:val="none"/>
              </w:rPr>
              <w:t>在招标工作结束后，须向招标代理机构一次性支付招标代理服务费。</w:t>
            </w:r>
            <w:bookmarkEnd w:id="18"/>
          </w:p>
        </w:tc>
      </w:tr>
      <w:tr w14:paraId="62D61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723" w:type="pct"/>
            <w:noWrap/>
            <w:vAlign w:val="center"/>
          </w:tcPr>
          <w:p w14:paraId="57B17BB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b/>
                <w:kern w:val="0"/>
                <w:sz w:val="24"/>
                <w:szCs w:val="24"/>
              </w:rPr>
              <w:t>35</w:t>
            </w:r>
          </w:p>
        </w:tc>
        <w:tc>
          <w:tcPr>
            <w:tcW w:w="4276" w:type="pct"/>
            <w:gridSpan w:val="2"/>
            <w:noWrap/>
            <w:vAlign w:val="center"/>
          </w:tcPr>
          <w:p w14:paraId="0113010B">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b/>
                <w:bCs/>
                <w:sz w:val="24"/>
                <w:szCs w:val="24"/>
              </w:rPr>
              <w:t>需要补充的其他内容</w:t>
            </w:r>
          </w:p>
        </w:tc>
      </w:tr>
      <w:tr w14:paraId="1AD9E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6" w:hRule="atLeast"/>
          <w:jc w:val="center"/>
        </w:trPr>
        <w:tc>
          <w:tcPr>
            <w:tcW w:w="1656" w:type="pct"/>
            <w:gridSpan w:val="2"/>
            <w:noWrap/>
            <w:vAlign w:val="center"/>
          </w:tcPr>
          <w:p w14:paraId="701CF6FC">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sz w:val="24"/>
                <w:szCs w:val="24"/>
              </w:rPr>
              <w:t>招标代理服务费账户</w:t>
            </w:r>
          </w:p>
        </w:tc>
        <w:tc>
          <w:tcPr>
            <w:tcW w:w="3343" w:type="pct"/>
            <w:noWrap/>
            <w:vAlign w:val="center"/>
          </w:tcPr>
          <w:p w14:paraId="10A0F105">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户名：</w:t>
            </w:r>
            <w:r>
              <w:rPr>
                <w:rFonts w:hint="eastAsia" w:ascii="宋体" w:hAnsi="宋体" w:eastAsia="宋体" w:cs="宋体"/>
                <w:b/>
                <w:bCs/>
                <w:sz w:val="24"/>
                <w:szCs w:val="24"/>
              </w:rPr>
              <w:t>陕西中桓国际项目管理有限公司</w:t>
            </w:r>
          </w:p>
          <w:p w14:paraId="36CF2AA3">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b/>
                <w:bCs/>
                <w:sz w:val="24"/>
                <w:szCs w:val="22"/>
              </w:rPr>
              <w:t>上海浦东发展银行股份有限公司西安唐延路支行</w:t>
            </w:r>
          </w:p>
          <w:p w14:paraId="097E1046">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账号：</w:t>
            </w:r>
            <w:r>
              <w:rPr>
                <w:rFonts w:hint="eastAsia" w:ascii="宋体" w:hAnsi="宋体" w:eastAsia="宋体" w:cs="宋体"/>
                <w:b/>
                <w:bCs/>
                <w:sz w:val="24"/>
                <w:szCs w:val="22"/>
              </w:rPr>
              <w:t>72120078801100001757</w:t>
            </w:r>
          </w:p>
          <w:p w14:paraId="37C2B8D7">
            <w:pPr>
              <w:keepNext w:val="0"/>
              <w:keepLines w:val="0"/>
              <w:suppressLineNumbers w:val="0"/>
              <w:spacing w:before="0" w:beforeAutospacing="0" w:after="0" w:afterAutospacing="0" w:line="360" w:lineRule="auto"/>
              <w:ind w:left="0" w:right="0"/>
              <w:rPr>
                <w:rFonts w:hint="eastAsia" w:ascii="宋体" w:hAnsi="宋体" w:eastAsia="宋体" w:cs="宋体"/>
                <w:b/>
                <w:bCs/>
                <w:sz w:val="24"/>
                <w:szCs w:val="24"/>
              </w:rPr>
            </w:pPr>
            <w:r>
              <w:rPr>
                <w:rFonts w:hint="eastAsia" w:ascii="宋体" w:hAnsi="宋体" w:eastAsia="宋体" w:cs="宋体"/>
                <w:sz w:val="24"/>
                <w:szCs w:val="24"/>
              </w:rPr>
              <w:t>请采购人或供应商按照要求将服务费汇入以上指定账户。</w:t>
            </w:r>
          </w:p>
        </w:tc>
      </w:tr>
      <w:tr w14:paraId="02B8C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1" w:hRule="atLeast"/>
          <w:jc w:val="center"/>
        </w:trPr>
        <w:tc>
          <w:tcPr>
            <w:tcW w:w="1656" w:type="pct"/>
            <w:gridSpan w:val="2"/>
            <w:noWrap/>
            <w:vAlign w:val="center"/>
          </w:tcPr>
          <w:p w14:paraId="415F8E06">
            <w:pPr>
              <w:keepNext w:val="0"/>
              <w:keepLines w:val="0"/>
              <w:suppressLineNumbers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sz w:val="24"/>
                <w:szCs w:val="24"/>
              </w:rPr>
              <w:t>履约担保</w:t>
            </w:r>
          </w:p>
        </w:tc>
        <w:tc>
          <w:tcPr>
            <w:tcW w:w="3343" w:type="pct"/>
            <w:noWrap/>
            <w:vAlign w:val="center"/>
          </w:tcPr>
          <w:p w14:paraId="5B3566CF">
            <w:pPr>
              <w:pStyle w:val="15"/>
              <w:keepNext w:val="0"/>
              <w:keepLines w:val="0"/>
              <w:suppressLineNumbers w:val="0"/>
              <w:spacing w:before="0" w:beforeAutospacing="0" w:after="0" w:afterAutospacing="0" w:line="360" w:lineRule="auto"/>
              <w:ind w:left="0" w:right="0"/>
              <w:jc w:val="left"/>
              <w:rPr>
                <w:rFonts w:hint="eastAsia" w:ascii="宋体" w:hAnsi="宋体" w:eastAsia="宋体" w:cs="宋体"/>
                <w:kern w:val="0"/>
                <w:sz w:val="24"/>
                <w:szCs w:val="24"/>
              </w:rPr>
            </w:pPr>
            <w:r>
              <w:rPr>
                <w:rFonts w:hint="eastAsia" w:ascii="宋体" w:hAnsi="宋体" w:eastAsia="宋体" w:cs="宋体"/>
                <w:kern w:val="0"/>
                <w:sz w:val="24"/>
                <w:szCs w:val="24"/>
              </w:rPr>
              <w:t>☑不要求提供</w:t>
            </w:r>
          </w:p>
          <w:p w14:paraId="079CC0A0">
            <w:pPr>
              <w:keepNext w:val="0"/>
              <w:keepLines w:val="0"/>
              <w:suppressLineNumbers w:val="0"/>
              <w:spacing w:before="0" w:beforeAutospacing="0" w:after="0" w:afterAutospacing="0" w:line="360" w:lineRule="auto"/>
              <w:ind w:left="0" w:right="0"/>
              <w:rPr>
                <w:rFonts w:hint="eastAsia" w:ascii="宋体" w:hAnsi="宋体" w:eastAsia="宋体" w:cs="宋体"/>
                <w:b/>
                <w:bCs/>
                <w:sz w:val="24"/>
                <w:szCs w:val="24"/>
              </w:rPr>
            </w:pPr>
            <w:r>
              <w:rPr>
                <w:rFonts w:hint="eastAsia" w:ascii="宋体" w:hAnsi="宋体" w:eastAsia="宋体" w:cs="宋体"/>
                <w:kern w:val="0"/>
                <w:sz w:val="24"/>
                <w:szCs w:val="24"/>
              </w:rPr>
              <w:t>□要求提供</w:t>
            </w:r>
          </w:p>
        </w:tc>
      </w:tr>
      <w:tr w14:paraId="54C39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6" w:hRule="atLeast"/>
          <w:jc w:val="center"/>
        </w:trPr>
        <w:tc>
          <w:tcPr>
            <w:tcW w:w="1656" w:type="pct"/>
            <w:gridSpan w:val="2"/>
            <w:noWrap/>
            <w:vAlign w:val="center"/>
          </w:tcPr>
          <w:p w14:paraId="18FC353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踏勘现场</w:t>
            </w:r>
          </w:p>
        </w:tc>
        <w:tc>
          <w:tcPr>
            <w:tcW w:w="3343" w:type="pct"/>
            <w:noWrap/>
            <w:vAlign w:val="center"/>
          </w:tcPr>
          <w:p w14:paraId="278E510F">
            <w:pPr>
              <w:pStyle w:val="11"/>
              <w:keepNext w:val="0"/>
              <w:keepLines w:val="0"/>
              <w:suppressLineNumbers w:val="0"/>
              <w:spacing w:before="0" w:beforeAutospacing="0" w:after="0" w:afterAutospacing="0" w:line="360" w:lineRule="auto"/>
              <w:ind w:left="42" w:leftChars="20" w:right="0"/>
              <w:rPr>
                <w:rFonts w:hint="eastAsia" w:ascii="宋体" w:hAnsi="宋体" w:eastAsia="宋体" w:cs="宋体"/>
                <w:kern w:val="0"/>
                <w:sz w:val="24"/>
                <w:szCs w:val="24"/>
              </w:rPr>
            </w:pPr>
            <w:r>
              <w:rPr>
                <w:rFonts w:hint="eastAsia" w:ascii="宋体" w:hAnsi="宋体" w:eastAsia="宋体" w:cs="宋体"/>
                <w:kern w:val="0"/>
                <w:sz w:val="24"/>
                <w:szCs w:val="24"/>
              </w:rPr>
              <w:sym w:font="Wingdings" w:char="00FE"/>
            </w:r>
            <w:r>
              <w:rPr>
                <w:rFonts w:hint="eastAsia" w:ascii="宋体" w:hAnsi="宋体" w:eastAsia="宋体" w:cs="宋体"/>
                <w:kern w:val="0"/>
                <w:sz w:val="24"/>
                <w:szCs w:val="24"/>
              </w:rPr>
              <w:t>不踏勘</w:t>
            </w:r>
          </w:p>
          <w:p w14:paraId="2416A057">
            <w:pPr>
              <w:pStyle w:val="11"/>
              <w:keepNext w:val="0"/>
              <w:keepLines w:val="0"/>
              <w:suppressLineNumbers w:val="0"/>
              <w:spacing w:before="0" w:beforeAutospacing="0" w:after="0" w:afterAutospacing="0" w:line="360" w:lineRule="auto"/>
              <w:ind w:left="42" w:leftChars="20" w:right="0"/>
              <w:rPr>
                <w:rFonts w:hint="eastAsia" w:ascii="宋体" w:hAnsi="宋体" w:eastAsia="宋体" w:cs="宋体"/>
                <w:kern w:val="2"/>
                <w:szCs w:val="21"/>
              </w:rPr>
            </w:pPr>
            <w:r>
              <w:rPr>
                <w:rFonts w:hint="eastAsia" w:ascii="宋体" w:hAnsi="宋体" w:eastAsia="宋体" w:cs="宋体"/>
                <w:kern w:val="0"/>
                <w:sz w:val="24"/>
                <w:szCs w:val="24"/>
              </w:rPr>
              <w:sym w:font="Wingdings" w:char="00A8"/>
            </w:r>
            <w:r>
              <w:rPr>
                <w:rFonts w:hint="eastAsia" w:ascii="宋体" w:hAnsi="宋体" w:eastAsia="宋体" w:cs="宋体"/>
                <w:kern w:val="0"/>
                <w:sz w:val="24"/>
                <w:szCs w:val="24"/>
              </w:rPr>
              <w:t>自行踏勘</w:t>
            </w:r>
          </w:p>
        </w:tc>
      </w:tr>
      <w:tr w14:paraId="580CF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0" w:hRule="atLeast"/>
          <w:jc w:val="center"/>
        </w:trPr>
        <w:tc>
          <w:tcPr>
            <w:tcW w:w="1656" w:type="pct"/>
            <w:gridSpan w:val="2"/>
            <w:noWrap/>
            <w:vAlign w:val="center"/>
          </w:tcPr>
          <w:p w14:paraId="53D59AC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一致性</w:t>
            </w:r>
          </w:p>
        </w:tc>
        <w:tc>
          <w:tcPr>
            <w:tcW w:w="3343" w:type="pct"/>
            <w:noWrap/>
            <w:vAlign w:val="center"/>
          </w:tcPr>
          <w:p w14:paraId="3DFEEE1A">
            <w:pPr>
              <w:keepNext w:val="0"/>
              <w:keepLines w:val="0"/>
              <w:suppressLineNumbers w:val="0"/>
              <w:spacing w:before="0" w:beforeAutospacing="0" w:after="0" w:afterAutospacing="0" w:line="360" w:lineRule="auto"/>
              <w:ind w:left="0" w:right="0"/>
              <w:rPr>
                <w:rFonts w:hint="eastAsia" w:ascii="宋体" w:hAnsi="宋体" w:eastAsia="宋体" w:cs="宋体"/>
                <w:color w:val="000000"/>
                <w:sz w:val="24"/>
                <w:szCs w:val="24"/>
              </w:rPr>
            </w:pPr>
            <w:r>
              <w:rPr>
                <w:rFonts w:hint="eastAsia" w:ascii="宋体" w:hAnsi="宋体" w:eastAsia="宋体" w:cs="宋体"/>
                <w:sz w:val="24"/>
                <w:szCs w:val="24"/>
              </w:rPr>
              <w:t>供应商须知前附表和供应商须知不一致的地方，以供应商须知前附表为准</w:t>
            </w:r>
          </w:p>
        </w:tc>
      </w:tr>
      <w:tr w14:paraId="348F7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358" w:hRule="atLeast"/>
          <w:jc w:val="center"/>
        </w:trPr>
        <w:tc>
          <w:tcPr>
            <w:tcW w:w="5000" w:type="pct"/>
            <w:gridSpan w:val="3"/>
            <w:noWrap/>
            <w:vAlign w:val="center"/>
          </w:tcPr>
          <w:p w14:paraId="6F04A9B4">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szCs w:val="24"/>
              </w:rPr>
            </w:pPr>
            <w:bookmarkStart w:id="19" w:name="_Toc393281138"/>
            <w:bookmarkStart w:id="20" w:name="_Toc393284380"/>
            <w:bookmarkStart w:id="21" w:name="_Toc370906267"/>
            <w:bookmarkStart w:id="22" w:name="_Toc393284673"/>
            <w:bookmarkStart w:id="23" w:name="_Toc389836556"/>
            <w:r>
              <w:rPr>
                <w:rFonts w:hint="eastAsia" w:ascii="宋体" w:hAnsi="宋体" w:eastAsia="宋体" w:cs="宋体"/>
                <w:b/>
                <w:bCs/>
                <w:color w:val="auto"/>
                <w:sz w:val="24"/>
                <w:szCs w:val="24"/>
                <w:lang w:val="en-US" w:eastAsia="zh-CN"/>
              </w:rPr>
              <w:t>本项目所属行业：其他未列明行业</w:t>
            </w:r>
            <w:r>
              <w:rPr>
                <w:rFonts w:hint="default" w:ascii="宋体" w:hAnsi="宋体" w:eastAsia="宋体" w:cs="宋体"/>
                <w:b/>
                <w:bCs/>
                <w:color w:val="auto"/>
                <w:sz w:val="24"/>
                <w:szCs w:val="24"/>
                <w:lang w:val="en-US" w:eastAsia="zh-CN"/>
              </w:rPr>
              <w:t xml:space="preserve"> </w:t>
            </w:r>
          </w:p>
          <w:p w14:paraId="5B7EEE20">
            <w:pPr>
              <w:pStyle w:val="100"/>
              <w:keepNext w:val="0"/>
              <w:keepLines w:val="0"/>
              <w:pageBreakBefore w:val="0"/>
              <w:widowControl w:val="0"/>
              <w:suppressLineNumbers w:val="0"/>
              <w:kinsoku/>
              <w:wordWrap/>
              <w:topLinePunct w:val="0"/>
              <w:bidi w:val="0"/>
              <w:snapToGrid/>
              <w:spacing w:before="0" w:beforeAutospacing="0" w:after="0" w:afterAutospacing="0" w:line="500" w:lineRule="exact"/>
              <w:ind w:left="0" w:right="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本项目为专门面向中小企业采购的采购项目</w:t>
            </w:r>
          </w:p>
          <w:p w14:paraId="5FE57567">
            <w:pPr>
              <w:keepNext w:val="0"/>
              <w:keepLines w:val="0"/>
              <w:pageBreakBefore w:val="0"/>
              <w:widowControl w:val="0"/>
              <w:suppressLineNumbers w:val="0"/>
              <w:kinsoku/>
              <w:wordWrap/>
              <w:topLinePunct w:val="0"/>
              <w:bidi w:val="0"/>
              <w:spacing w:before="0" w:beforeAutospacing="0" w:after="0" w:afterAutospacing="0" w:line="500" w:lineRule="exact"/>
              <w:ind w:left="0" w:right="0"/>
              <w:rPr>
                <w:rFonts w:hint="default"/>
                <w:szCs w:val="22"/>
                <w:lang w:val="en-US" w:eastAsia="zh-CN"/>
              </w:rPr>
            </w:pPr>
            <w:r>
              <w:rPr>
                <w:rFonts w:hint="eastAsia" w:ascii="宋体" w:hAnsi="宋体" w:eastAsia="宋体" w:cs="宋体"/>
                <w:b/>
                <w:bCs/>
                <w:color w:val="auto"/>
                <w:sz w:val="24"/>
                <w:szCs w:val="24"/>
                <w:lang w:val="en-US" w:eastAsia="zh-CN"/>
              </w:rPr>
              <w:t>注</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本项目为专门面向中小企业采购的项目，不再进行价格扣除;供应商应填写中小企业声明函并对真实性负责。未按要求提供视为未响应文件要求。</w:t>
            </w:r>
          </w:p>
        </w:tc>
      </w:tr>
    </w:tbl>
    <w:p w14:paraId="54114B2C">
      <w:pPr>
        <w:spacing w:line="336" w:lineRule="auto"/>
        <w:jc w:val="left"/>
        <w:rPr>
          <w:rFonts w:hint="eastAsia" w:ascii="宋体" w:hAnsi="宋体" w:eastAsia="宋体" w:cs="宋体"/>
          <w:b/>
          <w:kern w:val="0"/>
          <w:szCs w:val="21"/>
        </w:rPr>
      </w:pPr>
    </w:p>
    <w:p w14:paraId="67C4884B">
      <w:pPr>
        <w:spacing w:beforeLines="50" w:line="360" w:lineRule="auto"/>
        <w:jc w:val="center"/>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一.总  则</w:t>
      </w:r>
    </w:p>
    <w:p w14:paraId="12ED9AFA">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1.资金来源</w:t>
      </w:r>
    </w:p>
    <w:p w14:paraId="3E0DDA0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1.1本次</w:t>
      </w:r>
      <w:r>
        <w:rPr>
          <w:rFonts w:hint="eastAsia" w:ascii="宋体" w:hAnsi="宋体" w:cs="宋体"/>
          <w:sz w:val="24"/>
          <w:szCs w:val="24"/>
          <w:lang w:eastAsia="zh-CN"/>
        </w:rPr>
        <w:t>竞争性磋商</w:t>
      </w:r>
      <w:r>
        <w:rPr>
          <w:rFonts w:hint="eastAsia" w:ascii="宋体" w:hAnsi="宋体" w:eastAsia="宋体" w:cs="宋体"/>
          <w:sz w:val="24"/>
          <w:szCs w:val="24"/>
        </w:rPr>
        <w:t>采购所签合同使用</w:t>
      </w:r>
      <w:r>
        <w:rPr>
          <w:rFonts w:hint="eastAsia" w:ascii="宋体" w:hAnsi="宋体" w:cs="宋体"/>
          <w:sz w:val="24"/>
          <w:szCs w:val="24"/>
          <w:lang w:eastAsia="zh-CN"/>
        </w:rPr>
        <w:t>财政资金</w:t>
      </w:r>
      <w:r>
        <w:rPr>
          <w:rFonts w:hint="eastAsia" w:ascii="宋体" w:hAnsi="宋体" w:eastAsia="宋体" w:cs="宋体"/>
          <w:sz w:val="24"/>
          <w:szCs w:val="24"/>
        </w:rPr>
        <w:t>支付，资金已落实到位。</w:t>
      </w:r>
    </w:p>
    <w:p w14:paraId="2B1EA2A6">
      <w:pPr>
        <w:numPr>
          <w:ilvl w:val="0"/>
          <w:numId w:val="1"/>
        </w:num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名词解释</w:t>
      </w:r>
    </w:p>
    <w:p w14:paraId="73BCDE4C">
      <w:pPr>
        <w:tabs>
          <w:tab w:val="left" w:pos="7665"/>
        </w:tabs>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2.1采购人：见供应商须知前附表</w:t>
      </w:r>
    </w:p>
    <w:p w14:paraId="2F0659C4">
      <w:pPr>
        <w:tabs>
          <w:tab w:val="left" w:pos="7665"/>
        </w:tabs>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2.2采购代理机构：陕西中桓国际项目管理有限公司</w:t>
      </w:r>
    </w:p>
    <w:p w14:paraId="65AF8A57">
      <w:pPr>
        <w:tabs>
          <w:tab w:val="left" w:pos="7665"/>
        </w:tabs>
        <w:spacing w:line="500" w:lineRule="exact"/>
        <w:ind w:firstLine="480" w:firstLineChars="200"/>
        <w:rPr>
          <w:rFonts w:hint="eastAsia" w:ascii="宋体" w:hAnsi="宋体" w:eastAsia="宋体" w:cs="宋体"/>
        </w:rPr>
      </w:pPr>
      <w:r>
        <w:rPr>
          <w:rFonts w:hint="eastAsia" w:ascii="宋体" w:hAnsi="宋体" w:eastAsia="宋体" w:cs="宋体"/>
          <w:color w:val="000000"/>
          <w:sz w:val="24"/>
        </w:rPr>
        <w:t>2.3监督机构：同级人民政府财政部门及有关部门</w:t>
      </w:r>
    </w:p>
    <w:p w14:paraId="0B928B12">
      <w:pPr>
        <w:tabs>
          <w:tab w:val="left" w:pos="7665"/>
        </w:tabs>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rPr>
        <w:t>2.4供应商：是指响应和符合</w:t>
      </w:r>
      <w:r>
        <w:rPr>
          <w:rFonts w:hint="eastAsia" w:ascii="宋体" w:hAnsi="宋体" w:cs="宋体"/>
          <w:color w:val="000000"/>
          <w:sz w:val="24"/>
          <w:lang w:eastAsia="zh-CN"/>
        </w:rPr>
        <w:t>磋商文件</w:t>
      </w:r>
      <w:r>
        <w:rPr>
          <w:rFonts w:hint="eastAsia" w:ascii="宋体" w:hAnsi="宋体" w:eastAsia="宋体" w:cs="宋体"/>
          <w:color w:val="000000"/>
          <w:sz w:val="24"/>
          <w:szCs w:val="24"/>
        </w:rPr>
        <w:t>规定资格条件且参与</w:t>
      </w:r>
      <w:r>
        <w:rPr>
          <w:rFonts w:hint="eastAsia" w:ascii="宋体" w:hAnsi="宋体" w:cs="宋体"/>
          <w:color w:val="000000"/>
          <w:sz w:val="24"/>
          <w:szCs w:val="24"/>
          <w:lang w:eastAsia="zh-CN"/>
        </w:rPr>
        <w:t>磋商</w:t>
      </w:r>
      <w:r>
        <w:rPr>
          <w:rFonts w:hint="eastAsia" w:ascii="宋体" w:hAnsi="宋体" w:eastAsia="宋体" w:cs="宋体"/>
          <w:color w:val="000000"/>
          <w:sz w:val="24"/>
          <w:szCs w:val="24"/>
        </w:rPr>
        <w:t>竞争的法人、</w:t>
      </w:r>
      <w:r>
        <w:rPr>
          <w:rFonts w:hint="eastAsia" w:ascii="宋体" w:hAnsi="宋体" w:eastAsia="宋体" w:cs="宋体"/>
          <w:sz w:val="24"/>
          <w:szCs w:val="24"/>
        </w:rPr>
        <w:t>其他组织或者自然人。</w:t>
      </w:r>
    </w:p>
    <w:p w14:paraId="3BC9CB25">
      <w:pPr>
        <w:adjustRightInd w:val="0"/>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szCs w:val="24"/>
        </w:rPr>
        <w:t>2.5</w:t>
      </w:r>
      <w:r>
        <w:rPr>
          <w:rFonts w:hint="eastAsia" w:ascii="宋体" w:hAnsi="宋体" w:cs="宋体"/>
          <w:color w:val="auto"/>
          <w:sz w:val="24"/>
          <w:szCs w:val="24"/>
          <w:lang w:eastAsia="zh-CN"/>
        </w:rPr>
        <w:t>产品</w:t>
      </w:r>
      <w:r>
        <w:rPr>
          <w:rFonts w:hint="eastAsia" w:ascii="宋体" w:hAnsi="宋体" w:cs="宋体"/>
          <w:color w:val="auto"/>
          <w:sz w:val="24"/>
          <w:szCs w:val="24"/>
          <w:lang w:val="en-US" w:eastAsia="zh-CN"/>
        </w:rPr>
        <w:t>/</w:t>
      </w:r>
      <w:r>
        <w:rPr>
          <w:rFonts w:hint="eastAsia" w:ascii="宋体" w:hAnsi="宋体" w:eastAsia="宋体" w:cs="宋体"/>
          <w:color w:val="auto"/>
          <w:sz w:val="24"/>
        </w:rPr>
        <w:t>服务</w:t>
      </w:r>
      <w:r>
        <w:rPr>
          <w:rFonts w:hint="eastAsia" w:ascii="宋体" w:hAnsi="宋体" w:eastAsia="宋体" w:cs="宋体"/>
          <w:color w:val="auto"/>
          <w:sz w:val="24"/>
          <w:szCs w:val="24"/>
        </w:rPr>
        <w:t>是指本</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文件中第四</w:t>
      </w:r>
      <w:r>
        <w:rPr>
          <w:rFonts w:hint="eastAsia" w:ascii="宋体" w:hAnsi="宋体" w:eastAsia="宋体" w:cs="宋体"/>
          <w:color w:val="auto"/>
          <w:sz w:val="24"/>
        </w:rPr>
        <w:t>章所述所有</w:t>
      </w:r>
      <w:r>
        <w:rPr>
          <w:rFonts w:hint="eastAsia" w:ascii="宋体" w:hAnsi="宋体" w:cs="宋体"/>
          <w:color w:val="auto"/>
          <w:sz w:val="24"/>
          <w:lang w:eastAsia="zh-CN"/>
        </w:rPr>
        <w:t>产品</w:t>
      </w:r>
      <w:r>
        <w:rPr>
          <w:rFonts w:hint="eastAsia" w:ascii="宋体" w:hAnsi="宋体" w:cs="宋体"/>
          <w:color w:val="auto"/>
          <w:sz w:val="24"/>
          <w:lang w:val="en-US" w:eastAsia="zh-CN"/>
        </w:rPr>
        <w:t>/</w:t>
      </w:r>
      <w:r>
        <w:rPr>
          <w:rFonts w:hint="eastAsia" w:ascii="宋体" w:hAnsi="宋体" w:eastAsia="宋体" w:cs="宋体"/>
          <w:color w:val="auto"/>
          <w:sz w:val="24"/>
        </w:rPr>
        <w:t>服务。</w:t>
      </w:r>
    </w:p>
    <w:p w14:paraId="2958054B">
      <w:pPr>
        <w:adjustRightInd w:val="0"/>
        <w:snapToGrid w:val="0"/>
        <w:spacing w:line="50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2.6服务是指供应商为满足</w:t>
      </w:r>
      <w:r>
        <w:rPr>
          <w:rFonts w:hint="eastAsia" w:ascii="宋体" w:hAnsi="宋体" w:cs="宋体"/>
          <w:color w:val="auto"/>
          <w:sz w:val="24"/>
          <w:lang w:eastAsia="zh-CN"/>
        </w:rPr>
        <w:t>竞争性磋商</w:t>
      </w:r>
      <w:r>
        <w:rPr>
          <w:rFonts w:hint="eastAsia" w:ascii="宋体" w:hAnsi="宋体" w:eastAsia="宋体" w:cs="宋体"/>
          <w:color w:val="auto"/>
          <w:sz w:val="24"/>
        </w:rPr>
        <w:t>文件文件要求而提供的服务。</w:t>
      </w:r>
    </w:p>
    <w:p w14:paraId="1E198093">
      <w:pPr>
        <w:adjustRightInd w:val="0"/>
        <w:snapToGrid w:val="0"/>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2.7节能产品或者环保产品是指依据国家确定的认证机构出具的、处于有效期之内的具有节能产品、环境标志产品认证证书的产品。</w:t>
      </w:r>
    </w:p>
    <w:p w14:paraId="39F5C9F6">
      <w:pPr>
        <w:adjustRightInd w:val="0"/>
        <w:snapToGrid w:val="0"/>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2.8进口产品是指通过中国海关报关验放进入中国境内且产自关境外的产品，详见《关于政府采购进口产品管理有关问题的通知》(财库[2007]119号)。</w:t>
      </w:r>
    </w:p>
    <w:p w14:paraId="7F31C31D">
      <w:pPr>
        <w:adjustRightInd w:val="0"/>
        <w:snapToGrid w:val="0"/>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kern w:val="0"/>
          <w:sz w:val="24"/>
        </w:rPr>
        <w:t>2.9</w:t>
      </w:r>
      <w:r>
        <w:rPr>
          <w:rFonts w:hint="eastAsia" w:ascii="宋体" w:hAnsi="宋体" w:eastAsia="宋体" w:cs="宋体"/>
          <w:color w:val="000000"/>
          <w:sz w:val="24"/>
        </w:rPr>
        <w:t>中小企业是指符合《工业和信息化部、国家统计局、国家发展和改革委员会、财政部关于印发中小企业划型标准规定的通知》（工信部联企业[2011]300号）规定的对中小企业的划分标准的企业。</w:t>
      </w:r>
    </w:p>
    <w:p w14:paraId="10ABE7A7">
      <w:pPr>
        <w:adjustRightInd w:val="0"/>
        <w:snapToGrid w:val="0"/>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DC9C284">
      <w:pPr>
        <w:adjustRightInd w:val="0"/>
        <w:snapToGrid w:val="0"/>
        <w:spacing w:line="500" w:lineRule="exact"/>
        <w:ind w:firstLine="480" w:firstLineChars="200"/>
        <w:rPr>
          <w:rFonts w:hint="eastAsia" w:ascii="宋体" w:hAnsi="宋体" w:eastAsia="宋体" w:cs="宋体"/>
          <w:b/>
          <w:sz w:val="24"/>
          <w:szCs w:val="24"/>
        </w:rPr>
      </w:pPr>
      <w:r>
        <w:rPr>
          <w:rFonts w:hint="eastAsia" w:ascii="宋体" w:hAnsi="宋体" w:eastAsia="宋体" w:cs="宋体"/>
          <w:color w:val="000000"/>
          <w:sz w:val="24"/>
        </w:rPr>
        <w:t>2.11残疾人福利性单位是指符合《三部门联合发布关于促进残疾人就业政府采购政策的通知》财库〔2017〕141号规定的对残疾人福利性单位划分标准的单位。</w:t>
      </w:r>
    </w:p>
    <w:p w14:paraId="09FDBBBA">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3.合格的</w:t>
      </w:r>
      <w:r>
        <w:rPr>
          <w:rFonts w:hint="eastAsia" w:ascii="宋体" w:hAnsi="宋体" w:cs="宋体"/>
          <w:b/>
          <w:sz w:val="24"/>
          <w:szCs w:val="24"/>
          <w:lang w:eastAsia="zh-CN"/>
        </w:rPr>
        <w:t>磋商</w:t>
      </w:r>
      <w:r>
        <w:rPr>
          <w:rFonts w:hint="eastAsia" w:ascii="宋体" w:hAnsi="宋体" w:eastAsia="宋体" w:cs="宋体"/>
          <w:b/>
          <w:sz w:val="24"/>
          <w:szCs w:val="24"/>
        </w:rPr>
        <w:t>供应商</w:t>
      </w:r>
    </w:p>
    <w:p w14:paraId="5A46DA27">
      <w:pPr>
        <w:spacing w:line="500" w:lineRule="exact"/>
        <w:ind w:firstLine="240" w:firstLineChars="100"/>
        <w:rPr>
          <w:rFonts w:hint="eastAsia" w:ascii="宋体" w:hAnsi="宋体" w:eastAsia="宋体" w:cs="宋体"/>
          <w:bCs/>
          <w:sz w:val="24"/>
          <w:szCs w:val="24"/>
        </w:rPr>
      </w:pPr>
      <w:r>
        <w:rPr>
          <w:rFonts w:hint="eastAsia" w:ascii="宋体" w:hAnsi="宋体" w:eastAsia="宋体" w:cs="宋体"/>
          <w:bCs/>
          <w:sz w:val="24"/>
          <w:szCs w:val="24"/>
        </w:rPr>
        <w:t>3.1《政府采购法》第二十二条第一款规定的供应商基本资格条件:</w:t>
      </w:r>
    </w:p>
    <w:p w14:paraId="271986E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64A1EE3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3D1F38F6">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（3）具有履行合同所必需的产品和专业技术能力；</w:t>
      </w:r>
    </w:p>
    <w:p w14:paraId="74C09CB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7629D2B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30A9BD9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773C912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3.2根据本次采购项目的特殊要求，规定的供应商特殊条件（见供应商须知前附表）。</w:t>
      </w:r>
    </w:p>
    <w:p w14:paraId="650D66E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3.3单位负责人为同一人或者存在直接控股、管理关系的不同供应商，不得参加同一合同项下的政府采购活动。供应商须按照格式要求填写企业关系关联承诺书除单一来源采购项目外，为采购项目提供整体设计、规范编制或者项目管理、监理、检测等服务的供应商，不得再参加该采购项目的其他采购活动，否则均为无效</w:t>
      </w:r>
      <w:r>
        <w:rPr>
          <w:rFonts w:hint="eastAsia" w:ascii="宋体" w:hAnsi="宋体" w:cs="宋体"/>
          <w:sz w:val="24"/>
          <w:szCs w:val="24"/>
          <w:lang w:eastAsia="zh-CN"/>
        </w:rPr>
        <w:t>磋商</w:t>
      </w:r>
      <w:r>
        <w:rPr>
          <w:rFonts w:hint="eastAsia" w:ascii="宋体" w:hAnsi="宋体" w:eastAsia="宋体" w:cs="宋体"/>
          <w:sz w:val="24"/>
          <w:szCs w:val="24"/>
        </w:rPr>
        <w:t>。</w:t>
      </w:r>
    </w:p>
    <w:p w14:paraId="3103A06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cs="宋体"/>
          <w:sz w:val="24"/>
          <w:szCs w:val="24"/>
          <w:lang w:eastAsia="zh-CN"/>
        </w:rPr>
        <w:t>磋商</w:t>
      </w:r>
      <w:r>
        <w:rPr>
          <w:rFonts w:hint="eastAsia" w:ascii="宋体" w:hAnsi="宋体" w:eastAsia="宋体" w:cs="宋体"/>
          <w:sz w:val="24"/>
          <w:szCs w:val="24"/>
        </w:rPr>
        <w:t>供应商必须在陕西中桓国际项目管理有限公司购买</w:t>
      </w:r>
      <w:r>
        <w:rPr>
          <w:rFonts w:hint="eastAsia" w:ascii="宋体" w:hAnsi="宋体" w:cs="宋体"/>
          <w:sz w:val="24"/>
          <w:szCs w:val="24"/>
          <w:lang w:eastAsia="zh-CN"/>
        </w:rPr>
        <w:t>竞争性磋商</w:t>
      </w:r>
      <w:r>
        <w:rPr>
          <w:rFonts w:hint="eastAsia" w:ascii="宋体" w:hAnsi="宋体" w:eastAsia="宋体" w:cs="宋体"/>
          <w:sz w:val="24"/>
          <w:szCs w:val="24"/>
        </w:rPr>
        <w:t>文件，方可参加</w:t>
      </w:r>
      <w:r>
        <w:rPr>
          <w:rFonts w:hint="eastAsia" w:ascii="宋体" w:hAnsi="宋体" w:cs="宋体"/>
          <w:sz w:val="24"/>
          <w:szCs w:val="24"/>
          <w:lang w:eastAsia="zh-CN"/>
        </w:rPr>
        <w:t>竞争性磋商</w:t>
      </w:r>
      <w:r>
        <w:rPr>
          <w:rFonts w:hint="eastAsia" w:ascii="宋体" w:hAnsi="宋体" w:eastAsia="宋体" w:cs="宋体"/>
          <w:sz w:val="24"/>
          <w:szCs w:val="24"/>
        </w:rPr>
        <w:t>。</w:t>
      </w:r>
      <w:r>
        <w:rPr>
          <w:rFonts w:hint="eastAsia" w:ascii="宋体" w:hAnsi="宋体" w:cs="宋体"/>
          <w:sz w:val="24"/>
          <w:szCs w:val="24"/>
          <w:lang w:eastAsia="zh-CN"/>
        </w:rPr>
        <w:t>竞争性磋商</w:t>
      </w:r>
      <w:r>
        <w:rPr>
          <w:rFonts w:hint="eastAsia" w:ascii="宋体" w:hAnsi="宋体" w:eastAsia="宋体" w:cs="宋体"/>
          <w:sz w:val="24"/>
          <w:szCs w:val="24"/>
        </w:rPr>
        <w:t>文件售后不退。</w:t>
      </w:r>
    </w:p>
    <w:p w14:paraId="2BE3EB11">
      <w:pPr>
        <w:tabs>
          <w:tab w:val="left" w:pos="7665"/>
        </w:tabs>
        <w:spacing w:line="500" w:lineRule="exact"/>
        <w:ind w:firstLine="480" w:firstLineChars="200"/>
        <w:rPr>
          <w:rFonts w:hint="eastAsia" w:eastAsia="宋体"/>
          <w:lang w:val="en-US" w:eastAsia="zh-CN"/>
        </w:rPr>
      </w:pPr>
      <w:r>
        <w:rPr>
          <w:rFonts w:hint="eastAsia" w:ascii="宋体" w:hAnsi="宋体" w:eastAsia="宋体" w:cs="宋体"/>
          <w:sz w:val="24"/>
          <w:szCs w:val="24"/>
          <w:lang w:val="en-US" w:eastAsia="zh-CN"/>
        </w:rPr>
        <w:t>3.5</w:t>
      </w:r>
      <w:r>
        <w:rPr>
          <w:rFonts w:hint="eastAsia" w:ascii="宋体" w:hAnsi="宋体" w:eastAsia="宋体" w:cs="宋体"/>
          <w:sz w:val="24"/>
          <w:szCs w:val="24"/>
        </w:rPr>
        <w:t>联合体</w:t>
      </w:r>
      <w:r>
        <w:rPr>
          <w:rFonts w:hint="eastAsia" w:ascii="宋体" w:hAnsi="宋体" w:cs="宋体"/>
          <w:sz w:val="24"/>
          <w:szCs w:val="24"/>
          <w:lang w:eastAsia="zh-CN"/>
        </w:rPr>
        <w:t>磋商</w:t>
      </w:r>
      <w:r>
        <w:rPr>
          <w:rFonts w:hint="eastAsia" w:ascii="宋体" w:hAnsi="宋体" w:eastAsia="宋体" w:cs="宋体"/>
          <w:sz w:val="24"/>
          <w:szCs w:val="24"/>
          <w:lang w:eastAsia="zh-CN"/>
        </w:rPr>
        <w:t>：</w:t>
      </w:r>
      <w:r>
        <w:rPr>
          <w:rFonts w:hint="eastAsia" w:ascii="宋体" w:hAnsi="宋体" w:eastAsia="宋体" w:cs="宋体"/>
          <w:color w:val="000000"/>
          <w:sz w:val="24"/>
        </w:rPr>
        <w:t>见供应商须知前附表</w:t>
      </w:r>
    </w:p>
    <w:p w14:paraId="5D15A647">
      <w:pPr>
        <w:tabs>
          <w:tab w:val="left" w:pos="747"/>
        </w:tabs>
        <w:snapToGrid w:val="0"/>
        <w:spacing w:line="500" w:lineRule="exact"/>
        <w:outlineLvl w:val="2"/>
        <w:rPr>
          <w:rFonts w:hint="eastAsia" w:ascii="宋体" w:hAnsi="宋体" w:eastAsia="宋体" w:cs="宋体"/>
          <w:b/>
          <w:bCs/>
          <w:color w:val="000000"/>
          <w:sz w:val="24"/>
        </w:rPr>
      </w:pPr>
      <w:r>
        <w:rPr>
          <w:rFonts w:hint="eastAsia" w:ascii="宋体" w:hAnsi="宋体" w:eastAsia="宋体" w:cs="宋体"/>
          <w:b/>
          <w:bCs/>
          <w:color w:val="000000"/>
          <w:sz w:val="24"/>
        </w:rPr>
        <w:t>4.合格的服务</w:t>
      </w:r>
    </w:p>
    <w:p w14:paraId="5BDCF632">
      <w:pPr>
        <w:tabs>
          <w:tab w:val="left" w:pos="747"/>
        </w:tabs>
        <w:snapToGrid w:val="0"/>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4.1供应商提供的服务（包含为完成服务所提供的产品），必须是合法生产、合法来源，符合国家有关标准要求，并满足</w:t>
      </w:r>
      <w:r>
        <w:rPr>
          <w:rFonts w:hint="eastAsia" w:ascii="宋体" w:hAnsi="宋体" w:cs="宋体"/>
          <w:color w:val="000000"/>
          <w:sz w:val="24"/>
          <w:lang w:eastAsia="zh-CN"/>
        </w:rPr>
        <w:t>竞争性磋商</w:t>
      </w:r>
      <w:r>
        <w:rPr>
          <w:rFonts w:hint="eastAsia" w:ascii="宋体" w:hAnsi="宋体" w:eastAsia="宋体" w:cs="宋体"/>
          <w:color w:val="000000"/>
          <w:sz w:val="24"/>
        </w:rPr>
        <w:t>文件规定的规格、参数、质量、价格、有效期、售后服务及供应商须承担的运输、安装、技术支持、培训和</w:t>
      </w:r>
      <w:r>
        <w:rPr>
          <w:rFonts w:hint="eastAsia" w:ascii="宋体" w:hAnsi="宋体" w:cs="宋体"/>
          <w:color w:val="000000"/>
          <w:sz w:val="24"/>
          <w:lang w:eastAsia="zh-CN"/>
        </w:rPr>
        <w:t>竞争性磋商</w:t>
      </w:r>
      <w:r>
        <w:rPr>
          <w:rFonts w:hint="eastAsia" w:ascii="宋体" w:hAnsi="宋体" w:eastAsia="宋体" w:cs="宋体"/>
          <w:color w:val="000000"/>
          <w:sz w:val="24"/>
        </w:rPr>
        <w:t>文件规定的其它伴随服务等要求。</w:t>
      </w:r>
    </w:p>
    <w:p w14:paraId="25D78759">
      <w:pPr>
        <w:tabs>
          <w:tab w:val="left" w:pos="747"/>
        </w:tabs>
        <w:snapToGrid w:val="0"/>
        <w:spacing w:line="5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4.2采购人有权拒绝接受任何不合格的产品和服务，由此产生的费用及相关后果均由供应商自行承担。</w:t>
      </w:r>
    </w:p>
    <w:p w14:paraId="2E207829">
      <w:pPr>
        <w:pStyle w:val="11"/>
        <w:spacing w:line="360" w:lineRule="auto"/>
        <w:outlineLvl w:val="2"/>
        <w:rPr>
          <w:rFonts w:hint="eastAsia" w:ascii="宋体" w:hAnsi="宋体" w:eastAsia="宋体" w:cs="宋体"/>
          <w:b/>
          <w:bCs/>
          <w:color w:val="000000"/>
          <w:sz w:val="24"/>
          <w:szCs w:val="22"/>
        </w:rPr>
      </w:pPr>
      <w:r>
        <w:rPr>
          <w:rFonts w:hint="eastAsia" w:ascii="宋体" w:hAnsi="宋体" w:eastAsia="宋体" w:cs="宋体"/>
          <w:b/>
          <w:bCs/>
          <w:color w:val="000000"/>
          <w:sz w:val="24"/>
          <w:szCs w:val="22"/>
        </w:rPr>
        <w:t>5.供应商信用记录查询及使用</w:t>
      </w:r>
    </w:p>
    <w:p w14:paraId="5B8F808B">
      <w:pPr>
        <w:pStyle w:val="11"/>
        <w:spacing w:line="360" w:lineRule="auto"/>
        <w:ind w:firstLine="480" w:firstLineChars="200"/>
        <w:rPr>
          <w:rFonts w:hint="eastAsia" w:ascii="宋体" w:hAnsi="宋体" w:eastAsia="宋体" w:cs="宋体"/>
        </w:rPr>
      </w:pPr>
      <w:r>
        <w:rPr>
          <w:rFonts w:hint="eastAsia" w:ascii="宋体" w:hAnsi="宋体" w:eastAsia="宋体" w:cs="宋体"/>
          <w:color w:val="000000"/>
          <w:sz w:val="24"/>
          <w:szCs w:val="22"/>
          <w:lang w:val="en-US" w:eastAsia="zh-CN"/>
        </w:rPr>
        <w:t>中国执行信息公开网、</w:t>
      </w:r>
      <w:r>
        <w:rPr>
          <w:rFonts w:hint="eastAsia" w:ascii="宋体" w:hAnsi="宋体" w:eastAsia="宋体" w:cs="宋体"/>
          <w:color w:val="000000"/>
          <w:sz w:val="24"/>
          <w:szCs w:val="22"/>
        </w:rPr>
        <w:t>“信用中国”网站（www.creditchina.gov.cn）和“中国政府采购网”（ccgp.gov.cn）为供应商信用信息查询渠道，如果供应商被查实在</w:t>
      </w:r>
      <w:r>
        <w:rPr>
          <w:rFonts w:hint="eastAsia" w:ascii="宋体" w:hAnsi="宋体" w:cs="宋体"/>
          <w:color w:val="000000"/>
          <w:sz w:val="24"/>
          <w:szCs w:val="22"/>
          <w:lang w:eastAsia="zh-CN"/>
        </w:rPr>
        <w:t>磋商</w:t>
      </w:r>
      <w:r>
        <w:rPr>
          <w:rFonts w:hint="eastAsia" w:ascii="宋体" w:hAnsi="宋体" w:eastAsia="宋体" w:cs="宋体"/>
          <w:color w:val="000000"/>
          <w:sz w:val="24"/>
          <w:szCs w:val="22"/>
        </w:rPr>
        <w:t xml:space="preserve">响应文件递交截止时间前已列入失信被执行人、重大税收违法案件当事人名单、政府采购严重违法失信行为记录名单，其响应文件为无效。采购代理机构将打印查询记录作为证据留存。 </w:t>
      </w:r>
    </w:p>
    <w:p w14:paraId="379F7A59">
      <w:pPr>
        <w:spacing w:line="360" w:lineRule="auto"/>
        <w:outlineLvl w:val="2"/>
        <w:rPr>
          <w:rFonts w:hint="eastAsia" w:ascii="宋体" w:hAnsi="宋体" w:eastAsia="宋体" w:cs="宋体"/>
          <w:b/>
          <w:sz w:val="24"/>
          <w:szCs w:val="24"/>
        </w:rPr>
      </w:pPr>
      <w:r>
        <w:rPr>
          <w:rFonts w:hint="eastAsia" w:ascii="宋体" w:hAnsi="宋体" w:eastAsia="宋体" w:cs="宋体"/>
          <w:b/>
          <w:sz w:val="24"/>
          <w:szCs w:val="24"/>
        </w:rPr>
        <w:t>6.</w:t>
      </w:r>
      <w:r>
        <w:rPr>
          <w:rFonts w:hint="eastAsia" w:ascii="宋体" w:hAnsi="宋体" w:cs="宋体"/>
          <w:b/>
          <w:sz w:val="24"/>
          <w:szCs w:val="24"/>
          <w:lang w:eastAsia="zh-CN"/>
        </w:rPr>
        <w:t>竞争性磋商</w:t>
      </w:r>
      <w:r>
        <w:rPr>
          <w:rFonts w:hint="eastAsia" w:ascii="宋体" w:hAnsi="宋体" w:eastAsia="宋体" w:cs="宋体"/>
          <w:b/>
          <w:sz w:val="24"/>
          <w:szCs w:val="24"/>
        </w:rPr>
        <w:t>响应文件内容的真实性和</w:t>
      </w:r>
      <w:r>
        <w:rPr>
          <w:rFonts w:hint="eastAsia" w:ascii="宋体" w:hAnsi="宋体" w:cs="宋体"/>
          <w:b/>
          <w:sz w:val="24"/>
          <w:szCs w:val="24"/>
          <w:lang w:eastAsia="zh-CN"/>
        </w:rPr>
        <w:t>磋商</w:t>
      </w:r>
      <w:r>
        <w:rPr>
          <w:rFonts w:hint="eastAsia" w:ascii="宋体" w:hAnsi="宋体" w:eastAsia="宋体" w:cs="宋体"/>
          <w:b/>
          <w:sz w:val="24"/>
          <w:szCs w:val="24"/>
        </w:rPr>
        <w:t>内容的实质性要求</w:t>
      </w:r>
    </w:p>
    <w:p w14:paraId="0D9FB16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cs="宋体"/>
          <w:sz w:val="24"/>
          <w:szCs w:val="24"/>
          <w:lang w:eastAsia="zh-CN"/>
        </w:rPr>
        <w:t>磋商</w:t>
      </w:r>
      <w:r>
        <w:rPr>
          <w:rFonts w:hint="eastAsia" w:ascii="宋体" w:hAnsi="宋体" w:eastAsia="宋体" w:cs="宋体"/>
          <w:sz w:val="24"/>
          <w:szCs w:val="24"/>
        </w:rPr>
        <w:t>供应商应保证其</w:t>
      </w:r>
      <w:r>
        <w:rPr>
          <w:rFonts w:hint="eastAsia" w:ascii="宋体" w:hAnsi="宋体" w:cs="宋体"/>
          <w:sz w:val="24"/>
          <w:szCs w:val="24"/>
          <w:lang w:eastAsia="zh-CN"/>
        </w:rPr>
        <w:t>竞争性磋商</w:t>
      </w:r>
      <w:r>
        <w:rPr>
          <w:rFonts w:hint="eastAsia" w:ascii="宋体" w:hAnsi="宋体" w:eastAsia="宋体" w:cs="宋体"/>
          <w:sz w:val="24"/>
          <w:szCs w:val="24"/>
        </w:rPr>
        <w:t>响应文件中所提供的所有有关</w:t>
      </w:r>
      <w:r>
        <w:rPr>
          <w:rFonts w:hint="eastAsia" w:ascii="宋体" w:hAnsi="宋体" w:cs="宋体"/>
          <w:sz w:val="24"/>
          <w:szCs w:val="24"/>
          <w:lang w:eastAsia="zh-CN"/>
        </w:rPr>
        <w:t>磋商</w:t>
      </w:r>
      <w:r>
        <w:rPr>
          <w:rFonts w:hint="eastAsia" w:ascii="宋体" w:hAnsi="宋体" w:eastAsia="宋体" w:cs="宋体"/>
          <w:sz w:val="24"/>
          <w:szCs w:val="24"/>
        </w:rPr>
        <w:t>的资料、信息是真实的、并且来源于合法的渠道。因</w:t>
      </w:r>
      <w:r>
        <w:rPr>
          <w:rFonts w:hint="eastAsia" w:ascii="宋体" w:hAnsi="宋体" w:cs="宋体"/>
          <w:sz w:val="24"/>
          <w:szCs w:val="24"/>
          <w:lang w:eastAsia="zh-CN"/>
        </w:rPr>
        <w:t>竞争性磋商</w:t>
      </w:r>
      <w:r>
        <w:rPr>
          <w:rFonts w:hint="eastAsia" w:ascii="宋体" w:hAnsi="宋体" w:eastAsia="宋体" w:cs="宋体"/>
          <w:sz w:val="24"/>
          <w:szCs w:val="24"/>
        </w:rPr>
        <w:t>响应文件中所提供的有关</w:t>
      </w:r>
      <w:r>
        <w:rPr>
          <w:rFonts w:hint="eastAsia" w:ascii="宋体" w:hAnsi="宋体" w:cs="宋体"/>
          <w:sz w:val="24"/>
          <w:szCs w:val="24"/>
          <w:lang w:eastAsia="zh-CN"/>
        </w:rPr>
        <w:t>磋商</w:t>
      </w:r>
      <w:r>
        <w:rPr>
          <w:rFonts w:hint="eastAsia" w:ascii="宋体" w:hAnsi="宋体" w:eastAsia="宋体" w:cs="宋体"/>
          <w:sz w:val="24"/>
          <w:szCs w:val="24"/>
        </w:rPr>
        <w:t>的资料、信息不真实、或者其来源不合法而导致的所有法律责任，由</w:t>
      </w:r>
      <w:r>
        <w:rPr>
          <w:rFonts w:hint="eastAsia" w:ascii="宋体" w:hAnsi="宋体" w:cs="宋体"/>
          <w:sz w:val="24"/>
          <w:szCs w:val="24"/>
          <w:lang w:eastAsia="zh-CN"/>
        </w:rPr>
        <w:t>磋商</w:t>
      </w:r>
      <w:r>
        <w:rPr>
          <w:rFonts w:hint="eastAsia" w:ascii="宋体" w:hAnsi="宋体" w:eastAsia="宋体" w:cs="宋体"/>
          <w:sz w:val="24"/>
          <w:szCs w:val="24"/>
        </w:rPr>
        <w:t>供应商自行承担。</w:t>
      </w:r>
    </w:p>
    <w:p w14:paraId="7ABEA509">
      <w:pPr>
        <w:pStyle w:val="11"/>
        <w:spacing w:line="360" w:lineRule="auto"/>
        <w:ind w:firstLine="480" w:firstLineChars="200"/>
        <w:rPr>
          <w:rFonts w:hint="eastAsia" w:ascii="宋体" w:hAnsi="宋体" w:eastAsia="宋体" w:cs="宋体"/>
        </w:rPr>
      </w:pPr>
      <w:r>
        <w:rPr>
          <w:rFonts w:hint="eastAsia" w:ascii="宋体" w:hAnsi="宋体" w:eastAsia="宋体" w:cs="宋体"/>
          <w:sz w:val="24"/>
          <w:szCs w:val="24"/>
        </w:rPr>
        <w:t>6.2</w:t>
      </w:r>
      <w:r>
        <w:rPr>
          <w:rFonts w:hint="eastAsia" w:ascii="宋体" w:hAnsi="宋体" w:cs="宋体"/>
          <w:sz w:val="24"/>
          <w:szCs w:val="24"/>
          <w:lang w:eastAsia="zh-CN"/>
        </w:rPr>
        <w:t>磋商</w:t>
      </w:r>
      <w:r>
        <w:rPr>
          <w:rFonts w:hint="eastAsia" w:ascii="宋体" w:hAnsi="宋体" w:eastAsia="宋体" w:cs="宋体"/>
          <w:sz w:val="24"/>
          <w:szCs w:val="24"/>
        </w:rPr>
        <w:t>内容的实质性响应要求：</w:t>
      </w:r>
      <w:r>
        <w:rPr>
          <w:rFonts w:hint="eastAsia" w:ascii="宋体" w:hAnsi="宋体" w:cs="宋体"/>
          <w:sz w:val="24"/>
          <w:szCs w:val="24"/>
          <w:lang w:eastAsia="zh-CN"/>
        </w:rPr>
        <w:t>磋商文件</w:t>
      </w:r>
      <w:r>
        <w:rPr>
          <w:rFonts w:hint="eastAsia" w:ascii="宋体" w:hAnsi="宋体" w:eastAsia="宋体" w:cs="宋体"/>
          <w:sz w:val="24"/>
          <w:szCs w:val="24"/>
        </w:rPr>
        <w:t>第三章“合同条款及格式”和第四章“</w:t>
      </w:r>
      <w:r>
        <w:rPr>
          <w:rFonts w:hint="eastAsia" w:ascii="宋体" w:hAnsi="宋体" w:cs="宋体"/>
          <w:sz w:val="24"/>
          <w:szCs w:val="24"/>
          <w:lang w:eastAsia="zh-CN"/>
        </w:rPr>
        <w:t>竞争性磋商</w:t>
      </w:r>
      <w:r>
        <w:rPr>
          <w:rFonts w:hint="eastAsia" w:ascii="宋体" w:hAnsi="宋体" w:eastAsia="宋体" w:cs="宋体"/>
          <w:sz w:val="24"/>
          <w:szCs w:val="24"/>
        </w:rPr>
        <w:t>内容及服务要求”为不允许偏离的技术和商务的实质性要求和条件，不满足实质性要求和条件的为无效响应文件。</w:t>
      </w:r>
    </w:p>
    <w:p w14:paraId="2EC6AF0F">
      <w:pPr>
        <w:spacing w:beforeLines="50" w:line="500" w:lineRule="exact"/>
        <w:jc w:val="center"/>
        <w:outlineLvl w:val="1"/>
        <w:rPr>
          <w:rFonts w:hint="eastAsia" w:ascii="宋体" w:hAnsi="宋体" w:eastAsia="宋体" w:cs="宋体"/>
          <w:b/>
          <w:sz w:val="32"/>
          <w:szCs w:val="32"/>
        </w:rPr>
      </w:pPr>
      <w:r>
        <w:rPr>
          <w:rFonts w:hint="eastAsia" w:ascii="宋体" w:hAnsi="宋体" w:eastAsia="宋体" w:cs="宋体"/>
          <w:b/>
          <w:sz w:val="32"/>
          <w:szCs w:val="32"/>
        </w:rPr>
        <w:t>二.</w:t>
      </w:r>
      <w:r>
        <w:rPr>
          <w:rFonts w:hint="eastAsia" w:ascii="宋体" w:hAnsi="宋体" w:cs="宋体"/>
          <w:b/>
          <w:sz w:val="32"/>
          <w:szCs w:val="32"/>
          <w:lang w:eastAsia="zh-CN"/>
        </w:rPr>
        <w:t>竞争性磋商</w:t>
      </w:r>
      <w:r>
        <w:rPr>
          <w:rFonts w:hint="eastAsia" w:ascii="宋体" w:hAnsi="宋体" w:eastAsia="宋体" w:cs="宋体"/>
          <w:b/>
          <w:sz w:val="32"/>
          <w:szCs w:val="32"/>
        </w:rPr>
        <w:t>文件</w:t>
      </w:r>
    </w:p>
    <w:p w14:paraId="61FC022A">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7.</w:t>
      </w:r>
      <w:r>
        <w:rPr>
          <w:rFonts w:hint="eastAsia" w:ascii="宋体" w:hAnsi="宋体" w:cs="宋体"/>
          <w:b/>
          <w:sz w:val="24"/>
          <w:szCs w:val="24"/>
          <w:lang w:eastAsia="zh-CN"/>
        </w:rPr>
        <w:t>竞争性磋商</w:t>
      </w:r>
      <w:r>
        <w:rPr>
          <w:rFonts w:hint="eastAsia" w:ascii="宋体" w:hAnsi="宋体" w:eastAsia="宋体" w:cs="宋体"/>
          <w:b/>
          <w:sz w:val="24"/>
          <w:szCs w:val="24"/>
        </w:rPr>
        <w:t>文件构成</w:t>
      </w:r>
    </w:p>
    <w:p w14:paraId="50337E8F">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7.1 </w:t>
      </w:r>
      <w:r>
        <w:rPr>
          <w:rFonts w:hint="eastAsia" w:ascii="宋体" w:hAnsi="宋体" w:cs="宋体"/>
          <w:sz w:val="24"/>
          <w:szCs w:val="24"/>
          <w:lang w:eastAsia="zh-CN"/>
        </w:rPr>
        <w:t>竞争性磋商</w:t>
      </w:r>
      <w:r>
        <w:rPr>
          <w:rFonts w:hint="eastAsia" w:ascii="宋体" w:hAnsi="宋体" w:eastAsia="宋体" w:cs="宋体"/>
          <w:sz w:val="24"/>
          <w:szCs w:val="24"/>
        </w:rPr>
        <w:t>文件规定了要求提供的货物和服务，</w:t>
      </w:r>
      <w:r>
        <w:rPr>
          <w:rFonts w:hint="eastAsia" w:ascii="宋体" w:hAnsi="宋体" w:cs="宋体"/>
          <w:sz w:val="24"/>
          <w:szCs w:val="24"/>
          <w:lang w:eastAsia="zh-CN"/>
        </w:rPr>
        <w:t>竞争性磋商</w:t>
      </w:r>
      <w:r>
        <w:rPr>
          <w:rFonts w:hint="eastAsia" w:ascii="宋体" w:hAnsi="宋体" w:eastAsia="宋体" w:cs="宋体"/>
          <w:sz w:val="24"/>
          <w:szCs w:val="24"/>
        </w:rPr>
        <w:t>程序和合同条件在</w:t>
      </w:r>
      <w:r>
        <w:rPr>
          <w:rFonts w:hint="eastAsia" w:ascii="宋体" w:hAnsi="宋体" w:cs="宋体"/>
          <w:sz w:val="24"/>
          <w:szCs w:val="24"/>
          <w:lang w:eastAsia="zh-CN"/>
        </w:rPr>
        <w:t>竞争性磋商</w:t>
      </w:r>
      <w:r>
        <w:rPr>
          <w:rFonts w:hint="eastAsia" w:ascii="宋体" w:hAnsi="宋体" w:eastAsia="宋体" w:cs="宋体"/>
          <w:sz w:val="24"/>
          <w:szCs w:val="24"/>
        </w:rPr>
        <w:t>文件中均有说明。</w:t>
      </w:r>
      <w:r>
        <w:rPr>
          <w:rFonts w:hint="eastAsia" w:ascii="宋体" w:hAnsi="宋体" w:cs="宋体"/>
          <w:sz w:val="24"/>
          <w:szCs w:val="24"/>
          <w:lang w:eastAsia="zh-CN"/>
        </w:rPr>
        <w:t>竞争性磋商</w:t>
      </w:r>
      <w:r>
        <w:rPr>
          <w:rFonts w:hint="eastAsia" w:ascii="宋体" w:hAnsi="宋体" w:eastAsia="宋体" w:cs="宋体"/>
          <w:sz w:val="24"/>
          <w:szCs w:val="24"/>
        </w:rPr>
        <w:t>文件共六章，内容如下：</w:t>
      </w:r>
    </w:p>
    <w:p w14:paraId="504CCD3C">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第一章 </w:t>
      </w:r>
      <w:r>
        <w:rPr>
          <w:rFonts w:hint="eastAsia" w:ascii="宋体" w:hAnsi="宋体" w:cs="宋体"/>
          <w:sz w:val="24"/>
          <w:szCs w:val="24"/>
          <w:lang w:eastAsia="zh-CN"/>
        </w:rPr>
        <w:t>竞争性磋商</w:t>
      </w:r>
      <w:r>
        <w:rPr>
          <w:rFonts w:hint="eastAsia" w:ascii="宋体" w:hAnsi="宋体" w:eastAsia="宋体" w:cs="宋体"/>
          <w:sz w:val="24"/>
          <w:szCs w:val="24"/>
        </w:rPr>
        <w:t>公告</w:t>
      </w:r>
    </w:p>
    <w:p w14:paraId="7078B6A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第二章 供应商须知</w:t>
      </w:r>
    </w:p>
    <w:p w14:paraId="2C47307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第三章 合同条款及格式</w:t>
      </w:r>
    </w:p>
    <w:p w14:paraId="50F1A04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第四章 </w:t>
      </w:r>
      <w:r>
        <w:rPr>
          <w:rFonts w:hint="eastAsia" w:ascii="宋体" w:hAnsi="宋体" w:cs="宋体"/>
          <w:sz w:val="24"/>
          <w:szCs w:val="24"/>
          <w:lang w:eastAsia="zh-CN"/>
        </w:rPr>
        <w:t>竞争性磋商</w:t>
      </w:r>
      <w:r>
        <w:rPr>
          <w:rFonts w:hint="eastAsia" w:ascii="宋体" w:hAnsi="宋体" w:eastAsia="宋体" w:cs="宋体"/>
          <w:sz w:val="24"/>
          <w:szCs w:val="24"/>
        </w:rPr>
        <w:t xml:space="preserve">内容及服务要求 </w:t>
      </w:r>
    </w:p>
    <w:p w14:paraId="7CF1C296">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第五章 评审方法</w:t>
      </w:r>
    </w:p>
    <w:p w14:paraId="2393DC4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第六章 </w:t>
      </w:r>
      <w:r>
        <w:rPr>
          <w:rFonts w:hint="eastAsia" w:ascii="宋体" w:hAnsi="宋体" w:cs="宋体"/>
          <w:sz w:val="24"/>
          <w:szCs w:val="24"/>
          <w:lang w:eastAsia="zh-CN"/>
        </w:rPr>
        <w:t>竞争性磋商</w:t>
      </w:r>
      <w:r>
        <w:rPr>
          <w:rFonts w:hint="eastAsia" w:ascii="宋体" w:hAnsi="宋体" w:eastAsia="宋体" w:cs="宋体"/>
          <w:sz w:val="24"/>
          <w:szCs w:val="24"/>
        </w:rPr>
        <w:t>响应文件格式及构成</w:t>
      </w:r>
    </w:p>
    <w:p w14:paraId="13B1E75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7.2</w:t>
      </w:r>
      <w:r>
        <w:rPr>
          <w:rFonts w:hint="eastAsia" w:ascii="宋体" w:hAnsi="宋体" w:cs="宋体"/>
          <w:sz w:val="24"/>
          <w:szCs w:val="24"/>
          <w:lang w:eastAsia="zh-CN"/>
        </w:rPr>
        <w:t>磋商</w:t>
      </w:r>
      <w:r>
        <w:rPr>
          <w:rFonts w:hint="eastAsia" w:ascii="宋体" w:hAnsi="宋体" w:eastAsia="宋体" w:cs="宋体"/>
          <w:sz w:val="24"/>
          <w:szCs w:val="24"/>
        </w:rPr>
        <w:t>供应商应认真阅读</w:t>
      </w:r>
      <w:r>
        <w:rPr>
          <w:rFonts w:hint="eastAsia" w:ascii="宋体" w:hAnsi="宋体" w:cs="宋体"/>
          <w:sz w:val="24"/>
          <w:szCs w:val="24"/>
          <w:lang w:eastAsia="zh-CN"/>
        </w:rPr>
        <w:t>竞争性磋商</w:t>
      </w:r>
      <w:r>
        <w:rPr>
          <w:rFonts w:hint="eastAsia" w:ascii="宋体" w:hAnsi="宋体" w:eastAsia="宋体" w:cs="宋体"/>
          <w:sz w:val="24"/>
          <w:szCs w:val="24"/>
        </w:rPr>
        <w:t>文件中所有的事项、格式、条款和规范等要求。如果</w:t>
      </w:r>
      <w:r>
        <w:rPr>
          <w:rFonts w:hint="eastAsia" w:ascii="宋体" w:hAnsi="宋体" w:cs="宋体"/>
          <w:sz w:val="24"/>
          <w:szCs w:val="24"/>
          <w:lang w:eastAsia="zh-CN"/>
        </w:rPr>
        <w:t>磋商</w:t>
      </w:r>
      <w:r>
        <w:rPr>
          <w:rFonts w:hint="eastAsia" w:ascii="宋体" w:hAnsi="宋体" w:eastAsia="宋体" w:cs="宋体"/>
          <w:sz w:val="24"/>
          <w:szCs w:val="24"/>
        </w:rPr>
        <w:t>供应商没有按照</w:t>
      </w:r>
      <w:r>
        <w:rPr>
          <w:rFonts w:hint="eastAsia" w:ascii="宋体" w:hAnsi="宋体" w:cs="宋体"/>
          <w:sz w:val="24"/>
          <w:szCs w:val="24"/>
          <w:lang w:eastAsia="zh-CN"/>
        </w:rPr>
        <w:t>竞争性磋商</w:t>
      </w:r>
      <w:r>
        <w:rPr>
          <w:rFonts w:hint="eastAsia" w:ascii="宋体" w:hAnsi="宋体" w:eastAsia="宋体" w:cs="宋体"/>
          <w:sz w:val="24"/>
          <w:szCs w:val="24"/>
        </w:rPr>
        <w:t>文件要求提交全部资料，或者</w:t>
      </w:r>
      <w:r>
        <w:rPr>
          <w:rFonts w:hint="eastAsia" w:ascii="宋体" w:hAnsi="宋体" w:cs="宋体"/>
          <w:sz w:val="24"/>
          <w:szCs w:val="24"/>
          <w:lang w:eastAsia="zh-CN"/>
        </w:rPr>
        <w:t>竞争性磋商</w:t>
      </w:r>
      <w:r>
        <w:rPr>
          <w:rFonts w:hint="eastAsia" w:ascii="宋体" w:hAnsi="宋体" w:eastAsia="宋体" w:cs="宋体"/>
          <w:sz w:val="24"/>
          <w:szCs w:val="24"/>
        </w:rPr>
        <w:t>响应文件没有对</w:t>
      </w:r>
      <w:r>
        <w:rPr>
          <w:rFonts w:hint="eastAsia" w:ascii="宋体" w:hAnsi="宋体" w:cs="宋体"/>
          <w:sz w:val="24"/>
          <w:szCs w:val="24"/>
          <w:lang w:eastAsia="zh-CN"/>
        </w:rPr>
        <w:t>竞争性磋商</w:t>
      </w:r>
      <w:r>
        <w:rPr>
          <w:rFonts w:hint="eastAsia" w:ascii="宋体" w:hAnsi="宋体" w:eastAsia="宋体" w:cs="宋体"/>
          <w:sz w:val="24"/>
          <w:szCs w:val="24"/>
        </w:rPr>
        <w:t>文件在各方面都做出实质性响应，由此带来的不利于</w:t>
      </w:r>
      <w:r>
        <w:rPr>
          <w:rFonts w:hint="eastAsia" w:ascii="宋体" w:hAnsi="宋体" w:cs="宋体"/>
          <w:sz w:val="24"/>
          <w:szCs w:val="24"/>
          <w:lang w:eastAsia="zh-CN"/>
        </w:rPr>
        <w:t>磋商</w:t>
      </w:r>
      <w:r>
        <w:rPr>
          <w:rFonts w:hint="eastAsia" w:ascii="宋体" w:hAnsi="宋体" w:eastAsia="宋体" w:cs="宋体"/>
          <w:sz w:val="24"/>
          <w:szCs w:val="24"/>
        </w:rPr>
        <w:t>供应商的</w:t>
      </w:r>
      <w:r>
        <w:rPr>
          <w:rFonts w:hint="eastAsia" w:ascii="宋体" w:hAnsi="宋体" w:cs="宋体"/>
          <w:sz w:val="24"/>
          <w:szCs w:val="24"/>
          <w:lang w:eastAsia="zh-CN"/>
        </w:rPr>
        <w:t>磋商</w:t>
      </w:r>
      <w:r>
        <w:rPr>
          <w:rFonts w:hint="eastAsia" w:ascii="宋体" w:hAnsi="宋体" w:eastAsia="宋体" w:cs="宋体"/>
          <w:sz w:val="24"/>
          <w:szCs w:val="24"/>
        </w:rPr>
        <w:t>结果，其风险由</w:t>
      </w:r>
      <w:r>
        <w:rPr>
          <w:rFonts w:hint="eastAsia" w:ascii="宋体" w:hAnsi="宋体" w:cs="宋体"/>
          <w:sz w:val="24"/>
          <w:szCs w:val="24"/>
          <w:lang w:eastAsia="zh-CN"/>
        </w:rPr>
        <w:t>磋商</w:t>
      </w:r>
      <w:r>
        <w:rPr>
          <w:rFonts w:hint="eastAsia" w:ascii="宋体" w:hAnsi="宋体" w:eastAsia="宋体" w:cs="宋体"/>
          <w:sz w:val="24"/>
          <w:szCs w:val="24"/>
        </w:rPr>
        <w:t>供应商承担。</w:t>
      </w:r>
    </w:p>
    <w:p w14:paraId="24B0F42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7.3本</w:t>
      </w:r>
      <w:r>
        <w:rPr>
          <w:rFonts w:hint="eastAsia" w:ascii="宋体" w:hAnsi="宋体" w:cs="宋体"/>
          <w:sz w:val="24"/>
          <w:szCs w:val="24"/>
          <w:lang w:eastAsia="zh-CN"/>
        </w:rPr>
        <w:t>竞争性磋商</w:t>
      </w:r>
      <w:r>
        <w:rPr>
          <w:rFonts w:hint="eastAsia" w:ascii="宋体" w:hAnsi="宋体" w:eastAsia="宋体" w:cs="宋体"/>
          <w:sz w:val="24"/>
          <w:szCs w:val="24"/>
        </w:rPr>
        <w:t>文件的解释权归陕西中桓国际项目管理有限公司，如发现</w:t>
      </w:r>
      <w:r>
        <w:rPr>
          <w:rFonts w:hint="eastAsia" w:ascii="宋体" w:hAnsi="宋体" w:cs="宋体"/>
          <w:sz w:val="24"/>
          <w:szCs w:val="24"/>
          <w:lang w:eastAsia="zh-CN"/>
        </w:rPr>
        <w:t>磋商文件</w:t>
      </w:r>
      <w:r>
        <w:rPr>
          <w:rFonts w:hint="eastAsia" w:ascii="宋体" w:hAnsi="宋体" w:eastAsia="宋体" w:cs="宋体"/>
          <w:sz w:val="24"/>
          <w:szCs w:val="24"/>
        </w:rPr>
        <w:t>内容与现行法律法规不相符的情况，以现行法律法规为准。</w:t>
      </w:r>
    </w:p>
    <w:p w14:paraId="035A87B2">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8.</w:t>
      </w:r>
      <w:r>
        <w:rPr>
          <w:rFonts w:hint="eastAsia" w:ascii="宋体" w:hAnsi="宋体" w:cs="宋体"/>
          <w:b/>
          <w:sz w:val="24"/>
          <w:szCs w:val="24"/>
          <w:lang w:eastAsia="zh-CN"/>
        </w:rPr>
        <w:t>竞争性磋商</w:t>
      </w:r>
      <w:r>
        <w:rPr>
          <w:rFonts w:hint="eastAsia" w:ascii="宋体" w:hAnsi="宋体" w:eastAsia="宋体" w:cs="宋体"/>
          <w:b/>
          <w:sz w:val="24"/>
          <w:szCs w:val="24"/>
        </w:rPr>
        <w:t>文件的修改和澄清</w:t>
      </w:r>
    </w:p>
    <w:p w14:paraId="73EAFFD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8.1在</w:t>
      </w:r>
      <w:r>
        <w:rPr>
          <w:rFonts w:hint="eastAsia" w:ascii="宋体" w:hAnsi="宋体" w:cs="宋体"/>
          <w:sz w:val="24"/>
          <w:szCs w:val="24"/>
          <w:lang w:eastAsia="zh-CN"/>
        </w:rPr>
        <w:t>磋商</w:t>
      </w:r>
      <w:r>
        <w:rPr>
          <w:rFonts w:hint="eastAsia" w:ascii="宋体" w:hAnsi="宋体" w:eastAsia="宋体" w:cs="宋体"/>
          <w:sz w:val="24"/>
          <w:szCs w:val="24"/>
        </w:rPr>
        <w:t>响应文件递交截止时间前，采购代理机构可以视采购具体情况，延长</w:t>
      </w:r>
      <w:r>
        <w:rPr>
          <w:rFonts w:hint="eastAsia" w:ascii="宋体" w:hAnsi="宋体" w:cs="宋体"/>
          <w:sz w:val="24"/>
          <w:szCs w:val="24"/>
          <w:lang w:eastAsia="zh-CN"/>
        </w:rPr>
        <w:t>磋商</w:t>
      </w:r>
      <w:r>
        <w:rPr>
          <w:rFonts w:hint="eastAsia" w:ascii="宋体" w:hAnsi="宋体" w:eastAsia="宋体" w:cs="宋体"/>
          <w:sz w:val="24"/>
          <w:szCs w:val="24"/>
        </w:rPr>
        <w:t>响应文件递交截止时间和</w:t>
      </w:r>
      <w:r>
        <w:rPr>
          <w:rFonts w:hint="eastAsia" w:ascii="宋体" w:hAnsi="宋体" w:cs="宋体"/>
          <w:sz w:val="24"/>
          <w:szCs w:val="24"/>
          <w:lang w:eastAsia="zh-CN"/>
        </w:rPr>
        <w:t>磋商</w:t>
      </w:r>
      <w:r>
        <w:rPr>
          <w:rFonts w:hint="eastAsia" w:ascii="宋体" w:hAnsi="宋体" w:eastAsia="宋体" w:cs="宋体"/>
          <w:sz w:val="24"/>
          <w:szCs w:val="24"/>
        </w:rPr>
        <w:t>时间并在</w:t>
      </w:r>
      <w:r>
        <w:rPr>
          <w:rFonts w:hint="eastAsia" w:ascii="宋体" w:hAnsi="宋体" w:cs="宋体"/>
          <w:sz w:val="24"/>
          <w:szCs w:val="24"/>
          <w:lang w:eastAsia="zh-CN"/>
        </w:rPr>
        <w:t>磋商</w:t>
      </w:r>
      <w:r>
        <w:rPr>
          <w:rFonts w:hint="eastAsia" w:ascii="宋体" w:hAnsi="宋体" w:eastAsia="宋体" w:cs="宋体"/>
          <w:sz w:val="24"/>
          <w:szCs w:val="24"/>
        </w:rPr>
        <w:t>公告的发布媒体上发布变更公告，同时将变更时间书面通知所有获取</w:t>
      </w:r>
      <w:r>
        <w:rPr>
          <w:rFonts w:hint="eastAsia" w:ascii="宋体" w:hAnsi="宋体" w:cs="宋体"/>
          <w:sz w:val="24"/>
          <w:szCs w:val="24"/>
          <w:lang w:eastAsia="zh-CN"/>
        </w:rPr>
        <w:t>竞争性磋商</w:t>
      </w:r>
      <w:r>
        <w:rPr>
          <w:rFonts w:hint="eastAsia" w:ascii="宋体" w:hAnsi="宋体" w:eastAsia="宋体" w:cs="宋体"/>
          <w:sz w:val="24"/>
          <w:szCs w:val="24"/>
        </w:rPr>
        <w:t>文件的供应商。</w:t>
      </w:r>
    </w:p>
    <w:p w14:paraId="7D8551A0">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8.2提交首次响应文件截止之日前，采购人、采购代理机构或者</w:t>
      </w:r>
      <w:r>
        <w:rPr>
          <w:rFonts w:hint="eastAsia" w:ascii="宋体" w:hAnsi="宋体" w:cs="宋体"/>
          <w:sz w:val="24"/>
          <w:szCs w:val="24"/>
          <w:lang w:eastAsia="zh-CN"/>
        </w:rPr>
        <w:t>磋商</w:t>
      </w:r>
      <w:r>
        <w:rPr>
          <w:rFonts w:hint="eastAsia" w:ascii="宋体" w:hAnsi="宋体" w:eastAsia="宋体" w:cs="宋体"/>
          <w:sz w:val="24"/>
          <w:szCs w:val="24"/>
        </w:rPr>
        <w:t>小组可以对已发出的</w:t>
      </w:r>
      <w:r>
        <w:rPr>
          <w:rFonts w:hint="eastAsia" w:ascii="宋体" w:hAnsi="宋体" w:cs="宋体"/>
          <w:sz w:val="24"/>
          <w:szCs w:val="24"/>
          <w:lang w:eastAsia="zh-CN"/>
        </w:rPr>
        <w:t>磋商文件</w:t>
      </w:r>
      <w:r>
        <w:rPr>
          <w:rFonts w:hint="eastAsia" w:ascii="宋体" w:hAnsi="宋体" w:eastAsia="宋体" w:cs="宋体"/>
          <w:sz w:val="24"/>
          <w:szCs w:val="24"/>
        </w:rPr>
        <w:t>进行必要的澄清或者修改，澄清或者修改的内容作为</w:t>
      </w:r>
      <w:r>
        <w:rPr>
          <w:rFonts w:hint="eastAsia" w:ascii="宋体" w:hAnsi="宋体" w:cs="宋体"/>
          <w:sz w:val="24"/>
          <w:szCs w:val="24"/>
          <w:lang w:eastAsia="zh-CN"/>
        </w:rPr>
        <w:t>磋商文件</w:t>
      </w:r>
      <w:r>
        <w:rPr>
          <w:rFonts w:hint="eastAsia" w:ascii="宋体" w:hAnsi="宋体" w:eastAsia="宋体" w:cs="宋体"/>
          <w:sz w:val="24"/>
          <w:szCs w:val="24"/>
        </w:rPr>
        <w:t>的组成部分。澄清或者修改的内容可能影响响应文件编制的</w:t>
      </w:r>
      <w:r>
        <w:rPr>
          <w:rFonts w:hint="eastAsia" w:ascii="宋体" w:hAnsi="宋体" w:eastAsia="宋体" w:cs="宋体"/>
          <w:sz w:val="24"/>
          <w:szCs w:val="24"/>
          <w:highlight w:val="none"/>
        </w:rPr>
        <w:t>，采购人、采购代理机构或者</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小组应当在提交首次响应文件截止之日</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个工作日前，以书面形式通知所有接收</w:t>
      </w:r>
      <w:r>
        <w:rPr>
          <w:rFonts w:hint="eastAsia" w:ascii="宋体" w:hAnsi="宋体" w:cs="宋体"/>
          <w:sz w:val="24"/>
          <w:szCs w:val="24"/>
          <w:highlight w:val="none"/>
          <w:lang w:eastAsia="zh-CN"/>
        </w:rPr>
        <w:t>磋商文件</w:t>
      </w:r>
      <w:r>
        <w:rPr>
          <w:rFonts w:hint="eastAsia" w:ascii="宋体" w:hAnsi="宋体" w:eastAsia="宋体" w:cs="宋体"/>
          <w:sz w:val="24"/>
          <w:szCs w:val="24"/>
          <w:highlight w:val="none"/>
        </w:rPr>
        <w:t>的供应商，不足</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个工作日的，应当顺延提交首次响应文件截止之日。</w:t>
      </w:r>
    </w:p>
    <w:p w14:paraId="6ACBDBED">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8.3已经购买</w:t>
      </w:r>
      <w:r>
        <w:rPr>
          <w:rFonts w:hint="eastAsia" w:ascii="宋体" w:hAnsi="宋体" w:cs="宋体"/>
          <w:sz w:val="24"/>
          <w:szCs w:val="24"/>
          <w:highlight w:val="none"/>
          <w:lang w:eastAsia="zh-CN"/>
        </w:rPr>
        <w:t>竞争性磋商</w:t>
      </w:r>
      <w:r>
        <w:rPr>
          <w:rFonts w:hint="eastAsia" w:ascii="宋体" w:hAnsi="宋体" w:eastAsia="宋体" w:cs="宋体"/>
          <w:sz w:val="24"/>
          <w:szCs w:val="24"/>
          <w:highlight w:val="none"/>
        </w:rPr>
        <w:t>文件的供应商对</w:t>
      </w:r>
      <w:r>
        <w:rPr>
          <w:rFonts w:hint="eastAsia" w:ascii="宋体" w:hAnsi="宋体" w:cs="宋体"/>
          <w:sz w:val="24"/>
          <w:szCs w:val="24"/>
          <w:highlight w:val="none"/>
          <w:lang w:eastAsia="zh-CN"/>
        </w:rPr>
        <w:t>竞争性磋商</w:t>
      </w:r>
      <w:r>
        <w:rPr>
          <w:rFonts w:hint="eastAsia" w:ascii="宋体" w:hAnsi="宋体" w:eastAsia="宋体" w:cs="宋体"/>
          <w:sz w:val="24"/>
          <w:szCs w:val="24"/>
          <w:highlight w:val="none"/>
        </w:rPr>
        <w:t>文件有疑问的，均应在</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截止日期</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日前以书面形式向采购代理机构提出。采购代理机构视情况必要时将书面答复传送给所有获取</w:t>
      </w:r>
      <w:r>
        <w:rPr>
          <w:rFonts w:hint="eastAsia" w:ascii="宋体" w:hAnsi="宋体" w:cs="宋体"/>
          <w:sz w:val="24"/>
          <w:szCs w:val="24"/>
          <w:highlight w:val="none"/>
          <w:lang w:eastAsia="zh-CN"/>
        </w:rPr>
        <w:t>竞争性磋商</w:t>
      </w:r>
      <w:r>
        <w:rPr>
          <w:rFonts w:hint="eastAsia" w:ascii="宋体" w:hAnsi="宋体" w:eastAsia="宋体" w:cs="宋体"/>
          <w:sz w:val="24"/>
          <w:szCs w:val="24"/>
          <w:highlight w:val="none"/>
        </w:rPr>
        <w:t>文件的供应商。</w:t>
      </w:r>
    </w:p>
    <w:p w14:paraId="4C85AA6E">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8.4供应商在收到上述通知后，应立即向采购代理机构回函确认。</w:t>
      </w:r>
    </w:p>
    <w:p w14:paraId="7D1B3AE3">
      <w:pPr>
        <w:spacing w:beforeLines="50" w:line="500" w:lineRule="exact"/>
        <w:jc w:val="center"/>
        <w:outlineLvl w:val="1"/>
        <w:rPr>
          <w:rFonts w:hint="eastAsia" w:ascii="宋体" w:hAnsi="宋体" w:eastAsia="宋体" w:cs="宋体"/>
          <w:b/>
          <w:sz w:val="32"/>
          <w:szCs w:val="32"/>
        </w:rPr>
      </w:pPr>
      <w:r>
        <w:rPr>
          <w:rFonts w:hint="eastAsia" w:ascii="宋体" w:hAnsi="宋体" w:eastAsia="宋体" w:cs="宋体"/>
          <w:b/>
          <w:sz w:val="32"/>
          <w:szCs w:val="32"/>
        </w:rPr>
        <w:t>三.</w:t>
      </w:r>
      <w:r>
        <w:rPr>
          <w:rFonts w:hint="eastAsia" w:ascii="宋体" w:hAnsi="宋体" w:cs="宋体"/>
          <w:b/>
          <w:sz w:val="32"/>
          <w:szCs w:val="32"/>
          <w:lang w:eastAsia="zh-CN"/>
        </w:rPr>
        <w:t>竞争性磋商</w:t>
      </w:r>
      <w:r>
        <w:rPr>
          <w:rFonts w:hint="eastAsia" w:ascii="宋体" w:hAnsi="宋体" w:eastAsia="宋体" w:cs="宋体"/>
          <w:b/>
          <w:sz w:val="32"/>
          <w:szCs w:val="32"/>
        </w:rPr>
        <w:t>响应文件的编制</w:t>
      </w:r>
    </w:p>
    <w:p w14:paraId="0AAA8C63">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 xml:space="preserve">9. </w:t>
      </w:r>
      <w:r>
        <w:rPr>
          <w:rFonts w:hint="eastAsia" w:ascii="宋体" w:hAnsi="宋体" w:cs="宋体"/>
          <w:b/>
          <w:sz w:val="24"/>
          <w:szCs w:val="24"/>
          <w:lang w:eastAsia="zh-CN"/>
        </w:rPr>
        <w:t>磋商</w:t>
      </w:r>
      <w:r>
        <w:rPr>
          <w:rFonts w:hint="eastAsia" w:ascii="宋体" w:hAnsi="宋体" w:eastAsia="宋体" w:cs="宋体"/>
          <w:b/>
          <w:sz w:val="24"/>
          <w:szCs w:val="24"/>
        </w:rPr>
        <w:t>语言和</w:t>
      </w:r>
      <w:r>
        <w:rPr>
          <w:rFonts w:hint="eastAsia" w:ascii="宋体" w:hAnsi="宋体" w:cs="宋体"/>
          <w:b/>
          <w:sz w:val="24"/>
          <w:szCs w:val="24"/>
          <w:lang w:eastAsia="zh-CN"/>
        </w:rPr>
        <w:t>磋商</w:t>
      </w:r>
      <w:r>
        <w:rPr>
          <w:rFonts w:hint="eastAsia" w:ascii="宋体" w:hAnsi="宋体" w:eastAsia="宋体" w:cs="宋体"/>
          <w:b/>
          <w:sz w:val="24"/>
          <w:szCs w:val="24"/>
        </w:rPr>
        <w:t>货币</w:t>
      </w:r>
    </w:p>
    <w:p w14:paraId="6A5B086A">
      <w:pPr>
        <w:spacing w:line="50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9.1供应商提交的</w:t>
      </w:r>
      <w:r>
        <w:rPr>
          <w:rFonts w:hint="eastAsia" w:ascii="宋体" w:hAnsi="宋体" w:cs="宋体"/>
          <w:sz w:val="24"/>
          <w:szCs w:val="24"/>
          <w:lang w:eastAsia="zh-CN"/>
        </w:rPr>
        <w:t>竞争性磋商</w:t>
      </w:r>
      <w:r>
        <w:rPr>
          <w:rFonts w:hint="eastAsia" w:ascii="宋体" w:hAnsi="宋体" w:eastAsia="宋体" w:cs="宋体"/>
          <w:sz w:val="24"/>
          <w:szCs w:val="24"/>
        </w:rPr>
        <w:t>响应文件以及供应商与采购代理机构就有关</w:t>
      </w:r>
      <w:r>
        <w:rPr>
          <w:rFonts w:hint="eastAsia" w:ascii="宋体" w:hAnsi="宋体" w:cs="宋体"/>
          <w:sz w:val="24"/>
          <w:szCs w:val="24"/>
          <w:lang w:eastAsia="zh-CN"/>
        </w:rPr>
        <w:t>磋商</w:t>
      </w:r>
      <w:r>
        <w:rPr>
          <w:rFonts w:hint="eastAsia" w:ascii="宋体" w:hAnsi="宋体" w:eastAsia="宋体" w:cs="宋体"/>
          <w:sz w:val="24"/>
          <w:szCs w:val="24"/>
        </w:rPr>
        <w:t>的所有来往函电均应使用中文。</w:t>
      </w:r>
    </w:p>
    <w:p w14:paraId="3B9E93E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9.2</w:t>
      </w:r>
      <w:r>
        <w:rPr>
          <w:rFonts w:hint="eastAsia" w:ascii="宋体" w:hAnsi="宋体" w:cs="宋体"/>
          <w:sz w:val="24"/>
          <w:szCs w:val="24"/>
          <w:lang w:eastAsia="zh-CN"/>
        </w:rPr>
        <w:t>磋商</w:t>
      </w:r>
      <w:r>
        <w:rPr>
          <w:rFonts w:hint="eastAsia" w:ascii="宋体" w:hAnsi="宋体" w:eastAsia="宋体" w:cs="宋体"/>
          <w:sz w:val="24"/>
          <w:szCs w:val="24"/>
        </w:rPr>
        <w:t>应以人民币报价。任何包含非人民币报价的</w:t>
      </w:r>
      <w:r>
        <w:rPr>
          <w:rFonts w:hint="eastAsia" w:ascii="宋体" w:hAnsi="宋体" w:cs="宋体"/>
          <w:sz w:val="24"/>
          <w:szCs w:val="24"/>
          <w:lang w:eastAsia="zh-CN"/>
        </w:rPr>
        <w:t>磋商</w:t>
      </w:r>
      <w:r>
        <w:rPr>
          <w:rFonts w:hint="eastAsia" w:ascii="宋体" w:hAnsi="宋体" w:eastAsia="宋体" w:cs="宋体"/>
          <w:sz w:val="24"/>
          <w:szCs w:val="24"/>
        </w:rPr>
        <w:t>将被作无效响应处理。</w:t>
      </w:r>
    </w:p>
    <w:p w14:paraId="5E30DBC1">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10.</w:t>
      </w:r>
      <w:r>
        <w:rPr>
          <w:rFonts w:hint="eastAsia" w:ascii="宋体" w:hAnsi="宋体" w:cs="宋体"/>
          <w:b/>
          <w:sz w:val="24"/>
          <w:szCs w:val="24"/>
          <w:lang w:eastAsia="zh-CN"/>
        </w:rPr>
        <w:t>竞争性磋商</w:t>
      </w:r>
      <w:r>
        <w:rPr>
          <w:rFonts w:hint="eastAsia" w:ascii="宋体" w:hAnsi="宋体" w:eastAsia="宋体" w:cs="宋体"/>
          <w:b/>
          <w:sz w:val="24"/>
          <w:szCs w:val="24"/>
        </w:rPr>
        <w:t>响应文件的构成</w:t>
      </w:r>
    </w:p>
    <w:p w14:paraId="38C48C4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10.1 供应商提交的</w:t>
      </w:r>
      <w:r>
        <w:rPr>
          <w:rFonts w:hint="eastAsia" w:ascii="宋体" w:hAnsi="宋体" w:cs="宋体"/>
          <w:sz w:val="24"/>
          <w:szCs w:val="24"/>
          <w:lang w:eastAsia="zh-CN"/>
        </w:rPr>
        <w:t>竞争性磋商</w:t>
      </w:r>
      <w:r>
        <w:rPr>
          <w:rFonts w:hint="eastAsia" w:ascii="宋体" w:hAnsi="宋体" w:eastAsia="宋体" w:cs="宋体"/>
          <w:sz w:val="24"/>
          <w:szCs w:val="24"/>
        </w:rPr>
        <w:t>响应文件应包括下列部分的内容：</w:t>
      </w:r>
    </w:p>
    <w:p w14:paraId="5D62877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按照供应商须知的要求和</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文件规定格式填写的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响应函、</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报价表、法定代表人授权书。</w:t>
      </w:r>
    </w:p>
    <w:p w14:paraId="425C1D8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（2）按照</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文件的要求编制的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方案说明书，内容应包括组织实施计划和服务的详细说明，服务应答表，人员配备和售后服务承诺等。</w:t>
      </w:r>
    </w:p>
    <w:p w14:paraId="342142DC">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（3）按照</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文件供应商须知前附表的要求提交的资格证明文件；</w:t>
      </w:r>
    </w:p>
    <w:p w14:paraId="7D0A7C4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（4）按照本须知第15条要求提交的</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保证金。</w:t>
      </w:r>
    </w:p>
    <w:p w14:paraId="5E9C590D">
      <w:pPr>
        <w:spacing w:line="500" w:lineRule="exact"/>
        <w:ind w:firstLine="480" w:firstLineChars="200"/>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eastAsia="zh-CN"/>
        </w:rPr>
        <w:t>竞争性磋商</w:t>
      </w:r>
      <w:r>
        <w:rPr>
          <w:rFonts w:hint="eastAsia" w:ascii="宋体" w:hAnsi="宋体" w:eastAsia="宋体" w:cs="宋体"/>
          <w:color w:val="auto"/>
          <w:sz w:val="24"/>
          <w:szCs w:val="24"/>
          <w:highlight w:val="none"/>
        </w:rPr>
        <w:t>文件中要求的其他证明文件</w:t>
      </w:r>
      <w:r>
        <w:rPr>
          <w:rFonts w:hint="eastAsia" w:ascii="宋体" w:hAnsi="宋体" w:cs="宋体"/>
          <w:color w:val="auto"/>
          <w:sz w:val="24"/>
          <w:szCs w:val="24"/>
          <w:highlight w:val="none"/>
          <w:lang w:eastAsia="zh-CN"/>
        </w:rPr>
        <w:t>。</w:t>
      </w:r>
    </w:p>
    <w:p w14:paraId="7FD32C30">
      <w:pPr>
        <w:spacing w:line="500" w:lineRule="exact"/>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（6）供应商性质。</w:t>
      </w:r>
    </w:p>
    <w:p w14:paraId="416CB8A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10.2 如果在</w:t>
      </w:r>
      <w:r>
        <w:rPr>
          <w:rFonts w:hint="eastAsia" w:ascii="宋体" w:hAnsi="宋体" w:cs="宋体"/>
          <w:sz w:val="24"/>
          <w:szCs w:val="24"/>
          <w:lang w:eastAsia="zh-CN"/>
        </w:rPr>
        <w:t>竞争性磋商</w:t>
      </w:r>
      <w:r>
        <w:rPr>
          <w:rFonts w:hint="eastAsia" w:ascii="宋体" w:hAnsi="宋体" w:eastAsia="宋体" w:cs="宋体"/>
          <w:sz w:val="24"/>
          <w:szCs w:val="24"/>
        </w:rPr>
        <w:t>文件中没有允许提供备选方案，则每个</w:t>
      </w:r>
      <w:r>
        <w:rPr>
          <w:rFonts w:hint="eastAsia" w:ascii="宋体" w:hAnsi="宋体" w:cs="宋体"/>
          <w:sz w:val="24"/>
          <w:szCs w:val="24"/>
          <w:lang w:eastAsia="zh-CN"/>
        </w:rPr>
        <w:t>磋商</w:t>
      </w:r>
      <w:r>
        <w:rPr>
          <w:rFonts w:hint="eastAsia" w:ascii="宋体" w:hAnsi="宋体" w:eastAsia="宋体" w:cs="宋体"/>
          <w:sz w:val="24"/>
          <w:szCs w:val="24"/>
        </w:rPr>
        <w:t>供应商只允许提交一个</w:t>
      </w:r>
      <w:r>
        <w:rPr>
          <w:rFonts w:hint="eastAsia" w:ascii="宋体" w:hAnsi="宋体" w:cs="宋体"/>
          <w:sz w:val="24"/>
          <w:szCs w:val="24"/>
          <w:lang w:eastAsia="zh-CN"/>
        </w:rPr>
        <w:t>磋商</w:t>
      </w:r>
      <w:r>
        <w:rPr>
          <w:rFonts w:hint="eastAsia" w:ascii="宋体" w:hAnsi="宋体" w:eastAsia="宋体" w:cs="宋体"/>
          <w:sz w:val="24"/>
          <w:szCs w:val="24"/>
        </w:rPr>
        <w:t>方案，否则，其</w:t>
      </w:r>
      <w:r>
        <w:rPr>
          <w:rFonts w:hint="eastAsia" w:ascii="宋体" w:hAnsi="宋体" w:cs="宋体"/>
          <w:sz w:val="24"/>
          <w:szCs w:val="24"/>
          <w:lang w:eastAsia="zh-CN"/>
        </w:rPr>
        <w:t>磋商</w:t>
      </w:r>
      <w:r>
        <w:rPr>
          <w:rFonts w:hint="eastAsia" w:ascii="宋体" w:hAnsi="宋体" w:eastAsia="宋体" w:cs="宋体"/>
          <w:sz w:val="24"/>
          <w:szCs w:val="24"/>
        </w:rPr>
        <w:t>将被作</w:t>
      </w:r>
      <w:r>
        <w:rPr>
          <w:rFonts w:hint="eastAsia" w:ascii="宋体" w:hAnsi="宋体" w:cs="宋体"/>
          <w:sz w:val="24"/>
          <w:szCs w:val="24"/>
          <w:lang w:eastAsia="zh-CN"/>
        </w:rPr>
        <w:t>磋商</w:t>
      </w:r>
      <w:r>
        <w:rPr>
          <w:rFonts w:hint="eastAsia" w:ascii="宋体" w:hAnsi="宋体" w:eastAsia="宋体" w:cs="宋体"/>
          <w:sz w:val="24"/>
          <w:szCs w:val="24"/>
        </w:rPr>
        <w:t>无效处理。</w:t>
      </w:r>
    </w:p>
    <w:p w14:paraId="2667C22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10.3本次</w:t>
      </w:r>
      <w:r>
        <w:rPr>
          <w:rFonts w:hint="eastAsia" w:ascii="宋体" w:hAnsi="宋体" w:cs="宋体"/>
          <w:sz w:val="24"/>
          <w:szCs w:val="24"/>
          <w:lang w:eastAsia="zh-CN"/>
        </w:rPr>
        <w:t>磋商</w:t>
      </w:r>
      <w:r>
        <w:rPr>
          <w:rFonts w:hint="eastAsia" w:ascii="宋体" w:hAnsi="宋体" w:eastAsia="宋体" w:cs="宋体"/>
          <w:sz w:val="24"/>
          <w:szCs w:val="24"/>
        </w:rPr>
        <w:t>的最小单元：见供应商须知前附表，供应商可根据自身的资质情况和经营范围对本次项目进行响应，不得将其子目再行分解或只对本次项目中的品目进行不完全响应，任何不完全的响应将按无效响应处理。</w:t>
      </w:r>
    </w:p>
    <w:p w14:paraId="3AD3439C">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11.</w:t>
      </w:r>
      <w:r>
        <w:rPr>
          <w:rFonts w:hint="eastAsia" w:ascii="宋体" w:hAnsi="宋体" w:cs="宋体"/>
          <w:b/>
          <w:sz w:val="24"/>
          <w:szCs w:val="24"/>
          <w:lang w:eastAsia="zh-CN"/>
        </w:rPr>
        <w:t>竞争性磋商</w:t>
      </w:r>
      <w:r>
        <w:rPr>
          <w:rFonts w:hint="eastAsia" w:ascii="宋体" w:hAnsi="宋体" w:eastAsia="宋体" w:cs="宋体"/>
          <w:b/>
          <w:sz w:val="24"/>
          <w:szCs w:val="24"/>
        </w:rPr>
        <w:t>响应文件格式</w:t>
      </w:r>
    </w:p>
    <w:p w14:paraId="35F8804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供应商应按照</w:t>
      </w:r>
      <w:r>
        <w:rPr>
          <w:rFonts w:hint="eastAsia" w:ascii="宋体" w:hAnsi="宋体" w:cs="宋体"/>
          <w:sz w:val="24"/>
          <w:szCs w:val="24"/>
          <w:lang w:eastAsia="zh-CN"/>
        </w:rPr>
        <w:t>竞争性磋商</w:t>
      </w:r>
      <w:r>
        <w:rPr>
          <w:rFonts w:hint="eastAsia" w:ascii="宋体" w:hAnsi="宋体" w:eastAsia="宋体" w:cs="宋体"/>
          <w:sz w:val="24"/>
          <w:szCs w:val="24"/>
        </w:rPr>
        <w:t>文件中“</w:t>
      </w:r>
      <w:r>
        <w:rPr>
          <w:rFonts w:hint="eastAsia" w:ascii="宋体" w:hAnsi="宋体" w:cs="宋体"/>
          <w:sz w:val="24"/>
          <w:szCs w:val="24"/>
          <w:lang w:eastAsia="zh-CN"/>
        </w:rPr>
        <w:t>竞争性磋商</w:t>
      </w:r>
      <w:r>
        <w:rPr>
          <w:rFonts w:hint="eastAsia" w:ascii="宋体" w:hAnsi="宋体" w:eastAsia="宋体" w:cs="宋体"/>
          <w:sz w:val="24"/>
          <w:szCs w:val="24"/>
        </w:rPr>
        <w:t>响应文件格式及构成”所提供的格式和要求制作</w:t>
      </w:r>
      <w:r>
        <w:rPr>
          <w:rFonts w:hint="eastAsia" w:ascii="宋体" w:hAnsi="宋体" w:cs="宋体"/>
          <w:sz w:val="24"/>
          <w:szCs w:val="24"/>
          <w:lang w:eastAsia="zh-CN"/>
        </w:rPr>
        <w:t>竞争性磋商</w:t>
      </w:r>
      <w:r>
        <w:rPr>
          <w:rFonts w:hint="eastAsia" w:ascii="宋体" w:hAnsi="宋体" w:eastAsia="宋体" w:cs="宋体"/>
          <w:sz w:val="24"/>
          <w:szCs w:val="24"/>
        </w:rPr>
        <w:t>响应文件，明确表达</w:t>
      </w:r>
      <w:r>
        <w:rPr>
          <w:rFonts w:hint="eastAsia" w:ascii="宋体" w:hAnsi="宋体" w:cs="宋体"/>
          <w:sz w:val="24"/>
          <w:szCs w:val="24"/>
          <w:lang w:eastAsia="zh-CN"/>
        </w:rPr>
        <w:t>磋商</w:t>
      </w:r>
      <w:r>
        <w:rPr>
          <w:rFonts w:hint="eastAsia" w:ascii="宋体" w:hAnsi="宋体" w:eastAsia="宋体" w:cs="宋体"/>
          <w:sz w:val="24"/>
          <w:szCs w:val="24"/>
        </w:rPr>
        <w:t>意愿，详细说明</w:t>
      </w:r>
      <w:r>
        <w:rPr>
          <w:rFonts w:hint="eastAsia" w:ascii="宋体" w:hAnsi="宋体" w:cs="宋体"/>
          <w:sz w:val="24"/>
          <w:szCs w:val="24"/>
          <w:lang w:eastAsia="zh-CN"/>
        </w:rPr>
        <w:t>磋商</w:t>
      </w:r>
      <w:r>
        <w:rPr>
          <w:rFonts w:hint="eastAsia" w:ascii="宋体" w:hAnsi="宋体" w:eastAsia="宋体" w:cs="宋体"/>
          <w:sz w:val="24"/>
          <w:szCs w:val="24"/>
        </w:rPr>
        <w:t>方案、承诺及价格。</w:t>
      </w:r>
    </w:p>
    <w:p w14:paraId="349277FD">
      <w:pPr>
        <w:spacing w:line="500" w:lineRule="exact"/>
        <w:ind w:firstLine="480" w:firstLineChars="200"/>
        <w:rPr>
          <w:rFonts w:hint="eastAsia" w:ascii="宋体" w:hAnsi="宋体" w:eastAsia="宋体" w:cs="宋体"/>
          <w:sz w:val="24"/>
        </w:rPr>
      </w:pPr>
      <w:r>
        <w:rPr>
          <w:rFonts w:hint="eastAsia" w:ascii="宋体" w:hAnsi="宋体" w:eastAsia="宋体" w:cs="宋体"/>
          <w:sz w:val="24"/>
        </w:rPr>
        <w:t>11.2供应商应完整地提供</w:t>
      </w:r>
      <w:r>
        <w:rPr>
          <w:rFonts w:hint="eastAsia" w:ascii="宋体" w:hAnsi="宋体" w:cs="宋体"/>
          <w:sz w:val="24"/>
          <w:lang w:eastAsia="zh-CN"/>
        </w:rPr>
        <w:t>磋商文件</w:t>
      </w:r>
      <w:r>
        <w:rPr>
          <w:rFonts w:hint="eastAsia" w:ascii="宋体" w:hAnsi="宋体" w:eastAsia="宋体" w:cs="宋体"/>
          <w:sz w:val="24"/>
        </w:rPr>
        <w:t>要求的所有数据和资料。</w:t>
      </w:r>
    </w:p>
    <w:p w14:paraId="1E5810E1">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12.</w:t>
      </w:r>
      <w:r>
        <w:rPr>
          <w:rFonts w:hint="eastAsia" w:ascii="宋体" w:hAnsi="宋体" w:cs="宋体"/>
          <w:b/>
          <w:sz w:val="24"/>
          <w:szCs w:val="24"/>
          <w:lang w:eastAsia="zh-CN"/>
        </w:rPr>
        <w:t>磋商</w:t>
      </w:r>
      <w:r>
        <w:rPr>
          <w:rFonts w:hint="eastAsia" w:ascii="宋体" w:hAnsi="宋体" w:eastAsia="宋体" w:cs="宋体"/>
          <w:b/>
          <w:sz w:val="24"/>
          <w:szCs w:val="24"/>
        </w:rPr>
        <w:t>报价</w:t>
      </w:r>
    </w:p>
    <w:p w14:paraId="3EA4B46C">
      <w:pPr>
        <w:spacing w:line="500" w:lineRule="exact"/>
        <w:ind w:firstLine="480" w:firstLineChars="200"/>
        <w:rPr>
          <w:rFonts w:hint="eastAsia" w:ascii="宋体" w:hAnsi="宋体" w:eastAsia="宋体" w:cs="宋体"/>
          <w:sz w:val="24"/>
        </w:rPr>
      </w:pPr>
      <w:r>
        <w:rPr>
          <w:rFonts w:hint="eastAsia" w:ascii="宋体" w:hAnsi="宋体" w:eastAsia="宋体" w:cs="宋体"/>
          <w:sz w:val="24"/>
        </w:rPr>
        <w:t>12.1</w:t>
      </w:r>
      <w:r>
        <w:rPr>
          <w:rFonts w:hint="eastAsia" w:ascii="宋体" w:hAnsi="宋体" w:cs="宋体"/>
          <w:sz w:val="24"/>
          <w:lang w:eastAsia="zh-CN"/>
        </w:rPr>
        <w:t>磋商</w:t>
      </w:r>
      <w:r>
        <w:rPr>
          <w:rFonts w:hint="eastAsia" w:ascii="宋体" w:hAnsi="宋体" w:eastAsia="宋体" w:cs="宋体"/>
          <w:sz w:val="24"/>
        </w:rPr>
        <w:t>报价：见供应商须知前附表</w:t>
      </w:r>
    </w:p>
    <w:p w14:paraId="7D556DA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w:t>
      </w:r>
      <w:r>
        <w:rPr>
          <w:rFonts w:hint="eastAsia" w:ascii="宋体" w:hAnsi="宋体" w:cs="宋体"/>
          <w:sz w:val="24"/>
          <w:szCs w:val="24"/>
          <w:lang w:eastAsia="zh-CN"/>
        </w:rPr>
        <w:t>磋商</w:t>
      </w:r>
      <w:r>
        <w:rPr>
          <w:rFonts w:hint="eastAsia" w:ascii="宋体" w:hAnsi="宋体" w:eastAsia="宋体" w:cs="宋体"/>
          <w:sz w:val="24"/>
          <w:szCs w:val="24"/>
        </w:rPr>
        <w:t>报价表成交明的价格应为履行合同的固定价格，不得以任何理由予以变更。以可调整的价格提交的</w:t>
      </w:r>
      <w:r>
        <w:rPr>
          <w:rFonts w:hint="eastAsia" w:ascii="宋体" w:hAnsi="宋体" w:cs="宋体"/>
          <w:sz w:val="24"/>
          <w:szCs w:val="24"/>
          <w:lang w:eastAsia="zh-CN"/>
        </w:rPr>
        <w:t>竞争性磋商</w:t>
      </w:r>
      <w:r>
        <w:rPr>
          <w:rFonts w:hint="eastAsia" w:ascii="宋体" w:hAnsi="宋体" w:eastAsia="宋体" w:cs="宋体"/>
          <w:sz w:val="24"/>
          <w:szCs w:val="24"/>
        </w:rPr>
        <w:t>响应文件按无效响应处理。</w:t>
      </w:r>
    </w:p>
    <w:p w14:paraId="4296AC78">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13.证明供应商合格和资格的文件</w:t>
      </w:r>
    </w:p>
    <w:p w14:paraId="31E96F3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13.1供应商应按照</w:t>
      </w:r>
      <w:r>
        <w:rPr>
          <w:rFonts w:hint="eastAsia" w:ascii="宋体" w:hAnsi="宋体" w:cs="宋体"/>
          <w:sz w:val="24"/>
          <w:szCs w:val="24"/>
          <w:lang w:eastAsia="zh-CN"/>
        </w:rPr>
        <w:t>竞争性磋商</w:t>
      </w:r>
      <w:r>
        <w:rPr>
          <w:rFonts w:hint="eastAsia" w:ascii="宋体" w:hAnsi="宋体" w:eastAsia="宋体" w:cs="宋体"/>
          <w:sz w:val="24"/>
          <w:szCs w:val="24"/>
        </w:rPr>
        <w:t>文件“供应商须知前附表”的要求，在</w:t>
      </w:r>
      <w:r>
        <w:rPr>
          <w:rFonts w:hint="eastAsia" w:ascii="宋体" w:hAnsi="宋体" w:cs="宋体"/>
          <w:sz w:val="24"/>
          <w:szCs w:val="24"/>
          <w:lang w:eastAsia="zh-CN"/>
        </w:rPr>
        <w:t>竞争性磋商</w:t>
      </w:r>
      <w:r>
        <w:rPr>
          <w:rFonts w:hint="eastAsia" w:ascii="宋体" w:hAnsi="宋体" w:eastAsia="宋体" w:cs="宋体"/>
          <w:sz w:val="24"/>
          <w:szCs w:val="24"/>
        </w:rPr>
        <w:t>响应文件中提交合格的资格证明文件。如果资格证明文件不全或不合格的，其</w:t>
      </w:r>
      <w:r>
        <w:rPr>
          <w:rFonts w:hint="eastAsia" w:ascii="宋体" w:hAnsi="宋体" w:cs="宋体"/>
          <w:sz w:val="24"/>
          <w:szCs w:val="24"/>
          <w:lang w:eastAsia="zh-CN"/>
        </w:rPr>
        <w:t>磋商</w:t>
      </w:r>
      <w:r>
        <w:rPr>
          <w:rFonts w:hint="eastAsia" w:ascii="宋体" w:hAnsi="宋体" w:eastAsia="宋体" w:cs="宋体"/>
          <w:sz w:val="24"/>
          <w:szCs w:val="24"/>
        </w:rPr>
        <w:t>按无效响应处理。</w:t>
      </w:r>
    </w:p>
    <w:p w14:paraId="79A63D7D">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14.证明服务符合</w:t>
      </w:r>
      <w:r>
        <w:rPr>
          <w:rFonts w:hint="eastAsia" w:ascii="宋体" w:hAnsi="宋体" w:cs="宋体"/>
          <w:b/>
          <w:sz w:val="24"/>
          <w:szCs w:val="24"/>
          <w:lang w:eastAsia="zh-CN"/>
        </w:rPr>
        <w:t>竞争性磋商</w:t>
      </w:r>
      <w:r>
        <w:rPr>
          <w:rFonts w:hint="eastAsia" w:ascii="宋体" w:hAnsi="宋体" w:eastAsia="宋体" w:cs="宋体"/>
          <w:b/>
          <w:sz w:val="24"/>
          <w:szCs w:val="24"/>
        </w:rPr>
        <w:t>文件规定的文件</w:t>
      </w:r>
    </w:p>
    <w:p w14:paraId="1538699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14.1供应商应在</w:t>
      </w:r>
      <w:r>
        <w:rPr>
          <w:rFonts w:hint="eastAsia" w:ascii="宋体" w:hAnsi="宋体" w:cs="宋体"/>
          <w:sz w:val="24"/>
          <w:szCs w:val="24"/>
          <w:lang w:eastAsia="zh-CN"/>
        </w:rPr>
        <w:t>竞争性磋商</w:t>
      </w:r>
      <w:r>
        <w:rPr>
          <w:rFonts w:hint="eastAsia" w:ascii="宋体" w:hAnsi="宋体" w:eastAsia="宋体" w:cs="宋体"/>
          <w:sz w:val="24"/>
          <w:szCs w:val="24"/>
        </w:rPr>
        <w:t>响应文件中提交产品和服务满足</w:t>
      </w:r>
      <w:r>
        <w:rPr>
          <w:rFonts w:hint="eastAsia" w:ascii="宋体" w:hAnsi="宋体" w:cs="宋体"/>
          <w:sz w:val="24"/>
          <w:szCs w:val="24"/>
          <w:lang w:eastAsia="zh-CN"/>
        </w:rPr>
        <w:t>竞争性磋商</w:t>
      </w:r>
      <w:r>
        <w:rPr>
          <w:rFonts w:hint="eastAsia" w:ascii="宋体" w:hAnsi="宋体" w:eastAsia="宋体" w:cs="宋体"/>
          <w:sz w:val="24"/>
          <w:szCs w:val="24"/>
        </w:rPr>
        <w:t>文件要求并符合国家法律法规、行业管理部门要求的其他强制性标准的证明文件。</w:t>
      </w:r>
    </w:p>
    <w:p w14:paraId="53C8420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14.2上述证明文件包括：</w:t>
      </w:r>
    </w:p>
    <w:p w14:paraId="5FE5EAC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服务主要技术指标和性能的详细说明；</w:t>
      </w:r>
    </w:p>
    <w:p w14:paraId="64C129BF">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逐条对</w:t>
      </w:r>
      <w:r>
        <w:rPr>
          <w:rFonts w:hint="eastAsia" w:ascii="宋体" w:hAnsi="宋体" w:cs="宋体"/>
          <w:sz w:val="24"/>
          <w:szCs w:val="24"/>
          <w:lang w:eastAsia="zh-CN"/>
        </w:rPr>
        <w:t>竞争性磋商</w:t>
      </w:r>
      <w:r>
        <w:rPr>
          <w:rFonts w:hint="eastAsia" w:ascii="宋体" w:hAnsi="宋体" w:eastAsia="宋体" w:cs="宋体"/>
          <w:sz w:val="24"/>
          <w:szCs w:val="24"/>
        </w:rPr>
        <w:t>文件提出的技术要求和商务要求进行应答，说明所提供的产品和服务对</w:t>
      </w:r>
      <w:r>
        <w:rPr>
          <w:rFonts w:hint="eastAsia" w:ascii="宋体" w:hAnsi="宋体" w:cs="宋体"/>
          <w:sz w:val="24"/>
          <w:szCs w:val="24"/>
          <w:lang w:eastAsia="zh-CN"/>
        </w:rPr>
        <w:t>竞争性磋商</w:t>
      </w:r>
      <w:r>
        <w:rPr>
          <w:rFonts w:hint="eastAsia" w:ascii="宋体" w:hAnsi="宋体" w:eastAsia="宋体" w:cs="宋体"/>
          <w:sz w:val="24"/>
          <w:szCs w:val="24"/>
        </w:rPr>
        <w:t>的技术和商务要求是否做出了实质性响应并提供支持文件；</w:t>
      </w:r>
    </w:p>
    <w:p w14:paraId="7685A035">
      <w:pPr>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 服务内容、服务实施方案等的详细说明。</w:t>
      </w:r>
    </w:p>
    <w:p w14:paraId="63177AAC">
      <w:pPr>
        <w:spacing w:line="500" w:lineRule="exact"/>
        <w:outlineLvl w:val="2"/>
        <w:rPr>
          <w:rFonts w:hint="eastAsia" w:ascii="宋体" w:hAnsi="宋体" w:eastAsia="宋体" w:cs="宋体"/>
          <w:b/>
          <w:sz w:val="24"/>
          <w:szCs w:val="24"/>
          <w:lang w:eastAsia="zh-CN"/>
        </w:rPr>
      </w:pPr>
      <w:r>
        <w:rPr>
          <w:rFonts w:hint="eastAsia" w:ascii="宋体" w:hAnsi="宋体" w:eastAsia="宋体" w:cs="宋体"/>
          <w:b/>
          <w:sz w:val="24"/>
          <w:szCs w:val="24"/>
        </w:rPr>
        <w:t>15.</w:t>
      </w:r>
      <w:r>
        <w:rPr>
          <w:rFonts w:hint="eastAsia" w:ascii="宋体" w:hAnsi="宋体" w:cs="宋体"/>
          <w:b/>
          <w:sz w:val="24"/>
          <w:szCs w:val="24"/>
          <w:lang w:eastAsia="zh-CN"/>
        </w:rPr>
        <w:t>磋商</w:t>
      </w:r>
      <w:r>
        <w:rPr>
          <w:rFonts w:hint="eastAsia" w:ascii="宋体" w:hAnsi="宋体" w:eastAsia="宋体" w:cs="宋体"/>
          <w:b/>
          <w:sz w:val="24"/>
          <w:szCs w:val="24"/>
        </w:rPr>
        <w:t>保证金</w:t>
      </w:r>
      <w:r>
        <w:rPr>
          <w:rFonts w:hint="eastAsia" w:ascii="宋体" w:hAnsi="宋体" w:cs="宋体"/>
          <w:b/>
          <w:sz w:val="24"/>
          <w:szCs w:val="24"/>
          <w:lang w:eastAsia="zh-CN"/>
        </w:rPr>
        <w:t>（</w:t>
      </w:r>
      <w:r>
        <w:rPr>
          <w:rFonts w:hint="eastAsia" w:ascii="宋体" w:hAnsi="宋体" w:cs="宋体"/>
          <w:b/>
          <w:sz w:val="24"/>
          <w:szCs w:val="24"/>
          <w:lang w:val="en-US" w:eastAsia="zh-CN"/>
        </w:rPr>
        <w:t>注：本项目不收取谈判保证金</w:t>
      </w:r>
      <w:r>
        <w:rPr>
          <w:rFonts w:hint="eastAsia" w:ascii="宋体" w:hAnsi="宋体" w:cs="宋体"/>
          <w:b/>
          <w:sz w:val="24"/>
          <w:szCs w:val="24"/>
          <w:lang w:eastAsia="zh-CN"/>
        </w:rPr>
        <w:t>）</w:t>
      </w:r>
    </w:p>
    <w:p w14:paraId="6A6C677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15.1供应商在</w:t>
      </w:r>
      <w:r>
        <w:rPr>
          <w:rFonts w:hint="eastAsia" w:ascii="宋体" w:hAnsi="宋体" w:cs="宋体"/>
          <w:sz w:val="24"/>
          <w:szCs w:val="24"/>
          <w:lang w:eastAsia="zh-CN"/>
        </w:rPr>
        <w:t>磋商</w:t>
      </w:r>
      <w:r>
        <w:rPr>
          <w:rFonts w:hint="eastAsia" w:ascii="宋体" w:hAnsi="宋体" w:eastAsia="宋体" w:cs="宋体"/>
          <w:sz w:val="24"/>
          <w:szCs w:val="24"/>
        </w:rPr>
        <w:t>时应向陕西中桓国际项目管理有限公司提交“供应商须知前附表”规定数额的</w:t>
      </w:r>
      <w:r>
        <w:rPr>
          <w:rFonts w:hint="eastAsia" w:ascii="宋体" w:hAnsi="宋体" w:cs="宋体"/>
          <w:sz w:val="24"/>
          <w:szCs w:val="24"/>
          <w:lang w:eastAsia="zh-CN"/>
        </w:rPr>
        <w:t>磋商</w:t>
      </w:r>
      <w:r>
        <w:rPr>
          <w:rFonts w:hint="eastAsia" w:ascii="宋体" w:hAnsi="宋体" w:eastAsia="宋体" w:cs="宋体"/>
          <w:sz w:val="24"/>
          <w:szCs w:val="24"/>
        </w:rPr>
        <w:t>保证金,并作为其</w:t>
      </w:r>
      <w:r>
        <w:rPr>
          <w:rFonts w:hint="eastAsia" w:ascii="宋体" w:hAnsi="宋体" w:cs="宋体"/>
          <w:sz w:val="24"/>
          <w:szCs w:val="24"/>
          <w:lang w:eastAsia="zh-CN"/>
        </w:rPr>
        <w:t>磋商</w:t>
      </w:r>
      <w:r>
        <w:rPr>
          <w:rFonts w:hint="eastAsia" w:ascii="宋体" w:hAnsi="宋体" w:eastAsia="宋体" w:cs="宋体"/>
          <w:sz w:val="24"/>
          <w:szCs w:val="24"/>
        </w:rPr>
        <w:t>的一部分。</w:t>
      </w:r>
    </w:p>
    <w:p w14:paraId="3850758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15.2</w:t>
      </w:r>
      <w:r>
        <w:rPr>
          <w:rFonts w:hint="eastAsia" w:ascii="宋体" w:hAnsi="宋体" w:cs="宋体"/>
          <w:sz w:val="24"/>
          <w:szCs w:val="24"/>
          <w:lang w:eastAsia="zh-CN"/>
        </w:rPr>
        <w:t>磋商</w:t>
      </w:r>
      <w:r>
        <w:rPr>
          <w:rFonts w:hint="eastAsia" w:ascii="宋体" w:hAnsi="宋体" w:eastAsia="宋体" w:cs="宋体"/>
          <w:sz w:val="24"/>
          <w:szCs w:val="24"/>
        </w:rPr>
        <w:t>保证金是为了保护采购人和采购代理机构免遭因供应商的行为而蒙受损失。采购单位在因供应商的行为受到损害时可根据本须知15.8的规定没收供应商的</w:t>
      </w:r>
      <w:r>
        <w:rPr>
          <w:rFonts w:hint="eastAsia" w:ascii="宋体" w:hAnsi="宋体" w:cs="宋体"/>
          <w:sz w:val="24"/>
          <w:szCs w:val="24"/>
          <w:lang w:eastAsia="zh-CN"/>
        </w:rPr>
        <w:t>磋商</w:t>
      </w:r>
      <w:r>
        <w:rPr>
          <w:rFonts w:hint="eastAsia" w:ascii="宋体" w:hAnsi="宋体" w:eastAsia="宋体" w:cs="宋体"/>
          <w:sz w:val="24"/>
          <w:szCs w:val="24"/>
        </w:rPr>
        <w:t>保证金。</w:t>
      </w:r>
    </w:p>
    <w:p w14:paraId="1C14DB1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15.3</w:t>
      </w:r>
      <w:r>
        <w:rPr>
          <w:rFonts w:hint="eastAsia" w:ascii="宋体" w:hAnsi="宋体" w:cs="宋体"/>
          <w:sz w:val="24"/>
          <w:szCs w:val="24"/>
          <w:lang w:eastAsia="zh-CN"/>
        </w:rPr>
        <w:t>磋商</w:t>
      </w:r>
      <w:r>
        <w:rPr>
          <w:rFonts w:hint="eastAsia" w:ascii="宋体" w:hAnsi="宋体" w:eastAsia="宋体" w:cs="宋体"/>
          <w:sz w:val="24"/>
          <w:szCs w:val="24"/>
        </w:rPr>
        <w:t>保证金可采取“供应商须知前附表”规定的任何一种形式。</w:t>
      </w:r>
    </w:p>
    <w:p w14:paraId="2453EB4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15.4</w:t>
      </w:r>
      <w:r>
        <w:rPr>
          <w:rFonts w:hint="eastAsia" w:ascii="宋体" w:hAnsi="宋体" w:cs="宋体"/>
          <w:sz w:val="24"/>
          <w:szCs w:val="24"/>
          <w:lang w:eastAsia="zh-CN"/>
        </w:rPr>
        <w:t>磋商</w:t>
      </w:r>
      <w:r>
        <w:rPr>
          <w:rFonts w:hint="eastAsia" w:ascii="宋体" w:hAnsi="宋体" w:eastAsia="宋体" w:cs="宋体"/>
          <w:sz w:val="24"/>
          <w:szCs w:val="24"/>
        </w:rPr>
        <w:t>保证金必须按照</w:t>
      </w:r>
      <w:r>
        <w:rPr>
          <w:rFonts w:hint="eastAsia" w:ascii="宋体" w:hAnsi="宋体" w:cs="宋体"/>
          <w:sz w:val="24"/>
          <w:szCs w:val="24"/>
          <w:lang w:eastAsia="zh-CN"/>
        </w:rPr>
        <w:t>竞争性磋商</w:t>
      </w:r>
      <w:r>
        <w:rPr>
          <w:rFonts w:hint="eastAsia" w:ascii="宋体" w:hAnsi="宋体" w:eastAsia="宋体" w:cs="宋体"/>
          <w:sz w:val="24"/>
          <w:szCs w:val="24"/>
        </w:rPr>
        <w:t>文件 “供应商须知前附表”中规定的缴纳金额及方式办理。</w:t>
      </w:r>
    </w:p>
    <w:p w14:paraId="39521C10">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15.5</w:t>
      </w:r>
      <w:r>
        <w:rPr>
          <w:rFonts w:hint="eastAsia" w:ascii="宋体" w:hAnsi="宋体" w:cs="宋体"/>
          <w:sz w:val="24"/>
          <w:szCs w:val="24"/>
          <w:lang w:eastAsia="zh-CN"/>
        </w:rPr>
        <w:t>磋商</w:t>
      </w:r>
      <w:r>
        <w:rPr>
          <w:rFonts w:hint="eastAsia" w:ascii="宋体" w:hAnsi="宋体" w:eastAsia="宋体" w:cs="宋体"/>
          <w:sz w:val="24"/>
          <w:szCs w:val="24"/>
        </w:rPr>
        <w:t>开始后经审查，未提交</w:t>
      </w:r>
      <w:r>
        <w:rPr>
          <w:rFonts w:hint="eastAsia" w:ascii="宋体" w:hAnsi="宋体" w:cs="宋体"/>
          <w:sz w:val="24"/>
          <w:szCs w:val="24"/>
          <w:lang w:eastAsia="zh-CN"/>
        </w:rPr>
        <w:t>磋商</w:t>
      </w:r>
      <w:r>
        <w:rPr>
          <w:rFonts w:hint="eastAsia" w:ascii="宋体" w:hAnsi="宋体" w:eastAsia="宋体" w:cs="宋体"/>
          <w:sz w:val="24"/>
          <w:szCs w:val="24"/>
        </w:rPr>
        <w:t>保证金、未按</w:t>
      </w:r>
      <w:r>
        <w:rPr>
          <w:rFonts w:hint="eastAsia" w:ascii="宋体" w:hAnsi="宋体" w:cs="宋体"/>
          <w:sz w:val="24"/>
          <w:szCs w:val="24"/>
          <w:lang w:eastAsia="zh-CN"/>
        </w:rPr>
        <w:t>竞争性磋商</w:t>
      </w:r>
      <w:r>
        <w:rPr>
          <w:rFonts w:hint="eastAsia" w:ascii="宋体" w:hAnsi="宋体" w:eastAsia="宋体" w:cs="宋体"/>
          <w:sz w:val="24"/>
          <w:szCs w:val="24"/>
        </w:rPr>
        <w:t>文件规定时间提交</w:t>
      </w:r>
      <w:r>
        <w:rPr>
          <w:rFonts w:hint="eastAsia" w:ascii="宋体" w:hAnsi="宋体" w:cs="宋体"/>
          <w:sz w:val="24"/>
          <w:szCs w:val="24"/>
          <w:lang w:eastAsia="zh-CN"/>
        </w:rPr>
        <w:t>磋商</w:t>
      </w:r>
      <w:r>
        <w:rPr>
          <w:rFonts w:hint="eastAsia" w:ascii="宋体" w:hAnsi="宋体" w:eastAsia="宋体" w:cs="宋体"/>
          <w:sz w:val="24"/>
          <w:szCs w:val="24"/>
        </w:rPr>
        <w:t>保证金、</w:t>
      </w:r>
      <w:r>
        <w:rPr>
          <w:rFonts w:hint="eastAsia" w:ascii="宋体" w:hAnsi="宋体" w:cs="宋体"/>
          <w:sz w:val="24"/>
          <w:szCs w:val="24"/>
          <w:lang w:eastAsia="zh-CN"/>
        </w:rPr>
        <w:t>磋商</w:t>
      </w:r>
      <w:r>
        <w:rPr>
          <w:rFonts w:hint="eastAsia" w:ascii="宋体" w:hAnsi="宋体" w:eastAsia="宋体" w:cs="宋体"/>
          <w:sz w:val="24"/>
          <w:szCs w:val="24"/>
        </w:rPr>
        <w:t>保证金金额不足或</w:t>
      </w:r>
      <w:r>
        <w:rPr>
          <w:rFonts w:hint="eastAsia" w:ascii="宋体" w:hAnsi="宋体" w:cs="宋体"/>
          <w:sz w:val="24"/>
          <w:szCs w:val="24"/>
          <w:lang w:eastAsia="zh-CN"/>
        </w:rPr>
        <w:t>磋商</w:t>
      </w:r>
      <w:r>
        <w:rPr>
          <w:rFonts w:hint="eastAsia" w:ascii="宋体" w:hAnsi="宋体" w:eastAsia="宋体" w:cs="宋体"/>
          <w:sz w:val="24"/>
          <w:szCs w:val="24"/>
        </w:rPr>
        <w:t>保证金转款凭证复印件/担保机构出具的保函复印件未附在</w:t>
      </w:r>
      <w:r>
        <w:rPr>
          <w:rFonts w:hint="eastAsia" w:ascii="宋体" w:hAnsi="宋体" w:cs="宋体"/>
          <w:sz w:val="24"/>
          <w:szCs w:val="24"/>
          <w:lang w:eastAsia="zh-CN"/>
        </w:rPr>
        <w:t>竞争性磋商</w:t>
      </w:r>
      <w:r>
        <w:rPr>
          <w:rFonts w:hint="eastAsia" w:ascii="宋体" w:hAnsi="宋体" w:eastAsia="宋体" w:cs="宋体"/>
          <w:sz w:val="24"/>
          <w:szCs w:val="24"/>
        </w:rPr>
        <w:t>文件内</w:t>
      </w:r>
      <w:r>
        <w:rPr>
          <w:rFonts w:hint="eastAsia" w:ascii="宋体" w:hAnsi="宋体" w:eastAsia="宋体" w:cs="宋体"/>
          <w:color w:val="000000"/>
          <w:sz w:val="24"/>
          <w:szCs w:val="24"/>
        </w:rPr>
        <w:t>的</w:t>
      </w:r>
      <w:r>
        <w:rPr>
          <w:rFonts w:hint="eastAsia" w:ascii="宋体" w:hAnsi="宋体" w:cs="宋体"/>
          <w:sz w:val="24"/>
          <w:szCs w:val="24"/>
          <w:lang w:eastAsia="zh-CN"/>
        </w:rPr>
        <w:t>磋商</w:t>
      </w:r>
      <w:r>
        <w:rPr>
          <w:rFonts w:hint="eastAsia" w:ascii="宋体" w:hAnsi="宋体" w:eastAsia="宋体" w:cs="宋体"/>
          <w:sz w:val="24"/>
          <w:szCs w:val="24"/>
        </w:rPr>
        <w:t>将按无效响应处理。</w:t>
      </w:r>
    </w:p>
    <w:p w14:paraId="3566497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15.6未成交人的</w:t>
      </w:r>
      <w:r>
        <w:rPr>
          <w:rFonts w:hint="eastAsia" w:ascii="宋体" w:hAnsi="宋体" w:cs="宋体"/>
          <w:sz w:val="24"/>
          <w:szCs w:val="24"/>
          <w:lang w:eastAsia="zh-CN"/>
        </w:rPr>
        <w:t>磋商</w:t>
      </w:r>
      <w:r>
        <w:rPr>
          <w:rFonts w:hint="eastAsia" w:ascii="宋体" w:hAnsi="宋体" w:eastAsia="宋体" w:cs="宋体"/>
          <w:sz w:val="24"/>
          <w:szCs w:val="24"/>
        </w:rPr>
        <w:t>保证金，将在成交通知书发出后五个工作日内按原账户退还；成交人的</w:t>
      </w:r>
      <w:r>
        <w:rPr>
          <w:rFonts w:hint="eastAsia" w:ascii="宋体" w:hAnsi="宋体" w:cs="宋体"/>
          <w:sz w:val="24"/>
          <w:szCs w:val="24"/>
          <w:lang w:eastAsia="zh-CN"/>
        </w:rPr>
        <w:t>磋商</w:t>
      </w:r>
      <w:r>
        <w:rPr>
          <w:rFonts w:hint="eastAsia" w:ascii="宋体" w:hAnsi="宋体" w:eastAsia="宋体" w:cs="宋体"/>
          <w:sz w:val="24"/>
          <w:szCs w:val="24"/>
        </w:rPr>
        <w:t>保证金，在采购合同签订后五个工作日内退还（</w:t>
      </w:r>
      <w:r>
        <w:rPr>
          <w:rFonts w:hint="eastAsia" w:ascii="宋体" w:hAnsi="宋体" w:eastAsia="宋体" w:cs="宋体"/>
          <w:b/>
          <w:bCs/>
          <w:sz w:val="24"/>
          <w:szCs w:val="24"/>
        </w:rPr>
        <w:t>退还时，须</w:t>
      </w:r>
      <w:r>
        <w:rPr>
          <w:rFonts w:hint="eastAsia" w:ascii="宋体" w:hAnsi="宋体" w:eastAsia="宋体" w:cs="宋体"/>
          <w:b/>
          <w:sz w:val="24"/>
          <w:szCs w:val="24"/>
        </w:rPr>
        <w:t>向采购代理机构提供采购合同</w:t>
      </w:r>
      <w:r>
        <w:rPr>
          <w:rFonts w:hint="eastAsia" w:ascii="宋体" w:hAnsi="宋体" w:eastAsia="宋体" w:cs="宋体"/>
          <w:b/>
          <w:bCs/>
          <w:sz w:val="24"/>
          <w:szCs w:val="24"/>
        </w:rPr>
        <w:t>及保证金缴纳凭证复印件各壹份）。</w:t>
      </w:r>
    </w:p>
    <w:p w14:paraId="33D9075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15.7供应商以担保机构保函形式缴纳</w:t>
      </w:r>
      <w:r>
        <w:rPr>
          <w:rFonts w:hint="eastAsia" w:ascii="宋体" w:hAnsi="宋体" w:cs="宋体"/>
          <w:sz w:val="24"/>
          <w:szCs w:val="24"/>
          <w:lang w:eastAsia="zh-CN"/>
        </w:rPr>
        <w:t>磋商</w:t>
      </w:r>
      <w:r>
        <w:rPr>
          <w:rFonts w:hint="eastAsia" w:ascii="宋体" w:hAnsi="宋体" w:eastAsia="宋体" w:cs="宋体"/>
          <w:sz w:val="24"/>
          <w:szCs w:val="24"/>
        </w:rPr>
        <w:t>保证金的，</w:t>
      </w:r>
      <w:r>
        <w:rPr>
          <w:rFonts w:hint="eastAsia" w:ascii="宋体" w:hAnsi="宋体" w:cs="宋体"/>
          <w:sz w:val="24"/>
          <w:szCs w:val="24"/>
          <w:lang w:eastAsia="zh-CN"/>
        </w:rPr>
        <w:t>磋商</w:t>
      </w:r>
      <w:r>
        <w:rPr>
          <w:rFonts w:hint="eastAsia" w:ascii="宋体" w:hAnsi="宋体" w:eastAsia="宋体" w:cs="宋体"/>
          <w:sz w:val="24"/>
          <w:szCs w:val="24"/>
        </w:rPr>
        <w:t>结束之后将担保机构保函正本原件退回（退还时间参照15.6条款）。供应商领取担保机构保函正本原件时需携带法定代表人授权委托书原件。</w:t>
      </w:r>
    </w:p>
    <w:p w14:paraId="370B0F6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15.8 下列任何情况发生时，视为供应商违约，其</w:t>
      </w:r>
      <w:r>
        <w:rPr>
          <w:rFonts w:hint="eastAsia" w:ascii="宋体" w:hAnsi="宋体" w:cs="宋体"/>
          <w:sz w:val="24"/>
          <w:szCs w:val="24"/>
          <w:lang w:eastAsia="zh-CN"/>
        </w:rPr>
        <w:t>磋商</w:t>
      </w:r>
      <w:r>
        <w:rPr>
          <w:rFonts w:hint="eastAsia" w:ascii="宋体" w:hAnsi="宋体" w:eastAsia="宋体" w:cs="宋体"/>
          <w:sz w:val="24"/>
          <w:szCs w:val="24"/>
        </w:rPr>
        <w:t>保证金将被没收：</w:t>
      </w:r>
    </w:p>
    <w:p w14:paraId="023656A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 供应商在</w:t>
      </w:r>
      <w:r>
        <w:rPr>
          <w:rFonts w:hint="eastAsia" w:ascii="宋体" w:hAnsi="宋体" w:cs="宋体"/>
          <w:sz w:val="24"/>
          <w:szCs w:val="24"/>
          <w:lang w:eastAsia="zh-CN"/>
        </w:rPr>
        <w:t>磋商</w:t>
      </w:r>
      <w:r>
        <w:rPr>
          <w:rFonts w:hint="eastAsia" w:ascii="宋体" w:hAnsi="宋体" w:eastAsia="宋体" w:cs="宋体"/>
          <w:sz w:val="24"/>
          <w:szCs w:val="24"/>
        </w:rPr>
        <w:t>有效期内撤回其</w:t>
      </w:r>
      <w:r>
        <w:rPr>
          <w:rFonts w:hint="eastAsia" w:ascii="宋体" w:hAnsi="宋体" w:cs="宋体"/>
          <w:sz w:val="24"/>
          <w:szCs w:val="24"/>
          <w:lang w:eastAsia="zh-CN"/>
        </w:rPr>
        <w:t>磋商</w:t>
      </w:r>
      <w:r>
        <w:rPr>
          <w:rFonts w:hint="eastAsia" w:ascii="宋体" w:hAnsi="宋体" w:eastAsia="宋体" w:cs="宋体"/>
          <w:sz w:val="24"/>
          <w:szCs w:val="24"/>
        </w:rPr>
        <w:t>；</w:t>
      </w:r>
    </w:p>
    <w:p w14:paraId="5B2B08B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 供应商成交后放弃成交或未能按规定签订合同；</w:t>
      </w:r>
    </w:p>
    <w:p w14:paraId="1B211ED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（3）供应商事先未通告无故不参加</w:t>
      </w:r>
      <w:r>
        <w:rPr>
          <w:rFonts w:hint="eastAsia" w:ascii="宋体" w:hAnsi="宋体" w:cs="宋体"/>
          <w:sz w:val="24"/>
          <w:szCs w:val="24"/>
          <w:lang w:eastAsia="zh-CN"/>
        </w:rPr>
        <w:t>磋商</w:t>
      </w:r>
      <w:r>
        <w:rPr>
          <w:rFonts w:hint="eastAsia" w:ascii="宋体" w:hAnsi="宋体" w:eastAsia="宋体" w:cs="宋体"/>
          <w:sz w:val="24"/>
          <w:szCs w:val="24"/>
        </w:rPr>
        <w:t>活动的；</w:t>
      </w:r>
    </w:p>
    <w:p w14:paraId="0507B7B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（4）供应商在</w:t>
      </w:r>
      <w:r>
        <w:rPr>
          <w:rFonts w:hint="eastAsia" w:ascii="宋体" w:hAnsi="宋体" w:cs="宋体"/>
          <w:sz w:val="24"/>
          <w:szCs w:val="24"/>
          <w:lang w:eastAsia="zh-CN"/>
        </w:rPr>
        <w:t>磋商</w:t>
      </w:r>
      <w:r>
        <w:rPr>
          <w:rFonts w:hint="eastAsia" w:ascii="宋体" w:hAnsi="宋体" w:eastAsia="宋体" w:cs="宋体"/>
          <w:sz w:val="24"/>
          <w:szCs w:val="24"/>
        </w:rPr>
        <w:t>响应文件中提供伪造、套改、虚假资料参加</w:t>
      </w:r>
      <w:r>
        <w:rPr>
          <w:rFonts w:hint="eastAsia" w:ascii="宋体" w:hAnsi="宋体" w:cs="宋体"/>
          <w:sz w:val="24"/>
          <w:szCs w:val="24"/>
          <w:lang w:eastAsia="zh-CN"/>
        </w:rPr>
        <w:t>磋商</w:t>
      </w:r>
      <w:r>
        <w:rPr>
          <w:rFonts w:hint="eastAsia" w:ascii="宋体" w:hAnsi="宋体" w:eastAsia="宋体" w:cs="宋体"/>
          <w:sz w:val="24"/>
          <w:szCs w:val="24"/>
        </w:rPr>
        <w:t>的；</w:t>
      </w:r>
    </w:p>
    <w:p w14:paraId="16E2986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（5）供应商不按法定程序进行质疑和投诉,捏造事实，查无实据，造成恶劣影响，导致采购活动无法正常进行的。</w:t>
      </w:r>
    </w:p>
    <w:p w14:paraId="2BD382C2">
      <w:pPr>
        <w:tabs>
          <w:tab w:val="right" w:pos="8788"/>
        </w:tabs>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16.</w:t>
      </w:r>
      <w:r>
        <w:rPr>
          <w:rFonts w:hint="eastAsia" w:ascii="宋体" w:hAnsi="宋体" w:cs="宋体"/>
          <w:b/>
          <w:sz w:val="24"/>
          <w:szCs w:val="24"/>
          <w:lang w:eastAsia="zh-CN"/>
        </w:rPr>
        <w:t>磋商</w:t>
      </w:r>
      <w:r>
        <w:rPr>
          <w:rFonts w:hint="eastAsia" w:ascii="宋体" w:hAnsi="宋体" w:eastAsia="宋体" w:cs="宋体"/>
          <w:b/>
          <w:sz w:val="24"/>
          <w:szCs w:val="24"/>
        </w:rPr>
        <w:t>有效期</w:t>
      </w:r>
      <w:r>
        <w:rPr>
          <w:rFonts w:hint="eastAsia" w:ascii="宋体" w:hAnsi="宋体" w:eastAsia="宋体" w:cs="宋体"/>
          <w:b/>
          <w:sz w:val="24"/>
          <w:szCs w:val="24"/>
        </w:rPr>
        <w:tab/>
      </w:r>
    </w:p>
    <w:p w14:paraId="26E85FE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16.1</w:t>
      </w:r>
      <w:r>
        <w:rPr>
          <w:rFonts w:hint="eastAsia" w:ascii="宋体" w:hAnsi="宋体" w:cs="宋体"/>
          <w:sz w:val="24"/>
          <w:szCs w:val="24"/>
          <w:lang w:eastAsia="zh-CN"/>
        </w:rPr>
        <w:t>磋商</w:t>
      </w:r>
      <w:r>
        <w:rPr>
          <w:rFonts w:hint="eastAsia" w:ascii="宋体" w:hAnsi="宋体" w:eastAsia="宋体" w:cs="宋体"/>
          <w:sz w:val="24"/>
          <w:szCs w:val="24"/>
        </w:rPr>
        <w:t>有效期：见供应商须知前附表。</w:t>
      </w:r>
      <w:r>
        <w:rPr>
          <w:rFonts w:hint="eastAsia" w:ascii="宋体" w:hAnsi="宋体" w:cs="宋体"/>
          <w:sz w:val="24"/>
          <w:szCs w:val="24"/>
          <w:lang w:eastAsia="zh-CN"/>
        </w:rPr>
        <w:t>磋商</w:t>
      </w:r>
      <w:r>
        <w:rPr>
          <w:rFonts w:hint="eastAsia" w:ascii="宋体" w:hAnsi="宋体" w:eastAsia="宋体" w:cs="宋体"/>
          <w:sz w:val="24"/>
          <w:szCs w:val="24"/>
        </w:rPr>
        <w:t>有效期不满足规定有效期的</w:t>
      </w:r>
      <w:r>
        <w:rPr>
          <w:rFonts w:hint="eastAsia" w:ascii="宋体" w:hAnsi="宋体" w:cs="宋体"/>
          <w:sz w:val="24"/>
          <w:szCs w:val="24"/>
          <w:lang w:eastAsia="zh-CN"/>
        </w:rPr>
        <w:t>磋商</w:t>
      </w:r>
      <w:r>
        <w:rPr>
          <w:rFonts w:hint="eastAsia" w:ascii="宋体" w:hAnsi="宋体" w:eastAsia="宋体" w:cs="宋体"/>
          <w:sz w:val="24"/>
        </w:rPr>
        <w:t>将被视为非响应性</w:t>
      </w:r>
      <w:r>
        <w:rPr>
          <w:rFonts w:hint="eastAsia" w:ascii="宋体" w:hAnsi="宋体" w:cs="宋体"/>
          <w:sz w:val="24"/>
          <w:lang w:eastAsia="zh-CN"/>
        </w:rPr>
        <w:t>磋商</w:t>
      </w:r>
      <w:r>
        <w:rPr>
          <w:rFonts w:hint="eastAsia" w:ascii="宋体" w:hAnsi="宋体" w:eastAsia="宋体" w:cs="宋体"/>
          <w:sz w:val="24"/>
        </w:rPr>
        <w:t>而予以拒绝</w:t>
      </w:r>
      <w:r>
        <w:rPr>
          <w:rFonts w:hint="eastAsia" w:ascii="宋体" w:hAnsi="宋体" w:eastAsia="宋体" w:cs="宋体"/>
          <w:sz w:val="24"/>
          <w:szCs w:val="24"/>
        </w:rPr>
        <w:t>。</w:t>
      </w:r>
    </w:p>
    <w:p w14:paraId="54E3E62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16.2在特殊情况下，在原</w:t>
      </w:r>
      <w:r>
        <w:rPr>
          <w:rFonts w:hint="eastAsia" w:ascii="宋体" w:hAnsi="宋体" w:cs="宋体"/>
          <w:sz w:val="24"/>
          <w:szCs w:val="24"/>
          <w:lang w:eastAsia="zh-CN"/>
        </w:rPr>
        <w:t>磋商</w:t>
      </w:r>
      <w:r>
        <w:rPr>
          <w:rFonts w:hint="eastAsia" w:ascii="宋体" w:hAnsi="宋体" w:eastAsia="宋体" w:cs="宋体"/>
          <w:sz w:val="24"/>
          <w:szCs w:val="24"/>
        </w:rPr>
        <w:t>有效期期满之前，采购代理机构可向供应商提出延长</w:t>
      </w:r>
      <w:r>
        <w:rPr>
          <w:rFonts w:hint="eastAsia" w:ascii="宋体" w:hAnsi="宋体" w:cs="宋体"/>
          <w:sz w:val="24"/>
          <w:szCs w:val="24"/>
          <w:lang w:eastAsia="zh-CN"/>
        </w:rPr>
        <w:t>磋商</w:t>
      </w:r>
      <w:r>
        <w:rPr>
          <w:rFonts w:hint="eastAsia" w:ascii="宋体" w:hAnsi="宋体" w:eastAsia="宋体" w:cs="宋体"/>
          <w:sz w:val="24"/>
          <w:szCs w:val="24"/>
        </w:rPr>
        <w:t>有效期的要求。这种要求与答复均应以书面的形式。供应商可以拒绝采购代理机构的这种要求,其</w:t>
      </w:r>
      <w:r>
        <w:rPr>
          <w:rFonts w:hint="eastAsia" w:ascii="宋体" w:hAnsi="宋体" w:cs="宋体"/>
          <w:sz w:val="24"/>
          <w:szCs w:val="24"/>
          <w:lang w:eastAsia="zh-CN"/>
        </w:rPr>
        <w:t>磋商</w:t>
      </w:r>
      <w:r>
        <w:rPr>
          <w:rFonts w:hint="eastAsia" w:ascii="宋体" w:hAnsi="宋体" w:eastAsia="宋体" w:cs="宋体"/>
          <w:sz w:val="24"/>
          <w:szCs w:val="24"/>
        </w:rPr>
        <w:t>保证金也不被没收。同意延长的供应商既不能要求也不允许修改其</w:t>
      </w:r>
      <w:r>
        <w:rPr>
          <w:rFonts w:hint="eastAsia" w:ascii="宋体" w:hAnsi="宋体" w:cs="宋体"/>
          <w:sz w:val="24"/>
          <w:szCs w:val="24"/>
          <w:lang w:eastAsia="zh-CN"/>
        </w:rPr>
        <w:t>竞争性磋商</w:t>
      </w:r>
      <w:r>
        <w:rPr>
          <w:rFonts w:hint="eastAsia" w:ascii="宋体" w:hAnsi="宋体" w:eastAsia="宋体" w:cs="宋体"/>
          <w:sz w:val="24"/>
          <w:szCs w:val="24"/>
        </w:rPr>
        <w:t>响应文件，但要相应延长其</w:t>
      </w:r>
      <w:r>
        <w:rPr>
          <w:rFonts w:hint="eastAsia" w:ascii="宋体" w:hAnsi="宋体" w:cs="宋体"/>
          <w:sz w:val="24"/>
          <w:szCs w:val="24"/>
          <w:lang w:eastAsia="zh-CN"/>
        </w:rPr>
        <w:t>磋商</w:t>
      </w:r>
      <w:r>
        <w:rPr>
          <w:rFonts w:hint="eastAsia" w:ascii="宋体" w:hAnsi="宋体" w:eastAsia="宋体" w:cs="宋体"/>
          <w:sz w:val="24"/>
          <w:szCs w:val="24"/>
        </w:rPr>
        <w:t>保证金的有效期。</w:t>
      </w:r>
      <w:r>
        <w:rPr>
          <w:rFonts w:hint="eastAsia" w:ascii="宋体" w:hAnsi="宋体" w:eastAsia="宋体" w:cs="宋体"/>
          <w:sz w:val="24"/>
        </w:rPr>
        <w:t>在这种情况下，本须知第15条有关</w:t>
      </w:r>
      <w:r>
        <w:rPr>
          <w:rFonts w:hint="eastAsia" w:ascii="宋体" w:hAnsi="宋体" w:cs="宋体"/>
          <w:sz w:val="24"/>
          <w:lang w:eastAsia="zh-CN"/>
        </w:rPr>
        <w:t>磋商</w:t>
      </w:r>
      <w:r>
        <w:rPr>
          <w:rFonts w:hint="eastAsia" w:ascii="宋体" w:hAnsi="宋体" w:eastAsia="宋体" w:cs="宋体"/>
          <w:sz w:val="24"/>
        </w:rPr>
        <w:t>保证金的退还和没收的规定将在延长了的有效期内继续有效。</w:t>
      </w:r>
    </w:p>
    <w:p w14:paraId="60595451">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17.</w:t>
      </w:r>
      <w:r>
        <w:rPr>
          <w:rFonts w:hint="eastAsia" w:ascii="宋体" w:hAnsi="宋体" w:cs="宋体"/>
          <w:b/>
          <w:sz w:val="24"/>
          <w:szCs w:val="24"/>
          <w:lang w:eastAsia="zh-CN"/>
        </w:rPr>
        <w:t>竞争性磋商</w:t>
      </w:r>
      <w:r>
        <w:rPr>
          <w:rFonts w:hint="eastAsia" w:ascii="宋体" w:hAnsi="宋体" w:eastAsia="宋体" w:cs="宋体"/>
          <w:b/>
          <w:sz w:val="24"/>
          <w:szCs w:val="24"/>
        </w:rPr>
        <w:t>响应文件的式样和签署</w:t>
      </w:r>
    </w:p>
    <w:p w14:paraId="0A4959A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w:t>
      </w:r>
      <w:r>
        <w:rPr>
          <w:rFonts w:hint="eastAsia" w:ascii="宋体" w:hAnsi="宋体" w:cs="宋体"/>
          <w:sz w:val="24"/>
          <w:szCs w:val="24"/>
          <w:lang w:eastAsia="zh-CN"/>
        </w:rPr>
        <w:t>磋商</w:t>
      </w:r>
      <w:r>
        <w:rPr>
          <w:rFonts w:hint="eastAsia" w:ascii="宋体" w:hAnsi="宋体" w:eastAsia="宋体" w:cs="宋体"/>
          <w:sz w:val="24"/>
          <w:szCs w:val="24"/>
        </w:rPr>
        <w:t>响应文件正本、副本、电子版、</w:t>
      </w:r>
      <w:r>
        <w:rPr>
          <w:rFonts w:hint="eastAsia" w:ascii="宋体" w:hAnsi="宋体" w:cs="宋体"/>
          <w:sz w:val="24"/>
          <w:szCs w:val="24"/>
          <w:lang w:eastAsia="zh-CN"/>
        </w:rPr>
        <w:t>磋商</w:t>
      </w:r>
      <w:r>
        <w:rPr>
          <w:rFonts w:hint="eastAsia" w:ascii="宋体" w:hAnsi="宋体" w:eastAsia="宋体" w:cs="宋体"/>
          <w:sz w:val="24"/>
          <w:szCs w:val="24"/>
        </w:rPr>
        <w:t>报价一览表份数及要求详见“供应商须知前附表”。</w:t>
      </w:r>
    </w:p>
    <w:p w14:paraId="38B5E8A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rPr>
        <w:t>17.2</w:t>
      </w:r>
      <w:r>
        <w:rPr>
          <w:rFonts w:hint="eastAsia" w:ascii="宋体" w:hAnsi="宋体" w:cs="宋体"/>
          <w:sz w:val="24"/>
          <w:szCs w:val="24"/>
          <w:lang w:eastAsia="zh-CN"/>
        </w:rPr>
        <w:t>竞争性磋商</w:t>
      </w:r>
      <w:r>
        <w:rPr>
          <w:rFonts w:hint="eastAsia" w:ascii="宋体" w:hAnsi="宋体" w:eastAsia="宋体" w:cs="宋体"/>
          <w:sz w:val="24"/>
          <w:szCs w:val="24"/>
        </w:rPr>
        <w:t>响应文件正本均需打印或用不褪色、不变质的墨水书写，由供应商的法定代表人或被授</w:t>
      </w:r>
      <w:r>
        <w:rPr>
          <w:rFonts w:hint="eastAsia" w:ascii="宋体" w:hAnsi="宋体" w:eastAsia="宋体" w:cs="宋体"/>
          <w:sz w:val="24"/>
          <w:szCs w:val="24"/>
          <w:highlight w:val="none"/>
        </w:rPr>
        <w:t>权人按</w:t>
      </w:r>
      <w:r>
        <w:rPr>
          <w:rFonts w:hint="eastAsia" w:ascii="宋体" w:hAnsi="宋体" w:cs="宋体"/>
          <w:sz w:val="24"/>
          <w:szCs w:val="24"/>
          <w:highlight w:val="none"/>
          <w:lang w:eastAsia="zh-CN"/>
        </w:rPr>
        <w:t>磋商文件</w:t>
      </w:r>
      <w:r>
        <w:rPr>
          <w:rFonts w:hint="eastAsia" w:ascii="宋体" w:hAnsi="宋体" w:eastAsia="宋体" w:cs="宋体"/>
          <w:sz w:val="24"/>
          <w:szCs w:val="24"/>
          <w:highlight w:val="none"/>
        </w:rPr>
        <w:t>的规定签署（</w:t>
      </w:r>
      <w:r>
        <w:rPr>
          <w:rFonts w:hint="eastAsia" w:ascii="宋体" w:hAnsi="宋体" w:cs="宋体"/>
          <w:sz w:val="24"/>
          <w:szCs w:val="24"/>
          <w:highlight w:val="none"/>
          <w:lang w:eastAsia="zh-CN"/>
        </w:rPr>
        <w:t>磋商文件</w:t>
      </w:r>
      <w:r>
        <w:rPr>
          <w:rFonts w:hint="eastAsia" w:ascii="宋体" w:hAnsi="宋体" w:eastAsia="宋体" w:cs="宋体"/>
          <w:sz w:val="24"/>
          <w:szCs w:val="24"/>
          <w:highlight w:val="none"/>
        </w:rPr>
        <w:t>要求</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响应文件中签章的统一为签字或盖章）。</w:t>
      </w:r>
      <w:r>
        <w:rPr>
          <w:rFonts w:hint="eastAsia" w:ascii="宋体" w:hAnsi="宋体" w:cs="宋体"/>
          <w:sz w:val="24"/>
          <w:szCs w:val="24"/>
          <w:highlight w:val="none"/>
          <w:lang w:eastAsia="zh-CN"/>
        </w:rPr>
        <w:t>竞争性磋商</w:t>
      </w:r>
      <w:r>
        <w:rPr>
          <w:rFonts w:hint="eastAsia" w:ascii="宋体" w:hAnsi="宋体" w:eastAsia="宋体" w:cs="宋体"/>
          <w:sz w:val="24"/>
          <w:szCs w:val="24"/>
          <w:highlight w:val="none"/>
        </w:rPr>
        <w:t>响应文件副本可采用正本的复印件。</w:t>
      </w:r>
    </w:p>
    <w:p w14:paraId="1951AAD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17.3任何行间插字、涂改和增删，必须由供应商的法定代表人或其</w:t>
      </w:r>
      <w:r>
        <w:rPr>
          <w:rFonts w:hint="eastAsia" w:ascii="宋体" w:hAnsi="宋体" w:eastAsia="宋体" w:cs="宋体"/>
          <w:sz w:val="24"/>
          <w:szCs w:val="24"/>
        </w:rPr>
        <w:t>授权代表在旁边签字才有效。</w:t>
      </w:r>
    </w:p>
    <w:p w14:paraId="0716C670">
      <w:pPr>
        <w:spacing w:line="500" w:lineRule="exact"/>
        <w:ind w:firstLine="480" w:firstLineChars="200"/>
        <w:rPr>
          <w:rFonts w:hint="eastAsia" w:ascii="宋体" w:hAnsi="宋体" w:eastAsia="宋体" w:cs="宋体"/>
        </w:rPr>
      </w:pPr>
      <w:r>
        <w:rPr>
          <w:rFonts w:hint="eastAsia" w:ascii="宋体" w:hAnsi="宋体" w:eastAsia="宋体" w:cs="宋体"/>
          <w:sz w:val="24"/>
          <w:szCs w:val="24"/>
        </w:rPr>
        <w:t>17.4</w:t>
      </w:r>
      <w:r>
        <w:rPr>
          <w:rFonts w:hint="eastAsia" w:ascii="宋体" w:hAnsi="宋体" w:cs="宋体"/>
          <w:sz w:val="24"/>
          <w:szCs w:val="24"/>
          <w:lang w:eastAsia="zh-CN"/>
        </w:rPr>
        <w:t>竞争性磋商</w:t>
      </w:r>
      <w:r>
        <w:rPr>
          <w:rFonts w:hint="eastAsia" w:ascii="宋体" w:hAnsi="宋体" w:eastAsia="宋体" w:cs="宋体"/>
          <w:sz w:val="24"/>
          <w:szCs w:val="24"/>
        </w:rPr>
        <w:t>响应文件正本和副本按照</w:t>
      </w:r>
      <w:r>
        <w:rPr>
          <w:rFonts w:hint="eastAsia" w:ascii="宋体" w:hAnsi="宋体" w:cs="宋体"/>
          <w:sz w:val="24"/>
          <w:szCs w:val="24"/>
          <w:lang w:eastAsia="zh-CN"/>
        </w:rPr>
        <w:t>竞争性磋商</w:t>
      </w:r>
      <w:r>
        <w:rPr>
          <w:rFonts w:hint="eastAsia" w:ascii="宋体" w:hAnsi="宋体" w:eastAsia="宋体" w:cs="宋体"/>
          <w:sz w:val="24"/>
          <w:szCs w:val="24"/>
        </w:rPr>
        <w:t>文件第六章规定的顺序编排、并应</w:t>
      </w:r>
      <w:r>
        <w:rPr>
          <w:rFonts w:hint="eastAsia" w:ascii="宋体" w:hAnsi="宋体" w:eastAsia="宋体" w:cs="宋体"/>
          <w:sz w:val="24"/>
          <w:szCs w:val="24"/>
          <w:lang w:val="zh-CN"/>
        </w:rPr>
        <w:t>编制目录，</w:t>
      </w:r>
      <w:r>
        <w:rPr>
          <w:rFonts w:hint="eastAsia" w:ascii="宋体" w:hAnsi="宋体" w:eastAsia="宋体" w:cs="宋体"/>
          <w:sz w:val="24"/>
          <w:szCs w:val="24"/>
        </w:rPr>
        <w:t>逐页标注连续页码，并分别</w:t>
      </w:r>
      <w:r>
        <w:rPr>
          <w:rFonts w:hint="eastAsia" w:ascii="宋体" w:hAnsi="宋体" w:eastAsia="宋体" w:cs="宋体"/>
          <w:sz w:val="24"/>
          <w:szCs w:val="24"/>
          <w:lang w:val="zh-CN"/>
        </w:rPr>
        <w:t>胶装成册</w:t>
      </w:r>
      <w:r>
        <w:rPr>
          <w:rFonts w:hint="eastAsia" w:ascii="宋体" w:hAnsi="宋体" w:eastAsia="宋体" w:cs="宋体"/>
          <w:sz w:val="24"/>
          <w:szCs w:val="24"/>
        </w:rPr>
        <w:t>。</w:t>
      </w:r>
    </w:p>
    <w:p w14:paraId="6E1FCFD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17.5因字迹潦草、表述不清或不按</w:t>
      </w:r>
      <w:r>
        <w:rPr>
          <w:rFonts w:hint="eastAsia" w:ascii="宋体" w:hAnsi="宋体" w:cs="宋体"/>
          <w:sz w:val="24"/>
          <w:szCs w:val="24"/>
          <w:lang w:eastAsia="zh-CN"/>
        </w:rPr>
        <w:t>竞争性磋商</w:t>
      </w:r>
      <w:r>
        <w:rPr>
          <w:rFonts w:hint="eastAsia" w:ascii="宋体" w:hAnsi="宋体" w:eastAsia="宋体" w:cs="宋体"/>
          <w:sz w:val="24"/>
          <w:szCs w:val="24"/>
        </w:rPr>
        <w:t>文件格式编制的</w:t>
      </w:r>
      <w:r>
        <w:rPr>
          <w:rFonts w:hint="eastAsia" w:ascii="宋体" w:hAnsi="宋体" w:cs="宋体"/>
          <w:sz w:val="24"/>
          <w:szCs w:val="24"/>
          <w:lang w:eastAsia="zh-CN"/>
        </w:rPr>
        <w:t>竞争性磋商</w:t>
      </w:r>
      <w:r>
        <w:rPr>
          <w:rFonts w:hint="eastAsia" w:ascii="宋体" w:hAnsi="宋体" w:eastAsia="宋体" w:cs="宋体"/>
          <w:sz w:val="24"/>
          <w:szCs w:val="24"/>
        </w:rPr>
        <w:t>响应文件，所引起的对供应商不利的后果，由供应商自行负责。</w:t>
      </w:r>
    </w:p>
    <w:p w14:paraId="5A0F53A2">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17.6</w:t>
      </w:r>
      <w:r>
        <w:rPr>
          <w:rFonts w:hint="eastAsia" w:ascii="宋体" w:hAnsi="宋体" w:cs="宋体"/>
          <w:sz w:val="24"/>
          <w:szCs w:val="24"/>
          <w:lang w:eastAsia="zh-CN"/>
        </w:rPr>
        <w:t>磋商</w:t>
      </w:r>
      <w:r>
        <w:rPr>
          <w:rFonts w:hint="eastAsia" w:ascii="宋体" w:hAnsi="宋体" w:eastAsia="宋体" w:cs="宋体"/>
          <w:sz w:val="24"/>
          <w:szCs w:val="24"/>
        </w:rPr>
        <w:t>响应文件的副本、电子版须和正本保持一致。若正本、副本和电子版有不一致的内容，以正本为准。</w:t>
      </w:r>
    </w:p>
    <w:p w14:paraId="43D1C845">
      <w:pPr>
        <w:spacing w:beforeLines="50" w:line="500" w:lineRule="exact"/>
        <w:jc w:val="center"/>
        <w:outlineLvl w:val="1"/>
        <w:rPr>
          <w:rFonts w:hint="eastAsia" w:ascii="宋体" w:hAnsi="宋体" w:eastAsia="宋体" w:cs="宋体"/>
          <w:b/>
          <w:sz w:val="32"/>
          <w:szCs w:val="32"/>
        </w:rPr>
      </w:pPr>
      <w:r>
        <w:rPr>
          <w:rFonts w:hint="eastAsia" w:ascii="宋体" w:hAnsi="宋体" w:eastAsia="宋体" w:cs="宋体"/>
          <w:b/>
          <w:sz w:val="32"/>
          <w:szCs w:val="32"/>
        </w:rPr>
        <w:t>四.</w:t>
      </w:r>
      <w:r>
        <w:rPr>
          <w:rFonts w:hint="eastAsia" w:ascii="宋体" w:hAnsi="宋体" w:cs="宋体"/>
          <w:b/>
          <w:sz w:val="32"/>
          <w:szCs w:val="32"/>
          <w:lang w:eastAsia="zh-CN"/>
        </w:rPr>
        <w:t>竞争性磋商</w:t>
      </w:r>
      <w:r>
        <w:rPr>
          <w:rFonts w:hint="eastAsia" w:ascii="宋体" w:hAnsi="宋体" w:eastAsia="宋体" w:cs="宋体"/>
          <w:b/>
          <w:sz w:val="32"/>
          <w:szCs w:val="32"/>
        </w:rPr>
        <w:t>响应文件的递交</w:t>
      </w:r>
    </w:p>
    <w:p w14:paraId="03D46BEF">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18.</w:t>
      </w:r>
      <w:r>
        <w:rPr>
          <w:rFonts w:hint="eastAsia" w:ascii="宋体" w:hAnsi="宋体" w:cs="宋体"/>
          <w:b/>
          <w:sz w:val="24"/>
          <w:szCs w:val="24"/>
          <w:lang w:eastAsia="zh-CN"/>
        </w:rPr>
        <w:t>竞争性磋商</w:t>
      </w:r>
      <w:r>
        <w:rPr>
          <w:rFonts w:hint="eastAsia" w:ascii="宋体" w:hAnsi="宋体" w:eastAsia="宋体" w:cs="宋体"/>
          <w:b/>
          <w:sz w:val="24"/>
          <w:szCs w:val="24"/>
        </w:rPr>
        <w:t>响应文件的密封和标记</w:t>
      </w:r>
    </w:p>
    <w:p w14:paraId="04297A5F">
      <w:pPr>
        <w:spacing w:line="500" w:lineRule="exact"/>
        <w:ind w:firstLine="480" w:firstLineChars="200"/>
        <w:rPr>
          <w:rFonts w:hint="eastAsia" w:ascii="宋体" w:hAnsi="宋体" w:eastAsia="宋体" w:cs="宋体"/>
          <w:sz w:val="24"/>
        </w:rPr>
      </w:pPr>
      <w:r>
        <w:rPr>
          <w:rFonts w:hint="eastAsia" w:ascii="宋体" w:hAnsi="宋体" w:eastAsia="宋体" w:cs="宋体"/>
          <w:sz w:val="24"/>
          <w:szCs w:val="24"/>
        </w:rPr>
        <w:t>18.1</w:t>
      </w:r>
      <w:r>
        <w:rPr>
          <w:rFonts w:hint="eastAsia" w:ascii="宋体" w:hAnsi="宋体" w:cs="宋体"/>
          <w:sz w:val="24"/>
          <w:szCs w:val="24"/>
          <w:lang w:eastAsia="zh-CN"/>
        </w:rPr>
        <w:t>磋商</w:t>
      </w:r>
      <w:r>
        <w:rPr>
          <w:rFonts w:hint="eastAsia" w:ascii="宋体" w:hAnsi="宋体" w:eastAsia="宋体" w:cs="宋体"/>
          <w:sz w:val="24"/>
        </w:rPr>
        <w:t>报价一览表除在</w:t>
      </w:r>
      <w:r>
        <w:rPr>
          <w:rFonts w:hint="eastAsia" w:ascii="宋体" w:hAnsi="宋体" w:cs="宋体"/>
          <w:sz w:val="24"/>
          <w:lang w:eastAsia="zh-CN"/>
        </w:rPr>
        <w:t>竞争性磋商</w:t>
      </w:r>
      <w:r>
        <w:rPr>
          <w:rFonts w:hint="eastAsia" w:ascii="宋体" w:hAnsi="宋体" w:eastAsia="宋体" w:cs="宋体"/>
          <w:sz w:val="24"/>
        </w:rPr>
        <w:t>响应文件内装订外，再单独制作一份单独密封在封袋中。封线处加贴封条并加盖</w:t>
      </w:r>
      <w:r>
        <w:rPr>
          <w:rFonts w:hint="eastAsia" w:ascii="宋体" w:hAnsi="宋体" w:cs="宋体"/>
          <w:sz w:val="24"/>
          <w:lang w:eastAsia="zh-CN"/>
        </w:rPr>
        <w:t>磋商</w:t>
      </w:r>
      <w:r>
        <w:rPr>
          <w:rFonts w:hint="eastAsia" w:ascii="宋体" w:hAnsi="宋体" w:eastAsia="宋体" w:cs="宋体"/>
          <w:sz w:val="24"/>
        </w:rPr>
        <w:t>供应商公章，封袋正面要粘贴标识，单独递交（该单独密封</w:t>
      </w:r>
      <w:r>
        <w:rPr>
          <w:rFonts w:hint="eastAsia" w:ascii="宋体" w:hAnsi="宋体" w:cs="宋体"/>
          <w:sz w:val="24"/>
          <w:szCs w:val="24"/>
          <w:lang w:eastAsia="zh-CN"/>
        </w:rPr>
        <w:t>磋商</w:t>
      </w:r>
      <w:r>
        <w:rPr>
          <w:rFonts w:hint="eastAsia" w:ascii="宋体" w:hAnsi="宋体" w:eastAsia="宋体" w:cs="宋体"/>
          <w:sz w:val="24"/>
        </w:rPr>
        <w:t>报价一览表的</w:t>
      </w:r>
      <w:r>
        <w:rPr>
          <w:rFonts w:hint="eastAsia" w:ascii="宋体" w:hAnsi="宋体" w:cs="宋体"/>
          <w:sz w:val="24"/>
          <w:lang w:eastAsia="zh-CN"/>
        </w:rPr>
        <w:t>磋商</w:t>
      </w:r>
      <w:r>
        <w:rPr>
          <w:rFonts w:hint="eastAsia" w:ascii="宋体" w:hAnsi="宋体" w:eastAsia="宋体" w:cs="宋体"/>
          <w:sz w:val="24"/>
        </w:rPr>
        <w:t>报价必须与</w:t>
      </w:r>
      <w:r>
        <w:rPr>
          <w:rFonts w:hint="eastAsia" w:ascii="宋体" w:hAnsi="宋体" w:cs="宋体"/>
          <w:sz w:val="24"/>
          <w:lang w:eastAsia="zh-CN"/>
        </w:rPr>
        <w:t>竞争性磋商</w:t>
      </w:r>
      <w:r>
        <w:rPr>
          <w:rFonts w:hint="eastAsia" w:ascii="宋体" w:hAnsi="宋体" w:eastAsia="宋体" w:cs="宋体"/>
          <w:sz w:val="24"/>
        </w:rPr>
        <w:t>响应文件正本中的</w:t>
      </w:r>
      <w:r>
        <w:rPr>
          <w:rFonts w:hint="eastAsia" w:ascii="宋体" w:hAnsi="宋体" w:cs="宋体"/>
          <w:sz w:val="24"/>
          <w:szCs w:val="24"/>
          <w:lang w:eastAsia="zh-CN"/>
        </w:rPr>
        <w:t>磋商</w:t>
      </w:r>
      <w:r>
        <w:rPr>
          <w:rFonts w:hint="eastAsia" w:ascii="宋体" w:hAnsi="宋体" w:eastAsia="宋体" w:cs="宋体"/>
          <w:sz w:val="24"/>
        </w:rPr>
        <w:t>报价一览表</w:t>
      </w:r>
      <w:r>
        <w:rPr>
          <w:rFonts w:hint="eastAsia" w:ascii="宋体" w:hAnsi="宋体" w:cs="宋体"/>
          <w:sz w:val="24"/>
          <w:lang w:eastAsia="zh-CN"/>
        </w:rPr>
        <w:t>磋商</w:t>
      </w:r>
      <w:r>
        <w:rPr>
          <w:rFonts w:hint="eastAsia" w:ascii="宋体" w:hAnsi="宋体" w:eastAsia="宋体" w:cs="宋体"/>
          <w:sz w:val="24"/>
        </w:rPr>
        <w:t>报价一致，若不一致，则按单独密封的</w:t>
      </w:r>
      <w:r>
        <w:rPr>
          <w:rFonts w:hint="eastAsia" w:ascii="宋体" w:hAnsi="宋体" w:cs="宋体"/>
          <w:sz w:val="24"/>
          <w:szCs w:val="24"/>
          <w:lang w:eastAsia="zh-CN"/>
        </w:rPr>
        <w:t>磋商</w:t>
      </w:r>
      <w:r>
        <w:rPr>
          <w:rFonts w:hint="eastAsia" w:ascii="宋体" w:hAnsi="宋体" w:eastAsia="宋体" w:cs="宋体"/>
          <w:sz w:val="24"/>
        </w:rPr>
        <w:t>报价一览表为准。）</w:t>
      </w:r>
    </w:p>
    <w:p w14:paraId="583BACBE">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18.2</w:t>
      </w:r>
      <w:r>
        <w:rPr>
          <w:rFonts w:hint="eastAsia" w:ascii="宋体" w:hAnsi="宋体" w:cs="宋体"/>
          <w:sz w:val="24"/>
          <w:szCs w:val="24"/>
          <w:lang w:eastAsia="zh-CN"/>
        </w:rPr>
        <w:t>磋商</w:t>
      </w:r>
      <w:r>
        <w:rPr>
          <w:rFonts w:hint="eastAsia" w:ascii="宋体" w:hAnsi="宋体" w:eastAsia="宋体" w:cs="宋体"/>
          <w:sz w:val="24"/>
          <w:szCs w:val="24"/>
        </w:rPr>
        <w:t>响应文件的密封和标记：详见“供应商须知前附表”。</w:t>
      </w:r>
    </w:p>
    <w:p w14:paraId="4B0A97CF">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18.3如果</w:t>
      </w:r>
      <w:r>
        <w:rPr>
          <w:rFonts w:hint="eastAsia" w:ascii="宋体" w:hAnsi="宋体" w:cs="宋体"/>
          <w:sz w:val="24"/>
          <w:szCs w:val="24"/>
          <w:lang w:eastAsia="zh-CN"/>
        </w:rPr>
        <w:t>磋商</w:t>
      </w:r>
      <w:r>
        <w:rPr>
          <w:rFonts w:hint="eastAsia" w:ascii="宋体" w:hAnsi="宋体" w:eastAsia="宋体" w:cs="宋体"/>
          <w:sz w:val="24"/>
          <w:szCs w:val="24"/>
        </w:rPr>
        <w:t>供应商未对</w:t>
      </w:r>
      <w:r>
        <w:rPr>
          <w:rFonts w:hint="eastAsia" w:ascii="宋体" w:hAnsi="宋体" w:cs="宋体"/>
          <w:sz w:val="24"/>
          <w:szCs w:val="24"/>
          <w:lang w:eastAsia="zh-CN"/>
        </w:rPr>
        <w:t>竞争性磋商</w:t>
      </w:r>
      <w:r>
        <w:rPr>
          <w:rFonts w:hint="eastAsia" w:ascii="宋体" w:hAnsi="宋体" w:eastAsia="宋体" w:cs="宋体"/>
          <w:sz w:val="24"/>
          <w:szCs w:val="24"/>
        </w:rPr>
        <w:t>响应文件按上述要求进行完好密封，由此产生的不利后果由供应商自行承担。</w:t>
      </w:r>
    </w:p>
    <w:p w14:paraId="24C65BA1">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19.</w:t>
      </w:r>
      <w:r>
        <w:rPr>
          <w:rFonts w:hint="eastAsia" w:ascii="宋体" w:hAnsi="宋体" w:cs="宋体"/>
          <w:b/>
          <w:sz w:val="24"/>
          <w:szCs w:val="24"/>
          <w:lang w:eastAsia="zh-CN"/>
        </w:rPr>
        <w:t>竞争性磋商</w:t>
      </w:r>
      <w:r>
        <w:rPr>
          <w:rFonts w:hint="eastAsia" w:ascii="宋体" w:hAnsi="宋体" w:eastAsia="宋体" w:cs="宋体"/>
          <w:b/>
          <w:sz w:val="24"/>
          <w:szCs w:val="24"/>
        </w:rPr>
        <w:t>响应文件的递交</w:t>
      </w:r>
    </w:p>
    <w:p w14:paraId="7D1DE90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19.1供应商应按照</w:t>
      </w:r>
      <w:r>
        <w:rPr>
          <w:rFonts w:hint="eastAsia" w:ascii="宋体" w:hAnsi="宋体" w:cs="宋体"/>
          <w:sz w:val="24"/>
          <w:szCs w:val="24"/>
          <w:lang w:eastAsia="zh-CN"/>
        </w:rPr>
        <w:t>竞争性磋商</w:t>
      </w:r>
      <w:r>
        <w:rPr>
          <w:rFonts w:hint="eastAsia" w:ascii="宋体" w:hAnsi="宋体" w:eastAsia="宋体" w:cs="宋体"/>
          <w:sz w:val="24"/>
          <w:szCs w:val="24"/>
        </w:rPr>
        <w:t>公告中规定的时间、地点，在规定的</w:t>
      </w:r>
      <w:r>
        <w:rPr>
          <w:rFonts w:hint="eastAsia" w:ascii="宋体" w:hAnsi="宋体" w:cs="宋体"/>
          <w:sz w:val="24"/>
          <w:szCs w:val="24"/>
          <w:lang w:eastAsia="zh-CN"/>
        </w:rPr>
        <w:t>竞争性磋商</w:t>
      </w:r>
      <w:r>
        <w:rPr>
          <w:rFonts w:hint="eastAsia" w:ascii="宋体" w:hAnsi="宋体" w:eastAsia="宋体" w:cs="宋体"/>
          <w:sz w:val="24"/>
          <w:szCs w:val="24"/>
        </w:rPr>
        <w:t>响应文件递交截止时间前将全部</w:t>
      </w:r>
      <w:r>
        <w:rPr>
          <w:rFonts w:hint="eastAsia" w:ascii="宋体" w:hAnsi="宋体" w:cs="宋体"/>
          <w:sz w:val="24"/>
          <w:szCs w:val="24"/>
          <w:lang w:eastAsia="zh-CN"/>
        </w:rPr>
        <w:t>竞争性磋商</w:t>
      </w:r>
      <w:r>
        <w:rPr>
          <w:rFonts w:hint="eastAsia" w:ascii="宋体" w:hAnsi="宋体" w:eastAsia="宋体" w:cs="宋体"/>
          <w:sz w:val="24"/>
          <w:szCs w:val="24"/>
        </w:rPr>
        <w:t>响应文件和</w:t>
      </w:r>
      <w:r>
        <w:rPr>
          <w:rFonts w:hint="eastAsia" w:ascii="宋体" w:hAnsi="宋体" w:cs="宋体"/>
          <w:sz w:val="24"/>
          <w:szCs w:val="24"/>
          <w:lang w:eastAsia="zh-CN"/>
        </w:rPr>
        <w:t>磋商</w:t>
      </w:r>
      <w:r>
        <w:rPr>
          <w:rFonts w:hint="eastAsia" w:ascii="宋体" w:hAnsi="宋体" w:eastAsia="宋体" w:cs="宋体"/>
          <w:sz w:val="24"/>
          <w:szCs w:val="24"/>
        </w:rPr>
        <w:t>资料递交至采购代理机构接收人处。</w:t>
      </w:r>
    </w:p>
    <w:p w14:paraId="73F69D4A">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19.2采购代理机构在</w:t>
      </w:r>
      <w:r>
        <w:rPr>
          <w:rFonts w:hint="eastAsia" w:ascii="宋体" w:hAnsi="宋体" w:cs="宋体"/>
          <w:sz w:val="24"/>
          <w:szCs w:val="24"/>
          <w:lang w:eastAsia="zh-CN"/>
        </w:rPr>
        <w:t>竞争性磋商</w:t>
      </w:r>
      <w:r>
        <w:rPr>
          <w:rFonts w:hint="eastAsia" w:ascii="宋体" w:hAnsi="宋体" w:eastAsia="宋体" w:cs="宋体"/>
          <w:sz w:val="24"/>
          <w:szCs w:val="24"/>
        </w:rPr>
        <w:t>文件规定的</w:t>
      </w:r>
      <w:r>
        <w:rPr>
          <w:rFonts w:hint="eastAsia" w:ascii="宋体" w:hAnsi="宋体" w:cs="宋体"/>
          <w:sz w:val="24"/>
          <w:szCs w:val="24"/>
          <w:lang w:eastAsia="zh-CN"/>
        </w:rPr>
        <w:t>竞争性磋商</w:t>
      </w:r>
      <w:r>
        <w:rPr>
          <w:rFonts w:hint="eastAsia" w:ascii="宋体" w:hAnsi="宋体" w:eastAsia="宋体" w:cs="宋体"/>
          <w:sz w:val="24"/>
          <w:szCs w:val="24"/>
        </w:rPr>
        <w:t>响应文件递交截止时间前，只负责</w:t>
      </w:r>
      <w:r>
        <w:rPr>
          <w:rFonts w:hint="eastAsia" w:ascii="宋体" w:hAnsi="宋体" w:cs="宋体"/>
          <w:sz w:val="24"/>
          <w:szCs w:val="24"/>
          <w:lang w:eastAsia="zh-CN"/>
        </w:rPr>
        <w:t>竞争性磋商</w:t>
      </w:r>
      <w:r>
        <w:rPr>
          <w:rFonts w:hint="eastAsia" w:ascii="宋体" w:hAnsi="宋体" w:eastAsia="宋体" w:cs="宋体"/>
          <w:sz w:val="24"/>
          <w:szCs w:val="24"/>
        </w:rPr>
        <w:t>响应文件的接收、清点、造册登记工作，并请递交人签字确认，对其有效性不负任何责任；</w:t>
      </w:r>
    </w:p>
    <w:p w14:paraId="2C98ABB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19.3无论供应商成交与否，其</w:t>
      </w:r>
      <w:r>
        <w:rPr>
          <w:rFonts w:hint="eastAsia" w:ascii="宋体" w:hAnsi="宋体" w:cs="宋体"/>
          <w:sz w:val="24"/>
          <w:szCs w:val="24"/>
          <w:lang w:eastAsia="zh-CN"/>
        </w:rPr>
        <w:t>竞争性磋商</w:t>
      </w:r>
      <w:r>
        <w:rPr>
          <w:rFonts w:hint="eastAsia" w:ascii="宋体" w:hAnsi="宋体" w:eastAsia="宋体" w:cs="宋体"/>
          <w:sz w:val="24"/>
          <w:szCs w:val="24"/>
        </w:rPr>
        <w:t>响应文件概不退还。</w:t>
      </w:r>
    </w:p>
    <w:p w14:paraId="10D6BD1B">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20.迟交的</w:t>
      </w:r>
      <w:r>
        <w:rPr>
          <w:rFonts w:hint="eastAsia" w:ascii="宋体" w:hAnsi="宋体" w:cs="宋体"/>
          <w:b/>
          <w:sz w:val="24"/>
          <w:szCs w:val="24"/>
          <w:lang w:eastAsia="zh-CN"/>
        </w:rPr>
        <w:t>竞争性磋商</w:t>
      </w:r>
      <w:r>
        <w:rPr>
          <w:rFonts w:hint="eastAsia" w:ascii="宋体" w:hAnsi="宋体" w:eastAsia="宋体" w:cs="宋体"/>
          <w:b/>
          <w:sz w:val="24"/>
          <w:szCs w:val="24"/>
        </w:rPr>
        <w:t>响应文件</w:t>
      </w:r>
    </w:p>
    <w:p w14:paraId="7AB7AA66">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20.1按照供应商须知的规定，在递交</w:t>
      </w:r>
      <w:r>
        <w:rPr>
          <w:rFonts w:hint="eastAsia" w:ascii="宋体" w:hAnsi="宋体" w:cs="宋体"/>
          <w:sz w:val="24"/>
          <w:szCs w:val="24"/>
          <w:lang w:eastAsia="zh-CN"/>
        </w:rPr>
        <w:t>磋商</w:t>
      </w:r>
      <w:r>
        <w:rPr>
          <w:rFonts w:hint="eastAsia" w:ascii="宋体" w:hAnsi="宋体" w:eastAsia="宋体" w:cs="宋体"/>
          <w:sz w:val="24"/>
          <w:szCs w:val="24"/>
        </w:rPr>
        <w:t>响应文件截止时间后送达的</w:t>
      </w:r>
      <w:r>
        <w:rPr>
          <w:rFonts w:hint="eastAsia" w:ascii="宋体" w:hAnsi="宋体" w:cs="宋体"/>
          <w:sz w:val="24"/>
          <w:szCs w:val="24"/>
          <w:lang w:eastAsia="zh-CN"/>
        </w:rPr>
        <w:t>竞争性磋商</w:t>
      </w:r>
      <w:r>
        <w:rPr>
          <w:rFonts w:hint="eastAsia" w:ascii="宋体" w:hAnsi="宋体" w:eastAsia="宋体" w:cs="宋体"/>
          <w:sz w:val="24"/>
          <w:szCs w:val="24"/>
        </w:rPr>
        <w:t>响应文件，为无效响应文件，采购代理机构将拒绝接受。</w:t>
      </w:r>
    </w:p>
    <w:p w14:paraId="49793DB9">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21.</w:t>
      </w:r>
      <w:r>
        <w:rPr>
          <w:rFonts w:hint="eastAsia" w:ascii="宋体" w:hAnsi="宋体" w:cs="宋体"/>
          <w:b/>
          <w:sz w:val="24"/>
          <w:szCs w:val="24"/>
          <w:lang w:eastAsia="zh-CN"/>
        </w:rPr>
        <w:t>磋商</w:t>
      </w:r>
      <w:r>
        <w:rPr>
          <w:rFonts w:hint="eastAsia" w:ascii="宋体" w:hAnsi="宋体" w:eastAsia="宋体" w:cs="宋体"/>
          <w:b/>
          <w:sz w:val="24"/>
          <w:szCs w:val="24"/>
        </w:rPr>
        <w:t>的修改与撤回</w:t>
      </w:r>
    </w:p>
    <w:p w14:paraId="52EF334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21.1 在</w:t>
      </w:r>
      <w:r>
        <w:rPr>
          <w:rFonts w:hint="eastAsia" w:ascii="宋体" w:hAnsi="宋体" w:cs="宋体"/>
          <w:sz w:val="24"/>
          <w:szCs w:val="24"/>
          <w:lang w:eastAsia="zh-CN"/>
        </w:rPr>
        <w:t>磋商</w:t>
      </w:r>
      <w:r>
        <w:rPr>
          <w:rFonts w:hint="eastAsia" w:ascii="宋体" w:hAnsi="宋体" w:eastAsia="宋体" w:cs="宋体"/>
          <w:sz w:val="24"/>
          <w:szCs w:val="24"/>
        </w:rPr>
        <w:t>响应文件递交截止时间前，供应商可以修改或撤回其已递交的</w:t>
      </w:r>
      <w:r>
        <w:rPr>
          <w:rFonts w:hint="eastAsia" w:ascii="宋体" w:hAnsi="宋体" w:cs="宋体"/>
          <w:sz w:val="24"/>
          <w:szCs w:val="24"/>
          <w:lang w:eastAsia="zh-CN"/>
        </w:rPr>
        <w:t>磋商</w:t>
      </w:r>
      <w:r>
        <w:rPr>
          <w:rFonts w:hint="eastAsia" w:ascii="宋体" w:hAnsi="宋体" w:eastAsia="宋体" w:cs="宋体"/>
          <w:sz w:val="24"/>
          <w:szCs w:val="24"/>
        </w:rPr>
        <w:t>响应文件，也可以提出价格变动声明，但供应商必须在规定的</w:t>
      </w:r>
      <w:r>
        <w:rPr>
          <w:rFonts w:hint="eastAsia" w:ascii="宋体" w:hAnsi="宋体" w:cs="宋体"/>
          <w:sz w:val="24"/>
          <w:szCs w:val="24"/>
          <w:lang w:eastAsia="zh-CN"/>
        </w:rPr>
        <w:t>磋商</w:t>
      </w:r>
      <w:r>
        <w:rPr>
          <w:rFonts w:hint="eastAsia" w:ascii="宋体" w:hAnsi="宋体" w:eastAsia="宋体" w:cs="宋体"/>
          <w:sz w:val="24"/>
          <w:szCs w:val="24"/>
        </w:rPr>
        <w:t>截止时间之前将修改或撤回或变动价格的书面通知文件递交到采购代理机构。</w:t>
      </w:r>
    </w:p>
    <w:p w14:paraId="1ECCF4F1">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21.2 供应商的修改或撤回或变动价格的通知应按本须知第18条的规定编制、密封、标记和递交。</w:t>
      </w:r>
    </w:p>
    <w:p w14:paraId="4C0C6FD7">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21.3 在</w:t>
      </w:r>
      <w:r>
        <w:rPr>
          <w:rFonts w:hint="eastAsia" w:ascii="宋体" w:hAnsi="宋体" w:cs="宋体"/>
          <w:sz w:val="24"/>
          <w:szCs w:val="24"/>
          <w:lang w:eastAsia="zh-CN"/>
        </w:rPr>
        <w:t>磋商</w:t>
      </w:r>
      <w:r>
        <w:rPr>
          <w:rFonts w:hint="eastAsia" w:ascii="宋体" w:hAnsi="宋体" w:eastAsia="宋体" w:cs="宋体"/>
          <w:sz w:val="24"/>
          <w:szCs w:val="24"/>
        </w:rPr>
        <w:t>响应文件递交截止时间之后，供应商不得对其</w:t>
      </w:r>
      <w:r>
        <w:rPr>
          <w:rFonts w:hint="eastAsia" w:ascii="宋体" w:hAnsi="宋体" w:cs="宋体"/>
          <w:sz w:val="24"/>
          <w:szCs w:val="24"/>
          <w:lang w:eastAsia="zh-CN"/>
        </w:rPr>
        <w:t>磋商</w:t>
      </w:r>
      <w:r>
        <w:rPr>
          <w:rFonts w:hint="eastAsia" w:ascii="宋体" w:hAnsi="宋体" w:eastAsia="宋体" w:cs="宋体"/>
          <w:sz w:val="24"/>
          <w:szCs w:val="24"/>
        </w:rPr>
        <w:t>做任何修改或撤回。</w:t>
      </w:r>
    </w:p>
    <w:p w14:paraId="655F137A">
      <w:pPr>
        <w:spacing w:beforeLines="50" w:line="500" w:lineRule="exact"/>
        <w:jc w:val="center"/>
        <w:outlineLvl w:val="1"/>
        <w:rPr>
          <w:rFonts w:hint="eastAsia" w:ascii="宋体" w:hAnsi="宋体" w:eastAsia="宋体" w:cs="宋体"/>
          <w:b/>
          <w:sz w:val="32"/>
          <w:szCs w:val="32"/>
        </w:rPr>
      </w:pPr>
      <w:r>
        <w:rPr>
          <w:rFonts w:hint="eastAsia" w:ascii="宋体" w:hAnsi="宋体" w:eastAsia="宋体" w:cs="宋体"/>
          <w:b/>
          <w:sz w:val="32"/>
          <w:szCs w:val="32"/>
        </w:rPr>
        <w:t>五.</w:t>
      </w:r>
      <w:r>
        <w:rPr>
          <w:rFonts w:hint="eastAsia" w:ascii="宋体" w:hAnsi="宋体" w:cs="宋体"/>
          <w:b/>
          <w:sz w:val="32"/>
          <w:szCs w:val="32"/>
          <w:lang w:eastAsia="zh-CN"/>
        </w:rPr>
        <w:t>磋商</w:t>
      </w:r>
      <w:r>
        <w:rPr>
          <w:rFonts w:hint="eastAsia" w:ascii="宋体" w:hAnsi="宋体" w:eastAsia="宋体" w:cs="宋体"/>
          <w:b/>
          <w:sz w:val="32"/>
          <w:szCs w:val="32"/>
        </w:rPr>
        <w:t>与评审</w:t>
      </w:r>
    </w:p>
    <w:p w14:paraId="0F53A953">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22.</w:t>
      </w:r>
      <w:r>
        <w:rPr>
          <w:rFonts w:hint="eastAsia" w:ascii="宋体" w:hAnsi="宋体" w:cs="宋体"/>
          <w:b/>
          <w:sz w:val="24"/>
          <w:szCs w:val="24"/>
          <w:lang w:eastAsia="zh-CN"/>
        </w:rPr>
        <w:t>磋商</w:t>
      </w:r>
      <w:r>
        <w:rPr>
          <w:rFonts w:hint="eastAsia" w:ascii="宋体" w:hAnsi="宋体" w:eastAsia="宋体" w:cs="宋体"/>
          <w:b/>
          <w:sz w:val="24"/>
          <w:szCs w:val="24"/>
        </w:rPr>
        <w:t>大会</w:t>
      </w:r>
    </w:p>
    <w:p w14:paraId="331E63F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 采购代理机构在规定的时间和地点组织</w:t>
      </w:r>
      <w:r>
        <w:rPr>
          <w:rFonts w:hint="eastAsia" w:ascii="宋体" w:hAnsi="宋体" w:cs="宋体"/>
          <w:sz w:val="24"/>
          <w:szCs w:val="24"/>
          <w:lang w:eastAsia="zh-CN"/>
        </w:rPr>
        <w:t>竞争性磋商</w:t>
      </w:r>
      <w:r>
        <w:rPr>
          <w:rFonts w:hint="eastAsia" w:ascii="宋体" w:hAnsi="宋体" w:eastAsia="宋体" w:cs="宋体"/>
          <w:sz w:val="24"/>
          <w:szCs w:val="24"/>
        </w:rPr>
        <w:t>。</w:t>
      </w:r>
      <w:r>
        <w:rPr>
          <w:rFonts w:hint="eastAsia" w:ascii="宋体" w:hAnsi="宋体" w:cs="宋体"/>
          <w:sz w:val="24"/>
          <w:szCs w:val="24"/>
          <w:lang w:eastAsia="zh-CN"/>
        </w:rPr>
        <w:t>磋商</w:t>
      </w:r>
      <w:r>
        <w:rPr>
          <w:rFonts w:hint="eastAsia" w:ascii="宋体" w:hAnsi="宋体" w:eastAsia="宋体" w:cs="宋体"/>
          <w:sz w:val="24"/>
          <w:szCs w:val="24"/>
        </w:rPr>
        <w:t>时所有供应商代表自愿参加，参加</w:t>
      </w:r>
      <w:r>
        <w:rPr>
          <w:rFonts w:hint="eastAsia" w:ascii="宋体" w:hAnsi="宋体" w:cs="宋体"/>
          <w:sz w:val="24"/>
          <w:szCs w:val="24"/>
          <w:lang w:eastAsia="zh-CN"/>
        </w:rPr>
        <w:t>磋商</w:t>
      </w:r>
      <w:r>
        <w:rPr>
          <w:rFonts w:hint="eastAsia" w:ascii="宋体" w:hAnsi="宋体" w:eastAsia="宋体" w:cs="宋体"/>
          <w:sz w:val="24"/>
          <w:szCs w:val="24"/>
        </w:rPr>
        <w:t>的代表应签名报到以证明其出席。</w:t>
      </w:r>
    </w:p>
    <w:p w14:paraId="726E1D61">
      <w:pPr>
        <w:spacing w:line="500" w:lineRule="exact"/>
        <w:ind w:firstLine="480" w:firstLineChars="200"/>
        <w:rPr>
          <w:rFonts w:hint="eastAsia" w:ascii="宋体" w:hAnsi="宋体" w:eastAsia="宋体" w:cs="宋体"/>
          <w:color w:val="FF0000"/>
          <w:sz w:val="24"/>
          <w:szCs w:val="24"/>
        </w:rPr>
      </w:pPr>
      <w:r>
        <w:rPr>
          <w:rFonts w:hint="eastAsia" w:ascii="宋体" w:hAnsi="宋体" w:eastAsia="宋体" w:cs="宋体"/>
          <w:sz w:val="24"/>
          <w:szCs w:val="24"/>
        </w:rPr>
        <w:t>22.2在</w:t>
      </w:r>
      <w:r>
        <w:rPr>
          <w:rFonts w:hint="eastAsia" w:ascii="宋体" w:hAnsi="宋体" w:cs="宋体"/>
          <w:sz w:val="24"/>
          <w:szCs w:val="24"/>
          <w:lang w:eastAsia="zh-CN"/>
        </w:rPr>
        <w:t>磋商</w:t>
      </w:r>
      <w:r>
        <w:rPr>
          <w:rFonts w:hint="eastAsia" w:ascii="宋体" w:hAnsi="宋体" w:eastAsia="宋体" w:cs="宋体"/>
          <w:sz w:val="24"/>
          <w:szCs w:val="24"/>
        </w:rPr>
        <w:t>时没有启封的</w:t>
      </w:r>
      <w:r>
        <w:rPr>
          <w:rFonts w:hint="eastAsia" w:ascii="宋体" w:hAnsi="宋体" w:cs="宋体"/>
          <w:sz w:val="24"/>
          <w:szCs w:val="24"/>
          <w:lang w:eastAsia="zh-CN"/>
        </w:rPr>
        <w:t>竞争性磋商</w:t>
      </w:r>
      <w:r>
        <w:rPr>
          <w:rFonts w:hint="eastAsia" w:ascii="宋体" w:hAnsi="宋体" w:eastAsia="宋体" w:cs="宋体"/>
          <w:sz w:val="24"/>
          <w:szCs w:val="24"/>
        </w:rPr>
        <w:t>响应文件将原封退回给供应商。</w:t>
      </w:r>
    </w:p>
    <w:p w14:paraId="0226D72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22.3采购代理机构将做</w:t>
      </w:r>
      <w:r>
        <w:rPr>
          <w:rFonts w:hint="eastAsia" w:ascii="宋体" w:hAnsi="宋体" w:cs="宋体"/>
          <w:sz w:val="24"/>
          <w:szCs w:val="24"/>
          <w:lang w:eastAsia="zh-CN"/>
        </w:rPr>
        <w:t>磋商</w:t>
      </w:r>
      <w:r>
        <w:rPr>
          <w:rFonts w:hint="eastAsia" w:ascii="宋体" w:hAnsi="宋体" w:eastAsia="宋体" w:cs="宋体"/>
          <w:sz w:val="24"/>
          <w:szCs w:val="24"/>
        </w:rPr>
        <w:t>记录，存档备查。</w:t>
      </w:r>
    </w:p>
    <w:p w14:paraId="709491E0">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23．评审组织及评审原则</w:t>
      </w:r>
    </w:p>
    <w:p w14:paraId="4F5E5468">
      <w:pPr>
        <w:spacing w:line="500" w:lineRule="exact"/>
        <w:ind w:firstLine="480" w:firstLineChars="200"/>
        <w:rPr>
          <w:rFonts w:hint="eastAsia"/>
        </w:rPr>
      </w:pPr>
      <w:r>
        <w:rPr>
          <w:rFonts w:hint="eastAsia" w:ascii="宋体" w:hAnsi="宋体" w:eastAsia="宋体" w:cs="宋体"/>
          <w:sz w:val="24"/>
          <w:szCs w:val="24"/>
        </w:rPr>
        <w:t>23.1</w:t>
      </w:r>
      <w:r>
        <w:rPr>
          <w:rFonts w:hint="eastAsia" w:ascii="宋体" w:hAnsi="宋体" w:eastAsia="宋体" w:cs="宋体"/>
          <w:spacing w:val="-6"/>
          <w:sz w:val="24"/>
        </w:rPr>
        <w:t>按照《中华人民共和国政府采购法》及实施条例、中华人民共和国财政部令第74号--《政府采购非招标采购方式管理办法》</w:t>
      </w:r>
      <w:r>
        <w:rPr>
          <w:rFonts w:hint="eastAsia" w:ascii="宋体" w:hAnsi="宋体" w:eastAsia="宋体" w:cs="宋体"/>
          <w:spacing w:val="-6"/>
          <w:sz w:val="24"/>
          <w:lang w:val="en-US" w:eastAsia="zh-CN"/>
        </w:rPr>
        <w:t>及财政部《政府采购竞争性磋商采购方式管理暂行办法》有关法律法规</w:t>
      </w:r>
      <w:r>
        <w:rPr>
          <w:rFonts w:hint="eastAsia" w:ascii="宋体" w:hAnsi="宋体" w:eastAsia="宋体" w:cs="宋体"/>
          <w:spacing w:val="-6"/>
          <w:sz w:val="24"/>
        </w:rPr>
        <w:t>的规定</w:t>
      </w:r>
      <w:r>
        <w:rPr>
          <w:rFonts w:hint="eastAsia" w:ascii="宋体" w:hAnsi="宋体" w:eastAsia="宋体" w:cs="宋体"/>
          <w:sz w:val="24"/>
          <w:szCs w:val="24"/>
        </w:rPr>
        <w:t>，依法组建</w:t>
      </w:r>
      <w:r>
        <w:rPr>
          <w:rFonts w:hint="eastAsia" w:ascii="宋体" w:hAnsi="宋体" w:cs="宋体"/>
          <w:sz w:val="24"/>
          <w:szCs w:val="24"/>
          <w:lang w:eastAsia="zh-CN"/>
        </w:rPr>
        <w:t>磋商</w:t>
      </w:r>
      <w:r>
        <w:rPr>
          <w:rFonts w:hint="eastAsia" w:ascii="宋体" w:hAnsi="宋体" w:eastAsia="宋体" w:cs="宋体"/>
          <w:sz w:val="24"/>
          <w:szCs w:val="24"/>
        </w:rPr>
        <w:t>小组。</w:t>
      </w:r>
      <w:r>
        <w:rPr>
          <w:rFonts w:hint="eastAsia" w:ascii="宋体" w:hAnsi="宋体" w:cs="宋体"/>
          <w:sz w:val="24"/>
          <w:szCs w:val="24"/>
          <w:lang w:eastAsia="zh-CN"/>
        </w:rPr>
        <w:t>磋商</w:t>
      </w:r>
      <w:r>
        <w:rPr>
          <w:rFonts w:hint="eastAsia" w:ascii="宋体" w:hAnsi="宋体" w:eastAsia="宋体" w:cs="宋体"/>
          <w:sz w:val="24"/>
          <w:szCs w:val="24"/>
        </w:rPr>
        <w:t>小组由采购人代表和有关技术、经济等方面的专家组成。</w:t>
      </w:r>
      <w:r>
        <w:rPr>
          <w:rFonts w:hint="eastAsia" w:ascii="宋体" w:hAnsi="宋体" w:cs="宋体"/>
          <w:sz w:val="24"/>
          <w:szCs w:val="24"/>
          <w:lang w:eastAsia="zh-CN"/>
        </w:rPr>
        <w:t>磋商</w:t>
      </w:r>
      <w:r>
        <w:rPr>
          <w:rFonts w:hint="eastAsia" w:ascii="宋体" w:hAnsi="宋体" w:eastAsia="宋体" w:cs="宋体"/>
          <w:sz w:val="24"/>
          <w:szCs w:val="24"/>
        </w:rPr>
        <w:t>小组按照</w:t>
      </w:r>
      <w:r>
        <w:rPr>
          <w:rFonts w:hint="eastAsia" w:ascii="宋体" w:hAnsi="宋体" w:cs="宋体"/>
          <w:sz w:val="24"/>
          <w:szCs w:val="24"/>
          <w:lang w:eastAsia="zh-CN"/>
        </w:rPr>
        <w:t>竞争性磋商</w:t>
      </w:r>
      <w:r>
        <w:rPr>
          <w:rFonts w:hint="eastAsia" w:ascii="宋体" w:hAnsi="宋体" w:eastAsia="宋体" w:cs="宋体"/>
          <w:sz w:val="24"/>
          <w:szCs w:val="24"/>
        </w:rPr>
        <w:t>文件规定的评审方法独立进行评审工作。</w:t>
      </w:r>
    </w:p>
    <w:p w14:paraId="6D46F15C">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23.2</w:t>
      </w:r>
      <w:r>
        <w:rPr>
          <w:rFonts w:hint="eastAsia" w:ascii="宋体" w:hAnsi="宋体" w:cs="宋体"/>
          <w:sz w:val="24"/>
          <w:szCs w:val="24"/>
          <w:lang w:eastAsia="zh-CN"/>
        </w:rPr>
        <w:t>竞争性磋商</w:t>
      </w:r>
      <w:r>
        <w:rPr>
          <w:rFonts w:hint="eastAsia" w:ascii="宋体" w:hAnsi="宋体" w:eastAsia="宋体" w:cs="宋体"/>
          <w:sz w:val="24"/>
          <w:szCs w:val="24"/>
        </w:rPr>
        <w:t>文件和</w:t>
      </w:r>
      <w:r>
        <w:rPr>
          <w:rFonts w:hint="eastAsia" w:ascii="宋体" w:hAnsi="宋体" w:cs="宋体"/>
          <w:sz w:val="24"/>
          <w:szCs w:val="24"/>
          <w:lang w:eastAsia="zh-CN"/>
        </w:rPr>
        <w:t>竞争性磋商</w:t>
      </w:r>
      <w:r>
        <w:rPr>
          <w:rFonts w:hint="eastAsia" w:ascii="宋体" w:hAnsi="宋体" w:eastAsia="宋体" w:cs="宋体"/>
          <w:sz w:val="24"/>
          <w:szCs w:val="24"/>
        </w:rPr>
        <w:t>响应文件是评审的依据。在评审中，不得改变</w:t>
      </w:r>
      <w:r>
        <w:rPr>
          <w:rFonts w:hint="eastAsia" w:ascii="宋体" w:hAnsi="宋体" w:cs="宋体"/>
          <w:sz w:val="24"/>
          <w:szCs w:val="24"/>
          <w:lang w:eastAsia="zh-CN"/>
        </w:rPr>
        <w:t>竞争性磋商</w:t>
      </w:r>
      <w:r>
        <w:rPr>
          <w:rFonts w:hint="eastAsia" w:ascii="宋体" w:hAnsi="宋体" w:eastAsia="宋体" w:cs="宋体"/>
          <w:sz w:val="24"/>
          <w:szCs w:val="24"/>
        </w:rPr>
        <w:t>文件中规定的评审标准、方法和成交条件。</w:t>
      </w:r>
    </w:p>
    <w:p w14:paraId="2E4D89F4">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23.3在</w:t>
      </w:r>
      <w:r>
        <w:rPr>
          <w:rFonts w:hint="eastAsia" w:ascii="宋体" w:hAnsi="宋体" w:cs="宋体"/>
          <w:sz w:val="24"/>
          <w:szCs w:val="24"/>
          <w:lang w:eastAsia="zh-CN"/>
        </w:rPr>
        <w:t>磋商</w:t>
      </w:r>
      <w:r>
        <w:rPr>
          <w:rFonts w:hint="eastAsia" w:ascii="宋体" w:hAnsi="宋体" w:eastAsia="宋体" w:cs="宋体"/>
          <w:sz w:val="24"/>
          <w:szCs w:val="24"/>
        </w:rPr>
        <w:t>期间，对</w:t>
      </w:r>
      <w:r>
        <w:rPr>
          <w:rFonts w:hint="eastAsia" w:ascii="宋体" w:hAnsi="宋体" w:cs="宋体"/>
          <w:sz w:val="24"/>
          <w:szCs w:val="24"/>
          <w:lang w:eastAsia="zh-CN"/>
        </w:rPr>
        <w:t>竞争性磋商</w:t>
      </w:r>
      <w:r>
        <w:rPr>
          <w:rFonts w:hint="eastAsia" w:ascii="宋体" w:hAnsi="宋体" w:eastAsia="宋体" w:cs="宋体"/>
          <w:sz w:val="24"/>
          <w:szCs w:val="24"/>
        </w:rPr>
        <w:t>响应文件中含义不明确、同类问题表述不一致或者有明显文字和计算错误的内容，</w:t>
      </w:r>
      <w:r>
        <w:rPr>
          <w:rFonts w:hint="eastAsia" w:ascii="宋体" w:hAnsi="宋体" w:cs="宋体"/>
          <w:sz w:val="24"/>
          <w:szCs w:val="24"/>
          <w:lang w:eastAsia="zh-CN"/>
        </w:rPr>
        <w:t>磋商</w:t>
      </w:r>
      <w:r>
        <w:rPr>
          <w:rFonts w:hint="eastAsia" w:ascii="宋体" w:hAnsi="宋体" w:eastAsia="宋体" w:cs="宋体"/>
          <w:sz w:val="24"/>
          <w:szCs w:val="24"/>
        </w:rPr>
        <w:t>小组可以书面形式（由</w:t>
      </w:r>
      <w:r>
        <w:rPr>
          <w:rFonts w:hint="eastAsia" w:ascii="宋体" w:hAnsi="宋体" w:cs="宋体"/>
          <w:sz w:val="24"/>
          <w:szCs w:val="24"/>
          <w:lang w:eastAsia="zh-CN"/>
        </w:rPr>
        <w:t>磋商</w:t>
      </w:r>
      <w:r>
        <w:rPr>
          <w:rFonts w:hint="eastAsia" w:ascii="宋体" w:hAnsi="宋体" w:eastAsia="宋体" w:cs="宋体"/>
          <w:sz w:val="24"/>
          <w:szCs w:val="24"/>
        </w:rPr>
        <w:t>小组专家签字）要求供应商作出必要的澄清、说明或者纠正。供应商的澄清、说明或者补正应当采用书面形式，由其授权的代表签字，并不得超出</w:t>
      </w:r>
      <w:r>
        <w:rPr>
          <w:rFonts w:hint="eastAsia" w:ascii="宋体" w:hAnsi="宋体" w:cs="宋体"/>
          <w:sz w:val="24"/>
          <w:szCs w:val="24"/>
          <w:lang w:eastAsia="zh-CN"/>
        </w:rPr>
        <w:t>竞争性磋商</w:t>
      </w:r>
      <w:r>
        <w:rPr>
          <w:rFonts w:hint="eastAsia" w:ascii="宋体" w:hAnsi="宋体" w:eastAsia="宋体" w:cs="宋体"/>
          <w:sz w:val="24"/>
          <w:szCs w:val="24"/>
        </w:rPr>
        <w:t>响应文件的范围或者改变</w:t>
      </w:r>
      <w:r>
        <w:rPr>
          <w:rFonts w:hint="eastAsia" w:ascii="宋体" w:hAnsi="宋体" w:cs="宋体"/>
          <w:sz w:val="24"/>
          <w:szCs w:val="24"/>
          <w:lang w:eastAsia="zh-CN"/>
        </w:rPr>
        <w:t>竞争性磋商</w:t>
      </w:r>
      <w:r>
        <w:rPr>
          <w:rFonts w:hint="eastAsia" w:ascii="宋体" w:hAnsi="宋体" w:eastAsia="宋体" w:cs="宋体"/>
          <w:sz w:val="24"/>
          <w:szCs w:val="24"/>
        </w:rPr>
        <w:t>响应文件的实质性内容。</w:t>
      </w:r>
    </w:p>
    <w:p w14:paraId="21A43769">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23.4如果供应商在澄清规定期限内，未能答复或拒绝答复</w:t>
      </w:r>
      <w:r>
        <w:rPr>
          <w:rFonts w:hint="eastAsia" w:ascii="宋体" w:hAnsi="宋体" w:cs="宋体"/>
          <w:sz w:val="24"/>
          <w:szCs w:val="24"/>
          <w:lang w:eastAsia="zh-CN"/>
        </w:rPr>
        <w:t>磋商</w:t>
      </w:r>
      <w:r>
        <w:rPr>
          <w:rFonts w:hint="eastAsia" w:ascii="宋体" w:hAnsi="宋体" w:eastAsia="宋体" w:cs="宋体"/>
          <w:sz w:val="24"/>
          <w:szCs w:val="24"/>
        </w:rPr>
        <w:t>小组提出的澄清要求，将由</w:t>
      </w:r>
      <w:r>
        <w:rPr>
          <w:rFonts w:hint="eastAsia" w:ascii="宋体" w:hAnsi="宋体" w:cs="宋体"/>
          <w:sz w:val="24"/>
          <w:szCs w:val="24"/>
          <w:lang w:eastAsia="zh-CN"/>
        </w:rPr>
        <w:t>磋商</w:t>
      </w:r>
      <w:r>
        <w:rPr>
          <w:rFonts w:hint="eastAsia" w:ascii="宋体" w:hAnsi="宋体" w:eastAsia="宋体" w:cs="宋体"/>
          <w:sz w:val="24"/>
          <w:szCs w:val="24"/>
        </w:rPr>
        <w:t>小组根据其</w:t>
      </w:r>
      <w:r>
        <w:rPr>
          <w:rFonts w:hint="eastAsia" w:ascii="宋体" w:hAnsi="宋体" w:cs="宋体"/>
          <w:sz w:val="24"/>
          <w:szCs w:val="24"/>
          <w:lang w:eastAsia="zh-CN"/>
        </w:rPr>
        <w:t>竞争性磋商</w:t>
      </w:r>
      <w:r>
        <w:rPr>
          <w:rFonts w:hint="eastAsia" w:ascii="宋体" w:hAnsi="宋体" w:eastAsia="宋体" w:cs="宋体"/>
          <w:sz w:val="24"/>
          <w:szCs w:val="24"/>
        </w:rPr>
        <w:t>响应文件按最大风险进行评审。</w:t>
      </w:r>
    </w:p>
    <w:p w14:paraId="6C547F29">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24．评审过程的保密</w:t>
      </w:r>
    </w:p>
    <w:p w14:paraId="786B4C3C">
      <w:pPr>
        <w:spacing w:line="500" w:lineRule="exact"/>
        <w:ind w:firstLine="480" w:firstLineChars="200"/>
        <w:rPr>
          <w:rFonts w:hint="eastAsia" w:ascii="宋体" w:hAnsi="宋体" w:eastAsia="宋体" w:cs="宋体"/>
          <w:sz w:val="24"/>
          <w:szCs w:val="24"/>
        </w:rPr>
      </w:pPr>
      <w:r>
        <w:rPr>
          <w:rFonts w:hint="eastAsia" w:ascii="宋体" w:hAnsi="宋体" w:cs="宋体"/>
          <w:sz w:val="24"/>
          <w:szCs w:val="24"/>
          <w:lang w:eastAsia="zh-CN"/>
        </w:rPr>
        <w:t>磋商</w:t>
      </w:r>
      <w:r>
        <w:rPr>
          <w:rFonts w:hint="eastAsia" w:ascii="宋体" w:hAnsi="宋体" w:eastAsia="宋体" w:cs="宋体"/>
          <w:sz w:val="24"/>
          <w:szCs w:val="24"/>
        </w:rPr>
        <w:t>小组成员和与评审活动有关的工作人员不得泄露有关</w:t>
      </w:r>
      <w:r>
        <w:rPr>
          <w:rFonts w:hint="eastAsia" w:ascii="宋体" w:hAnsi="宋体" w:cs="宋体"/>
          <w:sz w:val="24"/>
          <w:szCs w:val="24"/>
          <w:lang w:eastAsia="zh-CN"/>
        </w:rPr>
        <w:t>竞争性磋商</w:t>
      </w:r>
      <w:r>
        <w:rPr>
          <w:rFonts w:hint="eastAsia" w:ascii="宋体" w:hAnsi="宋体" w:eastAsia="宋体" w:cs="宋体"/>
          <w:sz w:val="24"/>
          <w:szCs w:val="24"/>
        </w:rPr>
        <w:t>响应文件的评审和比较、成交候选人的推荐以及与评审有关的其他情况。</w:t>
      </w:r>
    </w:p>
    <w:p w14:paraId="6DD88889">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25．评审方法</w:t>
      </w:r>
    </w:p>
    <w:p w14:paraId="3AC52482">
      <w:pPr>
        <w:spacing w:line="360" w:lineRule="auto"/>
        <w:ind w:firstLine="480" w:firstLineChars="200"/>
        <w:rPr>
          <w:rFonts w:hint="eastAsia" w:ascii="宋体" w:hAnsi="宋体" w:cs="宋体"/>
          <w:sz w:val="24"/>
          <w:szCs w:val="24"/>
          <w:lang w:eastAsia="zh-CN"/>
        </w:rPr>
      </w:pPr>
      <w:r>
        <w:rPr>
          <w:rFonts w:hint="eastAsia" w:ascii="宋体" w:hAnsi="宋体" w:eastAsia="宋体" w:cs="宋体"/>
          <w:sz w:val="24"/>
          <w:szCs w:val="24"/>
          <w:lang w:eastAsia="zh-CN"/>
        </w:rPr>
        <w:t>按照《中华人民共和国政府采购法》及实施条例、中华人民共和国财政部令第74号--《政府采购非招标采购方式管理办法》</w:t>
      </w:r>
      <w:r>
        <w:rPr>
          <w:rFonts w:hint="eastAsia" w:ascii="宋体" w:hAnsi="宋体" w:eastAsia="宋体" w:cs="宋体"/>
          <w:sz w:val="24"/>
          <w:szCs w:val="24"/>
          <w:lang w:val="en-US" w:eastAsia="zh-CN"/>
        </w:rPr>
        <w:t>及财政部《政府采购竞争性磋商采购方式管理暂行办法》有关法律法规</w:t>
      </w:r>
      <w:r>
        <w:rPr>
          <w:rFonts w:hint="eastAsia" w:ascii="宋体" w:hAnsi="宋体" w:eastAsia="宋体" w:cs="宋体"/>
          <w:sz w:val="24"/>
          <w:szCs w:val="24"/>
          <w:lang w:eastAsia="zh-CN"/>
        </w:rPr>
        <w:t>的规定，本次评审采用综合评分法，</w:t>
      </w:r>
    </w:p>
    <w:p w14:paraId="09E727EF">
      <w:pPr>
        <w:spacing w:line="360" w:lineRule="auto"/>
        <w:ind w:firstLine="480" w:firstLineChars="200"/>
        <w:rPr>
          <w:rFonts w:ascii="宋体" w:hAnsi="宋体" w:cs="宋体"/>
          <w:b/>
          <w:bCs/>
          <w:sz w:val="24"/>
          <w:szCs w:val="24"/>
        </w:rPr>
      </w:pPr>
      <w:r>
        <w:rPr>
          <w:rFonts w:hint="eastAsia" w:ascii="宋体" w:hAnsi="宋体" w:cs="宋体"/>
          <w:sz w:val="24"/>
          <w:szCs w:val="24"/>
          <w:lang w:eastAsia="zh-CN"/>
        </w:rPr>
        <w:t>磋商小组</w:t>
      </w:r>
      <w:r>
        <w:rPr>
          <w:rFonts w:hint="eastAsia" w:ascii="宋体" w:hAnsi="宋体" w:cs="宋体"/>
          <w:sz w:val="24"/>
          <w:szCs w:val="24"/>
        </w:rPr>
        <w:t>按照第</w:t>
      </w:r>
      <w:bookmarkStart w:id="24" w:name="OLE_LINK29"/>
      <w:r>
        <w:rPr>
          <w:rFonts w:hint="eastAsia" w:ascii="宋体" w:hAnsi="宋体" w:cs="宋体"/>
          <w:sz w:val="24"/>
          <w:szCs w:val="24"/>
          <w:lang w:eastAsia="zh-CN"/>
        </w:rPr>
        <w:t>五</w:t>
      </w:r>
      <w:bookmarkEnd w:id="24"/>
      <w:r>
        <w:rPr>
          <w:rFonts w:hint="eastAsia" w:ascii="宋体" w:hAnsi="宋体" w:cs="宋体"/>
          <w:sz w:val="24"/>
          <w:szCs w:val="24"/>
        </w:rPr>
        <w:t>章“评审方法”规定的方法、评审因素、标准和程序对</w:t>
      </w:r>
      <w:r>
        <w:rPr>
          <w:rFonts w:hint="eastAsia" w:ascii="宋体" w:hAnsi="宋体" w:cs="宋体"/>
          <w:sz w:val="24"/>
          <w:szCs w:val="24"/>
          <w:lang w:eastAsia="zh-CN"/>
        </w:rPr>
        <w:t>磋商响应文件</w:t>
      </w:r>
      <w:r>
        <w:rPr>
          <w:rFonts w:hint="eastAsia" w:ascii="宋体" w:hAnsi="宋体" w:cs="宋体"/>
          <w:sz w:val="24"/>
          <w:szCs w:val="24"/>
        </w:rPr>
        <w:t>进行评审。第</w:t>
      </w:r>
      <w:r>
        <w:rPr>
          <w:rFonts w:hint="eastAsia" w:ascii="宋体" w:hAnsi="宋体" w:cs="宋体"/>
          <w:sz w:val="24"/>
          <w:szCs w:val="24"/>
          <w:lang w:eastAsia="zh-CN"/>
        </w:rPr>
        <w:t>五</w:t>
      </w:r>
      <w:r>
        <w:rPr>
          <w:rFonts w:hint="eastAsia" w:ascii="宋体" w:hAnsi="宋体" w:cs="宋体"/>
          <w:sz w:val="24"/>
          <w:szCs w:val="24"/>
        </w:rPr>
        <w:t>章“评审方法”没有规定的方法、评审因素和标准，不作为评审依据。</w:t>
      </w:r>
    </w:p>
    <w:p w14:paraId="7AFD1CA6">
      <w:pPr>
        <w:numPr>
          <w:ilvl w:val="0"/>
          <w:numId w:val="2"/>
        </w:num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评审程序</w:t>
      </w:r>
    </w:p>
    <w:p w14:paraId="4C973946">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（1）磋商小组审阅响应文件；</w:t>
      </w:r>
    </w:p>
    <w:p w14:paraId="6E248F56">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（2）响应文件评审；</w:t>
      </w:r>
    </w:p>
    <w:p w14:paraId="51DE48DA">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（3）磋商小组对响应文件进行详细评审（赋分）；</w:t>
      </w:r>
    </w:p>
    <w:p w14:paraId="673D80B8">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（4）磋商开始，按供应商递交响应文件的签到次序与单一供应商进行磋商；</w:t>
      </w:r>
    </w:p>
    <w:p w14:paraId="75ECD89D">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（5）供应商以书面形式做出承诺及最终报价；</w:t>
      </w:r>
    </w:p>
    <w:p w14:paraId="1FA78B17">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（6）磋商小组对供应商进行比较与评价；</w:t>
      </w:r>
    </w:p>
    <w:p w14:paraId="477A1EF6">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（7）推荐拟成交供应商；</w:t>
      </w:r>
    </w:p>
    <w:p w14:paraId="0955B666">
      <w:pPr>
        <w:adjustRightInd w:val="0"/>
        <w:snapToGrid w:val="0"/>
        <w:spacing w:line="360" w:lineRule="auto"/>
        <w:ind w:firstLine="456" w:firstLineChars="200"/>
        <w:rPr>
          <w:rFonts w:hint="eastAsia"/>
        </w:rPr>
      </w:pPr>
      <w:r>
        <w:rPr>
          <w:rFonts w:hint="eastAsia" w:ascii="宋体" w:hAnsi="宋体" w:cs="宋体"/>
          <w:spacing w:val="-6"/>
          <w:sz w:val="24"/>
        </w:rPr>
        <w:t>（8）编写磋商评审报告。</w:t>
      </w:r>
    </w:p>
    <w:p w14:paraId="3E400323">
      <w:pPr>
        <w:spacing w:beforeLines="50" w:line="500" w:lineRule="exact"/>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t>六.成交、通知与签约</w:t>
      </w:r>
    </w:p>
    <w:p w14:paraId="1537ABFE">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27．成交程序</w:t>
      </w:r>
    </w:p>
    <w:p w14:paraId="179045B9">
      <w:pPr>
        <w:spacing w:line="360" w:lineRule="auto"/>
        <w:ind w:firstLine="480" w:firstLineChars="200"/>
        <w:rPr>
          <w:rFonts w:ascii="宋体" w:hAnsi="宋体" w:cs="宋体"/>
          <w:sz w:val="24"/>
          <w:szCs w:val="24"/>
        </w:rPr>
      </w:pPr>
      <w:r>
        <w:rPr>
          <w:rFonts w:hint="eastAsia" w:ascii="宋体" w:hAnsi="宋体" w:eastAsia="宋体" w:cs="宋体"/>
          <w:sz w:val="24"/>
          <w:szCs w:val="24"/>
          <w:highlight w:val="none"/>
        </w:rPr>
        <w:t>27.1</w:t>
      </w:r>
      <w:r>
        <w:rPr>
          <w:rFonts w:hint="eastAsia" w:ascii="宋体" w:hAnsi="宋体" w:cs="宋体"/>
          <w:sz w:val="24"/>
          <w:szCs w:val="24"/>
          <w:lang w:eastAsia="zh-CN"/>
        </w:rPr>
        <w:t>磋商小组</w:t>
      </w:r>
      <w:r>
        <w:rPr>
          <w:rFonts w:hint="eastAsia" w:ascii="宋体" w:hAnsi="宋体" w:cs="宋体"/>
          <w:sz w:val="24"/>
          <w:szCs w:val="24"/>
        </w:rPr>
        <w:t>根据评审方法的规定对供应商进行评审排序，推荐1-3名成交候选人，作为评审结果。评审结果由全体</w:t>
      </w:r>
      <w:r>
        <w:rPr>
          <w:rFonts w:hint="eastAsia" w:ascii="宋体" w:hAnsi="宋体" w:cs="宋体"/>
          <w:sz w:val="24"/>
          <w:szCs w:val="24"/>
          <w:lang w:eastAsia="zh-CN"/>
        </w:rPr>
        <w:t>磋商小组</w:t>
      </w:r>
      <w:r>
        <w:rPr>
          <w:rFonts w:hint="eastAsia" w:ascii="宋体" w:hAnsi="宋体" w:cs="宋体"/>
          <w:sz w:val="24"/>
          <w:szCs w:val="24"/>
        </w:rPr>
        <w:t>成员签字确认。</w:t>
      </w:r>
    </w:p>
    <w:p w14:paraId="21A3D6F1">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27.2采购人根据</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报告中推荐的成交候选人排列顺序，确定排名第一的为成交</w:t>
      </w:r>
      <w:r>
        <w:rPr>
          <w:rFonts w:hint="eastAsia" w:ascii="宋体" w:hAnsi="宋体" w:cs="宋体"/>
          <w:sz w:val="24"/>
          <w:szCs w:val="24"/>
        </w:rPr>
        <w:t>供应商</w:t>
      </w:r>
      <w:r>
        <w:rPr>
          <w:rFonts w:hint="eastAsia" w:ascii="宋体" w:hAnsi="宋体" w:eastAsia="宋体" w:cs="宋体"/>
          <w:sz w:val="24"/>
          <w:szCs w:val="24"/>
          <w:highlight w:val="none"/>
        </w:rPr>
        <w:t>。采购人也可以授权</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小组评审后直接确定成交人。</w:t>
      </w:r>
    </w:p>
    <w:p w14:paraId="12209E7C">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27.3</w:t>
      </w:r>
      <w:r>
        <w:rPr>
          <w:rFonts w:hint="eastAsia" w:ascii="宋体" w:hAnsi="宋体" w:eastAsia="宋体" w:cs="宋体"/>
          <w:sz w:val="24"/>
          <w:highlight w:val="none"/>
        </w:rPr>
        <w:t>排名第一的成交候选人放弃成交、在规定期限内未能签订合同、因不可抗力不能履行合同、不按照</w:t>
      </w:r>
      <w:r>
        <w:rPr>
          <w:rFonts w:hint="eastAsia" w:ascii="宋体" w:hAnsi="宋体" w:cs="宋体"/>
          <w:sz w:val="24"/>
          <w:highlight w:val="none"/>
          <w:lang w:eastAsia="zh-CN"/>
        </w:rPr>
        <w:t>竞争性磋商</w:t>
      </w:r>
      <w:r>
        <w:rPr>
          <w:rFonts w:hint="eastAsia" w:ascii="宋体" w:hAnsi="宋体" w:eastAsia="宋体" w:cs="宋体"/>
          <w:sz w:val="24"/>
          <w:highlight w:val="none"/>
        </w:rPr>
        <w:t>文件要求提交履约保证金，或者被查实存在影响成交结果的违法行为等情形，不符合成交条件的，采购人可以按照</w:t>
      </w:r>
      <w:r>
        <w:rPr>
          <w:rFonts w:hint="eastAsia" w:ascii="宋体" w:hAnsi="宋体" w:cs="宋体"/>
          <w:sz w:val="24"/>
          <w:highlight w:val="none"/>
          <w:lang w:eastAsia="zh-CN"/>
        </w:rPr>
        <w:t>磋商</w:t>
      </w:r>
      <w:r>
        <w:rPr>
          <w:rFonts w:hint="eastAsia" w:ascii="宋体" w:hAnsi="宋体" w:eastAsia="宋体" w:cs="宋体"/>
          <w:sz w:val="24"/>
          <w:highlight w:val="none"/>
        </w:rPr>
        <w:t>小组提出的成交候选人名单排序依次确定其他成交候选人为成交人，也可以重新组织</w:t>
      </w:r>
      <w:r>
        <w:rPr>
          <w:rFonts w:hint="eastAsia" w:ascii="宋体" w:hAnsi="宋体" w:cs="宋体"/>
          <w:sz w:val="24"/>
          <w:highlight w:val="none"/>
          <w:lang w:eastAsia="zh-CN"/>
        </w:rPr>
        <w:t>竞争性磋商</w:t>
      </w:r>
      <w:r>
        <w:rPr>
          <w:rFonts w:hint="eastAsia" w:ascii="宋体" w:hAnsi="宋体" w:eastAsia="宋体" w:cs="宋体"/>
          <w:sz w:val="24"/>
          <w:szCs w:val="24"/>
          <w:highlight w:val="none"/>
        </w:rPr>
        <w:t>。</w:t>
      </w:r>
    </w:p>
    <w:p w14:paraId="23A52494">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27.4成交人确定之后，成交结果将在财政部门指定的政府采购信息发布媒体上公告。</w:t>
      </w:r>
    </w:p>
    <w:p w14:paraId="1C38599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27.5供应商或者其他利害关系人对评审结果有异议的，应当在法律规定的时间内提出。</w:t>
      </w:r>
    </w:p>
    <w:p w14:paraId="702555A4">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28．成交通知</w:t>
      </w:r>
    </w:p>
    <w:p w14:paraId="19665B35">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28.1 采购代理机构向成交人发出《成交通知书》。 </w:t>
      </w:r>
      <w:r>
        <w:rPr>
          <w:rFonts w:hint="eastAsia" w:ascii="宋体" w:hAnsi="宋体" w:eastAsia="宋体" w:cs="宋体"/>
          <w:b/>
          <w:bCs/>
          <w:sz w:val="24"/>
          <w:szCs w:val="24"/>
          <w:highlight w:val="none"/>
        </w:rPr>
        <w:t>成交人领取成交通知书时须携带法定代表人授权书及加盖单位公章的被授权人身份证复印件。</w:t>
      </w:r>
    </w:p>
    <w:p w14:paraId="0B54C681">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28.2成交通知书对采购人和成交人具有同等法律效力。成交通知书发出之后，采购人改变成交结果，或者成交人放弃成交，应当承担相应的法律责任。</w:t>
      </w:r>
    </w:p>
    <w:p w14:paraId="5E2BA3FB">
      <w:pPr>
        <w:spacing w:line="500" w:lineRule="exact"/>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29. 采购合同的签订</w:t>
      </w:r>
    </w:p>
    <w:p w14:paraId="254274C9">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29.1采购人应当自成交通知书发出之日起</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日内，按照</w:t>
      </w:r>
      <w:r>
        <w:rPr>
          <w:rFonts w:hint="eastAsia" w:ascii="宋体" w:hAnsi="宋体" w:cs="宋体"/>
          <w:sz w:val="24"/>
          <w:szCs w:val="24"/>
          <w:highlight w:val="none"/>
          <w:lang w:eastAsia="zh-CN"/>
        </w:rPr>
        <w:t>竞争性磋商</w:t>
      </w:r>
      <w:r>
        <w:rPr>
          <w:rFonts w:hint="eastAsia" w:ascii="宋体" w:hAnsi="宋体" w:eastAsia="宋体" w:cs="宋体"/>
          <w:sz w:val="24"/>
          <w:szCs w:val="24"/>
          <w:highlight w:val="none"/>
        </w:rPr>
        <w:t>文件和成交人</w:t>
      </w:r>
      <w:r>
        <w:rPr>
          <w:rFonts w:hint="eastAsia" w:ascii="宋体" w:hAnsi="宋体" w:cs="宋体"/>
          <w:sz w:val="24"/>
          <w:szCs w:val="24"/>
          <w:highlight w:val="none"/>
          <w:lang w:eastAsia="zh-CN"/>
        </w:rPr>
        <w:t>竞争性磋商</w:t>
      </w:r>
      <w:r>
        <w:rPr>
          <w:rFonts w:hint="eastAsia" w:ascii="宋体" w:hAnsi="宋体" w:eastAsia="宋体" w:cs="宋体"/>
          <w:sz w:val="24"/>
          <w:szCs w:val="24"/>
          <w:highlight w:val="none"/>
        </w:rPr>
        <w:t>响应文件（包括评审中形成的澄清文件）的约定，与成交人签订书面合同。所签订的合同不得对</w:t>
      </w:r>
      <w:r>
        <w:rPr>
          <w:rFonts w:hint="eastAsia" w:ascii="宋体" w:hAnsi="宋体" w:cs="宋体"/>
          <w:sz w:val="24"/>
          <w:szCs w:val="24"/>
          <w:highlight w:val="none"/>
          <w:lang w:eastAsia="zh-CN"/>
        </w:rPr>
        <w:t>竞争性磋商</w:t>
      </w:r>
      <w:r>
        <w:rPr>
          <w:rFonts w:hint="eastAsia" w:ascii="宋体" w:hAnsi="宋体" w:eastAsia="宋体" w:cs="宋体"/>
          <w:sz w:val="24"/>
          <w:szCs w:val="24"/>
          <w:highlight w:val="none"/>
        </w:rPr>
        <w:t>文件和成交人的</w:t>
      </w:r>
      <w:r>
        <w:rPr>
          <w:rFonts w:hint="eastAsia" w:ascii="宋体" w:hAnsi="宋体" w:cs="宋体"/>
          <w:sz w:val="24"/>
          <w:szCs w:val="24"/>
          <w:highlight w:val="none"/>
          <w:lang w:eastAsia="zh-CN"/>
        </w:rPr>
        <w:t>竞争性磋商</w:t>
      </w:r>
      <w:r>
        <w:rPr>
          <w:rFonts w:hint="eastAsia" w:ascii="宋体" w:hAnsi="宋体" w:eastAsia="宋体" w:cs="宋体"/>
          <w:sz w:val="24"/>
          <w:szCs w:val="24"/>
          <w:highlight w:val="none"/>
        </w:rPr>
        <w:t>响应文件（包括评审中形成的澄清文件）作实质性修改。</w:t>
      </w:r>
    </w:p>
    <w:p w14:paraId="43A46C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29.2采购人自政府采购合同签订之日起2个工作日内，将政府采购合同在省级以上人民政府财政部门指定的媒体上公告，但政府采购合同中涉及国家秘密、商业秘密的内容除外。</w:t>
      </w:r>
    </w:p>
    <w:p w14:paraId="08DFCA1D">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29.3信用融资政策根据《陕西省财政厅关于印发&lt;陕西省中小企业政府采购信用融资办法&gt;的通知》(陕财办采(2018)23号)相关规定，有融资需求的供应商可根据自身情况，在陕西省政府采购信用融资平台</w:t>
      </w:r>
      <w:r>
        <w:rPr>
          <w:rFonts w:hint="eastAsia" w:ascii="宋体" w:hAnsi="宋体" w:eastAsia="宋体" w:cs="宋体"/>
          <w:sz w:val="22"/>
          <w:szCs w:val="22"/>
          <w:highlight w:val="none"/>
        </w:rPr>
        <w:t>(http://www.ccgp-shaanxi.gov.cn/zcdservice/zcd/shanxi/)</w:t>
      </w:r>
      <w:r>
        <w:rPr>
          <w:rFonts w:hint="eastAsia" w:ascii="宋体" w:hAnsi="宋体" w:eastAsia="宋体" w:cs="宋体"/>
          <w:sz w:val="24"/>
          <w:szCs w:val="24"/>
          <w:highlight w:val="none"/>
        </w:rPr>
        <w:t>自主选择金融机构及其融资产品，凭政府采购中标(成交)通知书或政府采购合同提出融资申请。</w:t>
      </w:r>
    </w:p>
    <w:p w14:paraId="73FA8818">
      <w:pPr>
        <w:spacing w:line="500" w:lineRule="exact"/>
        <w:outlineLvl w:val="2"/>
        <w:rPr>
          <w:rFonts w:hint="eastAsia" w:ascii="宋体" w:hAnsi="宋体" w:eastAsia="宋体" w:cs="宋体"/>
          <w:sz w:val="24"/>
          <w:szCs w:val="24"/>
        </w:rPr>
      </w:pPr>
      <w:r>
        <w:rPr>
          <w:rFonts w:hint="eastAsia" w:ascii="宋体" w:hAnsi="宋体" w:eastAsia="宋体" w:cs="宋体"/>
          <w:b/>
          <w:sz w:val="24"/>
          <w:szCs w:val="24"/>
        </w:rPr>
        <w:t>30．招标代理服务费：详见“供应商须知前附表”。</w:t>
      </w:r>
    </w:p>
    <w:p w14:paraId="1E9387BC">
      <w:pPr>
        <w:spacing w:line="500" w:lineRule="exact"/>
        <w:outlineLvl w:val="2"/>
        <w:rPr>
          <w:rFonts w:hint="eastAsia" w:ascii="宋体" w:hAnsi="宋体" w:eastAsia="宋体" w:cs="宋体"/>
          <w:b/>
          <w:bCs/>
          <w:sz w:val="24"/>
          <w:szCs w:val="24"/>
        </w:rPr>
      </w:pPr>
      <w:r>
        <w:rPr>
          <w:rFonts w:hint="eastAsia" w:ascii="宋体" w:hAnsi="宋体" w:eastAsia="宋体" w:cs="宋体"/>
          <w:b/>
          <w:bCs/>
          <w:sz w:val="24"/>
          <w:szCs w:val="24"/>
        </w:rPr>
        <w:t>31.合同鉴证费</w:t>
      </w:r>
    </w:p>
    <w:p w14:paraId="3AE387A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31.1委托人和成交供应商签订的合同需经受托人审核并加盖鉴证方业务专用章。</w:t>
      </w:r>
    </w:p>
    <w:p w14:paraId="4DCDD93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31.2成交金额在500万元以下的项目，合同鉴证费收费标准为成交金额的万分之一，按规定计算低于300元的按300元收取；成交金额在500万元及以上的项目，合同鉴证费收费标准为成交金额的万分之一点五。</w:t>
      </w:r>
    </w:p>
    <w:p w14:paraId="5EBFE7A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31.3合同鉴证费由成交供应商支付。</w:t>
      </w:r>
    </w:p>
    <w:p w14:paraId="7D59444A">
      <w:pPr>
        <w:spacing w:line="600" w:lineRule="exact"/>
        <w:outlineLvl w:val="2"/>
        <w:rPr>
          <w:rFonts w:hint="eastAsia" w:ascii="宋体" w:hAnsi="宋体" w:eastAsia="宋体" w:cs="宋体"/>
          <w:b/>
          <w:bCs/>
          <w:sz w:val="24"/>
          <w:szCs w:val="24"/>
        </w:rPr>
      </w:pPr>
      <w:r>
        <w:rPr>
          <w:rFonts w:hint="eastAsia" w:ascii="宋体" w:hAnsi="宋体" w:eastAsia="宋体" w:cs="宋体"/>
          <w:b/>
          <w:bCs/>
          <w:sz w:val="24"/>
          <w:szCs w:val="24"/>
        </w:rPr>
        <w:t>32.履约验收</w:t>
      </w:r>
    </w:p>
    <w:p w14:paraId="67310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32.1政府采购合同的履行、违约责任和解决争议的方法等适用《中华人民共和国民法典》。采购人按照政府采购合同规定的技术、服务、安全标准组织对供应商履约情况进行验收，并出具验收书。</w:t>
      </w:r>
    </w:p>
    <w:p w14:paraId="7B000EA0">
      <w:pPr>
        <w:spacing w:line="360" w:lineRule="auto"/>
        <w:ind w:firstLine="480" w:firstLineChars="200"/>
        <w:rPr>
          <w:rFonts w:hint="eastAsia" w:ascii="宋体" w:hAnsi="宋体" w:eastAsia="宋体" w:cs="宋体"/>
        </w:rPr>
      </w:pPr>
      <w:r>
        <w:rPr>
          <w:rFonts w:hint="eastAsia" w:ascii="宋体" w:hAnsi="宋体" w:eastAsia="宋体" w:cs="宋体"/>
          <w:sz w:val="24"/>
          <w:szCs w:val="24"/>
        </w:rPr>
        <w:t>32.2履约验收的费用及要求详见“供应商须知前附表”。</w:t>
      </w:r>
    </w:p>
    <w:p w14:paraId="5D51F48A">
      <w:pPr>
        <w:spacing w:line="600" w:lineRule="exact"/>
        <w:outlineLvl w:val="2"/>
        <w:rPr>
          <w:rFonts w:hint="eastAsia" w:ascii="宋体" w:hAnsi="宋体" w:eastAsia="宋体" w:cs="宋体"/>
          <w:b/>
          <w:bCs/>
          <w:sz w:val="24"/>
          <w:szCs w:val="24"/>
        </w:rPr>
      </w:pPr>
      <w:r>
        <w:rPr>
          <w:rFonts w:hint="eastAsia" w:ascii="宋体" w:hAnsi="宋体" w:eastAsia="宋体" w:cs="宋体"/>
          <w:b/>
          <w:bCs/>
          <w:sz w:val="24"/>
          <w:szCs w:val="24"/>
        </w:rPr>
        <w:t>33.质疑</w:t>
      </w:r>
    </w:p>
    <w:p w14:paraId="6FED4C07">
      <w:pPr>
        <w:spacing w:line="500" w:lineRule="exact"/>
        <w:ind w:right="12" w:firstLine="480"/>
        <w:rPr>
          <w:rFonts w:hint="eastAsia" w:ascii="宋体" w:hAnsi="宋体" w:eastAsia="宋体" w:cs="宋体"/>
          <w:sz w:val="24"/>
          <w:szCs w:val="24"/>
        </w:rPr>
      </w:pPr>
      <w:r>
        <w:rPr>
          <w:rFonts w:hint="eastAsia" w:ascii="宋体" w:hAnsi="宋体" w:eastAsia="宋体" w:cs="宋体"/>
          <w:sz w:val="24"/>
          <w:szCs w:val="24"/>
        </w:rPr>
        <w:t>33.1供应商认为</w:t>
      </w:r>
      <w:r>
        <w:rPr>
          <w:rFonts w:hint="eastAsia" w:ascii="宋体" w:hAnsi="宋体" w:cs="宋体"/>
          <w:sz w:val="24"/>
          <w:szCs w:val="24"/>
          <w:lang w:eastAsia="zh-CN"/>
        </w:rPr>
        <w:t>磋商文件</w:t>
      </w:r>
      <w:r>
        <w:rPr>
          <w:rFonts w:hint="eastAsia" w:ascii="宋体" w:hAnsi="宋体" w:eastAsia="宋体" w:cs="宋体"/>
          <w:sz w:val="24"/>
          <w:szCs w:val="24"/>
        </w:rPr>
        <w:t>、采购过程、成交结果使自己的权益受到损害的，可以在知道或者应知其权益受到损害之日起7个工作日内，以书面形式向采购人、采购代理机构提出质疑。</w:t>
      </w:r>
    </w:p>
    <w:p w14:paraId="247046EA">
      <w:pPr>
        <w:spacing w:line="500" w:lineRule="exact"/>
        <w:ind w:right="12" w:firstLine="480"/>
        <w:rPr>
          <w:rStyle w:val="34"/>
          <w:rFonts w:hint="eastAsia" w:ascii="宋体" w:hAnsi="宋体" w:eastAsia="宋体" w:cs="宋体"/>
          <w:b/>
          <w:bCs w:val="0"/>
          <w:color w:val="0000FF"/>
          <w:sz w:val="24"/>
          <w:szCs w:val="24"/>
          <w:shd w:val="clear" w:color="auto" w:fill="FFFFFF"/>
        </w:rPr>
      </w:pPr>
      <w:r>
        <w:rPr>
          <w:rFonts w:hint="eastAsia" w:ascii="宋体" w:hAnsi="宋体" w:eastAsia="宋体" w:cs="宋体"/>
          <w:sz w:val="24"/>
          <w:szCs w:val="24"/>
        </w:rPr>
        <w:t>33.2供应商必须在法定质疑期内一次性提出针对同一采购程序环节的质疑。</w:t>
      </w:r>
    </w:p>
    <w:p w14:paraId="6A57D569">
      <w:pPr>
        <w:spacing w:line="500" w:lineRule="exact"/>
        <w:ind w:left="3" w:firstLine="518" w:firstLineChars="216"/>
        <w:rPr>
          <w:rStyle w:val="34"/>
          <w:rFonts w:hint="eastAsia" w:ascii="宋体" w:hAnsi="宋体" w:eastAsia="宋体" w:cs="宋体"/>
          <w:color w:val="000000"/>
          <w:sz w:val="24"/>
          <w:szCs w:val="24"/>
          <w:shd w:val="clear" w:color="auto" w:fill="FFFFFF"/>
        </w:rPr>
      </w:pPr>
      <w:r>
        <w:rPr>
          <w:rStyle w:val="34"/>
          <w:rFonts w:hint="eastAsia" w:ascii="宋体" w:hAnsi="宋体" w:eastAsia="宋体" w:cs="宋体"/>
          <w:color w:val="000000"/>
          <w:sz w:val="24"/>
          <w:szCs w:val="24"/>
          <w:shd w:val="clear" w:color="auto" w:fill="FFFFFF"/>
        </w:rPr>
        <w:t>33.3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C4A5841">
      <w:pPr>
        <w:spacing w:line="500" w:lineRule="exact"/>
        <w:ind w:left="3" w:firstLine="518" w:firstLineChars="216"/>
        <w:rPr>
          <w:rStyle w:val="34"/>
          <w:rFonts w:hint="eastAsia" w:ascii="宋体" w:hAnsi="宋体" w:eastAsia="宋体" w:cs="宋体"/>
          <w:color w:val="000000"/>
          <w:sz w:val="24"/>
          <w:szCs w:val="24"/>
          <w:shd w:val="clear" w:color="auto" w:fill="FFFFFF"/>
        </w:rPr>
      </w:pPr>
      <w:r>
        <w:rPr>
          <w:rStyle w:val="34"/>
          <w:rFonts w:hint="eastAsia" w:ascii="宋体" w:hAnsi="宋体" w:eastAsia="宋体" w:cs="宋体"/>
          <w:color w:val="000000"/>
          <w:sz w:val="24"/>
          <w:szCs w:val="24"/>
          <w:shd w:val="clear" w:color="auto" w:fill="FFFFFF"/>
        </w:rPr>
        <w:t>33.4以联合体形式参加政府采购活动的，其质疑应当由组成联合体的所有供应商共同提出。</w:t>
      </w:r>
    </w:p>
    <w:p w14:paraId="5A637130">
      <w:pPr>
        <w:spacing w:line="500" w:lineRule="exact"/>
        <w:ind w:right="12" w:firstLine="480" w:firstLineChars="200"/>
        <w:rPr>
          <w:rFonts w:hint="eastAsia" w:ascii="宋体" w:hAnsi="宋体" w:eastAsia="宋体" w:cs="宋体"/>
          <w:sz w:val="24"/>
          <w:szCs w:val="24"/>
        </w:rPr>
      </w:pPr>
      <w:r>
        <w:rPr>
          <w:rFonts w:hint="eastAsia" w:ascii="宋体" w:hAnsi="宋体" w:eastAsia="宋体" w:cs="宋体"/>
          <w:sz w:val="24"/>
          <w:szCs w:val="24"/>
        </w:rPr>
        <w:t>33.5供应商提出质疑应当提交质疑函和必要的证明材料。质疑函应当包括下列内容：</w:t>
      </w:r>
    </w:p>
    <w:p w14:paraId="2C6E2255">
      <w:pPr>
        <w:spacing w:line="500" w:lineRule="exact"/>
        <w:ind w:right="12" w:firstLine="480" w:firstLineChars="200"/>
        <w:rPr>
          <w:rFonts w:hint="eastAsia" w:ascii="宋体" w:hAnsi="宋体" w:eastAsia="宋体" w:cs="宋体"/>
          <w:sz w:val="24"/>
          <w:szCs w:val="24"/>
        </w:rPr>
      </w:pPr>
      <w:r>
        <w:rPr>
          <w:rFonts w:hint="eastAsia" w:ascii="宋体" w:hAnsi="宋体" w:eastAsia="宋体" w:cs="宋体"/>
          <w:sz w:val="24"/>
          <w:szCs w:val="24"/>
        </w:rPr>
        <w:t>33.5.1供应商的姓名或者名称、地址、邮编、联系人及联系电话；</w:t>
      </w:r>
    </w:p>
    <w:p w14:paraId="20F15530">
      <w:pPr>
        <w:spacing w:line="500" w:lineRule="exact"/>
        <w:ind w:right="12" w:firstLine="480" w:firstLineChars="200"/>
        <w:rPr>
          <w:rFonts w:hint="eastAsia" w:ascii="宋体" w:hAnsi="宋体" w:eastAsia="宋体" w:cs="宋体"/>
          <w:sz w:val="24"/>
          <w:szCs w:val="24"/>
        </w:rPr>
      </w:pPr>
      <w:r>
        <w:rPr>
          <w:rFonts w:hint="eastAsia" w:ascii="宋体" w:hAnsi="宋体" w:eastAsia="宋体" w:cs="宋体"/>
          <w:sz w:val="24"/>
          <w:szCs w:val="24"/>
        </w:rPr>
        <w:t>33.5.2质疑项目的名称、编号；</w:t>
      </w:r>
    </w:p>
    <w:p w14:paraId="318AC9E0">
      <w:pPr>
        <w:spacing w:line="500" w:lineRule="exact"/>
        <w:ind w:right="12" w:firstLine="480" w:firstLineChars="200"/>
        <w:rPr>
          <w:rFonts w:hint="eastAsia" w:ascii="宋体" w:hAnsi="宋体" w:eastAsia="宋体" w:cs="宋体"/>
          <w:sz w:val="24"/>
          <w:szCs w:val="24"/>
        </w:rPr>
      </w:pPr>
      <w:r>
        <w:rPr>
          <w:rFonts w:hint="eastAsia" w:ascii="宋体" w:hAnsi="宋体" w:eastAsia="宋体" w:cs="宋体"/>
          <w:sz w:val="24"/>
          <w:szCs w:val="24"/>
        </w:rPr>
        <w:t>33.5.3具体、明确的质疑事项和与质疑事项相关的请求；</w:t>
      </w:r>
    </w:p>
    <w:p w14:paraId="78E6B5CC">
      <w:pPr>
        <w:spacing w:line="500" w:lineRule="exact"/>
        <w:ind w:right="12" w:firstLine="480" w:firstLineChars="200"/>
        <w:rPr>
          <w:rFonts w:hint="eastAsia" w:ascii="宋体" w:hAnsi="宋体" w:eastAsia="宋体" w:cs="宋体"/>
          <w:sz w:val="24"/>
          <w:szCs w:val="24"/>
        </w:rPr>
      </w:pPr>
      <w:r>
        <w:rPr>
          <w:rFonts w:hint="eastAsia" w:ascii="宋体" w:hAnsi="宋体" w:eastAsia="宋体" w:cs="宋体"/>
          <w:sz w:val="24"/>
          <w:szCs w:val="24"/>
        </w:rPr>
        <w:t>33.5.4事实依据；</w:t>
      </w:r>
    </w:p>
    <w:p w14:paraId="4C68286D">
      <w:pPr>
        <w:spacing w:line="500" w:lineRule="exact"/>
        <w:ind w:right="12" w:firstLine="480" w:firstLineChars="200"/>
        <w:rPr>
          <w:rFonts w:hint="eastAsia" w:ascii="宋体" w:hAnsi="宋体" w:eastAsia="宋体" w:cs="宋体"/>
          <w:sz w:val="24"/>
          <w:szCs w:val="24"/>
        </w:rPr>
      </w:pPr>
      <w:r>
        <w:rPr>
          <w:rFonts w:hint="eastAsia" w:ascii="宋体" w:hAnsi="宋体" w:eastAsia="宋体" w:cs="宋体"/>
          <w:sz w:val="24"/>
          <w:szCs w:val="24"/>
        </w:rPr>
        <w:t>33.5.5必要的法律依据；</w:t>
      </w:r>
    </w:p>
    <w:p w14:paraId="294D2FFB">
      <w:pPr>
        <w:spacing w:line="500" w:lineRule="exact"/>
        <w:ind w:right="12" w:firstLine="480" w:firstLineChars="200"/>
        <w:rPr>
          <w:rStyle w:val="34"/>
          <w:rFonts w:hint="eastAsia" w:ascii="宋体" w:hAnsi="宋体" w:eastAsia="宋体" w:cs="宋体"/>
          <w:color w:val="000000"/>
          <w:sz w:val="24"/>
          <w:szCs w:val="24"/>
          <w:shd w:val="clear" w:color="auto" w:fill="FFFFFF"/>
        </w:rPr>
      </w:pPr>
      <w:r>
        <w:rPr>
          <w:rFonts w:hint="eastAsia" w:ascii="宋体" w:hAnsi="宋体" w:eastAsia="宋体" w:cs="宋体"/>
          <w:sz w:val="24"/>
          <w:szCs w:val="24"/>
        </w:rPr>
        <w:t>33.5.6提出质疑的日期。</w:t>
      </w:r>
    </w:p>
    <w:p w14:paraId="1010C1B2">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33.6有下列情形之一的，属于无效质疑，采购代理机构和采购人不予受理：</w:t>
      </w:r>
    </w:p>
    <w:p w14:paraId="3B6F2FE9">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33.6.1质疑供应商不是参与本次政府采购项目的供应商；</w:t>
      </w:r>
    </w:p>
    <w:p w14:paraId="320A72E7">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33.6.2质疑供应商与质疑事项不存在利害关系的；</w:t>
      </w:r>
    </w:p>
    <w:p w14:paraId="72D2D11B">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33.6.3未在法定期限内提出质疑的；</w:t>
      </w:r>
    </w:p>
    <w:p w14:paraId="7B1875B6">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33.6.4质疑未以书面形式提出，或质疑函主要内容构成不完整的；</w:t>
      </w:r>
    </w:p>
    <w:p w14:paraId="48EE8E29">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33.6.5应当提交授权书而未提交的；</w:t>
      </w:r>
    </w:p>
    <w:p w14:paraId="5A5CEDB6">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33.6.6以非法手段取得证据、材料的；</w:t>
      </w:r>
    </w:p>
    <w:p w14:paraId="27FD659A">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33.6.7质疑答复后，同一质疑人就同一事项或同一采购程序环节再次提出质疑的；</w:t>
      </w:r>
    </w:p>
    <w:p w14:paraId="4E422ADE">
      <w:pPr>
        <w:widowControl/>
        <w:spacing w:line="360" w:lineRule="auto"/>
        <w:ind w:firstLine="480" w:firstLineChars="200"/>
        <w:rPr>
          <w:rStyle w:val="34"/>
          <w:rFonts w:hint="eastAsia" w:ascii="宋体" w:hAnsi="宋体" w:eastAsia="宋体" w:cs="宋体"/>
          <w:sz w:val="24"/>
          <w:szCs w:val="24"/>
          <w:shd w:val="clear" w:color="auto" w:fill="FFFFFF"/>
        </w:rPr>
      </w:pPr>
      <w:r>
        <w:rPr>
          <w:rFonts w:hint="eastAsia" w:ascii="宋体" w:hAnsi="宋体" w:eastAsia="宋体" w:cs="宋体"/>
          <w:sz w:val="24"/>
        </w:rPr>
        <w:t>33.6.8不符合法律、法规、规章和政府采购监管机构规定的其他条件的。</w:t>
      </w:r>
    </w:p>
    <w:p w14:paraId="783562B5">
      <w:pPr>
        <w:spacing w:line="500" w:lineRule="exact"/>
        <w:ind w:right="12"/>
        <w:rPr>
          <w:rFonts w:hint="eastAsia" w:ascii="宋体" w:hAnsi="宋体" w:eastAsia="宋体" w:cs="宋体"/>
          <w:sz w:val="24"/>
          <w:szCs w:val="24"/>
        </w:rPr>
      </w:pPr>
      <w:r>
        <w:rPr>
          <w:rFonts w:hint="eastAsia" w:ascii="宋体" w:hAnsi="宋体" w:eastAsia="宋体" w:cs="宋体"/>
          <w:sz w:val="24"/>
          <w:szCs w:val="24"/>
        </w:rPr>
        <w:t xml:space="preserve">    33.7质疑答复</w:t>
      </w:r>
    </w:p>
    <w:p w14:paraId="394BB78A">
      <w:pPr>
        <w:pStyle w:val="80"/>
        <w:spacing w:line="500" w:lineRule="exact"/>
        <w:ind w:firstLine="480"/>
        <w:jc w:val="left"/>
        <w:rPr>
          <w:rFonts w:hint="eastAsia" w:ascii="宋体" w:hAnsi="宋体" w:eastAsia="宋体" w:cs="宋体"/>
          <w:sz w:val="24"/>
          <w:szCs w:val="24"/>
        </w:rPr>
      </w:pPr>
      <w:r>
        <w:rPr>
          <w:rFonts w:hint="eastAsia" w:ascii="宋体" w:hAnsi="宋体" w:eastAsia="宋体" w:cs="宋体"/>
          <w:sz w:val="24"/>
          <w:szCs w:val="24"/>
        </w:rPr>
        <w:t>33.7.1采购人或采购代理机构在收到质疑函后7个工作日内作出答复，并以书面形式通知质疑供应商和其他有关供应商。</w:t>
      </w:r>
    </w:p>
    <w:p w14:paraId="7B1C0ED2">
      <w:pPr>
        <w:pStyle w:val="80"/>
        <w:spacing w:line="500" w:lineRule="exact"/>
        <w:ind w:firstLine="480" w:firstLineChars="0"/>
        <w:jc w:val="left"/>
        <w:rPr>
          <w:rFonts w:hint="eastAsia" w:ascii="宋体" w:hAnsi="宋体" w:eastAsia="宋体" w:cs="宋体"/>
          <w:sz w:val="24"/>
          <w:szCs w:val="24"/>
        </w:rPr>
      </w:pPr>
      <w:r>
        <w:rPr>
          <w:rFonts w:hint="eastAsia" w:ascii="宋体" w:hAnsi="宋体" w:eastAsia="宋体" w:cs="宋体"/>
          <w:sz w:val="24"/>
          <w:szCs w:val="24"/>
        </w:rPr>
        <w:t>33.7.2质疑供应商对采购人、采购代理机构的答复不满意，或者采购人、采购代理机构未在规定时间内作出答复的，可以在答复期满后15个工作日内向同级人民政府财政部门提起投诉。</w:t>
      </w:r>
    </w:p>
    <w:p w14:paraId="76ECC644">
      <w:pPr>
        <w:pStyle w:val="80"/>
        <w:spacing w:line="500" w:lineRule="exact"/>
        <w:ind w:firstLine="480" w:firstLineChars="0"/>
        <w:jc w:val="left"/>
        <w:rPr>
          <w:rFonts w:hint="eastAsia" w:ascii="宋体" w:hAnsi="宋体" w:eastAsia="宋体" w:cs="宋体"/>
          <w:sz w:val="24"/>
          <w:szCs w:val="24"/>
        </w:rPr>
      </w:pPr>
      <w:r>
        <w:rPr>
          <w:rFonts w:hint="eastAsia" w:ascii="宋体" w:hAnsi="宋体" w:eastAsia="宋体" w:cs="宋体"/>
          <w:sz w:val="24"/>
          <w:szCs w:val="24"/>
        </w:rPr>
        <w:t>33.8其他需要说明的事项</w:t>
      </w:r>
    </w:p>
    <w:p w14:paraId="5610FC07">
      <w:pPr>
        <w:pStyle w:val="80"/>
        <w:spacing w:line="500" w:lineRule="exact"/>
        <w:ind w:firstLine="480" w:firstLineChars="0"/>
        <w:jc w:val="left"/>
        <w:rPr>
          <w:rFonts w:hint="eastAsia" w:ascii="宋体" w:hAnsi="宋体" w:eastAsia="宋体" w:cs="宋体"/>
          <w:sz w:val="24"/>
          <w:szCs w:val="24"/>
        </w:rPr>
      </w:pPr>
      <w:r>
        <w:rPr>
          <w:rFonts w:hint="eastAsia" w:ascii="宋体" w:hAnsi="宋体" w:eastAsia="宋体" w:cs="宋体"/>
          <w:sz w:val="24"/>
          <w:szCs w:val="24"/>
        </w:rPr>
        <w:t>33.8.1质疑函须按财政部《质疑函范本》给定的格式进行填写，范本下载详见【财政部国库司（gks.mof.gov.cn）】网站〖首页·政府采购管理〗栏目中的《政府采购供应商质疑函范本》。《政府采购供应商质疑函范本》链接地址：</w:t>
      </w:r>
    </w:p>
    <w:p w14:paraId="5A319A17">
      <w:pPr>
        <w:pStyle w:val="80"/>
        <w:spacing w:line="500" w:lineRule="exact"/>
        <w:ind w:firstLine="480" w:firstLineChars="0"/>
        <w:jc w:val="left"/>
        <w:rPr>
          <w:rFonts w:hint="eastAsia" w:ascii="宋体" w:hAnsi="宋体" w:eastAsia="宋体" w:cs="宋体"/>
          <w:sz w:val="24"/>
          <w:szCs w:val="24"/>
        </w:rPr>
      </w:pPr>
      <w:r>
        <w:rPr>
          <w:rFonts w:hint="eastAsia" w:ascii="宋体" w:hAnsi="宋体" w:eastAsia="宋体" w:cs="宋体"/>
          <w:sz w:val="24"/>
          <w:szCs w:val="24"/>
        </w:rPr>
        <w:t>http://gks.mof.gov.cn/zhengfucaigouguanli/201802/t20180201_2804589.html</w:t>
      </w:r>
    </w:p>
    <w:p w14:paraId="5129B056">
      <w:pPr>
        <w:pStyle w:val="80"/>
        <w:spacing w:line="500" w:lineRule="exact"/>
        <w:ind w:firstLine="480" w:firstLineChars="0"/>
        <w:jc w:val="left"/>
        <w:rPr>
          <w:rFonts w:hint="eastAsia" w:ascii="宋体" w:hAnsi="宋体" w:eastAsia="宋体" w:cs="宋体"/>
          <w:sz w:val="24"/>
          <w:szCs w:val="24"/>
        </w:rPr>
      </w:pPr>
      <w:r>
        <w:rPr>
          <w:rFonts w:hint="eastAsia" w:ascii="宋体" w:hAnsi="宋体" w:eastAsia="宋体" w:cs="宋体"/>
          <w:sz w:val="24"/>
          <w:szCs w:val="24"/>
        </w:rPr>
        <w:t>33.8.2接收质疑函的方式：书面形式</w:t>
      </w:r>
    </w:p>
    <w:p w14:paraId="6EB73D6D">
      <w:pPr>
        <w:pStyle w:val="80"/>
        <w:spacing w:line="500" w:lineRule="exact"/>
        <w:ind w:firstLine="480" w:firstLineChars="0"/>
        <w:jc w:val="left"/>
        <w:rPr>
          <w:rFonts w:hint="eastAsia" w:ascii="宋体" w:hAnsi="宋体" w:eastAsia="宋体" w:cs="宋体"/>
          <w:sz w:val="24"/>
          <w:szCs w:val="24"/>
        </w:rPr>
      </w:pPr>
      <w:r>
        <w:rPr>
          <w:rFonts w:hint="eastAsia" w:ascii="宋体" w:hAnsi="宋体" w:eastAsia="宋体" w:cs="宋体"/>
          <w:sz w:val="24"/>
          <w:szCs w:val="24"/>
        </w:rPr>
        <w:t>33.8.3联系部门：陕西中桓国际项目管理有限公司</w:t>
      </w:r>
    </w:p>
    <w:p w14:paraId="6B2F797B">
      <w:pPr>
        <w:pStyle w:val="80"/>
        <w:spacing w:line="500" w:lineRule="exact"/>
        <w:ind w:firstLine="480" w:firstLineChars="0"/>
        <w:jc w:val="left"/>
        <w:rPr>
          <w:rFonts w:hint="eastAsia" w:ascii="宋体" w:hAnsi="宋体" w:eastAsia="宋体" w:cs="宋体"/>
          <w:sz w:val="24"/>
          <w:szCs w:val="24"/>
        </w:rPr>
      </w:pPr>
      <w:r>
        <w:rPr>
          <w:rFonts w:hint="eastAsia" w:ascii="宋体" w:hAnsi="宋体" w:eastAsia="宋体" w:cs="宋体"/>
          <w:sz w:val="24"/>
          <w:szCs w:val="24"/>
        </w:rPr>
        <w:t>33.8.4联系电话：见供应商须知前附表</w:t>
      </w:r>
    </w:p>
    <w:p w14:paraId="575D8E1C">
      <w:pPr>
        <w:pStyle w:val="80"/>
        <w:spacing w:line="500" w:lineRule="exact"/>
        <w:ind w:firstLine="480" w:firstLineChars="0"/>
        <w:jc w:val="left"/>
        <w:rPr>
          <w:rFonts w:hint="eastAsia" w:ascii="宋体" w:hAnsi="宋体" w:eastAsia="宋体" w:cs="宋体"/>
          <w:szCs w:val="24"/>
        </w:rPr>
      </w:pPr>
      <w:r>
        <w:rPr>
          <w:rFonts w:hint="eastAsia" w:ascii="宋体" w:hAnsi="宋体" w:eastAsia="宋体" w:cs="宋体"/>
          <w:sz w:val="24"/>
          <w:szCs w:val="24"/>
        </w:rPr>
        <w:t>33.8.5通讯地址：</w:t>
      </w:r>
      <w:r>
        <w:rPr>
          <w:rFonts w:hint="eastAsia" w:ascii="宋体" w:hAnsi="宋体" w:eastAsia="宋体" w:cs="宋体"/>
          <w:color w:val="000000"/>
          <w:sz w:val="24"/>
          <w:szCs w:val="24"/>
        </w:rPr>
        <w:t>黄陵县轩辕大道原石油公司办公楼二楼</w:t>
      </w:r>
    </w:p>
    <w:p w14:paraId="7B9292F8">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34.其他</w:t>
      </w:r>
    </w:p>
    <w:p w14:paraId="228496EB">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34.1</w:t>
      </w:r>
      <w:r>
        <w:rPr>
          <w:rFonts w:hint="eastAsia" w:ascii="宋体" w:hAnsi="宋体" w:cs="宋体"/>
          <w:sz w:val="24"/>
          <w:szCs w:val="24"/>
        </w:rPr>
        <w:t>当第二次报价全部超过</w:t>
      </w:r>
      <w:r>
        <w:rPr>
          <w:rFonts w:hint="eastAsia" w:ascii="宋体" w:hAnsi="宋体" w:cs="宋体"/>
          <w:sz w:val="24"/>
          <w:szCs w:val="24"/>
          <w:lang w:eastAsia="zh-CN"/>
        </w:rPr>
        <w:t>磋商文件</w:t>
      </w:r>
      <w:r>
        <w:rPr>
          <w:rFonts w:hint="eastAsia" w:ascii="宋体" w:hAnsi="宋体" w:cs="宋体"/>
          <w:sz w:val="24"/>
          <w:szCs w:val="24"/>
        </w:rPr>
        <w:t>规定的采购预算（或最高限价）或均低于公认的制作成本时，</w:t>
      </w:r>
      <w:r>
        <w:rPr>
          <w:rFonts w:hint="eastAsia" w:ascii="宋体" w:hAnsi="宋体" w:cs="宋体"/>
          <w:sz w:val="24"/>
          <w:szCs w:val="24"/>
          <w:lang w:eastAsia="zh-CN"/>
        </w:rPr>
        <w:t>磋商小组</w:t>
      </w:r>
      <w:r>
        <w:rPr>
          <w:rFonts w:hint="eastAsia" w:ascii="宋体" w:hAnsi="宋体" w:cs="宋体"/>
          <w:sz w:val="24"/>
          <w:szCs w:val="24"/>
        </w:rPr>
        <w:t>有权决定是否</w:t>
      </w:r>
      <w:r>
        <w:rPr>
          <w:rFonts w:hint="eastAsia" w:ascii="宋体" w:hAnsi="宋体" w:cs="宋体"/>
          <w:sz w:val="24"/>
          <w:szCs w:val="24"/>
          <w:lang w:eastAsia="zh-CN"/>
        </w:rPr>
        <w:t>磋商</w:t>
      </w:r>
      <w:r>
        <w:rPr>
          <w:rFonts w:hint="eastAsia" w:ascii="宋体" w:hAnsi="宋体" w:cs="宋体"/>
          <w:sz w:val="24"/>
          <w:szCs w:val="24"/>
        </w:rPr>
        <w:t>失败或进行</w:t>
      </w:r>
      <w:r>
        <w:rPr>
          <w:rFonts w:hint="eastAsia" w:ascii="宋体" w:hAnsi="宋体" w:cs="宋体"/>
          <w:sz w:val="24"/>
          <w:szCs w:val="24"/>
          <w:highlight w:val="none"/>
        </w:rPr>
        <w:t>第三次报价</w:t>
      </w:r>
      <w:r>
        <w:rPr>
          <w:rFonts w:hint="eastAsia" w:ascii="宋体" w:hAnsi="宋体" w:cs="宋体"/>
          <w:sz w:val="24"/>
          <w:szCs w:val="24"/>
        </w:rPr>
        <w:t>。当第三次报价若超出财政预算，且采购人又无力支付，</w:t>
      </w:r>
      <w:r>
        <w:rPr>
          <w:rFonts w:hint="eastAsia" w:ascii="宋体" w:hAnsi="宋体" w:cs="宋体"/>
          <w:sz w:val="24"/>
          <w:szCs w:val="24"/>
          <w:lang w:eastAsia="zh-CN"/>
        </w:rPr>
        <w:t>磋商小组</w:t>
      </w:r>
      <w:r>
        <w:rPr>
          <w:rFonts w:hint="eastAsia" w:ascii="宋体" w:hAnsi="宋体" w:cs="宋体"/>
          <w:sz w:val="24"/>
          <w:szCs w:val="24"/>
        </w:rPr>
        <w:t>有权决定</w:t>
      </w:r>
      <w:r>
        <w:rPr>
          <w:rFonts w:hint="eastAsia" w:ascii="宋体" w:hAnsi="宋体" w:cs="宋体"/>
          <w:sz w:val="24"/>
          <w:szCs w:val="24"/>
          <w:lang w:eastAsia="zh-CN"/>
        </w:rPr>
        <w:t>磋商</w:t>
      </w:r>
      <w:r>
        <w:rPr>
          <w:rFonts w:hint="eastAsia" w:ascii="宋体" w:hAnsi="宋体" w:cs="宋体"/>
          <w:sz w:val="24"/>
          <w:szCs w:val="24"/>
        </w:rPr>
        <w:t>失败。</w:t>
      </w:r>
    </w:p>
    <w:p w14:paraId="3D34B8B0">
      <w:pPr>
        <w:spacing w:before="24" w:beforeLines="10" w:after="24" w:afterLines="10" w:line="360" w:lineRule="auto"/>
        <w:ind w:firstLine="480" w:firstLineChars="200"/>
        <w:rPr>
          <w:rFonts w:hint="eastAsia" w:ascii="宋体" w:hAnsi="宋体" w:cs="宋体"/>
          <w:sz w:val="24"/>
          <w:szCs w:val="20"/>
        </w:rPr>
      </w:pPr>
      <w:r>
        <w:rPr>
          <w:rFonts w:hint="eastAsia" w:ascii="宋体" w:hAnsi="宋体" w:eastAsia="宋体" w:cs="宋体"/>
          <w:sz w:val="24"/>
        </w:rPr>
        <w:t>34.2</w:t>
      </w:r>
      <w:r>
        <w:rPr>
          <w:rFonts w:hint="eastAsia" w:ascii="宋体" w:hAnsi="宋体" w:cs="宋体"/>
          <w:sz w:val="24"/>
          <w:szCs w:val="20"/>
        </w:rPr>
        <w:t>如果发生下列情况之一的，采购人或采购代理机构将按有关规定终止竞争性磋商采购活动，发布项目终止公告并说明原因，重新开展采购活动：</w:t>
      </w:r>
    </w:p>
    <w:p w14:paraId="4E6B3B79">
      <w:pPr>
        <w:spacing w:before="24" w:beforeLines="10" w:after="24" w:afterLines="10" w:line="360" w:lineRule="auto"/>
        <w:ind w:firstLine="480" w:firstLineChars="200"/>
        <w:rPr>
          <w:rFonts w:hint="eastAsia" w:ascii="宋体" w:hAnsi="宋体" w:cs="宋体"/>
          <w:sz w:val="24"/>
          <w:szCs w:val="20"/>
        </w:rPr>
      </w:pPr>
      <w:r>
        <w:rPr>
          <w:rFonts w:hint="eastAsia" w:ascii="宋体" w:hAnsi="宋体" w:cs="宋体"/>
          <w:sz w:val="24"/>
          <w:szCs w:val="20"/>
        </w:rPr>
        <w:t>(1)</w:t>
      </w:r>
      <w:r>
        <w:rPr>
          <w:rFonts w:hint="eastAsia" w:ascii="宋体" w:hAnsi="宋体" w:cs="宋体"/>
          <w:bCs/>
          <w:kern w:val="0"/>
          <w:sz w:val="24"/>
        </w:rPr>
        <w:t>首次响应文件递交截止时间</w:t>
      </w:r>
      <w:r>
        <w:rPr>
          <w:rFonts w:hint="eastAsia" w:ascii="宋体" w:hAnsi="宋体" w:cs="宋体"/>
          <w:sz w:val="24"/>
          <w:szCs w:val="20"/>
        </w:rPr>
        <w:t>止，供应商少于3个的；</w:t>
      </w:r>
    </w:p>
    <w:p w14:paraId="6FAF4145">
      <w:pPr>
        <w:spacing w:before="24" w:beforeLines="10" w:after="24" w:afterLines="10" w:line="360" w:lineRule="auto"/>
        <w:ind w:firstLine="480" w:firstLineChars="200"/>
        <w:rPr>
          <w:rFonts w:hint="eastAsia" w:ascii="宋体" w:hAnsi="宋体" w:cs="宋体"/>
          <w:sz w:val="24"/>
          <w:szCs w:val="20"/>
        </w:rPr>
      </w:pPr>
      <w:r>
        <w:rPr>
          <w:rFonts w:hint="eastAsia" w:ascii="宋体" w:hAnsi="宋体" w:cs="宋体"/>
          <w:sz w:val="24"/>
          <w:szCs w:val="20"/>
        </w:rPr>
        <w:t>(2)参与响应文件评审的供应商数量少于3个的；</w:t>
      </w:r>
    </w:p>
    <w:p w14:paraId="20B225AE">
      <w:pPr>
        <w:spacing w:before="24" w:beforeLines="10" w:after="24" w:afterLines="10" w:line="360" w:lineRule="auto"/>
        <w:ind w:firstLine="480" w:firstLineChars="200"/>
        <w:rPr>
          <w:rFonts w:hint="eastAsia" w:ascii="宋体" w:hAnsi="宋体" w:cs="宋体"/>
          <w:sz w:val="24"/>
          <w:szCs w:val="20"/>
          <w:lang w:val="zh-CN"/>
        </w:rPr>
      </w:pPr>
      <w:r>
        <w:rPr>
          <w:rFonts w:hint="eastAsia" w:ascii="宋体" w:hAnsi="宋体" w:cs="宋体"/>
          <w:sz w:val="24"/>
          <w:szCs w:val="20"/>
          <w:lang w:val="zh-CN"/>
        </w:rPr>
        <w:t>(3)经磋商小组评审后有效供应商不足</w:t>
      </w:r>
      <w:r>
        <w:rPr>
          <w:rFonts w:hint="eastAsia" w:ascii="宋体" w:hAnsi="宋体" w:cs="宋体"/>
          <w:sz w:val="24"/>
          <w:szCs w:val="20"/>
        </w:rPr>
        <w:t>3</w:t>
      </w:r>
      <w:r>
        <w:rPr>
          <w:rFonts w:hint="eastAsia" w:ascii="宋体" w:hAnsi="宋体" w:cs="宋体"/>
          <w:sz w:val="24"/>
          <w:szCs w:val="20"/>
          <w:lang w:val="zh-CN"/>
        </w:rPr>
        <w:t>个的；</w:t>
      </w:r>
    </w:p>
    <w:p w14:paraId="35B60A23">
      <w:pPr>
        <w:spacing w:before="24" w:beforeLines="10" w:after="24" w:afterLines="10" w:line="360" w:lineRule="auto"/>
        <w:ind w:firstLine="480" w:firstLineChars="200"/>
        <w:rPr>
          <w:rFonts w:hint="eastAsia" w:ascii="宋体" w:hAnsi="宋体" w:cs="宋体"/>
          <w:sz w:val="24"/>
          <w:szCs w:val="20"/>
        </w:rPr>
      </w:pPr>
      <w:r>
        <w:rPr>
          <w:rFonts w:hint="eastAsia" w:ascii="宋体" w:hAnsi="宋体" w:cs="宋体"/>
          <w:sz w:val="24"/>
          <w:szCs w:val="20"/>
        </w:rPr>
        <w:t>(4)成交候选供应商均未与采购人签订合同的；</w:t>
      </w:r>
    </w:p>
    <w:p w14:paraId="407DE0D5">
      <w:pPr>
        <w:spacing w:before="24" w:beforeLines="10" w:after="24" w:afterLines="10" w:line="360" w:lineRule="auto"/>
        <w:ind w:firstLine="480" w:firstLineChars="200"/>
        <w:rPr>
          <w:rFonts w:hint="eastAsia" w:ascii="宋体" w:hAnsi="宋体" w:cs="宋体"/>
          <w:sz w:val="24"/>
          <w:szCs w:val="20"/>
        </w:rPr>
      </w:pPr>
      <w:r>
        <w:rPr>
          <w:rFonts w:hint="eastAsia" w:ascii="宋体" w:hAnsi="宋体" w:cs="宋体"/>
          <w:sz w:val="24"/>
          <w:szCs w:val="20"/>
        </w:rPr>
        <w:t>(5)法律规定的其他情形。</w:t>
      </w:r>
    </w:p>
    <w:p w14:paraId="3D4A38F0">
      <w:pPr>
        <w:spacing w:before="24" w:beforeLines="10" w:after="24" w:afterLines="10" w:line="360" w:lineRule="auto"/>
        <w:ind w:firstLine="480" w:firstLineChars="200"/>
        <w:rPr>
          <w:rFonts w:hint="eastAsia" w:ascii="宋体" w:hAnsi="宋体" w:eastAsia="宋体" w:cs="宋体"/>
          <w:sz w:val="24"/>
        </w:rPr>
      </w:pPr>
      <w:r>
        <w:rPr>
          <w:rFonts w:hint="eastAsia" w:ascii="宋体" w:hAnsi="宋体" w:cs="宋体"/>
          <w:sz w:val="24"/>
          <w:szCs w:val="20"/>
        </w:rPr>
        <w:t>注：符合《关于政府采购竞争性磋商采购方式管理暂行办法有关问题的补充通知(财库2015)124号》文中“在采购过程中符合要求的供应商（社会资本）只有2家的，竞争性磋商采购活动可以继续进行”规定的情况，可继续磋商活动。</w:t>
      </w:r>
    </w:p>
    <w:p w14:paraId="6FF1FB72">
      <w:pPr>
        <w:spacing w:line="360" w:lineRule="auto"/>
        <w:ind w:firstLine="480" w:firstLineChars="200"/>
        <w:rPr>
          <w:rFonts w:hint="eastAsia" w:ascii="宋体" w:hAnsi="宋体" w:eastAsia="宋体" w:cs="宋体"/>
          <w:sz w:val="24"/>
        </w:rPr>
      </w:pPr>
      <w:r>
        <w:rPr>
          <w:rFonts w:hint="eastAsia" w:ascii="宋体" w:hAnsi="宋体" w:eastAsia="宋体" w:cs="宋体"/>
          <w:sz w:val="24"/>
        </w:rPr>
        <w:t>34.</w:t>
      </w:r>
      <w:r>
        <w:rPr>
          <w:rFonts w:hint="eastAsia" w:ascii="宋体" w:hAnsi="宋体" w:cs="宋体"/>
          <w:sz w:val="24"/>
          <w:lang w:val="en-US" w:eastAsia="zh-CN"/>
        </w:rPr>
        <w:t>3</w:t>
      </w:r>
      <w:r>
        <w:rPr>
          <w:rFonts w:hint="eastAsia" w:ascii="宋体" w:hAnsi="宋体" w:eastAsia="宋体" w:cs="宋体"/>
          <w:sz w:val="24"/>
        </w:rPr>
        <w:t>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w:t>
      </w:r>
      <w:r>
        <w:rPr>
          <w:rFonts w:hint="eastAsia" w:ascii="宋体" w:hAnsi="宋体" w:cs="宋体"/>
          <w:sz w:val="24"/>
          <w:lang w:eastAsia="zh-CN"/>
        </w:rPr>
        <w:t>磋商</w:t>
      </w:r>
      <w:r>
        <w:rPr>
          <w:rFonts w:hint="eastAsia" w:ascii="宋体" w:hAnsi="宋体" w:eastAsia="宋体" w:cs="宋体"/>
          <w:sz w:val="24"/>
        </w:rPr>
        <w:t>保证金额的，还应当对超过部分予以赔偿，并依法承担相应法律责任。</w:t>
      </w:r>
    </w:p>
    <w:p w14:paraId="1E64E7A8">
      <w:pPr>
        <w:spacing w:line="360" w:lineRule="auto"/>
        <w:rPr>
          <w:rFonts w:hint="eastAsia" w:ascii="宋体" w:hAnsi="宋体" w:eastAsia="宋体" w:cs="宋体"/>
          <w:b/>
          <w:kern w:val="0"/>
          <w:sz w:val="24"/>
          <w:szCs w:val="24"/>
        </w:rPr>
      </w:pPr>
      <w:r>
        <w:rPr>
          <w:rFonts w:hint="eastAsia" w:ascii="宋体" w:hAnsi="宋体" w:eastAsia="宋体" w:cs="宋体"/>
          <w:b/>
          <w:kern w:val="0"/>
          <w:sz w:val="24"/>
          <w:szCs w:val="24"/>
        </w:rPr>
        <w:t>35.</w:t>
      </w:r>
      <w:r>
        <w:rPr>
          <w:rFonts w:hint="eastAsia" w:ascii="宋体" w:hAnsi="宋体" w:eastAsia="宋体" w:cs="宋体"/>
          <w:b/>
          <w:bCs/>
          <w:sz w:val="24"/>
          <w:szCs w:val="24"/>
        </w:rPr>
        <w:t>需要补充的其他内容：</w:t>
      </w:r>
      <w:bookmarkStart w:id="25" w:name="_Toc356305901"/>
      <w:r>
        <w:rPr>
          <w:rFonts w:hint="eastAsia" w:ascii="宋体" w:hAnsi="宋体" w:eastAsia="宋体" w:cs="宋体"/>
          <w:b/>
          <w:bCs/>
          <w:sz w:val="24"/>
          <w:szCs w:val="24"/>
        </w:rPr>
        <w:t>详见供应商须知前附表</w:t>
      </w:r>
      <w:bookmarkEnd w:id="25"/>
      <w:r>
        <w:rPr>
          <w:rFonts w:hint="eastAsia" w:ascii="宋体" w:hAnsi="宋体" w:eastAsia="宋体" w:cs="宋体"/>
          <w:b/>
          <w:bCs/>
          <w:sz w:val="24"/>
          <w:szCs w:val="24"/>
        </w:rPr>
        <w:t>。</w:t>
      </w:r>
    </w:p>
    <w:p w14:paraId="2785881A">
      <w:pPr>
        <w:spacing w:line="360" w:lineRule="auto"/>
        <w:rPr>
          <w:rFonts w:hint="eastAsia" w:ascii="宋体" w:hAnsi="宋体" w:eastAsia="宋体" w:cs="宋体"/>
          <w:b/>
          <w:kern w:val="0"/>
          <w:sz w:val="24"/>
          <w:szCs w:val="24"/>
        </w:rPr>
      </w:pPr>
    </w:p>
    <w:p w14:paraId="662E6128">
      <w:pPr>
        <w:rPr>
          <w:rFonts w:hint="eastAsia" w:ascii="宋体" w:hAnsi="宋体" w:eastAsia="宋体" w:cs="宋体"/>
          <w:b/>
          <w:kern w:val="0"/>
          <w:sz w:val="24"/>
          <w:szCs w:val="24"/>
        </w:rPr>
      </w:pPr>
    </w:p>
    <w:p w14:paraId="6DB31755">
      <w:pPr>
        <w:pStyle w:val="2"/>
        <w:rPr>
          <w:rFonts w:hint="eastAsia" w:ascii="宋体" w:hAnsi="宋体" w:eastAsia="宋体" w:cs="宋体"/>
          <w:b/>
          <w:bCs/>
          <w:sz w:val="36"/>
          <w:szCs w:val="36"/>
          <w:highlight w:val="none"/>
        </w:rPr>
      </w:pPr>
      <w:r>
        <w:rPr>
          <w:rFonts w:hint="eastAsia" w:ascii="宋体" w:hAnsi="宋体" w:eastAsia="宋体" w:cs="宋体"/>
          <w:b/>
          <w:kern w:val="0"/>
          <w:sz w:val="24"/>
          <w:szCs w:val="24"/>
        </w:rPr>
        <w:br w:type="page"/>
      </w:r>
      <w:bookmarkStart w:id="26" w:name="_Toc409690876"/>
      <w:bookmarkStart w:id="27" w:name="_Toc20645"/>
      <w:bookmarkStart w:id="28" w:name="_Toc31299"/>
      <w:bookmarkStart w:id="29" w:name="_Toc425781309"/>
      <w:bookmarkStart w:id="30" w:name="_Toc8912"/>
      <w:bookmarkStart w:id="31" w:name="_Toc405358615"/>
      <w:bookmarkStart w:id="32" w:name="_Toc75232033"/>
      <w:bookmarkStart w:id="33" w:name="_Toc7665"/>
      <w:bookmarkStart w:id="34" w:name="_Toc25472"/>
      <w:bookmarkStart w:id="35" w:name="_Toc409690877"/>
      <w:bookmarkStart w:id="36" w:name="_Toc19921"/>
      <w:r>
        <w:rPr>
          <w:rFonts w:hint="eastAsia" w:ascii="宋体" w:hAnsi="宋体" w:eastAsia="宋体" w:cs="宋体"/>
          <w:b/>
          <w:bCs/>
          <w:sz w:val="36"/>
          <w:szCs w:val="36"/>
          <w:highlight w:val="none"/>
        </w:rPr>
        <w:t>第三章 合同条款</w:t>
      </w:r>
      <w:bookmarkEnd w:id="26"/>
      <w:bookmarkEnd w:id="27"/>
      <w:bookmarkEnd w:id="28"/>
      <w:r>
        <w:rPr>
          <w:rFonts w:hint="eastAsia" w:ascii="宋体" w:hAnsi="宋体" w:eastAsia="宋体" w:cs="宋体"/>
          <w:b/>
          <w:bCs/>
          <w:sz w:val="36"/>
          <w:szCs w:val="36"/>
          <w:highlight w:val="none"/>
        </w:rPr>
        <w:t>及格式</w:t>
      </w:r>
      <w:bookmarkEnd w:id="29"/>
      <w:bookmarkEnd w:id="30"/>
    </w:p>
    <w:p w14:paraId="7D51784A">
      <w:pPr>
        <w:pStyle w:val="3"/>
        <w:jc w:val="center"/>
        <w:rPr>
          <w:rFonts w:hint="eastAsia" w:ascii="宋体" w:hAnsi="宋体" w:eastAsia="宋体" w:cs="宋体"/>
          <w:highlight w:val="none"/>
        </w:rPr>
      </w:pPr>
      <w:bookmarkStart w:id="37" w:name="_Toc425781310"/>
      <w:bookmarkStart w:id="38" w:name="_Toc31424"/>
      <w:r>
        <w:rPr>
          <w:rFonts w:hint="eastAsia" w:ascii="宋体" w:hAnsi="宋体" w:eastAsia="宋体" w:cs="宋体"/>
          <w:highlight w:val="none"/>
        </w:rPr>
        <w:t>合同</w:t>
      </w:r>
      <w:bookmarkEnd w:id="31"/>
      <w:r>
        <w:rPr>
          <w:rFonts w:hint="eastAsia" w:ascii="宋体" w:hAnsi="宋体" w:eastAsia="宋体" w:cs="宋体"/>
          <w:highlight w:val="none"/>
        </w:rPr>
        <w:t>前附表</w:t>
      </w:r>
      <w:bookmarkEnd w:id="37"/>
      <w:bookmarkEnd w:id="38"/>
    </w:p>
    <w:p w14:paraId="65FAE263">
      <w:pPr>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本表是对合同条款的具体补充和修改，如有矛盾，应以本资料表为准。</w:t>
      </w:r>
    </w:p>
    <w:tbl>
      <w:tblPr>
        <w:tblStyle w:val="31"/>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21"/>
        <w:gridCol w:w="8281"/>
      </w:tblGrid>
      <w:tr w14:paraId="4D3E6A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1021" w:type="dxa"/>
            <w:noWrap/>
            <w:vAlign w:val="center"/>
          </w:tcPr>
          <w:p w14:paraId="79D45E2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8281" w:type="dxa"/>
            <w:noWrap/>
            <w:vAlign w:val="center"/>
          </w:tcPr>
          <w:p w14:paraId="150B8C2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      容</w:t>
            </w:r>
          </w:p>
        </w:tc>
      </w:tr>
      <w:tr w14:paraId="5197F4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1021" w:type="dxa"/>
            <w:noWrap/>
            <w:vAlign w:val="center"/>
          </w:tcPr>
          <w:p w14:paraId="6E73234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281" w:type="dxa"/>
            <w:noWrap/>
            <w:vAlign w:val="center"/>
          </w:tcPr>
          <w:p w14:paraId="718C3958">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r>
              <w:rPr>
                <w:rFonts w:hint="eastAsia" w:ascii="宋体" w:hAnsi="宋体" w:cs="宋体"/>
                <w:sz w:val="24"/>
                <w:szCs w:val="24"/>
                <w:highlight w:val="none"/>
                <w:lang w:eastAsia="zh-CN"/>
              </w:rPr>
              <w:t>黄陵县自然资源局</w:t>
            </w:r>
          </w:p>
          <w:p w14:paraId="55ED7F30">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cs="宋体"/>
                <w:sz w:val="24"/>
                <w:szCs w:val="24"/>
                <w:highlight w:val="none"/>
                <w:lang w:eastAsia="zh-CN"/>
              </w:rPr>
              <w:t>桥山街道办高阳路</w:t>
            </w:r>
          </w:p>
          <w:p w14:paraId="62F4D9F4">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《延安市黄陵县桥山街道全域土地综合整治、山水工程、生态补偿一体化示范项目》专项资金子项目勘察设计</w:t>
            </w:r>
          </w:p>
          <w:p w14:paraId="1C8552A6">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资金来源：</w:t>
            </w:r>
            <w:r>
              <w:rPr>
                <w:rFonts w:hint="eastAsia" w:ascii="宋体" w:hAnsi="宋体" w:cs="宋体"/>
                <w:color w:val="auto"/>
                <w:sz w:val="24"/>
                <w:szCs w:val="24"/>
                <w:highlight w:val="none"/>
                <w:lang w:eastAsia="zh-CN"/>
              </w:rPr>
              <w:t>财政资金</w:t>
            </w:r>
          </w:p>
        </w:tc>
      </w:tr>
      <w:tr w14:paraId="0A5D9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1021" w:type="dxa"/>
            <w:noWrap/>
            <w:vAlign w:val="center"/>
          </w:tcPr>
          <w:p w14:paraId="600D1F2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281" w:type="dxa"/>
            <w:noWrap/>
            <w:vAlign w:val="center"/>
          </w:tcPr>
          <w:p w14:paraId="24A55B93">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项目实施地点：</w:t>
            </w:r>
            <w:r>
              <w:rPr>
                <w:rFonts w:hint="eastAsia" w:ascii="宋体" w:hAnsi="宋体" w:cs="宋体"/>
                <w:sz w:val="24"/>
                <w:szCs w:val="24"/>
                <w:highlight w:val="none"/>
                <w:lang w:eastAsia="zh-CN"/>
              </w:rPr>
              <w:t>黄陵县自然资源局</w:t>
            </w:r>
            <w:r>
              <w:rPr>
                <w:rFonts w:hint="eastAsia" w:ascii="宋体" w:hAnsi="宋体" w:eastAsia="宋体" w:cs="宋体"/>
                <w:sz w:val="24"/>
                <w:szCs w:val="24"/>
                <w:highlight w:val="none"/>
              </w:rPr>
              <w:t>指定地点</w:t>
            </w:r>
          </w:p>
        </w:tc>
      </w:tr>
      <w:tr w14:paraId="3C9F2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1021" w:type="dxa"/>
            <w:noWrap/>
            <w:vAlign w:val="center"/>
          </w:tcPr>
          <w:p w14:paraId="5580DD0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281" w:type="dxa"/>
            <w:noWrap/>
            <w:vAlign w:val="center"/>
          </w:tcPr>
          <w:p w14:paraId="2DFBB1B5">
            <w:pPr>
              <w:keepNext w:val="0"/>
              <w:keepLines w:val="0"/>
              <w:suppressLineNumbers w:val="0"/>
              <w:spacing w:before="0" w:beforeAutospacing="0" w:after="0" w:afterAutospacing="0" w:line="360" w:lineRule="auto"/>
              <w:ind w:left="0" w:right="0"/>
              <w:rPr>
                <w:rFonts w:hint="eastAsia" w:ascii="宋体" w:hAnsi="宋体" w:eastAsia="宋体" w:cs="宋体"/>
                <w:i w:val="0"/>
                <w:iCs w:val="0"/>
                <w:caps w:val="0"/>
                <w:color w:val="333333"/>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rPr>
              <w:t>合同履行期限</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自合同签订之日起120天内完成</w:t>
            </w:r>
            <w:r>
              <w:rPr>
                <w:rFonts w:hint="eastAsia" w:ascii="宋体" w:hAnsi="宋体" w:eastAsia="宋体" w:cs="宋体"/>
                <w:sz w:val="24"/>
                <w:szCs w:val="24"/>
                <w:highlight w:val="none"/>
                <w:lang w:eastAsia="zh-CN"/>
              </w:rPr>
              <w:t>。</w:t>
            </w:r>
          </w:p>
        </w:tc>
      </w:tr>
      <w:tr w14:paraId="43B6CB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1021" w:type="dxa"/>
            <w:noWrap/>
            <w:vAlign w:val="center"/>
          </w:tcPr>
          <w:p w14:paraId="26F2909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c>
          <w:tcPr>
            <w:tcW w:w="8281" w:type="dxa"/>
            <w:noWrap/>
            <w:vAlign w:val="center"/>
          </w:tcPr>
          <w:p w14:paraId="3437E1E2">
            <w:pPr>
              <w:pStyle w:val="97"/>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项目成果：</w:t>
            </w:r>
          </w:p>
          <w:p w14:paraId="25315D69">
            <w:pPr>
              <w:keepNext w:val="0"/>
              <w:keepLines w:val="0"/>
              <w:pageBreakBefore w:val="0"/>
              <w:numPr>
                <w:ilvl w:val="0"/>
                <w:numId w:val="3"/>
              </w:numPr>
              <w:suppressLineNumbers w:val="0"/>
              <w:wordWrap/>
              <w:overflowPunct/>
              <w:topLinePunct w:val="0"/>
              <w:bidi w:val="0"/>
              <w:adjustRightInd w:val="0"/>
              <w:snapToGrid w:val="0"/>
              <w:spacing w:before="0" w:beforeAutospacing="0" w:after="0" w:afterAutospacing="0" w:line="500" w:lineRule="exact"/>
              <w:ind w:left="0" w:right="0" w:firstLine="480" w:firstLineChars="200"/>
              <w:rPr>
                <w:rFonts w:hint="eastAsia" w:ascii="宋体" w:hAnsi="宋体"/>
                <w:snapToGrid w:val="0"/>
                <w:kern w:val="0"/>
                <w:sz w:val="24"/>
                <w:szCs w:val="24"/>
                <w:highlight w:val="none"/>
              </w:rPr>
            </w:pPr>
            <w:r>
              <w:rPr>
                <w:rFonts w:hint="eastAsia" w:ascii="宋体" w:hAnsi="宋体"/>
                <w:snapToGrid w:val="0"/>
                <w:kern w:val="0"/>
                <w:sz w:val="24"/>
                <w:szCs w:val="24"/>
                <w:highlight w:val="none"/>
                <w:lang w:val="en-US" w:eastAsia="zh-CN"/>
              </w:rPr>
              <w:t>完成</w:t>
            </w:r>
            <w:r>
              <w:rPr>
                <w:rFonts w:hint="eastAsia" w:ascii="宋体" w:hAnsi="宋体"/>
                <w:snapToGrid w:val="0"/>
                <w:kern w:val="0"/>
                <w:sz w:val="24"/>
                <w:szCs w:val="24"/>
                <w:highlight w:val="none"/>
                <w:lang w:eastAsia="zh-CN"/>
              </w:rPr>
              <w:t>《延安市黄陵县桥山街道全域土地综合整治、山水工程、生态补偿一体化示范项目》专项资金子项目勘察设计</w:t>
            </w:r>
            <w:r>
              <w:rPr>
                <w:rFonts w:hint="eastAsia" w:ascii="宋体" w:hAnsi="宋体"/>
                <w:snapToGrid w:val="0"/>
                <w:kern w:val="0"/>
                <w:sz w:val="24"/>
                <w:szCs w:val="24"/>
                <w:highlight w:val="none"/>
                <w:lang w:val="en-US" w:eastAsia="zh-CN"/>
              </w:rPr>
              <w:t>全部工作</w:t>
            </w:r>
            <w:r>
              <w:rPr>
                <w:rFonts w:hint="eastAsia" w:ascii="宋体" w:hAnsi="宋体"/>
                <w:snapToGrid w:val="0"/>
                <w:kern w:val="0"/>
                <w:sz w:val="24"/>
                <w:szCs w:val="24"/>
                <w:highlight w:val="none"/>
                <w:lang w:eastAsia="zh-CN"/>
              </w:rPr>
              <w:t>；</w:t>
            </w:r>
          </w:p>
          <w:p w14:paraId="1A186004">
            <w:pPr>
              <w:keepNext w:val="0"/>
              <w:keepLines w:val="0"/>
              <w:pageBreakBefore w:val="0"/>
              <w:numPr>
                <w:ilvl w:val="0"/>
                <w:numId w:val="3"/>
              </w:numPr>
              <w:suppressLineNumbers w:val="0"/>
              <w:wordWrap/>
              <w:overflowPunct/>
              <w:topLinePunct w:val="0"/>
              <w:bidi w:val="0"/>
              <w:adjustRightInd w:val="0"/>
              <w:snapToGrid w:val="0"/>
              <w:spacing w:before="0" w:beforeAutospacing="0" w:after="0" w:afterAutospacing="0" w:line="500" w:lineRule="exact"/>
              <w:ind w:left="0" w:right="0" w:firstLine="480" w:firstLineChars="200"/>
              <w:rPr>
                <w:rFonts w:hint="eastAsia" w:ascii="宋体" w:hAnsi="宋体"/>
                <w:snapToGrid w:val="0"/>
                <w:kern w:val="0"/>
                <w:sz w:val="24"/>
                <w:szCs w:val="24"/>
                <w:highlight w:val="none"/>
              </w:rPr>
            </w:pPr>
            <w:r>
              <w:rPr>
                <w:rFonts w:hint="eastAsia" w:ascii="宋体" w:hAnsi="宋体"/>
                <w:snapToGrid w:val="0"/>
                <w:kern w:val="0"/>
                <w:sz w:val="24"/>
                <w:szCs w:val="24"/>
                <w:highlight w:val="none"/>
                <w:lang w:val="en-US" w:eastAsia="zh-CN"/>
              </w:rPr>
              <w:t>提供项目勘测成果；</w:t>
            </w:r>
          </w:p>
          <w:p w14:paraId="2238D118">
            <w:pPr>
              <w:keepNext w:val="0"/>
              <w:keepLines w:val="0"/>
              <w:pageBreakBefore w:val="0"/>
              <w:numPr>
                <w:ilvl w:val="0"/>
                <w:numId w:val="3"/>
              </w:numPr>
              <w:suppressLineNumbers w:val="0"/>
              <w:wordWrap/>
              <w:overflowPunct/>
              <w:topLinePunct w:val="0"/>
              <w:bidi w:val="0"/>
              <w:adjustRightInd w:val="0"/>
              <w:snapToGrid w:val="0"/>
              <w:spacing w:before="0" w:beforeAutospacing="0" w:after="0" w:afterAutospacing="0" w:line="500" w:lineRule="exact"/>
              <w:ind w:left="0" w:right="0" w:firstLine="480" w:firstLineChars="200"/>
              <w:rPr>
                <w:rFonts w:hint="eastAsia" w:ascii="宋体" w:hAnsi="宋体"/>
                <w:snapToGrid w:val="0"/>
                <w:kern w:val="0"/>
                <w:sz w:val="24"/>
                <w:szCs w:val="24"/>
                <w:highlight w:val="none"/>
              </w:rPr>
            </w:pPr>
            <w:r>
              <w:rPr>
                <w:rFonts w:hint="eastAsia" w:ascii="宋体" w:hAnsi="宋体"/>
                <w:snapToGrid w:val="0"/>
                <w:kern w:val="0"/>
                <w:sz w:val="24"/>
                <w:szCs w:val="24"/>
                <w:highlight w:val="none"/>
                <w:lang w:val="en-US" w:eastAsia="zh-CN"/>
              </w:rPr>
              <w:t>项目设计与预算编制成果；</w:t>
            </w:r>
          </w:p>
          <w:p w14:paraId="6169EEEF">
            <w:pPr>
              <w:keepNext w:val="0"/>
              <w:keepLines w:val="0"/>
              <w:pageBreakBefore w:val="0"/>
              <w:numPr>
                <w:ilvl w:val="0"/>
                <w:numId w:val="0"/>
              </w:numPr>
              <w:suppressLineNumbers w:val="0"/>
              <w:wordWrap/>
              <w:overflowPunct/>
              <w:topLinePunct w:val="0"/>
              <w:bidi w:val="0"/>
              <w:adjustRightInd w:val="0"/>
              <w:snapToGrid w:val="0"/>
              <w:spacing w:before="0" w:beforeAutospacing="0" w:after="0" w:afterAutospacing="0" w:line="500" w:lineRule="exact"/>
              <w:ind w:left="0" w:right="0" w:rightChars="0" w:firstLine="480" w:firstLineChars="200"/>
              <w:rPr>
                <w:rFonts w:hint="eastAsia" w:ascii="宋体" w:hAnsi="宋体"/>
                <w:snapToGrid w:val="0"/>
                <w:kern w:val="0"/>
                <w:sz w:val="24"/>
                <w:szCs w:val="24"/>
                <w:highlight w:val="yellow"/>
              </w:rPr>
            </w:pPr>
            <w:r>
              <w:rPr>
                <w:rFonts w:hint="eastAsia" w:ascii="宋体" w:hAnsi="宋体"/>
                <w:snapToGrid w:val="0"/>
                <w:kern w:val="0"/>
                <w:sz w:val="24"/>
                <w:szCs w:val="24"/>
                <w:highlight w:val="none"/>
                <w:lang w:val="en-US" w:eastAsia="zh-CN"/>
              </w:rPr>
              <w:t>4.其他附件材料（图件材料、项目相关矢量数据）。</w:t>
            </w:r>
          </w:p>
        </w:tc>
      </w:tr>
      <w:tr w14:paraId="2C45D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1021" w:type="dxa"/>
            <w:noWrap/>
            <w:vAlign w:val="center"/>
          </w:tcPr>
          <w:p w14:paraId="21086E1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281" w:type="dxa"/>
            <w:noWrap/>
            <w:vAlign w:val="center"/>
          </w:tcPr>
          <w:p w14:paraId="1DB2D8EE">
            <w:pPr>
              <w:keepNext w:val="0"/>
              <w:keepLines w:val="0"/>
              <w:numPr>
                <w:ilvl w:val="0"/>
                <w:numId w:val="4"/>
              </w:numPr>
              <w:suppressLineNumbers w:val="0"/>
              <w:spacing w:before="0" w:beforeAutospacing="0" w:after="0" w:afterAutospacing="0" w:line="360" w:lineRule="auto"/>
              <w:ind w:left="420" w:leftChars="0" w:right="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合同总价即成交价，</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供应商应在</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报价表</w:t>
            </w:r>
            <w:r>
              <w:rPr>
                <w:rFonts w:hint="eastAsia" w:ascii="宋体" w:hAnsi="宋体" w:cs="宋体"/>
                <w:color w:val="auto"/>
                <w:sz w:val="24"/>
                <w:szCs w:val="24"/>
                <w:highlight w:val="none"/>
                <w:lang w:eastAsia="zh-CN"/>
              </w:rPr>
              <w:t>中</w:t>
            </w:r>
            <w:r>
              <w:rPr>
                <w:rFonts w:hint="eastAsia" w:ascii="宋体" w:hAnsi="宋体" w:eastAsia="宋体" w:cs="宋体"/>
                <w:color w:val="auto"/>
                <w:sz w:val="24"/>
                <w:szCs w:val="24"/>
                <w:highlight w:val="none"/>
                <w:lang w:eastAsia="zh-CN"/>
              </w:rPr>
              <w:t>列明</w:t>
            </w:r>
            <w:r>
              <w:rPr>
                <w:rFonts w:hint="eastAsia" w:ascii="宋体" w:hAnsi="宋体" w:eastAsia="宋体" w:cs="宋体"/>
                <w:color w:val="auto"/>
                <w:sz w:val="24"/>
                <w:szCs w:val="24"/>
                <w:highlight w:val="none"/>
              </w:rPr>
              <w:t>完成本次</w:t>
            </w:r>
            <w:r>
              <w:rPr>
                <w:rFonts w:hint="eastAsia" w:ascii="宋体" w:hAnsi="宋体" w:cs="宋体"/>
                <w:color w:val="auto"/>
                <w:sz w:val="24"/>
                <w:szCs w:val="24"/>
                <w:highlight w:val="none"/>
                <w:lang w:eastAsia="zh-CN"/>
              </w:rPr>
              <w:t>磋商</w:t>
            </w:r>
            <w:r>
              <w:rPr>
                <w:rFonts w:hint="eastAsia" w:ascii="宋体" w:hAnsi="宋体" w:eastAsia="宋体" w:cs="宋体"/>
                <w:color w:val="auto"/>
                <w:sz w:val="24"/>
                <w:szCs w:val="24"/>
                <w:highlight w:val="none"/>
              </w:rPr>
              <w:t>所要求的服务并验收至合格的所有费用。</w:t>
            </w:r>
          </w:p>
          <w:p w14:paraId="7E6C89FB">
            <w:pPr>
              <w:keepNext w:val="0"/>
              <w:keepLines w:val="0"/>
              <w:numPr>
                <w:ilvl w:val="0"/>
                <w:numId w:val="0"/>
              </w:numPr>
              <w:suppressLineNumbers w:val="0"/>
              <w:spacing w:before="0" w:beforeAutospacing="0" w:after="0" w:afterAutospacing="0" w:line="360" w:lineRule="auto"/>
              <w:ind w:left="420" w:leftChars="0" w:right="0" w:right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合同总价</w:t>
            </w:r>
            <w:r>
              <w:rPr>
                <w:rFonts w:hint="eastAsia" w:ascii="宋体" w:hAnsi="宋体" w:cs="宋体"/>
                <w:color w:val="auto"/>
                <w:sz w:val="24"/>
                <w:szCs w:val="24"/>
                <w:highlight w:val="none"/>
                <w:lang w:eastAsia="zh-CN"/>
              </w:rPr>
              <w:t>全包</w:t>
            </w:r>
            <w:r>
              <w:rPr>
                <w:rFonts w:hint="eastAsia" w:ascii="宋体" w:hAnsi="宋体" w:eastAsia="宋体" w:cs="宋体"/>
                <w:color w:val="auto"/>
                <w:sz w:val="24"/>
                <w:szCs w:val="24"/>
                <w:highlight w:val="none"/>
              </w:rPr>
              <w:t>，不受市场价变化或实际工作量变化的影响。</w:t>
            </w:r>
          </w:p>
          <w:p w14:paraId="7992653A">
            <w:pPr>
              <w:pStyle w:val="97"/>
              <w:keepNext w:val="0"/>
              <w:keepLines w:val="0"/>
              <w:suppressLineNumbers w:val="0"/>
              <w:spacing w:before="0" w:beforeAutospacing="0" w:after="0" w:afterAutospacing="0" w:line="500" w:lineRule="exact"/>
              <w:ind w:left="0" w:right="0" w:firstLine="480" w:firstLineChars="200"/>
              <w:rPr>
                <w:rFonts w:cs="宋体"/>
                <w:color w:val="auto"/>
                <w:sz w:val="24"/>
                <w:szCs w:val="24"/>
              </w:rPr>
            </w:pPr>
            <w:r>
              <w:rPr>
                <w:rFonts w:hint="eastAsia" w:cs="宋体"/>
                <w:color w:val="auto"/>
                <w:sz w:val="24"/>
                <w:szCs w:val="24"/>
                <w:lang w:val="en-US" w:eastAsia="zh-CN"/>
              </w:rPr>
              <w:t>3.</w:t>
            </w:r>
            <w:r>
              <w:rPr>
                <w:rFonts w:cs="宋体"/>
                <w:color w:val="auto"/>
                <w:sz w:val="24"/>
                <w:szCs w:val="24"/>
                <w:lang w:val="zh-CN"/>
              </w:rPr>
              <w:t>付款方式</w:t>
            </w:r>
            <w:r>
              <w:rPr>
                <w:rFonts w:cs="宋体"/>
                <w:color w:val="auto"/>
                <w:sz w:val="24"/>
                <w:szCs w:val="24"/>
              </w:rPr>
              <w:t>和程序：</w:t>
            </w:r>
            <w:r>
              <w:rPr>
                <w:rFonts w:cs="宋体"/>
                <w:b/>
                <w:bCs/>
                <w:color w:val="auto"/>
                <w:sz w:val="24"/>
                <w:szCs w:val="24"/>
                <w:lang w:val="zh-CN"/>
              </w:rPr>
              <w:t>（具体以财政拨付款项时限为准）</w:t>
            </w:r>
          </w:p>
          <w:p w14:paraId="277511F3">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.1合同签订后</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开展工作，采购人向</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支付合同总价款的</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0%作为启动资金；</w:t>
            </w:r>
          </w:p>
          <w:p w14:paraId="05BB9D8B">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.2</w:t>
            </w:r>
            <w:r>
              <w:rPr>
                <w:rFonts w:hint="eastAsia" w:cs="宋体"/>
                <w:color w:val="auto"/>
                <w:sz w:val="24"/>
                <w:szCs w:val="24"/>
                <w:highlight w:val="none"/>
                <w:lang w:val="zh-CN" w:eastAsia="zh-CN"/>
              </w:rPr>
              <w:t>成交供应商完成本项目工作部署并向相关部门提交项目成果后，采购人向成交供应商支付合同总价款的40%；</w:t>
            </w:r>
          </w:p>
          <w:p w14:paraId="77BF7C2E">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.3服务成果经过</w:t>
            </w:r>
            <w:r>
              <w:rPr>
                <w:rFonts w:hint="eastAsia" w:cs="宋体"/>
                <w:color w:val="auto"/>
                <w:sz w:val="24"/>
                <w:szCs w:val="24"/>
                <w:highlight w:val="none"/>
                <w:lang w:val="zh-CN" w:eastAsia="zh-CN"/>
              </w:rPr>
              <w:t>上级部门与</w:t>
            </w:r>
            <w:r>
              <w:rPr>
                <w:rFonts w:hint="eastAsia" w:ascii="宋体" w:hAnsi="宋体" w:eastAsia="宋体" w:cs="宋体"/>
                <w:color w:val="auto"/>
                <w:sz w:val="24"/>
                <w:szCs w:val="24"/>
                <w:highlight w:val="none"/>
                <w:lang w:val="zh-CN" w:eastAsia="zh-CN"/>
              </w:rPr>
              <w:t>采购人验收通过后，</w:t>
            </w:r>
            <w:r>
              <w:rPr>
                <w:rFonts w:hint="eastAsia" w:ascii="宋体" w:hAnsi="宋体" w:eastAsia="宋体" w:cs="宋体"/>
                <w:color w:val="auto"/>
                <w:sz w:val="24"/>
                <w:szCs w:val="24"/>
                <w:highlight w:val="none"/>
                <w:lang w:val="en-US" w:eastAsia="zh-CN"/>
              </w:rPr>
              <w:t>15个工作日内</w:t>
            </w:r>
            <w:r>
              <w:rPr>
                <w:rFonts w:hint="eastAsia" w:ascii="宋体" w:hAnsi="宋体" w:eastAsia="宋体" w:cs="宋体"/>
                <w:color w:val="auto"/>
                <w:sz w:val="24"/>
                <w:szCs w:val="24"/>
                <w:highlight w:val="none"/>
                <w:lang w:val="zh-CN" w:eastAsia="zh-CN"/>
              </w:rPr>
              <w:t>采购人向</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支付合同总价款的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0%；</w:t>
            </w:r>
          </w:p>
          <w:p w14:paraId="50912ED3">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.4采购人完成政府采购合同备案，且收到正式发票后，按照上述程序进行支付。</w:t>
            </w:r>
          </w:p>
          <w:p w14:paraId="0896ADB3">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.5最终以采购人财政拨款时间予以</w:t>
            </w:r>
            <w:r>
              <w:rPr>
                <w:rFonts w:hint="eastAsia" w:cs="宋体"/>
                <w:color w:val="auto"/>
                <w:sz w:val="24"/>
                <w:szCs w:val="24"/>
                <w:highlight w:val="none"/>
                <w:lang w:val="zh-CN" w:eastAsia="zh-CN"/>
              </w:rPr>
              <w:t>支</w:t>
            </w:r>
            <w:r>
              <w:rPr>
                <w:rFonts w:hint="eastAsia" w:ascii="宋体" w:hAnsi="宋体" w:eastAsia="宋体" w:cs="宋体"/>
                <w:color w:val="auto"/>
                <w:sz w:val="24"/>
                <w:szCs w:val="24"/>
                <w:highlight w:val="none"/>
                <w:lang w:val="zh-CN" w:eastAsia="zh-CN"/>
              </w:rPr>
              <w:t>付。</w:t>
            </w:r>
          </w:p>
        </w:tc>
      </w:tr>
      <w:tr w14:paraId="36C1A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1021" w:type="dxa"/>
            <w:noWrap/>
            <w:vAlign w:val="center"/>
          </w:tcPr>
          <w:p w14:paraId="46C57215">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8281" w:type="dxa"/>
            <w:noWrap/>
            <w:vAlign w:val="center"/>
          </w:tcPr>
          <w:p w14:paraId="3794B68D">
            <w:pPr>
              <w:pStyle w:val="15"/>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rPr>
              <w:t>质量保证：</w:t>
            </w:r>
            <w:r>
              <w:rPr>
                <w:rFonts w:hint="eastAsia" w:ascii="宋体" w:hAnsi="宋体" w:eastAsia="宋体" w:cs="宋体"/>
                <w:color w:val="auto"/>
                <w:sz w:val="24"/>
                <w:szCs w:val="24"/>
                <w:highlight w:val="none"/>
              </w:rPr>
              <w:t>合格</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达到并通过采购人</w:t>
            </w:r>
            <w:r>
              <w:rPr>
                <w:rFonts w:hint="eastAsia" w:cs="宋体"/>
                <w:color w:val="auto"/>
                <w:sz w:val="24"/>
                <w:szCs w:val="24"/>
                <w:highlight w:val="none"/>
                <w:lang w:val="en-US" w:eastAsia="zh-CN"/>
              </w:rPr>
              <w:t>或上级部门</w:t>
            </w:r>
            <w:r>
              <w:rPr>
                <w:rFonts w:hint="eastAsia" w:ascii="宋体" w:hAnsi="宋体" w:eastAsia="宋体" w:cs="宋体"/>
                <w:color w:val="auto"/>
                <w:sz w:val="24"/>
                <w:szCs w:val="24"/>
                <w:highlight w:val="none"/>
                <w:lang w:val="zh-CN" w:eastAsia="zh-CN"/>
              </w:rPr>
              <w:t>组织的验收。</w:t>
            </w:r>
          </w:p>
        </w:tc>
      </w:tr>
      <w:tr w14:paraId="24761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1021" w:type="dxa"/>
            <w:noWrap/>
            <w:vAlign w:val="center"/>
          </w:tcPr>
          <w:p w14:paraId="7B99A72E">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6</w:t>
            </w:r>
          </w:p>
        </w:tc>
        <w:tc>
          <w:tcPr>
            <w:tcW w:w="8281" w:type="dxa"/>
            <w:noWrap/>
            <w:vAlign w:val="center"/>
          </w:tcPr>
          <w:p w14:paraId="1BD2A41B">
            <w:pPr>
              <w:pStyle w:val="97"/>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b w:val="0"/>
                <w:bCs w:val="0"/>
                <w:color w:val="auto"/>
                <w:kern w:val="0"/>
                <w:sz w:val="24"/>
                <w:szCs w:val="24"/>
                <w:highlight w:val="none"/>
                <w:lang w:eastAsia="zh-CN"/>
              </w:rPr>
            </w:pPr>
            <w:r>
              <w:rPr>
                <w:rFonts w:hint="eastAsia" w:hAnsi="宋体" w:cs="宋体"/>
                <w:b w:val="0"/>
                <w:bCs w:val="0"/>
                <w:color w:val="auto"/>
                <w:kern w:val="0"/>
                <w:sz w:val="24"/>
                <w:szCs w:val="24"/>
                <w:highlight w:val="none"/>
                <w:lang w:eastAsia="zh-CN"/>
              </w:rPr>
              <w:t>安全责任：</w:t>
            </w:r>
            <w:r>
              <w:rPr>
                <w:rFonts w:hint="eastAsia" w:cs="宋体"/>
                <w:color w:val="auto"/>
                <w:sz w:val="24"/>
                <w:szCs w:val="24"/>
                <w:highlight w:val="none"/>
                <w:lang w:val="en-US" w:eastAsia="zh-CN"/>
              </w:rPr>
              <w:t>本次项目服务过程中所有的安全责任由成交供应商自行承担。</w:t>
            </w:r>
          </w:p>
        </w:tc>
      </w:tr>
      <w:tr w14:paraId="0A932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1021" w:type="dxa"/>
            <w:noWrap/>
            <w:vAlign w:val="center"/>
          </w:tcPr>
          <w:p w14:paraId="7F5F62F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8281" w:type="dxa"/>
            <w:noWrap/>
            <w:vAlign w:val="center"/>
          </w:tcPr>
          <w:p w14:paraId="43046B45">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技术服务、后期维护和技术支持：</w:t>
            </w:r>
          </w:p>
          <w:p w14:paraId="35A92C58">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磋商供应商须承诺服务质量和服务期限不低于</w:t>
            </w:r>
            <w:r>
              <w:rPr>
                <w:rFonts w:hint="eastAsia" w:cs="宋体"/>
                <w:color w:val="auto"/>
                <w:sz w:val="24"/>
                <w:szCs w:val="24"/>
                <w:highlight w:val="none"/>
                <w:lang w:val="zh-CN" w:eastAsia="zh-CN"/>
              </w:rPr>
              <w:t>磋商文件</w:t>
            </w:r>
            <w:r>
              <w:rPr>
                <w:rFonts w:hint="eastAsia" w:ascii="宋体" w:hAnsi="宋体" w:eastAsia="宋体" w:cs="宋体"/>
                <w:color w:val="auto"/>
                <w:sz w:val="24"/>
                <w:szCs w:val="24"/>
                <w:highlight w:val="none"/>
                <w:lang w:val="zh-CN" w:eastAsia="zh-CN"/>
              </w:rPr>
              <w:t>的要求。</w:t>
            </w:r>
          </w:p>
          <w:p w14:paraId="0DE0F87C">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在</w:t>
            </w:r>
            <w:r>
              <w:rPr>
                <w:rFonts w:hint="eastAsia"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eastAsia="zh-CN"/>
              </w:rPr>
              <w:t>未正式验收前，如政策发生变化，</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须符合国家相应政策完善服务项目。</w:t>
            </w:r>
          </w:p>
          <w:p w14:paraId="337ACF77">
            <w:pPr>
              <w:pStyle w:val="9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color w:val="auto"/>
                <w:szCs w:val="22"/>
                <w:highlight w:val="none"/>
                <w:lang w:val="en-US" w:eastAsia="zh-CN"/>
              </w:rPr>
            </w:pP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应配备专职办公人员，组建符合项目要求的由专人负责管理的、专业化项目团队。</w:t>
            </w:r>
          </w:p>
        </w:tc>
      </w:tr>
      <w:tr w14:paraId="6C045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1021" w:type="dxa"/>
            <w:noWrap/>
            <w:vAlign w:val="center"/>
          </w:tcPr>
          <w:p w14:paraId="5898AA3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8281" w:type="dxa"/>
            <w:noWrap/>
            <w:vAlign w:val="center"/>
          </w:tcPr>
          <w:p w14:paraId="30F18EFC">
            <w:pPr>
              <w:keepNext w:val="0"/>
              <w:keepLines w:val="0"/>
              <w:suppressLineNumbers w:val="0"/>
              <w:spacing w:before="0" w:beforeAutospacing="0" w:after="0" w:afterAutospacing="0" w:line="360" w:lineRule="auto"/>
              <w:ind w:left="0" w:right="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验收：</w:t>
            </w:r>
          </w:p>
          <w:p w14:paraId="03F306DF">
            <w:pPr>
              <w:pStyle w:val="97"/>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1</w:t>
            </w:r>
            <w:r>
              <w:rPr>
                <w:rFonts w:hint="eastAsia" w:cs="宋体"/>
                <w:b w:val="0"/>
                <w:bCs/>
                <w:color w:val="auto"/>
                <w:sz w:val="24"/>
                <w:szCs w:val="24"/>
                <w:highlight w:val="none"/>
                <w:lang w:val="en-US" w:eastAsia="zh-CN"/>
              </w:rPr>
              <w:t>.</w:t>
            </w:r>
            <w:r>
              <w:rPr>
                <w:rFonts w:hint="eastAsia" w:cs="宋体"/>
                <w:b w:val="0"/>
                <w:bCs/>
                <w:color w:val="auto"/>
                <w:sz w:val="24"/>
                <w:szCs w:val="24"/>
                <w:highlight w:val="none"/>
                <w:lang w:val="zh-CN" w:eastAsia="zh-CN"/>
              </w:rPr>
              <w:t>成交</w:t>
            </w:r>
            <w:r>
              <w:rPr>
                <w:rFonts w:hint="eastAsia" w:ascii="宋体" w:hAnsi="宋体" w:eastAsia="宋体" w:cs="宋体"/>
                <w:b w:val="0"/>
                <w:bCs/>
                <w:color w:val="auto"/>
                <w:sz w:val="24"/>
                <w:szCs w:val="24"/>
                <w:highlight w:val="none"/>
                <w:lang w:val="zh-CN" w:eastAsia="zh-CN"/>
              </w:rPr>
              <w:t>供应商</w:t>
            </w:r>
            <w:r>
              <w:rPr>
                <w:rFonts w:hint="eastAsia" w:cs="宋体"/>
                <w:b w:val="0"/>
                <w:bCs/>
                <w:color w:val="auto"/>
                <w:sz w:val="24"/>
                <w:szCs w:val="24"/>
                <w:highlight w:val="none"/>
                <w:lang w:val="zh-CN" w:eastAsia="zh-CN"/>
              </w:rPr>
              <w:t>须</w:t>
            </w:r>
            <w:r>
              <w:rPr>
                <w:rFonts w:hint="eastAsia" w:ascii="宋体" w:hAnsi="宋体" w:eastAsia="宋体" w:cs="宋体"/>
                <w:b w:val="0"/>
                <w:bCs/>
                <w:color w:val="auto"/>
                <w:sz w:val="24"/>
                <w:szCs w:val="24"/>
                <w:highlight w:val="none"/>
                <w:lang w:val="zh-CN" w:eastAsia="zh-CN"/>
              </w:rPr>
              <w:t>保证顺利通过相关部门验收，并验收合格</w:t>
            </w:r>
            <w:r>
              <w:rPr>
                <w:rFonts w:hint="eastAsia" w:cs="宋体"/>
                <w:b w:val="0"/>
                <w:bCs/>
                <w:color w:val="auto"/>
                <w:sz w:val="24"/>
                <w:szCs w:val="24"/>
                <w:highlight w:val="none"/>
                <w:lang w:val="zh-CN" w:eastAsia="zh-CN"/>
              </w:rPr>
              <w:t>；</w:t>
            </w:r>
          </w:p>
          <w:p w14:paraId="0A7DE8DA">
            <w:pPr>
              <w:pStyle w:val="97"/>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2</w:t>
            </w:r>
            <w:r>
              <w:rPr>
                <w:rFonts w:hint="eastAsia"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zh-CN" w:eastAsia="zh-CN"/>
              </w:rPr>
              <w:t>采购人组成验收小组按国家有关规定、规范进行验收，必要时邀请相关的专业人员或机构参与验收</w:t>
            </w:r>
            <w:r>
              <w:rPr>
                <w:rFonts w:hint="eastAsia" w:cs="宋体"/>
                <w:b w:val="0"/>
                <w:bCs/>
                <w:color w:val="auto"/>
                <w:sz w:val="24"/>
                <w:szCs w:val="24"/>
                <w:highlight w:val="none"/>
                <w:lang w:val="zh-CN" w:eastAsia="zh-CN"/>
              </w:rPr>
              <w:t>；</w:t>
            </w:r>
          </w:p>
          <w:p w14:paraId="730C1275">
            <w:pPr>
              <w:pStyle w:val="97"/>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00" w:lineRule="exact"/>
              <w:ind w:left="0" w:righ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zh-CN" w:eastAsia="zh-CN"/>
              </w:rPr>
              <w:t>3</w:t>
            </w:r>
            <w:r>
              <w:rPr>
                <w:rFonts w:hint="eastAsia" w:cs="宋体"/>
                <w:b w:val="0"/>
                <w:bCs/>
                <w:color w:val="auto"/>
                <w:sz w:val="24"/>
                <w:szCs w:val="24"/>
                <w:highlight w:val="none"/>
                <w:lang w:val="en-US" w:eastAsia="zh-CN"/>
              </w:rPr>
              <w:t>.</w:t>
            </w:r>
            <w:r>
              <w:rPr>
                <w:rFonts w:hint="eastAsia" w:cs="宋体"/>
                <w:b w:val="0"/>
                <w:bCs/>
                <w:color w:val="auto"/>
                <w:sz w:val="24"/>
                <w:szCs w:val="24"/>
                <w:highlight w:val="none"/>
                <w:lang w:val="zh-CN" w:eastAsia="zh-CN"/>
              </w:rPr>
              <w:t>成交</w:t>
            </w:r>
            <w:r>
              <w:rPr>
                <w:rFonts w:hint="eastAsia" w:ascii="宋体" w:hAnsi="宋体" w:eastAsia="宋体" w:cs="宋体"/>
                <w:b w:val="0"/>
                <w:bCs/>
                <w:color w:val="auto"/>
                <w:sz w:val="24"/>
                <w:szCs w:val="24"/>
                <w:highlight w:val="none"/>
                <w:lang w:val="zh-CN" w:eastAsia="zh-CN"/>
              </w:rPr>
              <w:t>供应商须负责本项目日常工作中的资料及相关数据的定时收集上报，以及评估、验收资料收集、整理、汇编等工作</w:t>
            </w:r>
            <w:r>
              <w:rPr>
                <w:rFonts w:hint="eastAsia" w:cs="宋体"/>
                <w:b w:val="0"/>
                <w:bCs/>
                <w:color w:val="auto"/>
                <w:sz w:val="24"/>
                <w:szCs w:val="24"/>
                <w:highlight w:val="none"/>
                <w:lang w:val="zh-CN" w:eastAsia="zh-CN"/>
              </w:rPr>
              <w:t>。</w:t>
            </w:r>
          </w:p>
        </w:tc>
      </w:tr>
      <w:tr w14:paraId="0C1CB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1021" w:type="dxa"/>
            <w:noWrap/>
            <w:vAlign w:val="center"/>
          </w:tcPr>
          <w:p w14:paraId="76E748D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lang w:eastAsia="zh-CN"/>
              </w:rPr>
            </w:pPr>
            <w:r>
              <w:rPr>
                <w:rFonts w:hint="eastAsia" w:ascii="宋体" w:hAnsi="宋体" w:cs="宋体"/>
                <w:sz w:val="24"/>
                <w:szCs w:val="24"/>
                <w:lang w:val="en-US" w:eastAsia="zh-CN"/>
              </w:rPr>
              <w:t>9</w:t>
            </w:r>
          </w:p>
        </w:tc>
        <w:tc>
          <w:tcPr>
            <w:tcW w:w="8281" w:type="dxa"/>
            <w:noWrap/>
            <w:vAlign w:val="center"/>
          </w:tcPr>
          <w:p w14:paraId="3E4D2BA9">
            <w:pPr>
              <w:keepNext w:val="0"/>
              <w:keepLines w:val="0"/>
              <w:suppressLineNumbers w:val="0"/>
              <w:spacing w:before="0" w:beforeAutospacing="0" w:after="0" w:afterAutospacing="0" w:line="360" w:lineRule="auto"/>
              <w:ind w:left="0" w:right="0"/>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违约责任：</w:t>
            </w:r>
          </w:p>
          <w:p w14:paraId="76A78518">
            <w:pPr>
              <w:keepNext w:val="0"/>
              <w:keepLines w:val="0"/>
              <w:suppressLineNumbers w:val="0"/>
              <w:spacing w:before="0" w:beforeAutospacing="0" w:after="0" w:afterAutospacing="0" w:line="520" w:lineRule="exact"/>
              <w:ind w:left="0" w:right="0"/>
              <w:rPr>
                <w:rFonts w:hint="eastAsia" w:ascii="宋体" w:hAnsi="宋体" w:eastAsia="宋体" w:cs="宋体"/>
                <w:b w:val="0"/>
                <w:bCs/>
                <w:color w:val="auto"/>
                <w:sz w:val="24"/>
                <w:szCs w:val="24"/>
              </w:rPr>
            </w:pPr>
            <w:r>
              <w:rPr>
                <w:rFonts w:hint="eastAsia" w:ascii="宋体" w:hAnsi="宋体" w:cs="宋体"/>
                <w:b w:val="0"/>
                <w:bCs/>
                <w:color w:val="auto"/>
                <w:sz w:val="24"/>
                <w:szCs w:val="24"/>
                <w:lang w:val="en-US" w:eastAsia="zh-CN"/>
              </w:rPr>
              <w:t xml:space="preserve">   </w:t>
            </w:r>
            <w:r>
              <w:rPr>
                <w:rFonts w:hint="eastAsia" w:ascii="宋体" w:hAnsi="宋体" w:eastAsia="宋体" w:cs="宋体"/>
                <w:b w:val="0"/>
                <w:bCs/>
                <w:color w:val="auto"/>
                <w:sz w:val="24"/>
                <w:szCs w:val="24"/>
              </w:rPr>
              <w:t xml:space="preserve"> 依据《中华人民共和国民法典》、《中华人民共和国政府采购法》、《中华人民共和国政府采购法实施条例》的相关条款和本合同约定，成交供应商未按合同或</w:t>
            </w:r>
            <w:r>
              <w:rPr>
                <w:rFonts w:hint="eastAsia" w:ascii="宋体" w:hAnsi="宋体" w:cs="宋体"/>
                <w:b w:val="0"/>
                <w:bCs/>
                <w:color w:val="auto"/>
                <w:sz w:val="24"/>
                <w:szCs w:val="24"/>
                <w:lang w:eastAsia="zh-CN"/>
              </w:rPr>
              <w:t>磋商文件</w:t>
            </w:r>
            <w:r>
              <w:rPr>
                <w:rFonts w:hint="eastAsia" w:ascii="宋体" w:hAnsi="宋体" w:eastAsia="宋体" w:cs="宋体"/>
                <w:b w:val="0"/>
                <w:bCs/>
                <w:color w:val="auto"/>
                <w:sz w:val="24"/>
                <w:szCs w:val="24"/>
              </w:rPr>
              <w:t>要求提供的服务，质量不能满足采购人技术要求，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tc>
      </w:tr>
      <w:tr w14:paraId="6622A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0" w:hRule="atLeast"/>
        </w:trPr>
        <w:tc>
          <w:tcPr>
            <w:tcW w:w="1021" w:type="dxa"/>
            <w:noWrap/>
            <w:vAlign w:val="center"/>
          </w:tcPr>
          <w:p w14:paraId="33D416EC">
            <w:pPr>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8281" w:type="dxa"/>
            <w:noWrap/>
            <w:vAlign w:val="center"/>
          </w:tcPr>
          <w:p w14:paraId="3740BD29">
            <w:pPr>
              <w:keepNext w:val="0"/>
              <w:keepLines w:val="0"/>
              <w:suppressLineNumbers w:val="0"/>
              <w:spacing w:before="0" w:beforeAutospacing="0" w:after="0" w:afterAutospacing="0" w:line="360" w:lineRule="auto"/>
              <w:ind w:left="0" w:right="0"/>
              <w:rPr>
                <w:rFonts w:hint="eastAsia" w:ascii="宋体" w:hAnsi="宋体" w:eastAsia="宋体" w:cs="宋体"/>
                <w:b/>
                <w:color w:val="auto"/>
                <w:sz w:val="24"/>
                <w:szCs w:val="24"/>
              </w:rPr>
            </w:pPr>
            <w:r>
              <w:rPr>
                <w:rFonts w:hint="eastAsia" w:ascii="宋体" w:hAnsi="宋体" w:eastAsia="宋体" w:cs="宋体"/>
                <w:b/>
                <w:color w:val="auto"/>
                <w:sz w:val="24"/>
                <w:szCs w:val="24"/>
              </w:rPr>
              <w:t>其它：</w:t>
            </w:r>
          </w:p>
          <w:p w14:paraId="526EECC9">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auto"/>
                <w:sz w:val="24"/>
                <w:szCs w:val="24"/>
              </w:rPr>
              <w:t>1.供应商须按</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报价一览表（统一格式）和</w:t>
            </w:r>
            <w:r>
              <w:rPr>
                <w:rFonts w:hint="eastAsia" w:ascii="宋体" w:hAnsi="宋体" w:cs="宋体"/>
                <w:color w:val="auto"/>
                <w:sz w:val="24"/>
                <w:szCs w:val="24"/>
                <w:lang w:eastAsia="zh-CN"/>
              </w:rPr>
              <w:t>磋商</w:t>
            </w:r>
            <w:r>
              <w:rPr>
                <w:rFonts w:hint="eastAsia" w:ascii="宋体" w:hAnsi="宋体" w:eastAsia="宋体" w:cs="宋体"/>
                <w:color w:val="auto"/>
                <w:sz w:val="24"/>
                <w:szCs w:val="24"/>
              </w:rPr>
              <w:t>分项报价表的内容填写单价、总价及其他事项。</w:t>
            </w:r>
          </w:p>
          <w:p w14:paraId="2BAF6633">
            <w:pPr>
              <w:pStyle w:val="15"/>
              <w:keepNext w:val="0"/>
              <w:keepLines w:val="0"/>
              <w:suppressLineNumbers w:val="0"/>
              <w:spacing w:before="0" w:beforeAutospacing="0" w:after="0" w:afterAutospacing="0" w:line="360" w:lineRule="auto"/>
              <w:ind w:left="0" w:right="0"/>
              <w:rPr>
                <w:rFonts w:hint="eastAsia" w:ascii="宋体" w:hAnsi="宋体" w:eastAsia="宋体" w:cs="宋体"/>
                <w:b/>
                <w:color w:val="auto"/>
                <w:kern w:val="0"/>
                <w:sz w:val="24"/>
                <w:szCs w:val="24"/>
              </w:rPr>
            </w:pPr>
            <w:r>
              <w:rPr>
                <w:rFonts w:hint="eastAsia" w:ascii="宋体" w:hAnsi="宋体" w:eastAsia="宋体" w:cs="宋体"/>
                <w:color w:val="auto"/>
                <w:kern w:val="0"/>
                <w:sz w:val="24"/>
                <w:szCs w:val="24"/>
              </w:rPr>
              <w:t>2.供应商所报的</w:t>
            </w:r>
            <w:r>
              <w:rPr>
                <w:rFonts w:hint="eastAsia" w:hAnsi="宋体" w:cs="宋体"/>
                <w:color w:val="auto"/>
                <w:kern w:val="0"/>
                <w:sz w:val="24"/>
                <w:szCs w:val="24"/>
                <w:lang w:eastAsia="zh-CN"/>
              </w:rPr>
              <w:t>磋商</w:t>
            </w:r>
            <w:r>
              <w:rPr>
                <w:rFonts w:hint="eastAsia" w:ascii="宋体" w:hAnsi="宋体" w:eastAsia="宋体" w:cs="宋体"/>
                <w:color w:val="auto"/>
                <w:kern w:val="0"/>
                <w:sz w:val="24"/>
                <w:szCs w:val="24"/>
              </w:rPr>
              <w:t>价在合同执行过程中是固定不变的，不得以任何理由予以变更。</w:t>
            </w:r>
          </w:p>
        </w:tc>
      </w:tr>
    </w:tbl>
    <w:p w14:paraId="46FF640C">
      <w:pPr>
        <w:jc w:val="center"/>
        <w:rPr>
          <w:rFonts w:hint="eastAsia" w:ascii="宋体" w:hAnsi="宋体" w:eastAsia="宋体" w:cs="宋体"/>
          <w:b/>
          <w:bCs/>
          <w:sz w:val="48"/>
          <w:szCs w:val="48"/>
        </w:rPr>
      </w:pPr>
      <w:r>
        <w:rPr>
          <w:rFonts w:hint="eastAsia" w:ascii="宋体" w:hAnsi="宋体" w:eastAsia="宋体" w:cs="宋体"/>
          <w:b/>
          <w:bCs/>
          <w:sz w:val="48"/>
          <w:szCs w:val="48"/>
        </w:rPr>
        <w:br w:type="page"/>
      </w:r>
    </w:p>
    <w:p w14:paraId="4877FA6D">
      <w:pPr>
        <w:jc w:val="center"/>
        <w:rPr>
          <w:rFonts w:hint="eastAsia" w:ascii="宋体" w:hAnsi="宋体" w:cs="宋体"/>
          <w:b/>
          <w:spacing w:val="-23"/>
          <w:sz w:val="52"/>
          <w:szCs w:val="52"/>
          <w:lang w:eastAsia="zh-CN"/>
        </w:rPr>
      </w:pPr>
    </w:p>
    <w:p w14:paraId="30C87DDB">
      <w:pPr>
        <w:jc w:val="center"/>
        <w:rPr>
          <w:rFonts w:hint="eastAsia" w:ascii="宋体" w:hAnsi="宋体" w:cs="宋体"/>
          <w:b/>
          <w:spacing w:val="-23"/>
          <w:sz w:val="48"/>
          <w:szCs w:val="48"/>
          <w:lang w:eastAsia="zh-CN"/>
        </w:rPr>
      </w:pPr>
      <w:r>
        <w:rPr>
          <w:rFonts w:hint="eastAsia" w:ascii="宋体" w:hAnsi="宋体" w:cs="宋体"/>
          <w:b/>
          <w:spacing w:val="-23"/>
          <w:sz w:val="48"/>
          <w:szCs w:val="48"/>
          <w:lang w:eastAsia="zh-CN"/>
        </w:rPr>
        <w:t>《延安市黄陵县桥山街道全域土地综合整治、山水工程、生态补偿一体化示范项目》专项资金子项目勘察设计</w:t>
      </w:r>
    </w:p>
    <w:p w14:paraId="38BFB624">
      <w:pPr>
        <w:jc w:val="center"/>
        <w:rPr>
          <w:rFonts w:hint="eastAsia" w:ascii="宋体" w:hAnsi="宋体" w:eastAsia="宋体" w:cs="宋体"/>
          <w:b/>
          <w:sz w:val="52"/>
          <w:szCs w:val="52"/>
        </w:rPr>
      </w:pPr>
    </w:p>
    <w:p w14:paraId="4BE2392E">
      <w:pPr>
        <w:jc w:val="center"/>
        <w:rPr>
          <w:rFonts w:hint="eastAsia" w:ascii="宋体" w:hAnsi="宋体" w:eastAsia="宋体" w:cs="宋体"/>
          <w:b/>
          <w:sz w:val="52"/>
          <w:szCs w:val="52"/>
        </w:rPr>
      </w:pPr>
      <w:r>
        <w:rPr>
          <w:rFonts w:hint="eastAsia" w:ascii="宋体" w:hAnsi="宋体" w:eastAsia="宋体" w:cs="宋体"/>
          <w:b/>
          <w:sz w:val="52"/>
          <w:szCs w:val="52"/>
        </w:rPr>
        <w:t>采购合同</w:t>
      </w:r>
    </w:p>
    <w:p w14:paraId="184A2F75">
      <w:pPr>
        <w:jc w:val="center"/>
        <w:rPr>
          <w:rFonts w:hint="eastAsia" w:ascii="宋体" w:hAnsi="宋体" w:eastAsia="宋体" w:cs="宋体"/>
          <w:sz w:val="28"/>
          <w:szCs w:val="24"/>
        </w:rPr>
      </w:pPr>
    </w:p>
    <w:p w14:paraId="4215F9C4">
      <w:pPr>
        <w:jc w:val="center"/>
        <w:rPr>
          <w:rFonts w:hint="eastAsia" w:ascii="宋体" w:hAnsi="宋体" w:eastAsia="宋体" w:cs="宋体"/>
          <w:b/>
          <w:bCs/>
          <w:sz w:val="2"/>
          <w:szCs w:val="24"/>
        </w:rPr>
      </w:pPr>
      <w:r>
        <w:rPr>
          <w:rFonts w:hint="eastAsia" w:ascii="宋体" w:hAnsi="宋体" w:eastAsia="宋体" w:cs="宋体"/>
          <w:b/>
          <w:bCs/>
          <w:sz w:val="28"/>
          <w:szCs w:val="24"/>
        </w:rPr>
        <w:t>（示范文本）</w:t>
      </w:r>
    </w:p>
    <w:p w14:paraId="3ABB42FC">
      <w:pPr>
        <w:ind w:firstLine="480" w:firstLineChars="200"/>
        <w:rPr>
          <w:rFonts w:hint="eastAsia" w:ascii="宋体" w:hAnsi="宋体" w:eastAsia="宋体" w:cs="宋体"/>
          <w:sz w:val="24"/>
        </w:rPr>
      </w:pPr>
    </w:p>
    <w:p w14:paraId="3D761001">
      <w:pPr>
        <w:spacing w:before="211" w:line="370" w:lineRule="auto"/>
        <w:ind w:left="36" w:right="13" w:firstLine="556"/>
        <w:rPr>
          <w:rFonts w:ascii="仿宋" w:hAnsi="仿宋" w:eastAsia="仿宋" w:cs="仿宋"/>
          <w:b/>
          <w:bCs/>
          <w:sz w:val="28"/>
          <w:szCs w:val="28"/>
          <w:highlight w:val="none"/>
        </w:rPr>
      </w:pPr>
      <w:r>
        <w:rPr>
          <w:rFonts w:hint="eastAsia" w:ascii="仿宋" w:hAnsi="仿宋" w:eastAsia="仿宋" w:cs="仿宋"/>
          <w:b/>
          <w:bCs/>
          <w:spacing w:val="1"/>
          <w:sz w:val="28"/>
          <w:szCs w:val="28"/>
          <w:highlight w:val="none"/>
        </w:rPr>
        <w:t>(此合同条款为参考条款，</w:t>
      </w:r>
      <w:r>
        <w:rPr>
          <w:rFonts w:hint="eastAsia" w:ascii="仿宋" w:hAnsi="仿宋" w:eastAsia="仿宋" w:cs="仿宋"/>
          <w:b/>
          <w:bCs/>
          <w:spacing w:val="1"/>
          <w:sz w:val="28"/>
          <w:szCs w:val="28"/>
          <w:highlight w:val="none"/>
          <w:lang w:eastAsia="zh-CN"/>
        </w:rPr>
        <w:t>具体</w:t>
      </w:r>
      <w:r>
        <w:rPr>
          <w:rFonts w:hint="eastAsia" w:ascii="仿宋" w:hAnsi="仿宋" w:eastAsia="仿宋" w:cs="仿宋"/>
          <w:b/>
          <w:bCs/>
          <w:spacing w:val="1"/>
          <w:sz w:val="28"/>
          <w:szCs w:val="28"/>
          <w:highlight w:val="none"/>
        </w:rPr>
        <w:t>采购人与</w:t>
      </w:r>
      <w:r>
        <w:rPr>
          <w:rFonts w:hint="eastAsia" w:ascii="仿宋" w:hAnsi="仿宋" w:eastAsia="仿宋" w:cs="仿宋"/>
          <w:b/>
          <w:bCs/>
          <w:spacing w:val="1"/>
          <w:sz w:val="28"/>
          <w:szCs w:val="28"/>
          <w:highlight w:val="none"/>
          <w:lang w:val="en-US" w:eastAsia="zh-CN"/>
        </w:rPr>
        <w:t>成交</w:t>
      </w:r>
      <w:r>
        <w:rPr>
          <w:rFonts w:hint="eastAsia" w:ascii="仿宋" w:hAnsi="仿宋" w:eastAsia="仿宋" w:cs="仿宋"/>
          <w:b/>
          <w:bCs/>
          <w:spacing w:val="1"/>
          <w:sz w:val="28"/>
          <w:szCs w:val="28"/>
          <w:highlight w:val="none"/>
        </w:rPr>
        <w:t>供应商协商调整部分</w:t>
      </w:r>
      <w:r>
        <w:rPr>
          <w:rFonts w:hint="eastAsia" w:ascii="仿宋" w:hAnsi="仿宋" w:eastAsia="仿宋" w:cs="仿宋"/>
          <w:b/>
          <w:bCs/>
          <w:spacing w:val="-9"/>
          <w:sz w:val="28"/>
          <w:szCs w:val="28"/>
          <w:highlight w:val="none"/>
        </w:rPr>
        <w:t>条</w:t>
      </w:r>
      <w:r>
        <w:rPr>
          <w:rFonts w:hint="eastAsia" w:ascii="仿宋" w:hAnsi="仿宋" w:eastAsia="仿宋" w:cs="仿宋"/>
          <w:b/>
          <w:bCs/>
          <w:spacing w:val="-6"/>
          <w:sz w:val="28"/>
          <w:szCs w:val="28"/>
          <w:highlight w:val="none"/>
        </w:rPr>
        <w:t>款)</w:t>
      </w:r>
    </w:p>
    <w:p w14:paraId="46A2CC63">
      <w:pPr>
        <w:ind w:firstLine="480" w:firstLineChars="200"/>
        <w:rPr>
          <w:rFonts w:hint="eastAsia" w:ascii="宋体" w:hAnsi="宋体" w:eastAsia="宋体" w:cs="宋体"/>
          <w:sz w:val="24"/>
          <w:lang w:eastAsia="zh-CN"/>
        </w:rPr>
      </w:pPr>
    </w:p>
    <w:p w14:paraId="5E154D3E">
      <w:pPr>
        <w:ind w:firstLine="480" w:firstLineChars="200"/>
        <w:rPr>
          <w:rFonts w:hint="eastAsia" w:ascii="宋体" w:hAnsi="宋体" w:eastAsia="宋体" w:cs="宋体"/>
          <w:sz w:val="24"/>
        </w:rPr>
      </w:pPr>
    </w:p>
    <w:p w14:paraId="32AFD5B5">
      <w:pPr>
        <w:ind w:firstLine="480" w:firstLineChars="200"/>
        <w:rPr>
          <w:rFonts w:hint="eastAsia" w:ascii="宋体" w:hAnsi="宋体" w:eastAsia="宋体" w:cs="宋体"/>
          <w:sz w:val="24"/>
        </w:rPr>
      </w:pPr>
    </w:p>
    <w:p w14:paraId="1E499DC1">
      <w:pPr>
        <w:ind w:firstLine="480" w:firstLineChars="200"/>
        <w:rPr>
          <w:rFonts w:hint="eastAsia" w:ascii="宋体" w:hAnsi="宋体" w:eastAsia="宋体" w:cs="宋体"/>
          <w:sz w:val="24"/>
        </w:rPr>
      </w:pPr>
    </w:p>
    <w:p w14:paraId="76C715C3">
      <w:pPr>
        <w:ind w:firstLine="480" w:firstLineChars="200"/>
        <w:rPr>
          <w:rFonts w:hint="eastAsia" w:ascii="宋体" w:hAnsi="宋体" w:eastAsia="宋体" w:cs="宋体"/>
          <w:sz w:val="24"/>
        </w:rPr>
      </w:pPr>
    </w:p>
    <w:p w14:paraId="794D30A6">
      <w:pPr>
        <w:ind w:firstLine="480" w:firstLineChars="200"/>
        <w:rPr>
          <w:rFonts w:hint="eastAsia" w:ascii="宋体" w:hAnsi="宋体" w:eastAsia="宋体" w:cs="宋体"/>
          <w:sz w:val="24"/>
        </w:rPr>
      </w:pPr>
    </w:p>
    <w:p w14:paraId="3ADAC39F">
      <w:pPr>
        <w:ind w:firstLine="480" w:firstLineChars="200"/>
        <w:rPr>
          <w:rFonts w:hint="eastAsia" w:ascii="宋体" w:hAnsi="宋体" w:eastAsia="宋体" w:cs="宋体"/>
          <w:sz w:val="24"/>
        </w:rPr>
      </w:pPr>
    </w:p>
    <w:p w14:paraId="6DCA8994">
      <w:pPr>
        <w:rPr>
          <w:rFonts w:hint="eastAsia" w:ascii="宋体" w:hAnsi="宋体" w:eastAsia="宋体" w:cs="宋体"/>
          <w:sz w:val="24"/>
        </w:rPr>
      </w:pPr>
    </w:p>
    <w:p w14:paraId="05250878">
      <w:pPr>
        <w:ind w:firstLine="480" w:firstLineChars="200"/>
        <w:rPr>
          <w:rFonts w:hint="eastAsia" w:ascii="宋体" w:hAnsi="宋体" w:eastAsia="宋体" w:cs="宋体"/>
          <w:sz w:val="24"/>
        </w:rPr>
      </w:pPr>
    </w:p>
    <w:p w14:paraId="55C778FF">
      <w:pPr>
        <w:ind w:firstLine="480" w:firstLineChars="200"/>
        <w:rPr>
          <w:rFonts w:hint="eastAsia" w:ascii="宋体" w:hAnsi="宋体" w:eastAsia="宋体" w:cs="宋体"/>
          <w:sz w:val="24"/>
        </w:rPr>
      </w:pPr>
    </w:p>
    <w:p w14:paraId="7F10A4EC">
      <w:pPr>
        <w:ind w:firstLine="480" w:firstLineChars="200"/>
        <w:rPr>
          <w:rFonts w:hint="eastAsia" w:ascii="宋体" w:hAnsi="宋体" w:eastAsia="宋体" w:cs="宋体"/>
          <w:sz w:val="24"/>
        </w:rPr>
      </w:pPr>
    </w:p>
    <w:p w14:paraId="6AB13624">
      <w:pPr>
        <w:ind w:firstLine="480" w:firstLineChars="200"/>
        <w:rPr>
          <w:rFonts w:hint="eastAsia" w:ascii="宋体" w:hAnsi="宋体" w:eastAsia="宋体" w:cs="宋体"/>
          <w:sz w:val="24"/>
        </w:rPr>
      </w:pPr>
    </w:p>
    <w:p w14:paraId="7E8108E8">
      <w:pPr>
        <w:ind w:firstLine="480" w:firstLineChars="200"/>
        <w:rPr>
          <w:rFonts w:hint="eastAsia" w:ascii="宋体" w:hAnsi="宋体" w:eastAsia="宋体" w:cs="宋体"/>
          <w:sz w:val="24"/>
        </w:rPr>
      </w:pPr>
    </w:p>
    <w:p w14:paraId="483C746F">
      <w:pPr>
        <w:ind w:firstLine="480" w:firstLineChars="200"/>
        <w:rPr>
          <w:rFonts w:hint="eastAsia" w:ascii="宋体" w:hAnsi="宋体" w:eastAsia="宋体" w:cs="宋体"/>
          <w:sz w:val="24"/>
        </w:rPr>
      </w:pPr>
    </w:p>
    <w:p w14:paraId="5D2083AC">
      <w:pPr>
        <w:ind w:firstLine="480" w:firstLineChars="200"/>
        <w:rPr>
          <w:rFonts w:hint="eastAsia" w:ascii="宋体" w:hAnsi="宋体" w:eastAsia="宋体" w:cs="宋体"/>
          <w:sz w:val="24"/>
        </w:rPr>
      </w:pPr>
    </w:p>
    <w:p w14:paraId="6A0206EE">
      <w:pPr>
        <w:ind w:firstLine="480" w:firstLineChars="200"/>
        <w:rPr>
          <w:rFonts w:hint="eastAsia" w:ascii="宋体" w:hAnsi="宋体" w:eastAsia="宋体" w:cs="宋体"/>
          <w:sz w:val="24"/>
        </w:rPr>
      </w:pPr>
    </w:p>
    <w:p w14:paraId="7E5D3B2F">
      <w:pPr>
        <w:ind w:firstLine="480" w:firstLineChars="200"/>
        <w:rPr>
          <w:rFonts w:hint="eastAsia" w:ascii="宋体" w:hAnsi="宋体" w:eastAsia="宋体" w:cs="宋体"/>
          <w:sz w:val="24"/>
        </w:rPr>
      </w:pPr>
    </w:p>
    <w:p w14:paraId="3BD9C0F4">
      <w:pPr>
        <w:ind w:firstLine="2811" w:firstLineChars="1000"/>
        <w:rPr>
          <w:rFonts w:hint="eastAsia" w:ascii="宋体" w:hAnsi="宋体" w:eastAsia="宋体" w:cs="宋体"/>
          <w:b/>
          <w:sz w:val="24"/>
          <w:highlight w:val="none"/>
          <w:u w:val="single"/>
        </w:rPr>
      </w:pPr>
      <w:r>
        <w:rPr>
          <w:rFonts w:hint="eastAsia" w:ascii="宋体" w:hAnsi="宋体" w:eastAsia="宋体" w:cs="宋体"/>
          <w:b/>
          <w:bCs/>
          <w:sz w:val="28"/>
          <w:szCs w:val="28"/>
        </w:rPr>
        <w:t>签订日期：</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br w:type="page"/>
      </w:r>
      <w:r>
        <w:rPr>
          <w:rFonts w:hint="eastAsia" w:ascii="宋体" w:hAnsi="宋体" w:eastAsia="宋体" w:cs="宋体"/>
          <w:b/>
          <w:sz w:val="24"/>
          <w:highlight w:val="none"/>
        </w:rPr>
        <w:t>采购人（全称）：</w:t>
      </w:r>
      <w:r>
        <w:rPr>
          <w:rFonts w:hint="eastAsia" w:ascii="宋体" w:hAnsi="宋体" w:eastAsia="宋体" w:cs="宋体"/>
          <w:b/>
          <w:sz w:val="24"/>
          <w:highlight w:val="none"/>
          <w:u w:val="single"/>
        </w:rPr>
        <w:t xml:space="preserve">  </w:t>
      </w:r>
      <w:r>
        <w:rPr>
          <w:rFonts w:hint="eastAsia" w:ascii="宋体" w:hAnsi="宋体" w:cs="宋体"/>
          <w:b/>
          <w:bCs/>
          <w:sz w:val="24"/>
          <w:szCs w:val="24"/>
          <w:u w:val="single"/>
          <w:lang w:eastAsia="zh-CN"/>
        </w:rPr>
        <w:t>黄陵县自然资源局</w:t>
      </w:r>
      <w:r>
        <w:rPr>
          <w:rFonts w:hint="eastAsia" w:ascii="宋体" w:hAnsi="宋体" w:eastAsia="宋体" w:cs="宋体"/>
          <w:b/>
          <w:bCs/>
          <w:sz w:val="24"/>
          <w:highlight w:val="none"/>
          <w:u w:val="single"/>
        </w:rPr>
        <w:t xml:space="preserve"> </w:t>
      </w:r>
      <w:r>
        <w:rPr>
          <w:rFonts w:hint="eastAsia" w:ascii="宋体" w:hAnsi="宋体" w:eastAsia="宋体" w:cs="宋体"/>
          <w:b/>
          <w:sz w:val="24"/>
          <w:highlight w:val="none"/>
          <w:u w:val="single"/>
        </w:rPr>
        <w:t xml:space="preserve">  </w:t>
      </w:r>
      <w:r>
        <w:rPr>
          <w:rFonts w:hint="eastAsia" w:ascii="宋体" w:hAnsi="宋体" w:eastAsia="宋体" w:cs="宋体"/>
          <w:b/>
          <w:sz w:val="24"/>
          <w:highlight w:val="none"/>
          <w:u w:val="single"/>
          <w:lang w:val="en-US" w:eastAsia="zh-CN"/>
        </w:rPr>
        <w:t xml:space="preserve">  </w:t>
      </w:r>
      <w:r>
        <w:rPr>
          <w:rFonts w:hint="eastAsia" w:ascii="宋体" w:hAnsi="宋体" w:eastAsia="宋体" w:cs="宋体"/>
          <w:b/>
          <w:sz w:val="24"/>
          <w:highlight w:val="none"/>
          <w:u w:val="single"/>
        </w:rPr>
        <w:t xml:space="preserve"> </w:t>
      </w:r>
    </w:p>
    <w:p w14:paraId="6FFBF57E">
      <w:pPr>
        <w:adjustRightInd w:val="0"/>
        <w:snapToGrid w:val="0"/>
        <w:spacing w:line="580" w:lineRule="exact"/>
        <w:rPr>
          <w:rFonts w:hint="eastAsia" w:ascii="宋体" w:hAnsi="宋体" w:eastAsia="宋体" w:cs="宋体"/>
          <w:color w:val="auto"/>
          <w:sz w:val="24"/>
        </w:rPr>
      </w:pPr>
      <w:r>
        <w:rPr>
          <w:rFonts w:hint="eastAsia" w:ascii="宋体" w:hAnsi="宋体" w:eastAsia="宋体" w:cs="宋体"/>
          <w:b/>
          <w:sz w:val="24"/>
          <w:highlight w:val="none"/>
        </w:rPr>
        <w:t>供应商（全称）：</w:t>
      </w:r>
      <w:r>
        <w:rPr>
          <w:rFonts w:hint="eastAsia" w:ascii="宋体" w:hAnsi="宋体" w:eastAsia="宋体" w:cs="宋体"/>
          <w:b/>
          <w:sz w:val="24"/>
          <w:highlight w:val="none"/>
          <w:u w:val="single"/>
        </w:rPr>
        <w:t xml:space="preserve">          </w:t>
      </w:r>
      <w:r>
        <w:rPr>
          <w:rFonts w:hint="eastAsia" w:ascii="宋体" w:hAnsi="宋体" w:eastAsia="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color w:val="auto"/>
          <w:sz w:val="24"/>
          <w:highlight w:val="none"/>
          <w:u w:val="single"/>
        </w:rPr>
        <w:t xml:space="preserve">   </w:t>
      </w:r>
    </w:p>
    <w:p w14:paraId="3AF829FD">
      <w:pPr>
        <w:adjustRightInd w:val="0"/>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color w:val="auto"/>
          <w:sz w:val="24"/>
        </w:rPr>
        <w:t>根据《中华人民共和国民</w:t>
      </w:r>
      <w:r>
        <w:rPr>
          <w:rFonts w:hint="eastAsia" w:ascii="宋体" w:hAnsi="宋体" w:eastAsia="宋体" w:cs="宋体"/>
          <w:color w:val="auto"/>
          <w:sz w:val="24"/>
          <w:highlight w:val="none"/>
        </w:rPr>
        <w:t>法典》</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中华人民共和国政府采购法》</w:t>
      </w:r>
      <w:r>
        <w:rPr>
          <w:rFonts w:hint="eastAsia" w:ascii="宋体" w:hAnsi="宋体" w:eastAsia="宋体" w:cs="宋体"/>
          <w:color w:val="auto"/>
          <w:sz w:val="24"/>
          <w:highlight w:val="none"/>
        </w:rPr>
        <w:t>及其他</w:t>
      </w:r>
      <w:r>
        <w:rPr>
          <w:rFonts w:hint="eastAsia" w:ascii="宋体" w:hAnsi="宋体" w:eastAsia="宋体" w:cs="宋体"/>
          <w:color w:val="auto"/>
          <w:sz w:val="24"/>
        </w:rPr>
        <w:t>有关法律、法</w:t>
      </w:r>
      <w:r>
        <w:rPr>
          <w:rFonts w:hint="eastAsia" w:ascii="宋体" w:hAnsi="宋体" w:eastAsia="宋体" w:cs="宋体"/>
          <w:sz w:val="24"/>
        </w:rPr>
        <w:t>规，遵循平等、自愿、公平和诚信的原则，双方就下述项目范围与相关服务事项协商一致，订立本合同。</w:t>
      </w:r>
    </w:p>
    <w:p w14:paraId="70492F55">
      <w:pPr>
        <w:spacing w:line="360" w:lineRule="auto"/>
        <w:rPr>
          <w:rFonts w:hint="eastAsia" w:ascii="宋体" w:hAnsi="宋体" w:eastAsia="宋体" w:cs="宋体"/>
          <w:b/>
          <w:sz w:val="24"/>
        </w:rPr>
      </w:pPr>
      <w:r>
        <w:rPr>
          <w:rFonts w:hint="eastAsia" w:ascii="宋体" w:hAnsi="宋体" w:eastAsia="宋体" w:cs="宋体"/>
          <w:b/>
          <w:sz w:val="24"/>
        </w:rPr>
        <w:t>一、项目概况</w:t>
      </w:r>
    </w:p>
    <w:p w14:paraId="7785FB58">
      <w:pPr>
        <w:adjustRightInd w:val="0"/>
        <w:snapToGrid w:val="0"/>
        <w:spacing w:line="360" w:lineRule="auto"/>
        <w:ind w:firstLine="475" w:firstLineChars="198"/>
        <w:rPr>
          <w:rFonts w:hint="eastAsia" w:ascii="宋体" w:hAnsi="宋体" w:eastAsia="宋体" w:cs="宋体"/>
          <w:sz w:val="24"/>
          <w:lang w:eastAsia="zh-CN"/>
        </w:rPr>
      </w:pPr>
      <w:r>
        <w:rPr>
          <w:rFonts w:hint="eastAsia" w:ascii="宋体" w:hAnsi="宋体" w:eastAsia="宋体" w:cs="宋体"/>
          <w:sz w:val="24"/>
        </w:rPr>
        <w:t>1. 项目名称：</w:t>
      </w:r>
      <w:r>
        <w:rPr>
          <w:rFonts w:hint="eastAsia" w:ascii="宋体" w:hAnsi="宋体" w:cs="宋体"/>
          <w:sz w:val="24"/>
          <w:u w:val="single"/>
          <w:lang w:eastAsia="zh-CN"/>
        </w:rPr>
        <w:t>《延安市黄陵县桥山街道全域土地综合整治、山水工程、生态补偿一体化示范项目》专项资金子项目勘察设计</w:t>
      </w:r>
    </w:p>
    <w:p w14:paraId="587F258F">
      <w:pPr>
        <w:adjustRightInd w:val="0"/>
        <w:snapToGrid w:val="0"/>
        <w:spacing w:line="360" w:lineRule="auto"/>
        <w:ind w:firstLine="475" w:firstLineChars="198"/>
        <w:rPr>
          <w:rFonts w:hint="eastAsia" w:ascii="宋体" w:hAnsi="宋体" w:cs="宋体"/>
          <w:sz w:val="24"/>
          <w:u w:val="single"/>
          <w:lang w:eastAsia="zh-CN"/>
        </w:rPr>
      </w:pPr>
      <w:r>
        <w:rPr>
          <w:rFonts w:hint="eastAsia" w:ascii="宋体" w:hAnsi="宋体" w:eastAsia="宋体" w:cs="宋体"/>
          <w:sz w:val="24"/>
        </w:rPr>
        <w:t>2. 项目地点：</w:t>
      </w:r>
      <w:r>
        <w:rPr>
          <w:rFonts w:hint="eastAsia" w:ascii="宋体" w:hAnsi="宋体" w:cs="宋体"/>
          <w:sz w:val="24"/>
          <w:u w:val="single"/>
          <w:lang w:eastAsia="zh-CN"/>
        </w:rPr>
        <w:t>黄陵县自然资源局指定地点；</w:t>
      </w:r>
    </w:p>
    <w:p w14:paraId="65D01BE2">
      <w:pPr>
        <w:adjustRightInd w:val="0"/>
        <w:snapToGrid w:val="0"/>
        <w:spacing w:line="360" w:lineRule="auto"/>
        <w:ind w:firstLine="475" w:firstLineChars="198"/>
        <w:rPr>
          <w:rFonts w:hint="eastAsia" w:ascii="宋体" w:hAnsi="宋体" w:cs="宋体"/>
          <w:color w:val="auto"/>
          <w:sz w:val="24"/>
          <w:szCs w:val="24"/>
          <w:u w:val="single"/>
          <w:lang w:val="en-US" w:eastAsia="zh-CN"/>
        </w:rPr>
      </w:pPr>
      <w:r>
        <w:rPr>
          <w:rFonts w:hint="eastAsia" w:ascii="宋体" w:hAnsi="宋体" w:eastAsia="宋体" w:cs="宋体"/>
          <w:sz w:val="24"/>
        </w:rPr>
        <w:t>3. 项目</w:t>
      </w:r>
      <w:r>
        <w:rPr>
          <w:rFonts w:hint="eastAsia" w:ascii="宋体" w:hAnsi="宋体" w:eastAsia="宋体" w:cs="宋体"/>
          <w:kern w:val="0"/>
          <w:sz w:val="24"/>
        </w:rPr>
        <w:t>内容</w:t>
      </w:r>
      <w:r>
        <w:rPr>
          <w:rFonts w:hint="eastAsia" w:ascii="宋体" w:hAnsi="宋体" w:eastAsia="宋体" w:cs="宋体"/>
          <w:color w:val="auto"/>
          <w:sz w:val="24"/>
          <w:highlight w:val="none"/>
        </w:rPr>
        <w:t>：</w:t>
      </w:r>
      <w:r>
        <w:rPr>
          <w:rFonts w:hint="eastAsia" w:ascii="宋体" w:hAnsi="宋体" w:cs="宋体"/>
          <w:color w:val="auto"/>
          <w:sz w:val="24"/>
          <w:szCs w:val="24"/>
          <w:u w:val="single"/>
          <w:lang w:val="en-US" w:eastAsia="zh-CN"/>
        </w:rPr>
        <w:t>完成</w:t>
      </w:r>
      <w:r>
        <w:rPr>
          <w:rFonts w:hint="eastAsia" w:ascii="宋体" w:hAnsi="宋体" w:cs="宋体"/>
          <w:color w:val="auto"/>
          <w:sz w:val="24"/>
          <w:u w:val="single"/>
          <w:lang w:eastAsia="zh-CN"/>
        </w:rPr>
        <w:t>《延安市黄陵县桥山街道全域土地综合整治、山水工程、生态补偿一体化示范项目》专项资金子项目勘察设计工作</w:t>
      </w:r>
      <w:r>
        <w:rPr>
          <w:rFonts w:hint="eastAsia" w:ascii="宋体" w:hAnsi="宋体" w:cs="宋体"/>
          <w:color w:val="auto"/>
          <w:sz w:val="24"/>
          <w:szCs w:val="24"/>
          <w:u w:val="single"/>
          <w:lang w:val="en-US" w:eastAsia="zh-CN"/>
        </w:rPr>
        <w:t>。</w:t>
      </w:r>
    </w:p>
    <w:p w14:paraId="783D0224">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宋体"/>
          <w:bCs/>
          <w:snapToGrid/>
          <w:kern w:val="2"/>
          <w:sz w:val="24"/>
          <w:szCs w:val="24"/>
          <w:highlight w:val="none"/>
          <w:u w:val="single"/>
          <w:lang w:val="en-US" w:eastAsia="zh-CN" w:bidi="ar-SA"/>
        </w:rPr>
      </w:pPr>
      <w:r>
        <w:rPr>
          <w:rFonts w:hint="eastAsia" w:ascii="宋体" w:hAnsi="宋体" w:eastAsia="宋体" w:cs="宋体"/>
          <w:bCs/>
          <w:snapToGrid/>
          <w:kern w:val="2"/>
          <w:sz w:val="24"/>
          <w:szCs w:val="24"/>
          <w:highlight w:val="none"/>
          <w:u w:val="single"/>
          <w:lang w:val="en-US" w:eastAsia="zh-CN" w:bidi="ar-SA"/>
        </w:rPr>
        <w:t>本次</w:t>
      </w:r>
      <w:r>
        <w:rPr>
          <w:rFonts w:hint="eastAsia" w:cs="宋体"/>
          <w:bCs/>
          <w:snapToGrid/>
          <w:kern w:val="2"/>
          <w:sz w:val="24"/>
          <w:szCs w:val="24"/>
          <w:highlight w:val="none"/>
          <w:u w:val="single"/>
          <w:lang w:val="en-US" w:eastAsia="zh-CN" w:bidi="ar-SA"/>
        </w:rPr>
        <w:t>《延安市黄陵县桥山街道全域土地综合整治、山水工程、生态补偿一体化示范项目》专项资金子项目勘察设计</w:t>
      </w:r>
      <w:r>
        <w:rPr>
          <w:rFonts w:hint="eastAsia" w:ascii="宋体" w:hAnsi="宋体" w:eastAsia="宋体" w:cs="宋体"/>
          <w:bCs/>
          <w:snapToGrid/>
          <w:kern w:val="2"/>
          <w:sz w:val="24"/>
          <w:szCs w:val="24"/>
          <w:highlight w:val="none"/>
          <w:u w:val="single"/>
          <w:lang w:val="en-US" w:eastAsia="zh-CN" w:bidi="ar-SA"/>
        </w:rPr>
        <w:t>工作内容主要包括</w:t>
      </w:r>
      <w:r>
        <w:rPr>
          <w:rFonts w:hint="eastAsia" w:cs="宋体"/>
          <w:bCs/>
          <w:snapToGrid/>
          <w:kern w:val="2"/>
          <w:sz w:val="24"/>
          <w:szCs w:val="24"/>
          <w:highlight w:val="none"/>
          <w:u w:val="single"/>
          <w:lang w:val="en-US" w:eastAsia="zh-CN" w:bidi="ar-SA"/>
        </w:rPr>
        <w:t>：</w:t>
      </w:r>
      <w:r>
        <w:rPr>
          <w:rFonts w:hint="eastAsia" w:ascii="宋体" w:hAnsi="宋体" w:eastAsia="宋体" w:cs="宋体"/>
          <w:bCs/>
          <w:snapToGrid/>
          <w:kern w:val="2"/>
          <w:sz w:val="24"/>
          <w:szCs w:val="24"/>
          <w:highlight w:val="none"/>
          <w:u w:val="single"/>
          <w:lang w:val="en-US" w:eastAsia="zh-CN" w:bidi="ar-SA"/>
        </w:rPr>
        <w:t>2025 年桥山街道土地整治</w:t>
      </w:r>
      <w:r>
        <w:rPr>
          <w:rFonts w:hint="eastAsia" w:cs="宋体"/>
          <w:bCs/>
          <w:snapToGrid/>
          <w:kern w:val="2"/>
          <w:sz w:val="24"/>
          <w:szCs w:val="24"/>
          <w:highlight w:val="none"/>
          <w:u w:val="single"/>
          <w:lang w:val="en-US" w:eastAsia="zh-CN" w:bidi="ar-SA"/>
        </w:rPr>
        <w:t>、低效农用地整理补充耕地、“百千万”工程、园地（苹果）连片整理、农田生态防护林建设工程5个子工程的勘察设计工作。</w:t>
      </w:r>
    </w:p>
    <w:p w14:paraId="3BAB1EC2">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cs="宋体"/>
          <w:bCs/>
          <w:snapToGrid/>
          <w:kern w:val="2"/>
          <w:sz w:val="24"/>
          <w:szCs w:val="24"/>
          <w:highlight w:val="none"/>
          <w:u w:val="single"/>
          <w:lang w:val="en-US" w:eastAsia="zh-CN" w:bidi="ar-SA"/>
        </w:rPr>
      </w:pPr>
      <w:r>
        <w:rPr>
          <w:rFonts w:hint="eastAsia" w:ascii="宋体" w:hAnsi="宋体" w:eastAsia="宋体" w:cs="宋体"/>
          <w:bCs/>
          <w:snapToGrid/>
          <w:kern w:val="2"/>
          <w:sz w:val="24"/>
          <w:szCs w:val="24"/>
          <w:highlight w:val="none"/>
          <w:lang w:val="en-US" w:eastAsia="zh-CN" w:bidi="ar-SA"/>
        </w:rPr>
        <w:t>按照省、市级工作部署安排、时间节点上报成果。</w:t>
      </w:r>
    </w:p>
    <w:p w14:paraId="3C6D5C98">
      <w:pPr>
        <w:adjustRightInd w:val="0"/>
        <w:snapToGrid w:val="0"/>
        <w:spacing w:line="560" w:lineRule="exact"/>
        <w:ind w:firstLine="482" w:firstLineChars="200"/>
        <w:rPr>
          <w:rFonts w:hint="default" w:hAnsi="宋体" w:cs="宋体"/>
          <w:color w:val="auto"/>
          <w:sz w:val="24"/>
          <w:szCs w:val="24"/>
          <w:highlight w:val="none"/>
          <w:u w:val="single"/>
          <w:lang w:val="en-US" w:eastAsia="zh-CN"/>
        </w:rPr>
      </w:pPr>
      <w:r>
        <w:rPr>
          <w:rFonts w:hint="eastAsia" w:hAnsi="宋体" w:cs="宋体"/>
          <w:b/>
          <w:bCs/>
          <w:color w:val="auto"/>
          <w:sz w:val="24"/>
          <w:szCs w:val="24"/>
          <w:highlight w:val="none"/>
          <w:u w:val="single"/>
          <w:lang w:val="en-US" w:eastAsia="zh-CN"/>
        </w:rPr>
        <w:t>其他：</w:t>
      </w:r>
      <w:r>
        <w:rPr>
          <w:rFonts w:hint="eastAsia" w:hAnsi="宋体" w:cs="宋体"/>
          <w:color w:val="auto"/>
          <w:sz w:val="24"/>
          <w:szCs w:val="24"/>
          <w:highlight w:val="none"/>
          <w:u w:val="single"/>
          <w:lang w:val="en-US" w:eastAsia="zh-CN"/>
        </w:rPr>
        <w:t>依据采购人的实际需求，完成项目其他服务内容。</w:t>
      </w:r>
    </w:p>
    <w:p w14:paraId="1718E0D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二、组成本合同的文件</w:t>
      </w:r>
    </w:p>
    <w:p w14:paraId="0A333257">
      <w:pPr>
        <w:adjustRightInd w:val="0"/>
        <w:snapToGrid w:val="0"/>
        <w:spacing w:line="360" w:lineRule="auto"/>
        <w:ind w:firstLine="475" w:firstLineChars="198"/>
        <w:rPr>
          <w:rFonts w:hint="eastAsia" w:ascii="宋体" w:hAnsi="宋体" w:eastAsia="宋体" w:cs="宋体"/>
          <w:sz w:val="24"/>
        </w:rPr>
      </w:pPr>
      <w:r>
        <w:rPr>
          <w:rFonts w:hint="eastAsia" w:ascii="宋体" w:hAnsi="宋体" w:eastAsia="宋体" w:cs="宋体"/>
          <w:sz w:val="24"/>
        </w:rPr>
        <w:t>1. 协议书；</w:t>
      </w:r>
    </w:p>
    <w:p w14:paraId="1E03CA1F">
      <w:pPr>
        <w:adjustRightInd w:val="0"/>
        <w:snapToGrid w:val="0"/>
        <w:spacing w:line="360" w:lineRule="auto"/>
        <w:ind w:firstLine="475" w:firstLineChars="198"/>
        <w:rPr>
          <w:rFonts w:hint="eastAsia" w:ascii="宋体" w:hAnsi="宋体" w:eastAsia="宋体" w:cs="宋体"/>
          <w:sz w:val="24"/>
        </w:rPr>
      </w:pPr>
      <w:r>
        <w:rPr>
          <w:rFonts w:hint="eastAsia" w:ascii="宋体" w:hAnsi="宋体" w:eastAsia="宋体" w:cs="宋体"/>
          <w:sz w:val="24"/>
        </w:rPr>
        <w:t>2. 成交通知书、</w:t>
      </w:r>
      <w:r>
        <w:rPr>
          <w:rFonts w:hint="eastAsia" w:ascii="宋体" w:hAnsi="宋体" w:cs="宋体"/>
          <w:sz w:val="24"/>
          <w:lang w:eastAsia="zh-CN"/>
        </w:rPr>
        <w:t>磋商</w:t>
      </w:r>
      <w:r>
        <w:rPr>
          <w:rFonts w:hint="eastAsia" w:ascii="宋体" w:hAnsi="宋体" w:eastAsia="宋体" w:cs="宋体"/>
          <w:sz w:val="24"/>
        </w:rPr>
        <w:t>响应文件、</w:t>
      </w:r>
      <w:r>
        <w:rPr>
          <w:rFonts w:hint="eastAsia" w:ascii="宋体" w:hAnsi="宋体" w:cs="宋体"/>
          <w:sz w:val="24"/>
          <w:lang w:eastAsia="zh-CN"/>
        </w:rPr>
        <w:t>磋商文件</w:t>
      </w:r>
      <w:r>
        <w:rPr>
          <w:rFonts w:hint="eastAsia" w:ascii="宋体" w:hAnsi="宋体" w:eastAsia="宋体" w:cs="宋体"/>
          <w:sz w:val="24"/>
        </w:rPr>
        <w:t>、澄清、</w:t>
      </w:r>
      <w:r>
        <w:rPr>
          <w:rFonts w:hint="eastAsia" w:ascii="宋体" w:hAnsi="宋体" w:cs="宋体"/>
          <w:sz w:val="24"/>
          <w:lang w:eastAsia="zh-CN"/>
        </w:rPr>
        <w:t>磋商</w:t>
      </w:r>
      <w:r>
        <w:rPr>
          <w:rFonts w:hint="eastAsia" w:ascii="宋体" w:hAnsi="宋体" w:eastAsia="宋体" w:cs="宋体"/>
          <w:sz w:val="24"/>
        </w:rPr>
        <w:t>补充文件（或委托书）；</w:t>
      </w:r>
    </w:p>
    <w:p w14:paraId="3D27E09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 相关服务建议书；</w:t>
      </w:r>
    </w:p>
    <w:p w14:paraId="58E6513C">
      <w:p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4. 附录</w:t>
      </w:r>
      <w:r>
        <w:rPr>
          <w:rFonts w:hint="eastAsia" w:ascii="宋体" w:hAnsi="宋体" w:cs="宋体"/>
          <w:sz w:val="24"/>
          <w:lang w:eastAsia="zh-CN"/>
        </w:rPr>
        <w:t>：</w:t>
      </w:r>
      <w:r>
        <w:rPr>
          <w:rFonts w:hint="eastAsia" w:ascii="宋体" w:hAnsi="宋体" w:eastAsia="宋体" w:cs="宋体"/>
          <w:sz w:val="24"/>
        </w:rPr>
        <w:t>即</w:t>
      </w:r>
      <w:r>
        <w:rPr>
          <w:rFonts w:hint="eastAsia" w:ascii="宋体" w:hAnsi="宋体" w:cs="宋体"/>
          <w:sz w:val="24"/>
          <w:lang w:eastAsia="zh-CN"/>
        </w:rPr>
        <w:t>前附表中</w:t>
      </w:r>
      <w:r>
        <w:rPr>
          <w:rFonts w:hint="eastAsia" w:ascii="宋体" w:hAnsi="宋体" w:eastAsia="宋体" w:cs="宋体"/>
          <w:sz w:val="24"/>
        </w:rPr>
        <w:t>相关服务的范围和内容；</w:t>
      </w:r>
    </w:p>
    <w:p w14:paraId="77187BC2">
      <w:pPr>
        <w:adjustRightInd w:val="0"/>
        <w:snapToGrid w:val="0"/>
        <w:spacing w:line="360" w:lineRule="auto"/>
        <w:ind w:firstLine="475" w:firstLineChars="198"/>
        <w:rPr>
          <w:rFonts w:hint="eastAsia" w:ascii="宋体" w:hAnsi="宋体" w:eastAsia="宋体" w:cs="宋体"/>
          <w:sz w:val="24"/>
        </w:rPr>
      </w:pPr>
      <w:r>
        <w:rPr>
          <w:rFonts w:hint="eastAsia" w:ascii="宋体" w:hAnsi="宋体" w:eastAsia="宋体" w:cs="宋体"/>
          <w:sz w:val="24"/>
        </w:rPr>
        <w:t>本合同签订后，双方依法签订的补充协议也是本合同文件的组成部分。</w:t>
      </w:r>
    </w:p>
    <w:p w14:paraId="0AE7A772">
      <w:pPr>
        <w:spacing w:line="360" w:lineRule="auto"/>
        <w:rPr>
          <w:rFonts w:hint="eastAsia" w:ascii="宋体" w:hAnsi="宋体" w:eastAsia="宋体" w:cs="宋体"/>
          <w:b/>
          <w:sz w:val="24"/>
        </w:rPr>
      </w:pPr>
      <w:r>
        <w:rPr>
          <w:rFonts w:hint="eastAsia" w:ascii="宋体" w:hAnsi="宋体" w:eastAsia="宋体" w:cs="宋体"/>
          <w:b/>
          <w:sz w:val="24"/>
        </w:rPr>
        <w:t>三、合同价款</w:t>
      </w:r>
    </w:p>
    <w:p w14:paraId="06DBB727">
      <w:pPr>
        <w:adjustRightInd w:val="0"/>
        <w:snapToGrid w:val="0"/>
        <w:spacing w:line="360" w:lineRule="auto"/>
        <w:ind w:firstLine="475" w:firstLineChars="198"/>
        <w:rPr>
          <w:rFonts w:hint="eastAsia" w:ascii="宋体" w:hAnsi="宋体" w:eastAsia="宋体" w:cs="宋体"/>
          <w:sz w:val="24"/>
        </w:rPr>
      </w:pPr>
      <w:r>
        <w:rPr>
          <w:rFonts w:hint="eastAsia" w:ascii="宋体" w:hAnsi="宋体" w:eastAsia="宋体" w:cs="宋体"/>
          <w:sz w:val="24"/>
        </w:rPr>
        <w:t>合同总价（大写</w:t>
      </w:r>
      <w:r>
        <w:rPr>
          <w:rFonts w:hint="eastAsia" w:ascii="宋体" w:hAnsi="宋体" w:cs="宋体"/>
          <w:sz w:val="24"/>
          <w:lang w:val="en-US" w:eastAsia="zh-CN"/>
        </w:rPr>
        <w:t xml:space="preserve">                </w:t>
      </w:r>
      <w:r>
        <w:rPr>
          <w:rFonts w:hint="eastAsia" w:ascii="宋体" w:hAnsi="宋体" w:eastAsia="宋体" w:cs="宋体"/>
          <w:sz w:val="24"/>
        </w:rPr>
        <w:t>）：（¥        ）。</w:t>
      </w:r>
    </w:p>
    <w:p w14:paraId="41C88895">
      <w:pPr>
        <w:adjustRightInd w:val="0"/>
        <w:snapToGrid w:val="0"/>
        <w:spacing w:line="360" w:lineRule="auto"/>
        <w:ind w:firstLine="475" w:firstLineChars="198"/>
        <w:rPr>
          <w:rFonts w:hint="eastAsia" w:ascii="宋体" w:hAnsi="宋体" w:eastAsia="宋体" w:cs="宋体"/>
          <w:sz w:val="24"/>
          <w:highlight w:val="none"/>
        </w:rPr>
      </w:pPr>
      <w:r>
        <w:rPr>
          <w:rFonts w:hint="eastAsia" w:ascii="宋体" w:hAnsi="宋体" w:eastAsia="宋体" w:cs="宋体"/>
          <w:sz w:val="24"/>
          <w:highlight w:val="none"/>
        </w:rPr>
        <w:t>合同总价即成交价，合同总价一次包死，不受市场价变化或实际工作量变化的影响，合同价格为含税价，供应商（成交人）提供产品所发生的一切税（包括增值税）费等都已包含于合同价款中。</w:t>
      </w:r>
    </w:p>
    <w:p w14:paraId="6EC4D9C4">
      <w:pPr>
        <w:adjustRightInd w:val="0"/>
        <w:snapToGrid w:val="0"/>
        <w:spacing w:line="360" w:lineRule="auto"/>
        <w:rPr>
          <w:rFonts w:hint="eastAsia" w:ascii="宋体" w:hAnsi="宋体" w:eastAsia="宋体" w:cs="宋体"/>
          <w:b/>
          <w:sz w:val="24"/>
        </w:rPr>
      </w:pPr>
      <w:r>
        <w:rPr>
          <w:rFonts w:hint="eastAsia" w:ascii="宋体" w:hAnsi="宋体" w:eastAsia="宋体" w:cs="宋体"/>
          <w:b/>
          <w:sz w:val="24"/>
        </w:rPr>
        <w:t>四、结算方式：</w:t>
      </w:r>
    </w:p>
    <w:p w14:paraId="1B51AA63">
      <w:pPr>
        <w:adjustRightInd w:val="0"/>
        <w:snapToGrid w:val="0"/>
        <w:spacing w:line="360" w:lineRule="auto"/>
        <w:ind w:firstLine="475" w:firstLineChars="198"/>
        <w:rPr>
          <w:rFonts w:hint="eastAsia" w:ascii="宋体" w:hAnsi="宋体" w:eastAsia="宋体" w:cs="宋体"/>
          <w:sz w:val="24"/>
        </w:rPr>
      </w:pPr>
      <w:r>
        <w:rPr>
          <w:rFonts w:hint="eastAsia" w:ascii="宋体" w:hAnsi="宋体" w:eastAsia="宋体" w:cs="宋体"/>
          <w:sz w:val="24"/>
        </w:rPr>
        <w:t>（1）结算单位：由采购人以人民币负责结算，在付款前，供应商必须开具全额发票给采购人。</w:t>
      </w:r>
    </w:p>
    <w:p w14:paraId="288526E7">
      <w:pPr>
        <w:adjustRightInd w:val="0"/>
        <w:snapToGrid w:val="0"/>
        <w:spacing w:line="360" w:lineRule="auto"/>
        <w:ind w:firstLine="475" w:firstLineChars="198"/>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szCs w:val="24"/>
        </w:rPr>
        <w:t>付款方式：详见</w:t>
      </w:r>
      <w:r>
        <w:rPr>
          <w:rFonts w:hint="eastAsia" w:ascii="宋体" w:hAnsi="宋体" w:cs="宋体"/>
          <w:sz w:val="24"/>
          <w:szCs w:val="24"/>
          <w:lang w:eastAsia="zh-CN"/>
        </w:rPr>
        <w:t>竞争性磋商</w:t>
      </w:r>
      <w:r>
        <w:rPr>
          <w:rFonts w:hint="eastAsia" w:ascii="宋体" w:hAnsi="宋体" w:eastAsia="宋体" w:cs="宋体"/>
          <w:sz w:val="24"/>
          <w:szCs w:val="24"/>
        </w:rPr>
        <w:t>文件合同条款及格式前附表。</w:t>
      </w:r>
    </w:p>
    <w:p w14:paraId="3CEC196A">
      <w:pPr>
        <w:spacing w:line="360" w:lineRule="auto"/>
        <w:rPr>
          <w:rFonts w:hint="eastAsia" w:ascii="宋体" w:hAnsi="宋体" w:eastAsia="宋体" w:cs="宋体"/>
          <w:b/>
          <w:color w:val="auto"/>
          <w:sz w:val="24"/>
        </w:rPr>
      </w:pPr>
      <w:r>
        <w:rPr>
          <w:rFonts w:hint="eastAsia" w:ascii="宋体" w:hAnsi="宋体" w:eastAsia="宋体" w:cs="宋体"/>
          <w:b/>
          <w:color w:val="auto"/>
          <w:sz w:val="24"/>
        </w:rPr>
        <w:t>五、内容及要求：详见第四章</w:t>
      </w:r>
      <w:r>
        <w:rPr>
          <w:rFonts w:hint="eastAsia" w:ascii="宋体" w:hAnsi="宋体" w:cs="宋体"/>
          <w:b/>
          <w:color w:val="auto"/>
          <w:sz w:val="24"/>
          <w:lang w:eastAsia="zh-CN"/>
        </w:rPr>
        <w:t>竞争性磋商</w:t>
      </w:r>
      <w:r>
        <w:rPr>
          <w:rFonts w:hint="eastAsia" w:ascii="宋体" w:hAnsi="宋体" w:eastAsia="宋体" w:cs="宋体"/>
          <w:b/>
          <w:color w:val="auto"/>
          <w:sz w:val="24"/>
        </w:rPr>
        <w:t>内容及服务要求</w:t>
      </w:r>
    </w:p>
    <w:p w14:paraId="556EABBF">
      <w:pPr>
        <w:spacing w:line="520" w:lineRule="exact"/>
        <w:rPr>
          <w:rFonts w:hint="eastAsia" w:ascii="宋体" w:hAnsi="宋体" w:eastAsia="宋体" w:cs="宋体"/>
          <w:b/>
          <w:sz w:val="24"/>
          <w:szCs w:val="24"/>
        </w:rPr>
      </w:pPr>
      <w:r>
        <w:rPr>
          <w:rFonts w:hint="eastAsia" w:ascii="宋体" w:hAnsi="宋体" w:eastAsia="宋体" w:cs="宋体"/>
          <w:b/>
          <w:sz w:val="24"/>
          <w:szCs w:val="24"/>
        </w:rPr>
        <w:t>六、验收</w:t>
      </w:r>
    </w:p>
    <w:p w14:paraId="06E192C3">
      <w:pPr>
        <w:spacing w:line="52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详见</w:t>
      </w:r>
      <w:r>
        <w:rPr>
          <w:rFonts w:hint="eastAsia" w:ascii="宋体" w:hAnsi="宋体" w:cs="宋体"/>
          <w:bCs/>
          <w:sz w:val="24"/>
          <w:szCs w:val="24"/>
          <w:lang w:eastAsia="zh-CN"/>
        </w:rPr>
        <w:t>磋商文件</w:t>
      </w:r>
      <w:r>
        <w:rPr>
          <w:rFonts w:hint="eastAsia" w:ascii="宋体" w:hAnsi="宋体" w:eastAsia="宋体" w:cs="宋体"/>
          <w:bCs/>
          <w:sz w:val="24"/>
          <w:szCs w:val="24"/>
        </w:rPr>
        <w:t>及成交供应商的</w:t>
      </w:r>
      <w:r>
        <w:rPr>
          <w:rFonts w:hint="eastAsia" w:ascii="宋体" w:hAnsi="宋体" w:cs="宋体"/>
          <w:bCs/>
          <w:sz w:val="24"/>
          <w:szCs w:val="24"/>
          <w:lang w:eastAsia="zh-CN"/>
        </w:rPr>
        <w:t>磋商</w:t>
      </w:r>
      <w:r>
        <w:rPr>
          <w:rFonts w:hint="eastAsia" w:ascii="宋体" w:hAnsi="宋体" w:eastAsia="宋体" w:cs="宋体"/>
          <w:bCs/>
          <w:sz w:val="24"/>
          <w:szCs w:val="24"/>
        </w:rPr>
        <w:t>响应文件及相关的澄清资料。</w:t>
      </w:r>
    </w:p>
    <w:p w14:paraId="3693EFF7">
      <w:pPr>
        <w:spacing w:line="520" w:lineRule="exact"/>
        <w:rPr>
          <w:rFonts w:hint="eastAsia" w:ascii="宋体" w:hAnsi="宋体" w:eastAsia="宋体" w:cs="宋体"/>
          <w:b/>
          <w:sz w:val="24"/>
          <w:szCs w:val="24"/>
        </w:rPr>
      </w:pPr>
      <w:r>
        <w:rPr>
          <w:rFonts w:hint="eastAsia" w:ascii="宋体" w:hAnsi="宋体" w:eastAsia="宋体" w:cs="宋体"/>
          <w:b/>
          <w:sz w:val="24"/>
          <w:szCs w:val="24"/>
        </w:rPr>
        <w:t>七、违约责任、保密</w:t>
      </w:r>
    </w:p>
    <w:p w14:paraId="25B69A09">
      <w:pPr>
        <w:tabs>
          <w:tab w:val="left" w:pos="1080"/>
        </w:tabs>
        <w:spacing w:line="52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 对工作中了解到的采购人的技术、机密等进行严格保密，不得向他人泄漏。本合同的解除或终止不免除供应商应承担的保密义务。</w:t>
      </w:r>
    </w:p>
    <w:p w14:paraId="55A6363E">
      <w:pPr>
        <w:spacing w:line="520" w:lineRule="exact"/>
        <w:rPr>
          <w:rFonts w:hint="eastAsia" w:ascii="宋体" w:hAnsi="宋体" w:eastAsia="宋体" w:cs="宋体"/>
          <w:b/>
          <w:sz w:val="24"/>
          <w:szCs w:val="24"/>
        </w:rPr>
      </w:pPr>
      <w:r>
        <w:rPr>
          <w:rFonts w:hint="eastAsia" w:ascii="宋体" w:hAnsi="宋体" w:eastAsia="宋体" w:cs="宋体"/>
          <w:b/>
          <w:sz w:val="24"/>
          <w:szCs w:val="24"/>
        </w:rPr>
        <w:t>八、合同争议的解决</w:t>
      </w:r>
    </w:p>
    <w:p w14:paraId="4E9ED457">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    合同执行中发生争议的，当事人双方应协商解决。协商达不成一致时，可向当地行政仲裁机关申请仲裁。</w:t>
      </w:r>
    </w:p>
    <w:p w14:paraId="7C95DD00">
      <w:pPr>
        <w:spacing w:line="520" w:lineRule="exact"/>
        <w:jc w:val="left"/>
        <w:rPr>
          <w:rFonts w:hint="eastAsia" w:ascii="宋体" w:hAnsi="宋体" w:eastAsia="宋体" w:cs="宋体"/>
          <w:b/>
          <w:bCs/>
          <w:sz w:val="24"/>
          <w:szCs w:val="24"/>
        </w:rPr>
      </w:pPr>
      <w:r>
        <w:rPr>
          <w:rFonts w:hint="eastAsia" w:ascii="宋体" w:hAnsi="宋体" w:eastAsia="宋体" w:cs="宋体"/>
          <w:b/>
          <w:bCs/>
          <w:sz w:val="24"/>
          <w:szCs w:val="24"/>
        </w:rPr>
        <w:t>九、不可抗力情况下的免责约定</w:t>
      </w:r>
    </w:p>
    <w:p w14:paraId="4174F2E9">
      <w:pPr>
        <w:spacing w:line="520" w:lineRule="exact"/>
        <w:jc w:val="left"/>
        <w:rPr>
          <w:rFonts w:hint="eastAsia" w:ascii="宋体" w:hAnsi="宋体" w:eastAsia="宋体" w:cs="宋体"/>
          <w:sz w:val="24"/>
          <w:szCs w:val="24"/>
        </w:rPr>
      </w:pPr>
      <w:r>
        <w:rPr>
          <w:rFonts w:hint="eastAsia" w:ascii="宋体" w:hAnsi="宋体" w:eastAsia="宋体" w:cs="宋体"/>
          <w:sz w:val="24"/>
          <w:szCs w:val="24"/>
        </w:rPr>
        <w:t xml:space="preserve">    双方约定不可抗力情况指：双方不可预见、不可避免、不可克服的客观情况，但不包括双方的违约或疏忽。这些事件包括但不限于：战争、严重火灾、洪水、台风、地震等。</w:t>
      </w:r>
    </w:p>
    <w:p w14:paraId="225E6278">
      <w:pPr>
        <w:spacing w:line="520" w:lineRule="exact"/>
        <w:rPr>
          <w:rFonts w:hint="eastAsia" w:ascii="宋体" w:hAnsi="宋体" w:eastAsia="宋体" w:cs="宋体"/>
          <w:b/>
          <w:sz w:val="24"/>
          <w:szCs w:val="24"/>
        </w:rPr>
      </w:pPr>
      <w:r>
        <w:rPr>
          <w:rFonts w:hint="eastAsia" w:ascii="宋体" w:hAnsi="宋体" w:eastAsia="宋体" w:cs="宋体"/>
          <w:b/>
          <w:sz w:val="24"/>
          <w:szCs w:val="24"/>
        </w:rPr>
        <w:t>十、违约责任</w:t>
      </w:r>
    </w:p>
    <w:p w14:paraId="28DB654B">
      <w:pPr>
        <w:spacing w:line="520" w:lineRule="exact"/>
        <w:rPr>
          <w:rFonts w:hint="eastAsia" w:ascii="宋体" w:hAnsi="宋体" w:eastAsia="宋体" w:cs="宋体"/>
          <w:sz w:val="24"/>
          <w:szCs w:val="24"/>
        </w:rPr>
      </w:pPr>
      <w:r>
        <w:rPr>
          <w:rFonts w:hint="eastAsia" w:ascii="宋体" w:hAnsi="宋体" w:eastAsia="宋体" w:cs="宋体"/>
          <w:sz w:val="24"/>
          <w:szCs w:val="24"/>
        </w:rPr>
        <w:t xml:space="preserve">    依据《中华人民共和国民法典》、《中华人民共和国政府采购法》、《中华人民共和国政府采购法实施条例》的相关条款和本合同约定，成交</w:t>
      </w:r>
      <w:r>
        <w:rPr>
          <w:rFonts w:hint="eastAsia" w:ascii="宋体" w:hAnsi="宋体" w:eastAsia="宋体" w:cs="宋体"/>
          <w:color w:val="auto"/>
          <w:sz w:val="24"/>
          <w:szCs w:val="24"/>
        </w:rPr>
        <w:t>供应商未按合同或</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要求提供的服务，质量不能满足采购人技术要求，未全面履行合同</w:t>
      </w:r>
      <w:r>
        <w:rPr>
          <w:rFonts w:hint="eastAsia" w:ascii="宋体" w:hAnsi="宋体" w:eastAsia="宋体" w:cs="宋体"/>
          <w:sz w:val="24"/>
          <w:szCs w:val="24"/>
        </w:rPr>
        <w:t>义务或者发生违约，采购单位会同采购代理机构有权终止合同，依法向成交供应商进行经济索赔，并报请政府采购监督管理机关进行相应的行政处罚。采购单位违约的，应当赔偿给成交供应商造成的经济损失。</w:t>
      </w:r>
    </w:p>
    <w:p w14:paraId="0B9BE0BA">
      <w:pPr>
        <w:spacing w:line="520" w:lineRule="exact"/>
        <w:rPr>
          <w:rFonts w:hint="eastAsia" w:ascii="宋体" w:hAnsi="宋体" w:eastAsia="宋体" w:cs="宋体"/>
          <w:sz w:val="24"/>
          <w:szCs w:val="24"/>
        </w:rPr>
      </w:pPr>
      <w:r>
        <w:rPr>
          <w:rFonts w:hint="eastAsia" w:ascii="宋体" w:hAnsi="宋体" w:eastAsia="宋体" w:cs="宋体"/>
          <w:b/>
          <w:sz w:val="24"/>
          <w:szCs w:val="24"/>
        </w:rPr>
        <w:t>十一、其他（</w:t>
      </w:r>
      <w:r>
        <w:rPr>
          <w:rFonts w:hint="eastAsia" w:ascii="宋体" w:hAnsi="宋体" w:eastAsia="宋体" w:cs="宋体"/>
          <w:sz w:val="24"/>
          <w:szCs w:val="24"/>
        </w:rPr>
        <w:t>在合同中具体明确）</w:t>
      </w:r>
    </w:p>
    <w:p w14:paraId="7C15B696">
      <w:pPr>
        <w:spacing w:line="580" w:lineRule="exact"/>
        <w:rPr>
          <w:rFonts w:hint="eastAsia" w:ascii="宋体" w:hAnsi="宋体" w:eastAsia="宋体" w:cs="宋体"/>
          <w:b/>
          <w:sz w:val="24"/>
          <w:szCs w:val="24"/>
        </w:rPr>
      </w:pPr>
      <w:r>
        <w:rPr>
          <w:rFonts w:hint="eastAsia" w:ascii="宋体" w:hAnsi="宋体" w:eastAsia="宋体" w:cs="宋体"/>
          <w:b/>
          <w:sz w:val="24"/>
          <w:szCs w:val="24"/>
        </w:rPr>
        <w:t>十二、合同订立</w:t>
      </w:r>
    </w:p>
    <w:p w14:paraId="45D9272D">
      <w:pPr>
        <w:adjustRightInd w:val="0"/>
        <w:snapToGrid w:val="0"/>
        <w:spacing w:line="58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1. 订立时间：</w:t>
      </w:r>
      <w:r>
        <w:rPr>
          <w:rFonts w:hint="eastAsia" w:ascii="宋体" w:hAnsi="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cs="宋体"/>
          <w:sz w:val="24"/>
          <w:szCs w:val="24"/>
          <w:lang w:val="en-US" w:eastAsia="zh-CN"/>
        </w:rPr>
        <w:t xml:space="preserve">  </w:t>
      </w:r>
      <w:r>
        <w:rPr>
          <w:rFonts w:hint="eastAsia" w:ascii="宋体" w:hAnsi="宋体" w:eastAsia="宋体" w:cs="宋体"/>
          <w:sz w:val="24"/>
          <w:szCs w:val="24"/>
        </w:rPr>
        <w:t>日。</w:t>
      </w:r>
    </w:p>
    <w:p w14:paraId="59D046C6">
      <w:pPr>
        <w:adjustRightInd w:val="0"/>
        <w:snapToGrid w:val="0"/>
        <w:spacing w:line="580" w:lineRule="exact"/>
        <w:ind w:firstLine="475" w:firstLineChars="198"/>
        <w:rPr>
          <w:rFonts w:hint="eastAsia" w:ascii="宋体" w:hAnsi="宋体" w:eastAsia="宋体" w:cs="宋体"/>
          <w:sz w:val="24"/>
          <w:szCs w:val="24"/>
        </w:rPr>
      </w:pPr>
      <w:r>
        <w:rPr>
          <w:rFonts w:hint="eastAsia" w:ascii="宋体" w:hAnsi="宋体" w:eastAsia="宋体" w:cs="宋体"/>
          <w:sz w:val="24"/>
          <w:szCs w:val="24"/>
        </w:rPr>
        <w:t>2. 订立地点：</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w:t>
      </w:r>
    </w:p>
    <w:p w14:paraId="126E611A">
      <w:pPr>
        <w:tabs>
          <w:tab w:val="left" w:pos="980"/>
        </w:tabs>
        <w:kinsoku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 本合同一式</w:t>
      </w:r>
      <w:r>
        <w:rPr>
          <w:rFonts w:hint="eastAsia" w:ascii="宋体" w:hAnsi="宋体" w:eastAsia="宋体" w:cs="宋体"/>
          <w:sz w:val="24"/>
          <w:szCs w:val="24"/>
          <w:u w:val="single"/>
        </w:rPr>
        <w:t>伍</w:t>
      </w:r>
      <w:r>
        <w:rPr>
          <w:rFonts w:hint="eastAsia" w:ascii="宋体" w:hAnsi="宋体" w:eastAsia="宋体" w:cs="宋体"/>
          <w:sz w:val="24"/>
          <w:szCs w:val="24"/>
        </w:rPr>
        <w:t>份，具有同等法律效力，双方各执</w:t>
      </w:r>
      <w:r>
        <w:rPr>
          <w:rFonts w:hint="eastAsia" w:ascii="宋体" w:hAnsi="宋体" w:eastAsia="宋体" w:cs="宋体"/>
          <w:sz w:val="24"/>
          <w:szCs w:val="24"/>
          <w:u w:val="single"/>
        </w:rPr>
        <w:t>贰</w:t>
      </w:r>
      <w:r>
        <w:rPr>
          <w:rFonts w:hint="eastAsia" w:ascii="宋体" w:hAnsi="宋体" w:eastAsia="宋体" w:cs="宋体"/>
          <w:sz w:val="24"/>
          <w:szCs w:val="24"/>
        </w:rPr>
        <w:t xml:space="preserve">份，监管部门备案 </w:t>
      </w:r>
      <w:r>
        <w:rPr>
          <w:rFonts w:hint="eastAsia" w:ascii="宋体" w:hAnsi="宋体" w:eastAsia="宋体" w:cs="宋体"/>
          <w:sz w:val="24"/>
          <w:szCs w:val="24"/>
          <w:u w:val="single"/>
        </w:rPr>
        <w:t xml:space="preserve">壹 </w:t>
      </w:r>
      <w:r>
        <w:rPr>
          <w:rFonts w:hint="eastAsia" w:ascii="宋体" w:hAnsi="宋体" w:eastAsia="宋体" w:cs="宋体"/>
          <w:sz w:val="24"/>
          <w:szCs w:val="24"/>
        </w:rPr>
        <w:t>份。各方签字盖章后生效，合同执行完毕自动失效。（合同的服务承诺则长期有效）。</w:t>
      </w:r>
    </w:p>
    <w:p w14:paraId="3546260D">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采购人：</w:t>
      </w:r>
      <w:r>
        <w:rPr>
          <w:rFonts w:hint="eastAsia" w:ascii="宋体" w:hAnsi="宋体" w:eastAsia="宋体" w:cs="宋体"/>
          <w:sz w:val="24"/>
          <w:szCs w:val="24"/>
          <w:highlight w:val="none"/>
          <w:u w:val="single"/>
        </w:rPr>
        <w:t xml:space="preserve">   （盖章）     </w:t>
      </w:r>
      <w:r>
        <w:rPr>
          <w:rFonts w:hint="eastAsia" w:ascii="宋体" w:hAnsi="宋体" w:eastAsia="宋体" w:cs="宋体"/>
          <w:sz w:val="24"/>
          <w:szCs w:val="24"/>
          <w:highlight w:val="none"/>
        </w:rPr>
        <w:t xml:space="preserve">           供应商：</w:t>
      </w:r>
      <w:r>
        <w:rPr>
          <w:rFonts w:hint="eastAsia" w:ascii="宋体" w:hAnsi="宋体" w:eastAsia="宋体" w:cs="宋体"/>
          <w:sz w:val="24"/>
          <w:szCs w:val="24"/>
          <w:highlight w:val="none"/>
          <w:u w:val="single"/>
        </w:rPr>
        <w:t xml:space="preserve">   （盖章）    </w:t>
      </w:r>
    </w:p>
    <w:p w14:paraId="3A80837E">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地址： </w:t>
      </w:r>
      <w:r>
        <w:rPr>
          <w:rFonts w:hint="eastAsia" w:ascii="宋体" w:hAnsi="宋体" w:eastAsia="宋体" w:cs="宋体"/>
          <w:sz w:val="24"/>
          <w:szCs w:val="24"/>
          <w:highlight w:val="none"/>
          <w:u w:val="single"/>
        </w:rPr>
        <w:t xml:space="preserve">                      </w:t>
      </w:r>
    </w:p>
    <w:p w14:paraId="5823C3EE">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邮政编码：</w:t>
      </w:r>
      <w:r>
        <w:rPr>
          <w:rFonts w:hint="eastAsia" w:ascii="宋体" w:hAnsi="宋体" w:eastAsia="宋体" w:cs="宋体"/>
          <w:sz w:val="24"/>
          <w:szCs w:val="24"/>
          <w:highlight w:val="none"/>
          <w:u w:val="single"/>
        </w:rPr>
        <w:t xml:space="preserve">                  </w:t>
      </w:r>
    </w:p>
    <w:p w14:paraId="18D7C753">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法定代表人或其授权                 法定代表人或其授权</w:t>
      </w:r>
    </w:p>
    <w:p w14:paraId="72D6C6CB">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的代理人：</w:t>
      </w:r>
      <w:r>
        <w:rPr>
          <w:rFonts w:hint="eastAsia" w:ascii="宋体" w:hAnsi="宋体" w:eastAsia="宋体" w:cs="宋体"/>
          <w:sz w:val="24"/>
          <w:szCs w:val="24"/>
          <w:highlight w:val="none"/>
          <w:u w:val="single"/>
        </w:rPr>
        <w:t xml:space="preserve">（签字）      </w:t>
      </w:r>
      <w:r>
        <w:rPr>
          <w:rFonts w:hint="eastAsia" w:ascii="宋体" w:hAnsi="宋体" w:eastAsia="宋体" w:cs="宋体"/>
          <w:sz w:val="24"/>
          <w:szCs w:val="24"/>
          <w:highlight w:val="none"/>
        </w:rPr>
        <w:t xml:space="preserve">           的代理人：</w:t>
      </w:r>
      <w:r>
        <w:rPr>
          <w:rFonts w:hint="eastAsia" w:ascii="宋体" w:hAnsi="宋体" w:eastAsia="宋体" w:cs="宋体"/>
          <w:sz w:val="24"/>
          <w:szCs w:val="24"/>
          <w:highlight w:val="none"/>
          <w:u w:val="single"/>
        </w:rPr>
        <w:t xml:space="preserve">（签字）          </w:t>
      </w:r>
    </w:p>
    <w:p w14:paraId="132DFDE0">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开户银行：</w:t>
      </w:r>
      <w:r>
        <w:rPr>
          <w:rFonts w:hint="eastAsia" w:ascii="宋体" w:hAnsi="宋体" w:eastAsia="宋体" w:cs="宋体"/>
          <w:sz w:val="24"/>
          <w:szCs w:val="24"/>
          <w:highlight w:val="none"/>
          <w:u w:val="single"/>
        </w:rPr>
        <w:t xml:space="preserve">                  </w:t>
      </w:r>
    </w:p>
    <w:p w14:paraId="2CBF56D6">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账号：</w:t>
      </w:r>
      <w:r>
        <w:rPr>
          <w:rFonts w:hint="eastAsia" w:ascii="宋体" w:hAnsi="宋体" w:eastAsia="宋体" w:cs="宋体"/>
          <w:sz w:val="24"/>
          <w:szCs w:val="24"/>
          <w:highlight w:val="none"/>
          <w:u w:val="single"/>
        </w:rPr>
        <w:t xml:space="preserve">                       </w:t>
      </w:r>
    </w:p>
    <w:p w14:paraId="328CD227">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电话：</w:t>
      </w:r>
      <w:r>
        <w:rPr>
          <w:rFonts w:hint="eastAsia" w:ascii="宋体" w:hAnsi="宋体" w:eastAsia="宋体" w:cs="宋体"/>
          <w:sz w:val="24"/>
          <w:szCs w:val="24"/>
          <w:highlight w:val="none"/>
          <w:u w:val="single"/>
        </w:rPr>
        <w:t xml:space="preserve">                       </w:t>
      </w:r>
    </w:p>
    <w:p w14:paraId="0E17E01F">
      <w:pPr>
        <w:adjustRightInd w:val="0"/>
        <w:snapToGrid w:val="0"/>
        <w:spacing w:line="360" w:lineRule="auto"/>
        <w:ind w:firstLine="475" w:firstLineChars="198"/>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传真：</w:t>
      </w:r>
      <w:r>
        <w:rPr>
          <w:rFonts w:hint="eastAsia" w:ascii="宋体" w:hAnsi="宋体" w:eastAsia="宋体" w:cs="宋体"/>
          <w:sz w:val="24"/>
          <w:szCs w:val="24"/>
          <w:highlight w:val="none"/>
          <w:u w:val="single"/>
        </w:rPr>
        <w:t xml:space="preserve">                       </w:t>
      </w:r>
    </w:p>
    <w:p w14:paraId="761A57FD">
      <w:pPr>
        <w:adjustRightInd w:val="0"/>
        <w:snapToGrid w:val="0"/>
        <w:spacing w:line="360" w:lineRule="auto"/>
        <w:ind w:firstLine="475" w:firstLineChars="198"/>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电子邮箱：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电子邮箱：</w:t>
      </w:r>
      <w:r>
        <w:rPr>
          <w:rFonts w:hint="eastAsia" w:ascii="宋体" w:hAnsi="宋体" w:eastAsia="宋体" w:cs="宋体"/>
          <w:sz w:val="24"/>
          <w:szCs w:val="24"/>
          <w:highlight w:val="none"/>
          <w:u w:val="single"/>
        </w:rPr>
        <w:t xml:space="preserve">                  </w:t>
      </w:r>
    </w:p>
    <w:p w14:paraId="5A0294A6">
      <w:pPr>
        <w:adjustRightInd w:val="0"/>
        <w:snapToGrid w:val="0"/>
        <w:spacing w:line="360" w:lineRule="auto"/>
        <w:rPr>
          <w:rFonts w:hint="eastAsia" w:ascii="宋体" w:hAnsi="宋体" w:eastAsia="宋体" w:cs="宋体"/>
          <w:u w:val="single"/>
        </w:rPr>
        <w:sectPr>
          <w:headerReference r:id="rId9" w:type="default"/>
          <w:footerReference r:id="rId10" w:type="default"/>
          <w:pgSz w:w="11906" w:h="16838"/>
          <w:pgMar w:top="1417" w:right="1134" w:bottom="1417" w:left="1417" w:header="851" w:footer="992" w:gutter="0"/>
          <w:pgNumType w:fmt="decimal" w:start="1"/>
          <w:cols w:space="720" w:num="1"/>
          <w:docGrid w:type="lines" w:linePitch="312" w:charSpace="0"/>
        </w:sectPr>
      </w:pPr>
    </w:p>
    <w:bookmarkEnd w:id="32"/>
    <w:bookmarkEnd w:id="33"/>
    <w:bookmarkEnd w:id="34"/>
    <w:bookmarkEnd w:id="35"/>
    <w:p w14:paraId="12471B02">
      <w:pPr>
        <w:pStyle w:val="2"/>
        <w:rPr>
          <w:rFonts w:hint="eastAsia" w:ascii="宋体" w:hAnsi="宋体" w:eastAsia="宋体" w:cs="宋体"/>
          <w:b/>
          <w:bCs/>
          <w:sz w:val="36"/>
          <w:szCs w:val="36"/>
          <w:highlight w:val="none"/>
        </w:rPr>
      </w:pPr>
      <w:bookmarkStart w:id="39" w:name="_Toc405358616"/>
      <w:bookmarkStart w:id="40" w:name="_Toc425781311"/>
      <w:bookmarkStart w:id="41" w:name="_Toc32341"/>
      <w:bookmarkStart w:id="42" w:name="OLE_LINK28"/>
      <w:r>
        <w:rPr>
          <w:rFonts w:hint="eastAsia" w:ascii="宋体" w:hAnsi="宋体" w:eastAsia="宋体" w:cs="宋体"/>
          <w:b/>
          <w:bCs/>
          <w:sz w:val="36"/>
          <w:szCs w:val="36"/>
          <w:highlight w:val="none"/>
        </w:rPr>
        <w:t>第四章</w:t>
      </w:r>
      <w:r>
        <w:rPr>
          <w:rFonts w:hint="eastAsia" w:ascii="宋体" w:hAnsi="宋体" w:cs="宋体"/>
          <w:b/>
          <w:bCs/>
          <w:sz w:val="36"/>
          <w:szCs w:val="36"/>
          <w:highlight w:val="none"/>
          <w:lang w:val="en-US" w:eastAsia="zh-CN"/>
        </w:rPr>
        <w:t xml:space="preserve">  </w:t>
      </w:r>
      <w:r>
        <w:rPr>
          <w:rFonts w:hint="eastAsia" w:ascii="宋体" w:hAnsi="宋体" w:cs="宋体"/>
          <w:b/>
          <w:bCs/>
          <w:sz w:val="36"/>
          <w:szCs w:val="36"/>
          <w:highlight w:val="none"/>
          <w:lang w:eastAsia="zh-CN"/>
        </w:rPr>
        <w:t>竞争性磋商</w:t>
      </w:r>
      <w:r>
        <w:rPr>
          <w:rFonts w:hint="eastAsia" w:ascii="宋体" w:hAnsi="宋体" w:eastAsia="宋体" w:cs="宋体"/>
          <w:b/>
          <w:bCs/>
          <w:sz w:val="36"/>
          <w:szCs w:val="36"/>
          <w:highlight w:val="none"/>
        </w:rPr>
        <w:t>内容及服务要求</w:t>
      </w:r>
      <w:bookmarkEnd w:id="36"/>
      <w:bookmarkEnd w:id="39"/>
      <w:bookmarkEnd w:id="40"/>
      <w:bookmarkEnd w:id="41"/>
      <w:bookmarkStart w:id="43" w:name="_Toc405191192"/>
      <w:bookmarkStart w:id="44" w:name="_Toc405358632"/>
    </w:p>
    <w:p w14:paraId="5530806D">
      <w:pPr>
        <w:rPr>
          <w:rFonts w:hint="eastAsia"/>
        </w:rPr>
      </w:pPr>
    </w:p>
    <w:p w14:paraId="20BB7BDE">
      <w:pPr>
        <w:keepNext w:val="0"/>
        <w:keepLines w:val="0"/>
        <w:pageBreakBefore w:val="0"/>
        <w:widowControl/>
        <w:kinsoku w:val="0"/>
        <w:wordWrap/>
        <w:overflowPunct/>
        <w:topLinePunct w:val="0"/>
        <w:autoSpaceDE w:val="0"/>
        <w:autoSpaceDN w:val="0"/>
        <w:bidi w:val="0"/>
        <w:adjustRightInd w:val="0"/>
        <w:snapToGrid w:val="0"/>
        <w:spacing w:before="130" w:line="500" w:lineRule="exact"/>
        <w:ind w:right="83"/>
        <w:textAlignment w:val="baseline"/>
        <w:rPr>
          <w:rFonts w:hint="eastAsia" w:ascii="宋体" w:hAnsi="宋体" w:eastAsia="宋体" w:cs="宋体"/>
          <w:b/>
          <w:bCs/>
          <w:color w:val="auto"/>
          <w:spacing w:val="7"/>
          <w:sz w:val="24"/>
          <w:szCs w:val="24"/>
          <w:highlight w:val="none"/>
        </w:rPr>
      </w:pPr>
      <w:r>
        <w:rPr>
          <w:rFonts w:hint="eastAsia" w:ascii="宋体" w:hAnsi="宋体" w:eastAsia="宋体" w:cs="宋体"/>
          <w:b/>
          <w:bCs/>
          <w:color w:val="auto"/>
          <w:spacing w:val="7"/>
          <w:sz w:val="24"/>
          <w:szCs w:val="24"/>
          <w:highlight w:val="none"/>
        </w:rPr>
        <w:t>一、项目名称</w:t>
      </w:r>
    </w:p>
    <w:p w14:paraId="42CBCDF6">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ascii="宋体" w:hAnsi="宋体" w:eastAsia="宋体" w:cs="宋体"/>
          <w:bCs/>
          <w:snapToGrid/>
          <w:kern w:val="2"/>
          <w:sz w:val="24"/>
          <w:szCs w:val="24"/>
          <w:highlight w:val="none"/>
          <w:lang w:val="en-US" w:eastAsia="zh-CN" w:bidi="ar-SA"/>
        </w:rPr>
        <w:t>项目名称：</w:t>
      </w:r>
      <w:r>
        <w:rPr>
          <w:rFonts w:hint="eastAsia" w:cs="宋体"/>
          <w:bCs/>
          <w:snapToGrid/>
          <w:kern w:val="2"/>
          <w:sz w:val="24"/>
          <w:szCs w:val="24"/>
          <w:highlight w:val="none"/>
          <w:lang w:val="en-US" w:eastAsia="zh-CN" w:bidi="ar-SA"/>
        </w:rPr>
        <w:t>《延安市黄陵县桥山街道全域土地综合整治、山水工程、生态补偿一体化示范项目》专项资金子项目勘察设计</w:t>
      </w:r>
    </w:p>
    <w:p w14:paraId="54FBBB25">
      <w:pPr>
        <w:keepNext w:val="0"/>
        <w:keepLines w:val="0"/>
        <w:pageBreakBefore w:val="0"/>
        <w:widowControl/>
        <w:kinsoku w:val="0"/>
        <w:wordWrap/>
        <w:overflowPunct/>
        <w:topLinePunct w:val="0"/>
        <w:autoSpaceDE w:val="0"/>
        <w:autoSpaceDN w:val="0"/>
        <w:bidi w:val="0"/>
        <w:adjustRightInd w:val="0"/>
        <w:snapToGrid w:val="0"/>
        <w:spacing w:before="130" w:line="500" w:lineRule="exact"/>
        <w:ind w:right="83"/>
        <w:textAlignment w:val="baseline"/>
        <w:rPr>
          <w:rFonts w:hint="eastAsia" w:ascii="宋体" w:hAnsi="宋体" w:eastAsia="宋体" w:cs="宋体"/>
          <w:b/>
          <w:bCs/>
          <w:color w:val="auto"/>
          <w:spacing w:val="7"/>
          <w:sz w:val="24"/>
          <w:szCs w:val="24"/>
          <w:highlight w:val="none"/>
        </w:rPr>
      </w:pPr>
      <w:r>
        <w:rPr>
          <w:rFonts w:hint="eastAsia" w:ascii="宋体" w:hAnsi="宋体" w:eastAsia="宋体" w:cs="宋体"/>
          <w:b/>
          <w:bCs/>
          <w:color w:val="auto"/>
          <w:spacing w:val="7"/>
          <w:sz w:val="24"/>
          <w:szCs w:val="24"/>
          <w:highlight w:val="none"/>
        </w:rPr>
        <w:t>二、项目要求说明</w:t>
      </w:r>
    </w:p>
    <w:p w14:paraId="20346F4B">
      <w:pPr>
        <w:keepNext w:val="0"/>
        <w:keepLines w:val="0"/>
        <w:pageBreakBefore w:val="0"/>
        <w:widowControl/>
        <w:kinsoku w:val="0"/>
        <w:wordWrap/>
        <w:overflowPunct/>
        <w:topLinePunct w:val="0"/>
        <w:autoSpaceDE w:val="0"/>
        <w:autoSpaceDN w:val="0"/>
        <w:bidi w:val="0"/>
        <w:adjustRightInd w:val="0"/>
        <w:snapToGrid w:val="0"/>
        <w:spacing w:before="130" w:line="500" w:lineRule="exact"/>
        <w:ind w:right="83" w:firstLine="510" w:firstLineChars="200"/>
        <w:textAlignment w:val="baseline"/>
        <w:rPr>
          <w:rFonts w:hint="eastAsia" w:ascii="宋体" w:hAnsi="宋体" w:eastAsia="宋体" w:cs="宋体"/>
          <w:b/>
          <w:bCs/>
          <w:color w:val="auto"/>
          <w:spacing w:val="7"/>
          <w:sz w:val="24"/>
          <w:szCs w:val="24"/>
          <w:highlight w:val="none"/>
          <w:lang w:eastAsia="zh-CN"/>
        </w:rPr>
      </w:pPr>
      <w:r>
        <w:rPr>
          <w:rFonts w:hint="eastAsia" w:ascii="宋体" w:hAnsi="宋体" w:eastAsia="宋体" w:cs="宋体"/>
          <w:b/>
          <w:bCs/>
          <w:color w:val="auto"/>
          <w:spacing w:val="7"/>
          <w:sz w:val="24"/>
          <w:szCs w:val="24"/>
          <w:highlight w:val="none"/>
          <w:lang w:val="en-US" w:eastAsia="zh-CN"/>
        </w:rPr>
        <w:t>1.</w:t>
      </w:r>
      <w:r>
        <w:rPr>
          <w:rFonts w:hint="eastAsia" w:ascii="宋体" w:hAnsi="宋体" w:cs="宋体"/>
          <w:b/>
          <w:bCs/>
          <w:color w:val="auto"/>
          <w:spacing w:val="7"/>
          <w:sz w:val="24"/>
          <w:szCs w:val="24"/>
          <w:highlight w:val="none"/>
          <w:lang w:val="en-US" w:eastAsia="zh-CN"/>
        </w:rPr>
        <w:t>工作</w:t>
      </w:r>
      <w:r>
        <w:rPr>
          <w:rFonts w:hint="eastAsia" w:ascii="宋体" w:hAnsi="宋体" w:eastAsia="宋体" w:cs="宋体"/>
          <w:b/>
          <w:bCs/>
          <w:color w:val="auto"/>
          <w:spacing w:val="7"/>
          <w:sz w:val="24"/>
          <w:szCs w:val="24"/>
          <w:highlight w:val="none"/>
          <w:lang w:eastAsia="zh-CN"/>
        </w:rPr>
        <w:t>内容</w:t>
      </w:r>
    </w:p>
    <w:p w14:paraId="724C99EF">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cs="宋体"/>
          <w:bCs/>
          <w:snapToGrid/>
          <w:kern w:val="2"/>
          <w:sz w:val="24"/>
          <w:szCs w:val="24"/>
          <w:highlight w:val="none"/>
          <w:lang w:val="en-US" w:eastAsia="zh-CN" w:bidi="ar-SA"/>
        </w:rPr>
        <w:t>《延安市黄陵县桥山街道全域土地综合整治、山水工程、生态补偿一体化示范项目》专项资金子项目勘察设计</w:t>
      </w:r>
      <w:r>
        <w:rPr>
          <w:rFonts w:hint="eastAsia" w:ascii="宋体" w:hAnsi="宋体" w:eastAsia="宋体" w:cs="宋体"/>
          <w:bCs/>
          <w:snapToGrid/>
          <w:kern w:val="2"/>
          <w:sz w:val="24"/>
          <w:szCs w:val="24"/>
          <w:highlight w:val="none"/>
          <w:lang w:val="en-US" w:eastAsia="zh-CN" w:bidi="ar-SA"/>
        </w:rPr>
        <w:t>工作内容主要包括：2025 年桥山街道土地整治、低效农用地整理补充耕地、“百千万”工程、园地（苹果）连片整理、农田生态防护林建设工程</w:t>
      </w:r>
      <w:r>
        <w:rPr>
          <w:rFonts w:hint="eastAsia" w:cs="宋体"/>
          <w:bCs/>
          <w:snapToGrid/>
          <w:kern w:val="2"/>
          <w:sz w:val="24"/>
          <w:szCs w:val="24"/>
          <w:highlight w:val="none"/>
          <w:lang w:val="en-US" w:eastAsia="zh-CN" w:bidi="ar-SA"/>
        </w:rPr>
        <w:t>5个子工程的勘察设计工作</w:t>
      </w:r>
      <w:r>
        <w:rPr>
          <w:rFonts w:hint="eastAsia" w:ascii="宋体" w:hAnsi="宋体" w:eastAsia="宋体" w:cs="宋体"/>
          <w:bCs/>
          <w:snapToGrid/>
          <w:kern w:val="2"/>
          <w:sz w:val="24"/>
          <w:szCs w:val="24"/>
          <w:highlight w:val="none"/>
          <w:lang w:val="en-US" w:eastAsia="zh-CN" w:bidi="ar-SA"/>
        </w:rPr>
        <w:t>。</w:t>
      </w:r>
    </w:p>
    <w:p w14:paraId="1E0E181D">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bCs/>
          <w:snapToGrid/>
          <w:kern w:val="2"/>
          <w:sz w:val="24"/>
          <w:szCs w:val="24"/>
          <w:highlight w:val="none"/>
          <w:lang w:val="en-US" w:eastAsia="zh-CN" w:bidi="ar-SA"/>
        </w:rPr>
      </w:pPr>
      <w:r>
        <w:rPr>
          <w:rFonts w:hint="eastAsia" w:ascii="宋体" w:hAnsi="宋体" w:eastAsia="宋体" w:cs="宋体"/>
          <w:bCs/>
          <w:snapToGrid/>
          <w:kern w:val="2"/>
          <w:sz w:val="24"/>
          <w:szCs w:val="24"/>
          <w:highlight w:val="none"/>
          <w:lang w:val="en-US" w:eastAsia="zh-CN" w:bidi="ar-SA"/>
        </w:rPr>
        <w:t>按照省、市级工作部署安排、时间节点上报成果。</w:t>
      </w:r>
    </w:p>
    <w:p w14:paraId="5D31C74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30" w:line="500" w:lineRule="exact"/>
        <w:ind w:right="85" w:rightChars="0" w:firstLine="510" w:firstLineChars="200"/>
        <w:textAlignment w:val="baseline"/>
        <w:rPr>
          <w:rFonts w:hint="eastAsia" w:ascii="宋体" w:hAnsi="宋体" w:eastAsia="宋体" w:cs="宋体"/>
          <w:b/>
          <w:bCs/>
          <w:color w:val="auto"/>
          <w:spacing w:val="7"/>
          <w:sz w:val="24"/>
          <w:szCs w:val="24"/>
          <w:highlight w:val="none"/>
          <w:lang w:val="en-US" w:eastAsia="zh-CN"/>
        </w:rPr>
      </w:pPr>
      <w:r>
        <w:rPr>
          <w:rFonts w:hint="eastAsia" w:ascii="宋体" w:hAnsi="宋体" w:cs="宋体"/>
          <w:b/>
          <w:bCs/>
          <w:color w:val="auto"/>
          <w:spacing w:val="7"/>
          <w:sz w:val="24"/>
          <w:szCs w:val="24"/>
          <w:highlight w:val="none"/>
          <w:lang w:val="en-US" w:eastAsia="zh-CN"/>
        </w:rPr>
        <w:t>2</w:t>
      </w:r>
      <w:r>
        <w:rPr>
          <w:rFonts w:hint="eastAsia" w:ascii="宋体" w:hAnsi="宋体" w:eastAsia="宋体" w:cs="宋体"/>
          <w:b/>
          <w:bCs/>
          <w:color w:val="auto"/>
          <w:spacing w:val="7"/>
          <w:sz w:val="24"/>
          <w:szCs w:val="24"/>
          <w:highlight w:val="none"/>
          <w:lang w:val="en-US" w:eastAsia="zh-CN"/>
        </w:rPr>
        <w:t>.</w:t>
      </w:r>
      <w:r>
        <w:rPr>
          <w:rFonts w:hint="eastAsia" w:ascii="宋体" w:hAnsi="宋体" w:eastAsia="宋体" w:cs="宋体"/>
          <w:b/>
          <w:bCs/>
          <w:color w:val="auto"/>
          <w:spacing w:val="7"/>
          <w:sz w:val="24"/>
          <w:szCs w:val="24"/>
          <w:highlight w:val="none"/>
        </w:rPr>
        <w:t>成果</w:t>
      </w:r>
      <w:r>
        <w:rPr>
          <w:rFonts w:hint="eastAsia" w:ascii="宋体" w:hAnsi="宋体" w:cs="宋体"/>
          <w:b/>
          <w:bCs/>
          <w:color w:val="auto"/>
          <w:spacing w:val="7"/>
          <w:sz w:val="24"/>
          <w:szCs w:val="24"/>
          <w:highlight w:val="none"/>
          <w:lang w:val="en-US" w:eastAsia="zh-CN"/>
        </w:rPr>
        <w:t>要求</w:t>
      </w:r>
    </w:p>
    <w:p w14:paraId="1DF31BBE">
      <w:pPr>
        <w:keepNext w:val="0"/>
        <w:keepLines w:val="0"/>
        <w:pageBreakBefore w:val="0"/>
        <w:numPr>
          <w:ilvl w:val="0"/>
          <w:numId w:val="0"/>
        </w:numPr>
        <w:suppressLineNumbers w:val="0"/>
        <w:wordWrap/>
        <w:overflowPunct/>
        <w:topLinePunct w:val="0"/>
        <w:bidi w:val="0"/>
        <w:adjustRightInd w:val="0"/>
        <w:snapToGrid w:val="0"/>
        <w:spacing w:before="0" w:beforeAutospacing="0" w:after="0" w:afterAutospacing="0" w:line="500" w:lineRule="exact"/>
        <w:ind w:leftChars="200" w:right="0" w:rightChars="0"/>
        <w:rPr>
          <w:rFonts w:hint="eastAsia" w:ascii="宋体" w:hAnsi="宋体"/>
          <w:snapToGrid w:val="0"/>
          <w:kern w:val="0"/>
          <w:sz w:val="24"/>
          <w:szCs w:val="24"/>
          <w:highlight w:val="none"/>
        </w:rPr>
      </w:pPr>
      <w:r>
        <w:rPr>
          <w:rFonts w:hint="eastAsia" w:ascii="宋体" w:hAnsi="宋体"/>
          <w:snapToGrid w:val="0"/>
          <w:kern w:val="0"/>
          <w:sz w:val="24"/>
          <w:szCs w:val="24"/>
          <w:highlight w:val="none"/>
          <w:lang w:val="en-US" w:eastAsia="zh-CN"/>
        </w:rPr>
        <w:t>2.1完成</w:t>
      </w:r>
      <w:r>
        <w:rPr>
          <w:rFonts w:hint="eastAsia" w:ascii="宋体" w:hAnsi="宋体"/>
          <w:snapToGrid w:val="0"/>
          <w:kern w:val="0"/>
          <w:sz w:val="24"/>
          <w:szCs w:val="24"/>
          <w:highlight w:val="none"/>
          <w:lang w:eastAsia="zh-CN"/>
        </w:rPr>
        <w:t>《延安市黄陵县桥山街道全域土地综合整治、山水工程、生态补偿一体化示范项目》专项资金子项目勘察设计</w:t>
      </w:r>
      <w:r>
        <w:rPr>
          <w:rFonts w:hint="eastAsia" w:ascii="宋体" w:hAnsi="宋体"/>
          <w:snapToGrid w:val="0"/>
          <w:kern w:val="0"/>
          <w:sz w:val="24"/>
          <w:szCs w:val="24"/>
          <w:highlight w:val="none"/>
          <w:lang w:val="en-US" w:eastAsia="zh-CN"/>
        </w:rPr>
        <w:t>全部工作</w:t>
      </w:r>
      <w:r>
        <w:rPr>
          <w:rFonts w:hint="eastAsia" w:ascii="宋体" w:hAnsi="宋体"/>
          <w:snapToGrid w:val="0"/>
          <w:kern w:val="0"/>
          <w:sz w:val="24"/>
          <w:szCs w:val="24"/>
          <w:highlight w:val="none"/>
          <w:lang w:eastAsia="zh-CN"/>
        </w:rPr>
        <w:t>；</w:t>
      </w:r>
    </w:p>
    <w:p w14:paraId="42BF23DC">
      <w:pPr>
        <w:keepNext w:val="0"/>
        <w:keepLines w:val="0"/>
        <w:pageBreakBefore w:val="0"/>
        <w:numPr>
          <w:ilvl w:val="0"/>
          <w:numId w:val="0"/>
        </w:numPr>
        <w:suppressLineNumbers w:val="0"/>
        <w:wordWrap/>
        <w:overflowPunct/>
        <w:topLinePunct w:val="0"/>
        <w:bidi w:val="0"/>
        <w:adjustRightInd w:val="0"/>
        <w:snapToGrid w:val="0"/>
        <w:spacing w:before="0" w:beforeAutospacing="0" w:after="0" w:afterAutospacing="0" w:line="500" w:lineRule="exact"/>
        <w:ind w:leftChars="200" w:right="0" w:rightChars="0"/>
        <w:rPr>
          <w:rFonts w:hint="eastAsia" w:ascii="宋体" w:hAnsi="宋体"/>
          <w:snapToGrid w:val="0"/>
          <w:kern w:val="0"/>
          <w:sz w:val="24"/>
          <w:szCs w:val="24"/>
          <w:highlight w:val="none"/>
        </w:rPr>
      </w:pPr>
      <w:r>
        <w:rPr>
          <w:rFonts w:hint="eastAsia" w:ascii="宋体" w:hAnsi="宋体"/>
          <w:snapToGrid w:val="0"/>
          <w:kern w:val="0"/>
          <w:sz w:val="24"/>
          <w:szCs w:val="24"/>
          <w:highlight w:val="none"/>
          <w:lang w:val="en-US" w:eastAsia="zh-CN"/>
        </w:rPr>
        <w:t>2.2提供项目勘测成果；</w:t>
      </w:r>
    </w:p>
    <w:p w14:paraId="183E47F3">
      <w:pPr>
        <w:keepNext w:val="0"/>
        <w:keepLines w:val="0"/>
        <w:pageBreakBefore w:val="0"/>
        <w:numPr>
          <w:ilvl w:val="0"/>
          <w:numId w:val="0"/>
        </w:numPr>
        <w:suppressLineNumbers w:val="0"/>
        <w:wordWrap/>
        <w:overflowPunct/>
        <w:topLinePunct w:val="0"/>
        <w:bidi w:val="0"/>
        <w:adjustRightInd w:val="0"/>
        <w:snapToGrid w:val="0"/>
        <w:spacing w:before="0" w:beforeAutospacing="0" w:after="0" w:afterAutospacing="0" w:line="500" w:lineRule="exact"/>
        <w:ind w:leftChars="200" w:right="0" w:rightChars="0"/>
        <w:rPr>
          <w:rFonts w:hint="eastAsia" w:ascii="宋体" w:hAnsi="宋体"/>
          <w:snapToGrid w:val="0"/>
          <w:kern w:val="0"/>
          <w:sz w:val="24"/>
          <w:szCs w:val="24"/>
          <w:highlight w:val="none"/>
        </w:rPr>
      </w:pPr>
      <w:r>
        <w:rPr>
          <w:rFonts w:hint="eastAsia" w:ascii="宋体" w:hAnsi="宋体"/>
          <w:snapToGrid w:val="0"/>
          <w:kern w:val="0"/>
          <w:sz w:val="24"/>
          <w:szCs w:val="24"/>
          <w:highlight w:val="none"/>
          <w:lang w:val="en-US" w:eastAsia="zh-CN"/>
        </w:rPr>
        <w:t>2.3项目设计与预算编制成果；</w:t>
      </w:r>
    </w:p>
    <w:p w14:paraId="065349C8">
      <w:pPr>
        <w:keepNext w:val="0"/>
        <w:keepLines w:val="0"/>
        <w:pageBreakBefore w:val="0"/>
        <w:wordWrap/>
        <w:overflowPunct/>
        <w:topLinePunct w:val="0"/>
        <w:bidi w:val="0"/>
        <w:adjustRightInd w:val="0"/>
        <w:snapToGrid w:val="0"/>
        <w:spacing w:line="500" w:lineRule="exact"/>
        <w:ind w:firstLine="480" w:firstLineChars="200"/>
        <w:rPr>
          <w:rFonts w:hint="eastAsia" w:ascii="宋体" w:hAnsi="宋体"/>
          <w:snapToGrid w:val="0"/>
          <w:kern w:val="0"/>
          <w:sz w:val="24"/>
          <w:szCs w:val="24"/>
          <w:highlight w:val="none"/>
        </w:rPr>
      </w:pPr>
      <w:r>
        <w:rPr>
          <w:rFonts w:hint="eastAsia" w:ascii="宋体" w:hAnsi="宋体"/>
          <w:snapToGrid w:val="0"/>
          <w:kern w:val="0"/>
          <w:sz w:val="24"/>
          <w:szCs w:val="24"/>
          <w:highlight w:val="none"/>
          <w:lang w:val="en-US" w:eastAsia="zh-CN"/>
        </w:rPr>
        <w:t>2.4其他附件材料（图件材料、项目相关矢量数据）。</w:t>
      </w:r>
    </w:p>
    <w:p w14:paraId="19CDDD62">
      <w:pPr>
        <w:keepNext w:val="0"/>
        <w:keepLines w:val="0"/>
        <w:pageBreakBefore w:val="0"/>
        <w:wordWrap/>
        <w:overflowPunct/>
        <w:topLinePunct w:val="0"/>
        <w:bidi w:val="0"/>
        <w:adjustRightInd w:val="0"/>
        <w:snapToGrid w:val="0"/>
        <w:spacing w:line="500" w:lineRule="exact"/>
        <w:ind w:firstLine="480" w:firstLineChars="200"/>
        <w:rPr>
          <w:rFonts w:hint="eastAsia" w:ascii="宋体" w:hAnsi="宋体" w:cs="仿宋"/>
          <w:b/>
          <w:kern w:val="0"/>
          <w:sz w:val="24"/>
          <w:szCs w:val="24"/>
          <w:highlight w:val="none"/>
        </w:rPr>
      </w:pPr>
      <w:r>
        <w:rPr>
          <w:rFonts w:hint="eastAsia" w:ascii="宋体" w:hAnsi="宋体"/>
          <w:snapToGrid w:val="0"/>
          <w:kern w:val="0"/>
          <w:sz w:val="24"/>
          <w:szCs w:val="24"/>
          <w:highlight w:val="none"/>
          <w:lang w:val="en-US" w:eastAsia="zh-CN"/>
        </w:rPr>
        <w:t>2.5</w:t>
      </w:r>
      <w:r>
        <w:rPr>
          <w:rFonts w:hint="eastAsia" w:ascii="宋体" w:hAnsi="宋体"/>
          <w:snapToGrid w:val="0"/>
          <w:kern w:val="0"/>
          <w:sz w:val="24"/>
          <w:szCs w:val="24"/>
          <w:highlight w:val="none"/>
        </w:rPr>
        <w:t>项目成果知识产权归属：本项目完成后知识权归采购人所有，成交供应商所提供的成果不得有(受)任何侵害第三方知识产权及其他合法权益之处，如有上述问题，由成交供应商承担相关法律法规责任。</w:t>
      </w:r>
    </w:p>
    <w:p w14:paraId="47DA1C5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hAnsi="宋体" w:cs="仿宋"/>
          <w:b/>
          <w:kern w:val="0"/>
          <w:sz w:val="24"/>
          <w:szCs w:val="24"/>
          <w:highlight w:val="none"/>
        </w:rPr>
      </w:pPr>
      <w:r>
        <w:rPr>
          <w:rFonts w:hint="eastAsia" w:ascii="宋体" w:hAnsi="宋体" w:cs="仿宋"/>
          <w:b/>
          <w:kern w:val="0"/>
          <w:sz w:val="24"/>
          <w:szCs w:val="24"/>
          <w:highlight w:val="none"/>
        </w:rPr>
        <w:t>三、安全责任</w:t>
      </w:r>
    </w:p>
    <w:p w14:paraId="35409BC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snapToGrid w:val="0"/>
          <w:kern w:val="0"/>
          <w:sz w:val="24"/>
          <w:szCs w:val="24"/>
          <w:highlight w:val="none"/>
        </w:rPr>
      </w:pPr>
      <w:r>
        <w:rPr>
          <w:rFonts w:hint="eastAsia" w:ascii="宋体" w:hAnsi="宋体"/>
          <w:snapToGrid w:val="0"/>
          <w:kern w:val="0"/>
          <w:sz w:val="24"/>
          <w:szCs w:val="24"/>
          <w:highlight w:val="none"/>
        </w:rPr>
        <w:t>本次项目服务过程中所有的安全责任由成交供应商自行承担。</w:t>
      </w:r>
    </w:p>
    <w:p w14:paraId="7AC8EE2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ascii="宋体" w:hAnsi="宋体" w:cs="仿宋"/>
          <w:b/>
          <w:kern w:val="0"/>
          <w:sz w:val="24"/>
          <w:szCs w:val="24"/>
          <w:highlight w:val="none"/>
        </w:rPr>
      </w:pPr>
      <w:r>
        <w:rPr>
          <w:rFonts w:hint="eastAsia" w:ascii="宋体" w:hAnsi="宋体" w:cs="仿宋"/>
          <w:b/>
          <w:kern w:val="0"/>
          <w:sz w:val="24"/>
          <w:szCs w:val="24"/>
          <w:highlight w:val="none"/>
        </w:rPr>
        <w:t>四、商务条款及要求</w:t>
      </w:r>
    </w:p>
    <w:p w14:paraId="1B054F2D">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1</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质量要求：合格，达到并通过采购人</w:t>
      </w:r>
      <w:r>
        <w:rPr>
          <w:rFonts w:hint="eastAsia" w:cs="宋体"/>
          <w:color w:val="auto"/>
          <w:sz w:val="24"/>
          <w:szCs w:val="24"/>
          <w:highlight w:val="none"/>
          <w:lang w:val="en-US" w:eastAsia="zh-CN"/>
        </w:rPr>
        <w:t>或上级部门</w:t>
      </w:r>
      <w:r>
        <w:rPr>
          <w:rFonts w:hint="eastAsia" w:ascii="宋体" w:hAnsi="宋体" w:eastAsia="宋体" w:cs="宋体"/>
          <w:color w:val="auto"/>
          <w:sz w:val="24"/>
          <w:szCs w:val="24"/>
          <w:highlight w:val="none"/>
          <w:lang w:val="zh-CN" w:eastAsia="zh-CN"/>
        </w:rPr>
        <w:t>组织的验收。</w:t>
      </w:r>
    </w:p>
    <w:p w14:paraId="6E11045A">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2</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项目实施地点：</w:t>
      </w:r>
      <w:r>
        <w:rPr>
          <w:rFonts w:hint="eastAsia" w:cs="宋体"/>
          <w:color w:val="auto"/>
          <w:kern w:val="2"/>
          <w:sz w:val="24"/>
          <w:szCs w:val="24"/>
          <w:highlight w:val="none"/>
          <w:lang w:val="en-US" w:eastAsia="zh-CN" w:bidi="ar"/>
        </w:rPr>
        <w:t>黄陵县自然资源局</w:t>
      </w:r>
      <w:r>
        <w:rPr>
          <w:rFonts w:hint="eastAsia" w:ascii="宋体" w:hAnsi="宋体" w:eastAsia="宋体" w:cs="宋体"/>
          <w:color w:val="auto"/>
          <w:sz w:val="24"/>
          <w:szCs w:val="24"/>
          <w:highlight w:val="none"/>
        </w:rPr>
        <w:t>指定地点</w:t>
      </w:r>
      <w:r>
        <w:rPr>
          <w:rFonts w:hint="eastAsia" w:ascii="宋体" w:hAnsi="宋体" w:eastAsia="宋体" w:cs="宋体"/>
          <w:color w:val="auto"/>
          <w:sz w:val="24"/>
          <w:szCs w:val="24"/>
          <w:highlight w:val="none"/>
          <w:lang w:eastAsia="zh-CN"/>
        </w:rPr>
        <w:t>。</w:t>
      </w:r>
    </w:p>
    <w:p w14:paraId="295566F3">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kern w:val="2"/>
          <w:sz w:val="24"/>
          <w:szCs w:val="24"/>
          <w:highlight w:val="none"/>
          <w:lang w:val="zh-CN" w:eastAsia="zh-CN" w:bidi="ar"/>
        </w:rPr>
      </w:pPr>
      <w:r>
        <w:rPr>
          <w:rFonts w:hint="eastAsia" w:ascii="宋体" w:hAnsi="宋体" w:eastAsia="宋体" w:cs="宋体"/>
          <w:color w:val="auto"/>
          <w:sz w:val="24"/>
          <w:szCs w:val="24"/>
          <w:highlight w:val="none"/>
          <w:lang w:val="zh-CN" w:eastAsia="zh-CN"/>
        </w:rPr>
        <w:t>3</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服务期限：</w:t>
      </w:r>
      <w:r>
        <w:rPr>
          <w:rFonts w:hint="eastAsia" w:cs="宋体"/>
          <w:color w:val="auto"/>
          <w:kern w:val="2"/>
          <w:sz w:val="24"/>
          <w:szCs w:val="24"/>
          <w:highlight w:val="none"/>
          <w:lang w:val="en-US" w:eastAsia="zh-CN" w:bidi="ar"/>
        </w:rPr>
        <w:t>自合同签订之日起120天内完成</w:t>
      </w:r>
      <w:r>
        <w:rPr>
          <w:rFonts w:hint="eastAsia" w:ascii="宋体" w:hAnsi="宋体" w:eastAsia="宋体" w:cs="宋体"/>
          <w:color w:val="auto"/>
          <w:kern w:val="2"/>
          <w:sz w:val="24"/>
          <w:szCs w:val="24"/>
          <w:highlight w:val="none"/>
          <w:lang w:val="zh-CN" w:eastAsia="zh-CN" w:bidi="ar"/>
        </w:rPr>
        <w:t>。</w:t>
      </w:r>
    </w:p>
    <w:p w14:paraId="155FAD8A">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1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合同价款：</w:t>
      </w:r>
    </w:p>
    <w:p w14:paraId="64647E2F">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1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4.1合同总价：投标报价是指</w:t>
      </w:r>
      <w:r>
        <w:rPr>
          <w:rFonts w:hint="eastAsia" w:ascii="宋体" w:hAnsi="宋体" w:eastAsia="宋体" w:cs="宋体"/>
          <w:color w:val="auto"/>
          <w:sz w:val="24"/>
          <w:szCs w:val="24"/>
          <w:highlight w:val="none"/>
          <w:lang w:val="en-US" w:eastAsia="zh-CN"/>
        </w:rPr>
        <w:t>完成本项目工作所发生的全部费用，</w:t>
      </w:r>
      <w:r>
        <w:rPr>
          <w:rFonts w:hint="eastAsia" w:ascii="宋体" w:hAnsi="宋体" w:eastAsia="宋体" w:cs="宋体"/>
          <w:color w:val="auto"/>
          <w:sz w:val="24"/>
          <w:szCs w:val="24"/>
          <w:highlight w:val="none"/>
          <w:lang w:val="zh-CN" w:eastAsia="zh-CN"/>
        </w:rPr>
        <w:t>应当包括本项目投标和履约过程中人员工资、人身安全相关保险、场地、车辆、办公、管理、</w:t>
      </w:r>
      <w:r>
        <w:rPr>
          <w:rFonts w:hint="eastAsia" w:ascii="宋体" w:hAnsi="宋体" w:eastAsia="宋体" w:cs="宋体"/>
          <w:color w:val="auto"/>
          <w:sz w:val="24"/>
          <w:szCs w:val="24"/>
          <w:highlight w:val="none"/>
          <w:lang w:val="en-US" w:eastAsia="zh-CN"/>
        </w:rPr>
        <w:t>税金和政策性文件规定及合同包含的所有风险、责任等</w:t>
      </w:r>
      <w:r>
        <w:rPr>
          <w:rFonts w:hint="eastAsia" w:ascii="宋体" w:hAnsi="宋体" w:eastAsia="宋体" w:cs="宋体"/>
          <w:color w:val="auto"/>
          <w:sz w:val="24"/>
          <w:szCs w:val="24"/>
          <w:highlight w:val="none"/>
          <w:lang w:val="zh-CN" w:eastAsia="zh-CN"/>
        </w:rPr>
        <w:t>可预见和不可预见的一切费用。</w:t>
      </w:r>
    </w:p>
    <w:p w14:paraId="2ACEEDBD">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1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eastAsia="zh-CN"/>
        </w:rPr>
        <w:t>4.2合同总价一次包死，不受市场价格、工作量变化等其它因素的影响。</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en-US" w:eastAsia="zh-CN"/>
        </w:rPr>
        <w:t>必须对所投项目全部内容进行完整报价，并列出明细及价格组成。采购人不接受（将拒绝）只对项目部分内容进行报价的投标。</w:t>
      </w:r>
    </w:p>
    <w:p w14:paraId="73E18A77">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1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付款方式：</w:t>
      </w:r>
    </w:p>
    <w:p w14:paraId="61CA437C">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1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5.1合同签订后</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开展工作，采购人向</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支付合同总价款的</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0%作为启动资金；</w:t>
      </w:r>
    </w:p>
    <w:p w14:paraId="67E703E2">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1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5.2</w:t>
      </w:r>
      <w:r>
        <w:rPr>
          <w:rFonts w:hint="eastAsia" w:cs="宋体"/>
          <w:color w:val="auto"/>
          <w:sz w:val="24"/>
          <w:szCs w:val="24"/>
          <w:highlight w:val="none"/>
          <w:lang w:val="zh-CN" w:eastAsia="zh-CN"/>
        </w:rPr>
        <w:t>成交供应商</w:t>
      </w:r>
      <w:r>
        <w:rPr>
          <w:rFonts w:hint="eastAsia" w:cs="宋体"/>
          <w:color w:val="auto"/>
          <w:sz w:val="24"/>
          <w:szCs w:val="24"/>
          <w:highlight w:val="none"/>
          <w:lang w:val="en-US" w:eastAsia="zh-CN"/>
        </w:rPr>
        <w:t>完成本项目工作部署并向相关部门提交项目成果后，</w:t>
      </w:r>
      <w:r>
        <w:rPr>
          <w:rFonts w:hint="eastAsia" w:ascii="宋体" w:hAnsi="宋体" w:eastAsia="宋体" w:cs="宋体"/>
          <w:color w:val="auto"/>
          <w:sz w:val="24"/>
          <w:szCs w:val="24"/>
          <w:highlight w:val="none"/>
          <w:lang w:val="zh-CN" w:eastAsia="zh-CN"/>
        </w:rPr>
        <w:t>采购人向</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支付合同总价款的</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0%；</w:t>
      </w:r>
    </w:p>
    <w:p w14:paraId="440D693F">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1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5.3服务成果经过</w:t>
      </w:r>
      <w:r>
        <w:rPr>
          <w:rFonts w:hint="eastAsia" w:cs="宋体"/>
          <w:color w:val="auto"/>
          <w:sz w:val="24"/>
          <w:szCs w:val="24"/>
          <w:highlight w:val="none"/>
          <w:lang w:val="zh-CN" w:eastAsia="zh-CN"/>
        </w:rPr>
        <w:t>上级部门与</w:t>
      </w:r>
      <w:r>
        <w:rPr>
          <w:rFonts w:hint="eastAsia" w:ascii="宋体" w:hAnsi="宋体" w:eastAsia="宋体" w:cs="宋体"/>
          <w:color w:val="auto"/>
          <w:sz w:val="24"/>
          <w:szCs w:val="24"/>
          <w:highlight w:val="none"/>
          <w:lang w:val="zh-CN" w:eastAsia="zh-CN"/>
        </w:rPr>
        <w:t>采购人验收通过后，</w:t>
      </w:r>
      <w:r>
        <w:rPr>
          <w:rFonts w:hint="eastAsia" w:ascii="宋体" w:hAnsi="宋体" w:eastAsia="宋体" w:cs="宋体"/>
          <w:color w:val="auto"/>
          <w:sz w:val="24"/>
          <w:szCs w:val="24"/>
          <w:highlight w:val="none"/>
          <w:lang w:val="en-US" w:eastAsia="zh-CN"/>
        </w:rPr>
        <w:t>15个工作日内</w:t>
      </w:r>
      <w:r>
        <w:rPr>
          <w:rFonts w:hint="eastAsia" w:ascii="宋体" w:hAnsi="宋体" w:eastAsia="宋体" w:cs="宋体"/>
          <w:color w:val="auto"/>
          <w:sz w:val="24"/>
          <w:szCs w:val="24"/>
          <w:highlight w:val="none"/>
          <w:lang w:val="zh-CN" w:eastAsia="zh-CN"/>
        </w:rPr>
        <w:t>采购人向</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支付合同总价款的</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0%；</w:t>
      </w:r>
    </w:p>
    <w:p w14:paraId="3B6250CB">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1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5.4采购人完成政府采购合同备案，且收到正式发票后，按照上述程序进行支付。</w:t>
      </w:r>
    </w:p>
    <w:p w14:paraId="38EAD00A">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1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5.5最终以采购人财政拨款时间予以</w:t>
      </w:r>
      <w:r>
        <w:rPr>
          <w:rFonts w:hint="eastAsia" w:cs="宋体"/>
          <w:color w:val="auto"/>
          <w:sz w:val="24"/>
          <w:szCs w:val="24"/>
          <w:highlight w:val="none"/>
          <w:lang w:val="zh-CN" w:eastAsia="zh-CN"/>
        </w:rPr>
        <w:t>支</w:t>
      </w:r>
      <w:r>
        <w:rPr>
          <w:rFonts w:hint="eastAsia" w:ascii="宋体" w:hAnsi="宋体" w:eastAsia="宋体" w:cs="宋体"/>
          <w:color w:val="auto"/>
          <w:sz w:val="24"/>
          <w:szCs w:val="24"/>
          <w:highlight w:val="none"/>
          <w:lang w:val="zh-CN" w:eastAsia="zh-CN"/>
        </w:rPr>
        <w:t>付。</w:t>
      </w:r>
    </w:p>
    <w:p w14:paraId="2CA1701F">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1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5.6结算方式：银行转账。</w:t>
      </w:r>
    </w:p>
    <w:p w14:paraId="28DCBE56">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1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技术服务、后期维护和技术支持：</w:t>
      </w:r>
    </w:p>
    <w:p w14:paraId="75C9BCE4">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1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6.1磋商供应商须承诺服务质量和服务期限不低于</w:t>
      </w:r>
      <w:r>
        <w:rPr>
          <w:rFonts w:hint="eastAsia" w:cs="宋体"/>
          <w:color w:val="auto"/>
          <w:sz w:val="24"/>
          <w:szCs w:val="24"/>
          <w:highlight w:val="none"/>
          <w:lang w:val="zh-CN" w:eastAsia="zh-CN"/>
        </w:rPr>
        <w:t>磋商文件</w:t>
      </w:r>
      <w:r>
        <w:rPr>
          <w:rFonts w:hint="eastAsia" w:ascii="宋体" w:hAnsi="宋体" w:eastAsia="宋体" w:cs="宋体"/>
          <w:color w:val="auto"/>
          <w:sz w:val="24"/>
          <w:szCs w:val="24"/>
          <w:highlight w:val="none"/>
          <w:lang w:val="zh-CN" w:eastAsia="zh-CN"/>
        </w:rPr>
        <w:t>的要求。</w:t>
      </w:r>
    </w:p>
    <w:p w14:paraId="3F6CB1A6">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1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6.2在</w:t>
      </w:r>
      <w:r>
        <w:rPr>
          <w:rFonts w:hint="eastAsia" w:cs="宋体"/>
          <w:color w:val="auto"/>
          <w:sz w:val="24"/>
          <w:szCs w:val="24"/>
          <w:highlight w:val="none"/>
          <w:lang w:val="zh-CN" w:eastAsia="zh-CN"/>
        </w:rPr>
        <w:t>采购人</w:t>
      </w:r>
      <w:r>
        <w:rPr>
          <w:rFonts w:hint="eastAsia" w:ascii="宋体" w:hAnsi="宋体" w:eastAsia="宋体" w:cs="宋体"/>
          <w:color w:val="auto"/>
          <w:sz w:val="24"/>
          <w:szCs w:val="24"/>
          <w:highlight w:val="none"/>
          <w:lang w:val="zh-CN" w:eastAsia="zh-CN"/>
        </w:rPr>
        <w:t>未正式验收前，如政策发生变化，</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须符合国家相应政策完善服务项目。</w:t>
      </w:r>
    </w:p>
    <w:p w14:paraId="35D9B9DA">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1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6.3</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应配备专职办公人员，组建符合项目要求的由专人负责管理的、专业化项目团队。</w:t>
      </w:r>
    </w:p>
    <w:p w14:paraId="572FC6A6">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1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zh-CN" w:eastAsia="zh-CN"/>
        </w:rPr>
        <w:t>验收要求：</w:t>
      </w:r>
    </w:p>
    <w:p w14:paraId="275A63BB">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1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7.1</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保证顺利通过相关部门验收，并验收合格。</w:t>
      </w:r>
    </w:p>
    <w:p w14:paraId="75CE56E6">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1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7.2采购人</w:t>
      </w:r>
      <w:r>
        <w:rPr>
          <w:rFonts w:hint="eastAsia" w:cs="宋体"/>
          <w:color w:val="auto"/>
          <w:sz w:val="24"/>
          <w:szCs w:val="24"/>
          <w:highlight w:val="none"/>
          <w:lang w:val="en-US" w:eastAsia="zh-CN"/>
        </w:rPr>
        <w:t>或上级管理部门</w:t>
      </w:r>
      <w:r>
        <w:rPr>
          <w:rFonts w:hint="eastAsia" w:ascii="宋体" w:hAnsi="宋体" w:eastAsia="宋体" w:cs="宋体"/>
          <w:color w:val="auto"/>
          <w:sz w:val="24"/>
          <w:szCs w:val="24"/>
          <w:highlight w:val="none"/>
          <w:lang w:val="zh-CN" w:eastAsia="zh-CN"/>
        </w:rPr>
        <w:t>组成验收小组按国家有关规定、规范进行验收，必要时邀请相关的专业人员或机构参与验收。</w:t>
      </w:r>
    </w:p>
    <w:p w14:paraId="4670603E">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7.3</w:t>
      </w:r>
      <w:r>
        <w:rPr>
          <w:rFonts w:hint="eastAsia" w:cs="宋体"/>
          <w:color w:val="auto"/>
          <w:sz w:val="24"/>
          <w:szCs w:val="24"/>
          <w:highlight w:val="none"/>
          <w:lang w:val="zh-CN" w:eastAsia="zh-CN"/>
        </w:rPr>
        <w:t>成交供应商</w:t>
      </w:r>
      <w:r>
        <w:rPr>
          <w:rFonts w:hint="eastAsia" w:ascii="宋体" w:hAnsi="宋体" w:eastAsia="宋体" w:cs="宋体"/>
          <w:color w:val="auto"/>
          <w:sz w:val="24"/>
          <w:szCs w:val="24"/>
          <w:highlight w:val="none"/>
          <w:lang w:val="zh-CN" w:eastAsia="zh-CN"/>
        </w:rPr>
        <w:t>须负责本项目日常工作中的资料及相关数据的定时收集上报，以及评估、验收资料收集、整理、汇编等工作。</w:t>
      </w:r>
    </w:p>
    <w:p w14:paraId="75776A3A">
      <w:pPr>
        <w:pStyle w:val="97"/>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480" w:firstLineChars="200"/>
        <w:textAlignment w:val="auto"/>
        <w:rPr>
          <w:rFonts w:hint="eastAsia" w:ascii="宋体" w:hAnsi="宋体" w:eastAsia="宋体" w:cs="宋体"/>
          <w:color w:val="auto"/>
          <w:sz w:val="24"/>
          <w:szCs w:val="24"/>
          <w:highlight w:val="none"/>
          <w:lang w:val="zh-CN" w:eastAsia="zh-CN"/>
        </w:rPr>
      </w:pPr>
    </w:p>
    <w:p w14:paraId="6E5BDBA0">
      <w:pPr>
        <w:pStyle w:val="97"/>
        <w:keepNext w:val="0"/>
        <w:keepLines w:val="0"/>
        <w:pageBreakBefore w:val="0"/>
        <w:widowControl w:val="0"/>
        <w:kinsoku/>
        <w:overflowPunct/>
        <w:topLinePunct w:val="0"/>
        <w:autoSpaceDE/>
        <w:autoSpaceDN/>
        <w:bidi w:val="0"/>
        <w:adjustRightInd/>
        <w:snapToGrid/>
        <w:spacing w:before="0" w:beforeAutospacing="0" w:after="0" w:afterAutospacing="0" w:line="500" w:lineRule="exact"/>
        <w:ind w:firstLine="480" w:firstLineChars="200"/>
        <w:textAlignment w:val="auto"/>
        <w:rPr>
          <w:rFonts w:hint="eastAsia" w:ascii="宋体" w:hAnsi="宋体" w:eastAsia="宋体" w:cs="宋体"/>
          <w:color w:val="auto"/>
          <w:sz w:val="24"/>
          <w:szCs w:val="24"/>
          <w:highlight w:val="none"/>
          <w:lang w:val="zh-CN" w:eastAsia="zh-CN"/>
        </w:rPr>
      </w:pPr>
    </w:p>
    <w:p w14:paraId="70257FA6">
      <w:pPr>
        <w:rPr>
          <w:rFonts w:hint="eastAsia"/>
        </w:rPr>
      </w:pPr>
    </w:p>
    <w:bookmarkEnd w:id="42"/>
    <w:p w14:paraId="13ABB0B0">
      <w:pPr>
        <w:pStyle w:val="2"/>
        <w:numPr>
          <w:ilvl w:val="0"/>
          <w:numId w:val="5"/>
        </w:numPr>
        <w:rPr>
          <w:rFonts w:hint="eastAsia" w:ascii="宋体" w:hAnsi="宋体" w:eastAsia="宋体" w:cs="宋体"/>
          <w:b/>
          <w:bCs/>
          <w:sz w:val="36"/>
          <w:szCs w:val="36"/>
          <w:highlight w:val="none"/>
        </w:rPr>
      </w:pPr>
      <w:r>
        <w:rPr>
          <w:rFonts w:hint="eastAsia" w:ascii="宋体" w:hAnsi="宋体" w:eastAsia="宋体" w:cs="宋体"/>
          <w:sz w:val="24"/>
          <w:szCs w:val="24"/>
        </w:rPr>
        <w:br w:type="page"/>
      </w:r>
      <w:bookmarkEnd w:id="43"/>
      <w:bookmarkStart w:id="45" w:name="_Toc393281139"/>
      <w:bookmarkStart w:id="46" w:name="_Toc22294"/>
      <w:bookmarkStart w:id="47" w:name="_Toc370906268"/>
      <w:bookmarkStart w:id="48" w:name="_Toc389836557"/>
      <w:bookmarkStart w:id="49" w:name="_Toc405191193"/>
      <w:bookmarkStart w:id="50" w:name="_Toc425781312"/>
      <w:bookmarkStart w:id="51" w:name="_Toc393284674"/>
      <w:bookmarkStart w:id="52" w:name="_Toc393284381"/>
      <w:bookmarkStart w:id="53" w:name="_Toc26400"/>
      <w:bookmarkStart w:id="54" w:name="_Toc389568492"/>
      <w:bookmarkStart w:id="55" w:name="_Toc393284675"/>
      <w:bookmarkStart w:id="56" w:name="_Toc389836558"/>
      <w:bookmarkStart w:id="57" w:name="_Toc393371572"/>
      <w:bookmarkStart w:id="58" w:name="_Toc393284382"/>
      <w:bookmarkStart w:id="59" w:name="_Toc393281140"/>
      <w:bookmarkStart w:id="60" w:name="_Toc370906269"/>
      <w:bookmarkStart w:id="61" w:name="_Toc393285042"/>
      <w:bookmarkStart w:id="62" w:name="_Toc389568493"/>
      <w:r>
        <w:rPr>
          <w:rFonts w:hint="eastAsia" w:ascii="宋体" w:hAnsi="宋体" w:eastAsia="宋体" w:cs="宋体"/>
          <w:b/>
          <w:bCs/>
          <w:sz w:val="36"/>
          <w:szCs w:val="36"/>
          <w:highlight w:val="none"/>
        </w:rPr>
        <w:t>评审方法</w:t>
      </w:r>
      <w:bookmarkEnd w:id="44"/>
      <w:bookmarkEnd w:id="45"/>
      <w:bookmarkEnd w:id="46"/>
      <w:bookmarkEnd w:id="47"/>
      <w:bookmarkEnd w:id="48"/>
      <w:bookmarkEnd w:id="49"/>
      <w:bookmarkEnd w:id="50"/>
      <w:bookmarkEnd w:id="51"/>
      <w:bookmarkEnd w:id="52"/>
      <w:bookmarkEnd w:id="53"/>
      <w:bookmarkEnd w:id="54"/>
    </w:p>
    <w:p w14:paraId="43268541">
      <w:pPr>
        <w:spacing w:line="360" w:lineRule="auto"/>
        <w:rPr>
          <w:rFonts w:hint="eastAsia" w:ascii="宋体" w:hAnsi="宋体" w:eastAsia="宋体" w:cs="宋体"/>
        </w:rPr>
      </w:pPr>
    </w:p>
    <w:bookmarkEnd w:id="55"/>
    <w:bookmarkEnd w:id="56"/>
    <w:bookmarkEnd w:id="57"/>
    <w:bookmarkEnd w:id="58"/>
    <w:bookmarkEnd w:id="59"/>
    <w:bookmarkEnd w:id="60"/>
    <w:bookmarkEnd w:id="61"/>
    <w:bookmarkEnd w:id="62"/>
    <w:p w14:paraId="62C036BC">
      <w:pPr>
        <w:spacing w:after="120" w:line="460" w:lineRule="exact"/>
        <w:rPr>
          <w:rFonts w:hint="eastAsia" w:ascii="宋体" w:hAnsi="宋体" w:eastAsia="宋体" w:cs="宋体"/>
          <w:b/>
          <w:kern w:val="0"/>
          <w:sz w:val="24"/>
          <w:szCs w:val="24"/>
          <w:lang w:eastAsia="zh-CN"/>
        </w:rPr>
      </w:pPr>
      <w:r>
        <w:rPr>
          <w:rFonts w:hint="eastAsia" w:ascii="宋体" w:hAnsi="宋体" w:cs="宋体"/>
          <w:b/>
          <w:kern w:val="0"/>
          <w:sz w:val="24"/>
          <w:szCs w:val="24"/>
        </w:rPr>
        <w:t>一．</w:t>
      </w:r>
      <w:r>
        <w:rPr>
          <w:rFonts w:hint="eastAsia" w:ascii="宋体" w:hAnsi="宋体" w:cs="宋体"/>
          <w:b/>
          <w:kern w:val="0"/>
          <w:sz w:val="24"/>
          <w:szCs w:val="24"/>
          <w:lang w:eastAsia="zh-CN"/>
        </w:rPr>
        <w:t>总则</w:t>
      </w:r>
    </w:p>
    <w:p w14:paraId="22D1C686">
      <w:pPr>
        <w:adjustRightInd w:val="0"/>
        <w:snapToGrid w:val="0"/>
        <w:spacing w:line="360" w:lineRule="auto"/>
        <w:ind w:firstLine="456" w:firstLineChars="200"/>
        <w:rPr>
          <w:rFonts w:hint="eastAsia" w:ascii="宋体" w:hAnsi="宋体" w:eastAsia="宋体" w:cs="宋体"/>
          <w:spacing w:val="-6"/>
          <w:sz w:val="24"/>
        </w:rPr>
      </w:pPr>
      <w:r>
        <w:rPr>
          <w:rFonts w:hint="eastAsia" w:ascii="宋体" w:hAnsi="宋体" w:eastAsia="宋体" w:cs="宋体"/>
          <w:spacing w:val="-6"/>
          <w:sz w:val="24"/>
          <w:lang w:val="en-US" w:eastAsia="zh-CN"/>
        </w:rPr>
        <w:t>1.1</w:t>
      </w:r>
      <w:bookmarkStart w:id="63" w:name="OLE_LINK10"/>
      <w:r>
        <w:rPr>
          <w:rFonts w:hint="eastAsia" w:ascii="宋体" w:hAnsi="宋体" w:eastAsia="宋体" w:cs="宋体"/>
          <w:spacing w:val="-6"/>
          <w:sz w:val="24"/>
        </w:rPr>
        <w:t>按照《中华人民共和国政府采购法》及实施条例、中华人民共和国财政部令第74号--《政府采购非招标采购方式管理办法》</w:t>
      </w:r>
      <w:r>
        <w:rPr>
          <w:rFonts w:hint="eastAsia" w:ascii="宋体" w:hAnsi="宋体" w:eastAsia="宋体" w:cs="宋体"/>
          <w:spacing w:val="-6"/>
          <w:sz w:val="24"/>
          <w:lang w:val="en-US" w:eastAsia="zh-CN"/>
        </w:rPr>
        <w:t>及财政部《政府采购竞争性磋商采购方式管理暂行办法》有关法律法规</w:t>
      </w:r>
      <w:r>
        <w:rPr>
          <w:rFonts w:hint="eastAsia" w:ascii="宋体" w:hAnsi="宋体" w:eastAsia="宋体" w:cs="宋体"/>
          <w:spacing w:val="-6"/>
          <w:sz w:val="24"/>
        </w:rPr>
        <w:t>的规定，本次评审</w:t>
      </w:r>
      <w:bookmarkStart w:id="64" w:name="OLE_LINK39"/>
      <w:r>
        <w:rPr>
          <w:rFonts w:hint="eastAsia" w:ascii="宋体" w:hAnsi="宋体" w:eastAsia="宋体" w:cs="宋体"/>
          <w:spacing w:val="-6"/>
          <w:sz w:val="24"/>
        </w:rPr>
        <w:t>采用</w:t>
      </w:r>
      <w:r>
        <w:rPr>
          <w:rFonts w:hint="eastAsia" w:ascii="宋体" w:hAnsi="宋体" w:eastAsia="宋体" w:cs="宋体"/>
          <w:spacing w:val="-6"/>
          <w:sz w:val="24"/>
          <w:lang w:eastAsia="zh-CN"/>
        </w:rPr>
        <w:t>综合评分法</w:t>
      </w:r>
      <w:bookmarkEnd w:id="64"/>
      <w:r>
        <w:rPr>
          <w:rFonts w:hint="eastAsia" w:ascii="宋体" w:hAnsi="宋体" w:eastAsia="宋体" w:cs="宋体"/>
          <w:spacing w:val="-6"/>
          <w:sz w:val="24"/>
        </w:rPr>
        <w:t>，</w:t>
      </w:r>
      <w:bookmarkEnd w:id="63"/>
      <w:r>
        <w:rPr>
          <w:rFonts w:hint="eastAsia" w:ascii="宋体" w:hAnsi="宋体" w:eastAsia="宋体" w:cs="宋体"/>
          <w:spacing w:val="-6"/>
          <w:sz w:val="24"/>
        </w:rPr>
        <w:t>磋商小组对满足磋商文件实质性要求的响应性文件，按照本章第</w:t>
      </w:r>
      <w:r>
        <w:rPr>
          <w:rFonts w:hint="eastAsia" w:ascii="宋体" w:hAnsi="宋体" w:eastAsia="宋体" w:cs="宋体"/>
          <w:spacing w:val="-6"/>
          <w:sz w:val="24"/>
          <w:lang w:val="en-US" w:eastAsia="zh-CN"/>
        </w:rPr>
        <w:t>4</w:t>
      </w:r>
      <w:r>
        <w:rPr>
          <w:rFonts w:hint="eastAsia" w:ascii="宋体" w:hAnsi="宋体" w:eastAsia="宋体" w:cs="宋体"/>
          <w:spacing w:val="-6"/>
          <w:sz w:val="24"/>
        </w:rPr>
        <w:t>.</w:t>
      </w:r>
      <w:r>
        <w:rPr>
          <w:rFonts w:hint="eastAsia" w:ascii="宋体" w:hAnsi="宋体" w:eastAsia="宋体" w:cs="宋体"/>
          <w:spacing w:val="-6"/>
          <w:sz w:val="24"/>
          <w:lang w:val="en-US" w:eastAsia="zh-CN"/>
        </w:rPr>
        <w:t>3</w:t>
      </w:r>
      <w:r>
        <w:rPr>
          <w:rFonts w:hint="eastAsia" w:ascii="宋体" w:hAnsi="宋体" w:eastAsia="宋体" w:cs="宋体"/>
          <w:spacing w:val="-6"/>
          <w:sz w:val="24"/>
        </w:rPr>
        <w:t>款规定的评分标准进行打分，并按得分由高到低顺序推荐成交候选人，但响应性报价低于其成本的除外。综合评分相等时，以响应性报价低的优先；响应性报价也相等的，由采购人自行确定。</w:t>
      </w:r>
    </w:p>
    <w:p w14:paraId="4F1E0472">
      <w:pPr>
        <w:adjustRightInd w:val="0"/>
        <w:snapToGrid w:val="0"/>
        <w:spacing w:line="360" w:lineRule="auto"/>
        <w:ind w:firstLine="456" w:firstLineChars="200"/>
        <w:rPr>
          <w:rFonts w:hint="eastAsia" w:ascii="宋体" w:hAnsi="宋体" w:eastAsia="宋体" w:cs="宋体"/>
          <w:spacing w:val="-6"/>
          <w:sz w:val="24"/>
          <w:lang w:val="en-US" w:eastAsia="zh-CN"/>
        </w:rPr>
      </w:pPr>
      <w:r>
        <w:rPr>
          <w:rFonts w:hint="eastAsia" w:ascii="宋体" w:hAnsi="宋体" w:eastAsia="宋体" w:cs="宋体"/>
          <w:spacing w:val="-6"/>
          <w:sz w:val="24"/>
          <w:lang w:val="en-US" w:eastAsia="zh-CN"/>
        </w:rPr>
        <w:t>1.2评审活动遵循公平、公正、科学、择优的原则。</w:t>
      </w:r>
    </w:p>
    <w:p w14:paraId="6BFEC7EC">
      <w:pPr>
        <w:adjustRightInd w:val="0"/>
        <w:snapToGrid w:val="0"/>
        <w:spacing w:line="360" w:lineRule="auto"/>
        <w:ind w:firstLine="456" w:firstLineChars="200"/>
        <w:rPr>
          <w:rFonts w:hint="eastAsia" w:ascii="宋体" w:hAnsi="宋体" w:eastAsia="宋体" w:cs="宋体"/>
          <w:spacing w:val="-6"/>
          <w:sz w:val="24"/>
          <w:lang w:val="en-US" w:eastAsia="zh-CN"/>
        </w:rPr>
      </w:pPr>
      <w:r>
        <w:rPr>
          <w:rFonts w:hint="eastAsia" w:ascii="宋体" w:hAnsi="宋体" w:eastAsia="宋体" w:cs="宋体"/>
          <w:spacing w:val="-6"/>
          <w:sz w:val="24"/>
          <w:lang w:val="en-US" w:eastAsia="zh-CN"/>
        </w:rPr>
        <w:t>1.3评审活动应在严格保密的情况下进行。评审人员必须严格遵守保密规定，不得和供应商串通，不得泄露与评审活动有关的情况，不得索贿受贿，不得参加可能影响公正评审的任何活动。评审期间供应商不得干扰评审工作，不得采用行贿或其他不正当手段影响评审。</w:t>
      </w:r>
    </w:p>
    <w:p w14:paraId="2138B4AB">
      <w:pPr>
        <w:adjustRightInd w:val="0"/>
        <w:snapToGrid w:val="0"/>
        <w:spacing w:line="360" w:lineRule="auto"/>
        <w:outlineLvl w:val="1"/>
        <w:rPr>
          <w:rFonts w:hint="eastAsia" w:ascii="宋体" w:hAnsi="宋体" w:cs="宋体"/>
          <w:b/>
          <w:bCs/>
          <w:spacing w:val="-6"/>
          <w:sz w:val="24"/>
        </w:rPr>
      </w:pPr>
      <w:bookmarkStart w:id="65" w:name="_Toc5804823"/>
      <w:bookmarkStart w:id="66" w:name="_Toc6801"/>
      <w:bookmarkStart w:id="67" w:name="_Toc31236_WPSOffice_Level2"/>
      <w:bookmarkStart w:id="68" w:name="_Toc481838658"/>
      <w:bookmarkStart w:id="69" w:name="_Toc13592"/>
      <w:bookmarkStart w:id="70" w:name="_Toc5990284"/>
      <w:bookmarkStart w:id="71" w:name="_Toc6266"/>
      <w:bookmarkStart w:id="72" w:name="_Toc14249"/>
      <w:r>
        <w:rPr>
          <w:rFonts w:hint="eastAsia" w:ascii="宋体" w:hAnsi="宋体" w:cs="宋体"/>
          <w:b/>
          <w:bCs/>
          <w:spacing w:val="-6"/>
          <w:sz w:val="24"/>
          <w:lang w:eastAsia="zh-CN"/>
        </w:rPr>
        <w:t>二</w:t>
      </w:r>
      <w:r>
        <w:rPr>
          <w:rFonts w:hint="eastAsia" w:ascii="宋体" w:hAnsi="宋体" w:cs="宋体"/>
          <w:b/>
          <w:bCs/>
          <w:spacing w:val="-6"/>
          <w:sz w:val="24"/>
        </w:rPr>
        <w:t>.评审组织及职责</w:t>
      </w:r>
      <w:bookmarkEnd w:id="65"/>
      <w:bookmarkEnd w:id="66"/>
      <w:bookmarkEnd w:id="67"/>
      <w:bookmarkEnd w:id="68"/>
      <w:bookmarkEnd w:id="69"/>
      <w:bookmarkEnd w:id="70"/>
      <w:bookmarkEnd w:id="71"/>
      <w:bookmarkEnd w:id="72"/>
    </w:p>
    <w:p w14:paraId="1B86EAA8">
      <w:pPr>
        <w:adjustRightInd w:val="0"/>
        <w:snapToGrid w:val="0"/>
        <w:spacing w:line="360" w:lineRule="auto"/>
        <w:ind w:firstLine="458" w:firstLineChars="200"/>
        <w:outlineLvl w:val="2"/>
        <w:rPr>
          <w:rFonts w:hint="eastAsia" w:ascii="宋体" w:hAnsi="宋体" w:cs="宋体"/>
          <w:b/>
          <w:spacing w:val="-6"/>
          <w:sz w:val="24"/>
        </w:rPr>
      </w:pPr>
      <w:bookmarkStart w:id="73" w:name="_Toc545"/>
      <w:bookmarkStart w:id="74" w:name="_Toc1009"/>
      <w:r>
        <w:rPr>
          <w:rFonts w:hint="eastAsia" w:ascii="宋体" w:hAnsi="宋体" w:cs="宋体"/>
          <w:b/>
          <w:spacing w:val="-6"/>
          <w:sz w:val="24"/>
        </w:rPr>
        <w:t>2.1 磋商小组</w:t>
      </w:r>
      <w:bookmarkEnd w:id="73"/>
      <w:bookmarkEnd w:id="74"/>
    </w:p>
    <w:p w14:paraId="5E0FDF6E">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（1）采购人将依法组建磋商小组，共3人组成，采购人代表</w:t>
      </w:r>
      <w:r>
        <w:rPr>
          <w:rFonts w:hint="eastAsia" w:ascii="宋体" w:hAnsi="宋体" w:cs="宋体"/>
          <w:spacing w:val="-6"/>
          <w:sz w:val="24"/>
          <w:u w:val="single"/>
        </w:rPr>
        <w:t>1</w:t>
      </w:r>
      <w:r>
        <w:rPr>
          <w:rFonts w:hint="eastAsia" w:ascii="宋体" w:hAnsi="宋体" w:cs="宋体"/>
          <w:spacing w:val="-6"/>
          <w:sz w:val="24"/>
        </w:rPr>
        <w:t>名，</w:t>
      </w:r>
      <w:r>
        <w:rPr>
          <w:rFonts w:hint="eastAsia" w:ascii="宋体" w:hAnsi="宋体" w:eastAsia="宋体" w:cs="宋体"/>
          <w:spacing w:val="-6"/>
          <w:sz w:val="24"/>
        </w:rPr>
        <w:t>从</w:t>
      </w:r>
      <w:r>
        <w:rPr>
          <w:rFonts w:hint="eastAsia" w:ascii="宋体" w:hAnsi="宋体" w:eastAsia="宋体" w:cs="宋体"/>
          <w:spacing w:val="-6"/>
          <w:sz w:val="24"/>
          <w:lang w:eastAsia="zh-CN"/>
        </w:rPr>
        <w:t>陕西政府采购网专家库中</w:t>
      </w:r>
      <w:r>
        <w:rPr>
          <w:rFonts w:hint="eastAsia" w:ascii="宋体" w:hAnsi="宋体" w:eastAsia="宋体" w:cs="宋体"/>
          <w:spacing w:val="-6"/>
          <w:sz w:val="24"/>
        </w:rPr>
        <w:t>随机抽取2名，磋商小组负责对响应文件进行评审，推荐成交供应</w:t>
      </w:r>
      <w:r>
        <w:rPr>
          <w:rFonts w:hint="eastAsia" w:ascii="宋体" w:hAnsi="宋体" w:cs="宋体"/>
          <w:spacing w:val="-6"/>
          <w:sz w:val="24"/>
        </w:rPr>
        <w:t>商候选人。</w:t>
      </w:r>
    </w:p>
    <w:p w14:paraId="3380D2DB">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2）磋商小组完成评审后，应当提交书面磋商评审报告。磋商评审报告应当包括报价情况、否决报价情况、合格的报价情况、磋商方法和标准、评审报价或评分比较、推荐的成交供应商候选人及其排列顺序、需要澄清或说明的其他情况等。</w:t>
      </w:r>
    </w:p>
    <w:p w14:paraId="54BEF886">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3）磋商评审报告应当由磋商小组全体成员签字。磋商小组成员对磋商评审报告有异议的，应当以书面方式阐明其不同意见和理由；拒绝签字且不阐明其不同意见和理由的，视为同意磋商评审报告，并以附件的形式计入磋商评审报告。磋商小组向采购人提交书面磋商评审报告后，磋商小组即告解散。</w:t>
      </w:r>
    </w:p>
    <w:p w14:paraId="760B35F6">
      <w:pPr>
        <w:adjustRightInd w:val="0"/>
        <w:snapToGrid w:val="0"/>
        <w:spacing w:line="360" w:lineRule="auto"/>
        <w:ind w:firstLine="458" w:firstLineChars="200"/>
        <w:outlineLvl w:val="2"/>
        <w:rPr>
          <w:rFonts w:hint="eastAsia" w:ascii="宋体" w:hAnsi="宋体" w:cs="宋体"/>
          <w:b/>
          <w:spacing w:val="-6"/>
          <w:sz w:val="24"/>
        </w:rPr>
      </w:pPr>
      <w:bookmarkStart w:id="75" w:name="_Toc27548"/>
      <w:bookmarkStart w:id="76" w:name="_Toc13546"/>
      <w:r>
        <w:rPr>
          <w:rFonts w:hint="eastAsia" w:ascii="宋体" w:hAnsi="宋体" w:cs="宋体"/>
          <w:b/>
          <w:spacing w:val="-6"/>
          <w:sz w:val="24"/>
        </w:rPr>
        <w:t>2.2 磋商小组职责</w:t>
      </w:r>
      <w:bookmarkEnd w:id="75"/>
      <w:bookmarkEnd w:id="76"/>
    </w:p>
    <w:p w14:paraId="78FE482D">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（1）</w:t>
      </w:r>
      <w:r>
        <w:rPr>
          <w:rFonts w:hint="eastAsia" w:ascii="宋体" w:hAnsi="宋体" w:cs="宋体"/>
          <w:bCs/>
          <w:spacing w:val="-6"/>
          <w:sz w:val="24"/>
        </w:rPr>
        <w:t>确认磋商文件；</w:t>
      </w:r>
    </w:p>
    <w:p w14:paraId="6E30AA97">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（2）</w:t>
      </w:r>
      <w:r>
        <w:rPr>
          <w:rFonts w:hint="eastAsia" w:ascii="宋体" w:hAnsi="宋体" w:cs="宋体"/>
          <w:bCs/>
          <w:spacing w:val="-6"/>
          <w:sz w:val="24"/>
        </w:rPr>
        <w:t>确定符合资质条件的供应商参加磋商；</w:t>
      </w:r>
    </w:p>
    <w:p w14:paraId="56B39D01">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（3）</w:t>
      </w:r>
      <w:r>
        <w:rPr>
          <w:rFonts w:hint="eastAsia" w:ascii="宋体" w:hAnsi="宋体" w:cs="宋体"/>
          <w:bCs/>
          <w:spacing w:val="-6"/>
          <w:sz w:val="24"/>
        </w:rPr>
        <w:t>审查供应商的响应文件并做出评价；</w:t>
      </w:r>
    </w:p>
    <w:p w14:paraId="50BEADAD">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（4）</w:t>
      </w:r>
      <w:r>
        <w:rPr>
          <w:rFonts w:hint="eastAsia" w:ascii="宋体" w:hAnsi="宋体" w:cs="宋体"/>
          <w:bCs/>
          <w:spacing w:val="-6"/>
          <w:sz w:val="24"/>
        </w:rPr>
        <w:t>要求供应商解释或者澄清其响应文件；</w:t>
      </w:r>
    </w:p>
    <w:p w14:paraId="6E03FDB7">
      <w:pPr>
        <w:adjustRightInd w:val="0"/>
        <w:snapToGrid w:val="0"/>
        <w:spacing w:line="360" w:lineRule="auto"/>
        <w:ind w:firstLine="456" w:firstLineChars="200"/>
        <w:rPr>
          <w:rFonts w:hint="eastAsia" w:ascii="宋体" w:hAnsi="宋体" w:cs="宋体"/>
          <w:bCs/>
          <w:spacing w:val="-6"/>
          <w:sz w:val="24"/>
        </w:rPr>
      </w:pPr>
      <w:r>
        <w:rPr>
          <w:rFonts w:hint="eastAsia" w:ascii="宋体" w:hAnsi="宋体" w:cs="宋体"/>
          <w:spacing w:val="-6"/>
          <w:sz w:val="24"/>
        </w:rPr>
        <w:t>（5）</w:t>
      </w:r>
      <w:r>
        <w:rPr>
          <w:rFonts w:hint="eastAsia" w:ascii="宋体" w:hAnsi="宋体" w:cs="宋体"/>
          <w:bCs/>
          <w:spacing w:val="-6"/>
          <w:sz w:val="24"/>
        </w:rPr>
        <w:t>编写评审报告；</w:t>
      </w:r>
    </w:p>
    <w:p w14:paraId="2BA7EBB4">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（6）</w:t>
      </w:r>
      <w:r>
        <w:rPr>
          <w:rFonts w:hint="eastAsia" w:ascii="宋体" w:hAnsi="宋体" w:cs="宋体"/>
          <w:bCs/>
          <w:spacing w:val="-6"/>
          <w:sz w:val="24"/>
        </w:rPr>
        <w:t>告知采购人或采购代理机构在评审过程中发现供应商违法违规行为。</w:t>
      </w:r>
    </w:p>
    <w:p w14:paraId="453BDD70">
      <w:pPr>
        <w:adjustRightInd w:val="0"/>
        <w:snapToGrid w:val="0"/>
        <w:spacing w:line="360" w:lineRule="auto"/>
        <w:ind w:firstLine="458" w:firstLineChars="200"/>
        <w:outlineLvl w:val="2"/>
        <w:rPr>
          <w:rFonts w:hint="eastAsia" w:ascii="宋体" w:hAnsi="宋体" w:cs="宋体"/>
          <w:b/>
          <w:spacing w:val="-6"/>
          <w:sz w:val="24"/>
        </w:rPr>
      </w:pPr>
      <w:bookmarkStart w:id="77" w:name="_Toc2781"/>
      <w:bookmarkStart w:id="78" w:name="_Toc21088"/>
      <w:r>
        <w:rPr>
          <w:rFonts w:hint="eastAsia" w:ascii="宋体" w:hAnsi="宋体" w:cs="宋体"/>
          <w:b/>
          <w:spacing w:val="-6"/>
          <w:sz w:val="24"/>
        </w:rPr>
        <w:t>2.3 磋商小组义务</w:t>
      </w:r>
      <w:bookmarkEnd w:id="77"/>
      <w:bookmarkEnd w:id="78"/>
    </w:p>
    <w:p w14:paraId="5AE1F1B0">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（1）</w:t>
      </w:r>
      <w:r>
        <w:rPr>
          <w:rFonts w:hint="eastAsia" w:ascii="宋体" w:hAnsi="宋体" w:cs="宋体"/>
          <w:bCs/>
          <w:spacing w:val="-6"/>
          <w:sz w:val="24"/>
        </w:rPr>
        <w:t>遵纪守法、客观、公正、廉洁地履行职责；</w:t>
      </w:r>
    </w:p>
    <w:p w14:paraId="0AACFE84">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（2）</w:t>
      </w:r>
      <w:r>
        <w:rPr>
          <w:rFonts w:hint="eastAsia" w:ascii="宋体" w:hAnsi="宋体" w:cs="宋体"/>
          <w:bCs/>
          <w:spacing w:val="-6"/>
          <w:sz w:val="24"/>
        </w:rPr>
        <w:t>根据磋商文件的规定独立进行评审，对个人的评审意见承担法律责任；</w:t>
      </w:r>
    </w:p>
    <w:p w14:paraId="1504CF2D">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（3）</w:t>
      </w:r>
      <w:r>
        <w:rPr>
          <w:rFonts w:hint="eastAsia" w:ascii="宋体" w:hAnsi="宋体" w:cs="宋体"/>
          <w:bCs/>
          <w:spacing w:val="-6"/>
          <w:sz w:val="24"/>
        </w:rPr>
        <w:t>参与评审报告的起草；</w:t>
      </w:r>
    </w:p>
    <w:p w14:paraId="481F3D27">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（4）</w:t>
      </w:r>
      <w:r>
        <w:rPr>
          <w:rFonts w:hint="eastAsia" w:ascii="宋体" w:hAnsi="宋体" w:cs="宋体"/>
          <w:bCs/>
          <w:spacing w:val="-6"/>
          <w:sz w:val="24"/>
        </w:rPr>
        <w:t>配合采购人、采购代理机构答复供应商提出的质疑；</w:t>
      </w:r>
    </w:p>
    <w:p w14:paraId="7B0434B6">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（5）</w:t>
      </w:r>
      <w:r>
        <w:rPr>
          <w:rFonts w:hint="eastAsia" w:ascii="宋体" w:hAnsi="宋体" w:cs="宋体"/>
          <w:bCs/>
          <w:spacing w:val="-6"/>
          <w:sz w:val="24"/>
        </w:rPr>
        <w:t>配合财政部门的投诉处理和监督检查工作。</w:t>
      </w:r>
    </w:p>
    <w:p w14:paraId="7D6145F2">
      <w:pPr>
        <w:adjustRightInd w:val="0"/>
        <w:snapToGrid w:val="0"/>
        <w:spacing w:line="360" w:lineRule="auto"/>
        <w:outlineLvl w:val="1"/>
        <w:rPr>
          <w:rFonts w:hint="eastAsia" w:ascii="宋体" w:hAnsi="宋体" w:cs="宋体"/>
          <w:b/>
          <w:bCs/>
          <w:spacing w:val="-6"/>
          <w:sz w:val="24"/>
        </w:rPr>
      </w:pPr>
      <w:bookmarkStart w:id="79" w:name="_Toc29107"/>
      <w:bookmarkStart w:id="80" w:name="_Toc5804824"/>
      <w:bookmarkStart w:id="81" w:name="_Toc5990285"/>
      <w:bookmarkStart w:id="82" w:name="_Toc481838659"/>
      <w:bookmarkStart w:id="83" w:name="_Toc27838_WPSOffice_Level2"/>
      <w:bookmarkStart w:id="84" w:name="_Toc16843"/>
      <w:bookmarkStart w:id="85" w:name="_Toc7861"/>
      <w:bookmarkStart w:id="86" w:name="_Toc29715"/>
      <w:r>
        <w:rPr>
          <w:rFonts w:hint="eastAsia" w:ascii="宋体" w:hAnsi="宋体" w:cs="宋体"/>
          <w:b/>
          <w:bCs/>
          <w:spacing w:val="-6"/>
          <w:sz w:val="24"/>
          <w:lang w:eastAsia="zh-CN"/>
        </w:rPr>
        <w:t>三</w:t>
      </w:r>
      <w:r>
        <w:rPr>
          <w:rFonts w:hint="eastAsia" w:ascii="宋体" w:hAnsi="宋体" w:cs="宋体"/>
          <w:b/>
          <w:bCs/>
          <w:spacing w:val="-6"/>
          <w:sz w:val="24"/>
        </w:rPr>
        <w:t>.评审程序</w:t>
      </w:r>
      <w:bookmarkEnd w:id="79"/>
      <w:bookmarkEnd w:id="80"/>
      <w:bookmarkEnd w:id="81"/>
      <w:bookmarkEnd w:id="82"/>
      <w:bookmarkEnd w:id="83"/>
      <w:bookmarkEnd w:id="84"/>
      <w:bookmarkEnd w:id="85"/>
      <w:bookmarkEnd w:id="86"/>
    </w:p>
    <w:p w14:paraId="5968EA44">
      <w:pPr>
        <w:adjustRightInd w:val="0"/>
        <w:snapToGrid w:val="0"/>
        <w:spacing w:line="360" w:lineRule="auto"/>
        <w:ind w:firstLine="458" w:firstLineChars="200"/>
        <w:outlineLvl w:val="2"/>
        <w:rPr>
          <w:rFonts w:hint="eastAsia" w:ascii="宋体" w:hAnsi="宋体" w:cs="宋体"/>
          <w:b/>
          <w:spacing w:val="-6"/>
          <w:sz w:val="24"/>
        </w:rPr>
      </w:pPr>
      <w:bookmarkStart w:id="87" w:name="_Toc20823"/>
      <w:bookmarkStart w:id="88" w:name="_Toc10323"/>
      <w:r>
        <w:rPr>
          <w:rFonts w:hint="eastAsia" w:ascii="宋体" w:hAnsi="宋体" w:cs="宋体"/>
          <w:b/>
          <w:spacing w:val="-6"/>
          <w:sz w:val="24"/>
        </w:rPr>
        <w:t>3.1 评审准备</w:t>
      </w:r>
      <w:bookmarkEnd w:id="87"/>
      <w:bookmarkEnd w:id="88"/>
    </w:p>
    <w:p w14:paraId="1CD02E03">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 xml:space="preserve">磋商小组开始评审工作之前，必须首先认真研读磋商文件；采购人应当向磋商小组提供磋商文件、评审办法和评审所需的其他重要信息与数据，协助磋商小组了解和熟悉采购项目的如下内容： </w:t>
      </w:r>
    </w:p>
    <w:p w14:paraId="0C15EF0D">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（1）采购项目的规模、标准和项目特点；</w:t>
      </w:r>
    </w:p>
    <w:p w14:paraId="5ED69DDE">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（2）磋商文件规定的评审办法；</w:t>
      </w:r>
    </w:p>
    <w:p w14:paraId="0A7FB965">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（3）磋商文件规定的其他与评审有关的内容。</w:t>
      </w:r>
    </w:p>
    <w:p w14:paraId="06F49220">
      <w:pPr>
        <w:adjustRightInd w:val="0"/>
        <w:snapToGrid w:val="0"/>
        <w:spacing w:line="360" w:lineRule="auto"/>
        <w:ind w:firstLine="458" w:firstLineChars="200"/>
        <w:outlineLvl w:val="2"/>
        <w:rPr>
          <w:rFonts w:hint="eastAsia" w:ascii="宋体" w:hAnsi="宋体" w:cs="宋体"/>
          <w:b/>
          <w:spacing w:val="-6"/>
          <w:sz w:val="24"/>
        </w:rPr>
      </w:pPr>
      <w:bookmarkStart w:id="89" w:name="_Toc10682"/>
      <w:bookmarkStart w:id="90" w:name="_Toc22584"/>
      <w:r>
        <w:rPr>
          <w:rFonts w:hint="eastAsia" w:ascii="宋体" w:hAnsi="宋体" w:cs="宋体"/>
          <w:b/>
          <w:spacing w:val="-6"/>
          <w:sz w:val="24"/>
        </w:rPr>
        <w:t>3.2 评审程序</w:t>
      </w:r>
      <w:bookmarkEnd w:id="89"/>
      <w:bookmarkEnd w:id="90"/>
    </w:p>
    <w:p w14:paraId="0477B0D0">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（1）磋商小组审阅响应文件；</w:t>
      </w:r>
    </w:p>
    <w:p w14:paraId="75CDF49B">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（2）响应文件评审；</w:t>
      </w:r>
    </w:p>
    <w:p w14:paraId="27950215">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（3）磋商小组对响应文件进行详细评审（赋分）；</w:t>
      </w:r>
    </w:p>
    <w:p w14:paraId="7AFE7D81">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（4）磋商开始，按供应商递交响应文件的签到次序与单一供应商进行磋商；</w:t>
      </w:r>
    </w:p>
    <w:p w14:paraId="4218222D">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（5）供应商以书面形式做出承诺及最终报价；</w:t>
      </w:r>
    </w:p>
    <w:p w14:paraId="3B82379A">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（6）磋商小组对供应商进行比较与评价；</w:t>
      </w:r>
    </w:p>
    <w:p w14:paraId="5D70B95D">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（7）推荐拟成交供应商；</w:t>
      </w:r>
    </w:p>
    <w:p w14:paraId="3A90C36D">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（8）编写磋商评审报告。</w:t>
      </w:r>
    </w:p>
    <w:p w14:paraId="432F1D13">
      <w:pPr>
        <w:widowControl/>
        <w:autoSpaceDE w:val="0"/>
        <w:autoSpaceDN w:val="0"/>
        <w:adjustRightInd w:val="0"/>
        <w:snapToGrid w:val="0"/>
        <w:spacing w:line="360" w:lineRule="auto"/>
        <w:jc w:val="left"/>
        <w:outlineLvl w:val="1"/>
        <w:rPr>
          <w:rFonts w:hint="eastAsia" w:ascii="宋体" w:hAnsi="宋体" w:cs="宋体"/>
          <w:b/>
          <w:bCs/>
          <w:spacing w:val="-6"/>
          <w:sz w:val="24"/>
        </w:rPr>
      </w:pPr>
      <w:bookmarkStart w:id="91" w:name="_Toc32738"/>
      <w:bookmarkStart w:id="92" w:name="_Toc5804825"/>
      <w:bookmarkStart w:id="93" w:name="_Toc5877"/>
      <w:bookmarkStart w:id="94" w:name="_Toc19881"/>
      <w:bookmarkStart w:id="95" w:name="_Toc27178"/>
      <w:bookmarkStart w:id="96" w:name="_Toc7281_WPSOffice_Level2"/>
      <w:bookmarkStart w:id="97" w:name="_Toc5990286"/>
      <w:r>
        <w:rPr>
          <w:rFonts w:hint="eastAsia" w:ascii="宋体" w:hAnsi="宋体" w:cs="宋体"/>
          <w:b/>
          <w:bCs/>
          <w:spacing w:val="-6"/>
          <w:sz w:val="24"/>
          <w:lang w:eastAsia="zh-CN"/>
        </w:rPr>
        <w:t>四</w:t>
      </w:r>
      <w:r>
        <w:rPr>
          <w:rFonts w:hint="eastAsia" w:ascii="宋体" w:hAnsi="宋体" w:cs="宋体"/>
          <w:b/>
          <w:bCs/>
          <w:spacing w:val="-6"/>
          <w:sz w:val="24"/>
        </w:rPr>
        <w:t>.响应文件评审</w:t>
      </w:r>
      <w:bookmarkEnd w:id="91"/>
      <w:bookmarkEnd w:id="92"/>
      <w:bookmarkEnd w:id="93"/>
      <w:bookmarkEnd w:id="94"/>
      <w:bookmarkEnd w:id="95"/>
      <w:bookmarkEnd w:id="96"/>
      <w:bookmarkEnd w:id="97"/>
    </w:p>
    <w:p w14:paraId="6509C48A">
      <w:pPr>
        <w:widowControl/>
        <w:autoSpaceDE w:val="0"/>
        <w:autoSpaceDN w:val="0"/>
        <w:adjustRightInd w:val="0"/>
        <w:snapToGrid w:val="0"/>
        <w:spacing w:line="360" w:lineRule="auto"/>
        <w:ind w:left="420" w:leftChars="200"/>
        <w:outlineLvl w:val="2"/>
        <w:rPr>
          <w:rFonts w:hint="eastAsia" w:ascii="宋体" w:hAnsi="宋体" w:cs="宋体"/>
          <w:b/>
          <w:bCs/>
          <w:spacing w:val="-6"/>
          <w:sz w:val="24"/>
        </w:rPr>
      </w:pPr>
      <w:bookmarkStart w:id="98" w:name="_Toc15070"/>
      <w:bookmarkStart w:id="99" w:name="_Toc28673"/>
      <w:bookmarkStart w:id="100" w:name="_Toc5489"/>
      <w:bookmarkStart w:id="101" w:name="_Toc5804826"/>
      <w:bookmarkStart w:id="102" w:name="_Toc5990287"/>
      <w:bookmarkStart w:id="103" w:name="_Toc7335"/>
      <w:r>
        <w:rPr>
          <w:rFonts w:hint="eastAsia" w:ascii="宋体" w:hAnsi="宋体" w:cs="宋体"/>
          <w:b/>
          <w:bCs/>
          <w:spacing w:val="-6"/>
          <w:sz w:val="24"/>
        </w:rPr>
        <w:t>4.1 资格评审</w:t>
      </w:r>
      <w:bookmarkEnd w:id="98"/>
      <w:bookmarkEnd w:id="99"/>
      <w:bookmarkEnd w:id="100"/>
      <w:bookmarkEnd w:id="101"/>
      <w:bookmarkEnd w:id="102"/>
      <w:bookmarkEnd w:id="103"/>
    </w:p>
    <w:p w14:paraId="114E86B0">
      <w:pPr>
        <w:adjustRightInd w:val="0"/>
        <w:snapToGrid w:val="0"/>
        <w:spacing w:line="360" w:lineRule="auto"/>
        <w:ind w:firstLine="456" w:firstLineChars="200"/>
        <w:rPr>
          <w:rFonts w:hint="eastAsia" w:ascii="宋体" w:hAnsi="宋体" w:cs="宋体"/>
          <w:spacing w:val="-6"/>
          <w:sz w:val="24"/>
        </w:rPr>
      </w:pPr>
      <w:r>
        <w:rPr>
          <w:rFonts w:hint="eastAsia" w:ascii="宋体" w:hAnsi="宋体" w:cs="宋体"/>
          <w:spacing w:val="-6"/>
          <w:sz w:val="24"/>
        </w:rPr>
        <w:t>磋商小组将依据磋商文件中资格要求，对供应商的资格条件进行评审，判定其是否满足资格审查要求。如果供应商不具备资格、不满足磋商文件规定的资格标准或提供资格证明文件不全，将被视为未实质响应磋商文件。</w:t>
      </w:r>
    </w:p>
    <w:p w14:paraId="315D095C">
      <w:pPr>
        <w:spacing w:line="360" w:lineRule="auto"/>
        <w:outlineLvl w:val="1"/>
        <w:rPr>
          <w:rFonts w:hint="eastAsia" w:ascii="宋体" w:hAnsi="宋体" w:eastAsia="宋体" w:cs="宋体"/>
          <w:b/>
          <w:kern w:val="0"/>
          <w:sz w:val="24"/>
          <w:szCs w:val="24"/>
        </w:rPr>
      </w:pPr>
    </w:p>
    <w:p w14:paraId="1627D80F">
      <w:pPr>
        <w:tabs>
          <w:tab w:val="left" w:pos="1575"/>
        </w:tabs>
        <w:spacing w:before="24" w:after="24"/>
        <w:jc w:val="center"/>
        <w:rPr>
          <w:rFonts w:hint="eastAsia" w:ascii="宋体" w:hAnsi="宋体"/>
          <w:bCs/>
          <w:color w:val="000000"/>
          <w:sz w:val="24"/>
          <w:szCs w:val="24"/>
        </w:rPr>
      </w:pPr>
      <w:r>
        <w:rPr>
          <w:rFonts w:hint="eastAsia" w:ascii="宋体" w:hAnsi="宋体" w:cs="宋体"/>
          <w:b/>
          <w:bCs/>
          <w:sz w:val="28"/>
          <w:szCs w:val="28"/>
        </w:rPr>
        <w:t>资格</w:t>
      </w:r>
      <w:r>
        <w:rPr>
          <w:rFonts w:hint="eastAsia" w:ascii="宋体" w:hAnsi="宋体" w:cs="宋体"/>
          <w:b/>
          <w:bCs/>
          <w:sz w:val="28"/>
          <w:szCs w:val="28"/>
          <w:lang w:eastAsia="zh-CN"/>
        </w:rPr>
        <w:t>评</w:t>
      </w:r>
      <w:r>
        <w:rPr>
          <w:rFonts w:hint="eastAsia" w:ascii="宋体" w:hAnsi="宋体" w:cs="宋体"/>
          <w:b/>
          <w:bCs/>
          <w:sz w:val="28"/>
          <w:szCs w:val="28"/>
        </w:rPr>
        <w:t>审表</w:t>
      </w:r>
    </w:p>
    <w:tbl>
      <w:tblPr>
        <w:tblStyle w:val="31"/>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823"/>
        <w:gridCol w:w="6280"/>
      </w:tblGrid>
      <w:tr w14:paraId="0B47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trPr>
        <w:tc>
          <w:tcPr>
            <w:tcW w:w="1355" w:type="dxa"/>
            <w:noWrap/>
            <w:vAlign w:val="center"/>
          </w:tcPr>
          <w:p w14:paraId="58B8E8E2">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审查项目</w:t>
            </w:r>
          </w:p>
        </w:tc>
        <w:tc>
          <w:tcPr>
            <w:tcW w:w="1823" w:type="dxa"/>
            <w:noWrap/>
            <w:vAlign w:val="center"/>
          </w:tcPr>
          <w:p w14:paraId="12F21CF4">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评审因素</w:t>
            </w:r>
          </w:p>
        </w:tc>
        <w:tc>
          <w:tcPr>
            <w:tcW w:w="6280" w:type="dxa"/>
            <w:noWrap/>
            <w:vAlign w:val="center"/>
          </w:tcPr>
          <w:p w14:paraId="3E001923">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sz w:val="24"/>
                <w:szCs w:val="24"/>
              </w:rPr>
            </w:pPr>
            <w:r>
              <w:rPr>
                <w:rFonts w:hint="eastAsia" w:ascii="宋体" w:hAnsi="宋体" w:eastAsia="宋体" w:cs="宋体"/>
                <w:b/>
                <w:sz w:val="24"/>
                <w:szCs w:val="24"/>
              </w:rPr>
              <w:t>评审标准</w:t>
            </w:r>
          </w:p>
        </w:tc>
      </w:tr>
      <w:tr w14:paraId="74D5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55" w:type="dxa"/>
            <w:vMerge w:val="restart"/>
            <w:noWrap/>
            <w:vAlign w:val="center"/>
          </w:tcPr>
          <w:p w14:paraId="51A12967">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r>
              <w:rPr>
                <w:rFonts w:hint="eastAsia" w:ascii="宋体" w:hAnsi="宋体" w:eastAsia="宋体" w:cs="宋体"/>
                <w:bCs/>
                <w:sz w:val="24"/>
                <w:szCs w:val="24"/>
              </w:rPr>
              <w:t>资格评审</w:t>
            </w:r>
          </w:p>
          <w:p w14:paraId="1A803538">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r>
              <w:rPr>
                <w:rFonts w:hint="eastAsia" w:ascii="宋体" w:hAnsi="宋体" w:eastAsia="宋体" w:cs="宋体"/>
                <w:bCs/>
                <w:sz w:val="24"/>
                <w:szCs w:val="24"/>
              </w:rPr>
              <w:t>标准</w:t>
            </w:r>
          </w:p>
        </w:tc>
        <w:tc>
          <w:tcPr>
            <w:tcW w:w="1823" w:type="dxa"/>
            <w:noWrap/>
            <w:vAlign w:val="center"/>
          </w:tcPr>
          <w:p w14:paraId="612AE5D6">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r>
              <w:rPr>
                <w:rFonts w:hint="eastAsia" w:ascii="宋体" w:hAnsi="宋体" w:eastAsia="宋体" w:cs="宋体"/>
                <w:bCs/>
                <w:kern w:val="2"/>
                <w:sz w:val="24"/>
                <w:szCs w:val="24"/>
                <w:lang w:val="en-US" w:eastAsia="zh-CN" w:bidi="ar-SA"/>
              </w:rPr>
              <w:t>基本资格条件</w:t>
            </w:r>
          </w:p>
        </w:tc>
        <w:tc>
          <w:tcPr>
            <w:tcW w:w="6280" w:type="dxa"/>
            <w:noWrap/>
            <w:vAlign w:val="center"/>
          </w:tcPr>
          <w:p w14:paraId="2640D020">
            <w:pPr>
              <w:pStyle w:val="11"/>
              <w:keepNext w:val="0"/>
              <w:keepLines w:val="0"/>
              <w:suppressLineNumbers w:val="0"/>
              <w:spacing w:before="0" w:beforeAutospacing="0" w:after="0" w:afterAutospacing="0"/>
              <w:ind w:left="0" w:right="0"/>
              <w:rPr>
                <w:rFonts w:hint="eastAsia" w:ascii="宋体" w:hAnsi="宋体" w:eastAsia="宋体" w:cs="宋体"/>
                <w:bCs/>
                <w:kern w:val="2"/>
                <w:sz w:val="24"/>
                <w:szCs w:val="24"/>
                <w:highlight w:val="yellow"/>
              </w:rPr>
            </w:pPr>
            <w:r>
              <w:rPr>
                <w:rFonts w:hint="eastAsia" w:ascii="宋体" w:hAnsi="宋体" w:eastAsia="宋体" w:cs="宋体"/>
                <w:bCs/>
                <w:kern w:val="2"/>
                <w:sz w:val="24"/>
                <w:szCs w:val="24"/>
                <w:lang w:val="en-US" w:eastAsia="zh-CN" w:bidi="ar-SA"/>
              </w:rPr>
              <w:t>满足《中华人民共和国政府采购法》第二十二条规定；</w:t>
            </w:r>
          </w:p>
        </w:tc>
      </w:tr>
      <w:tr w14:paraId="1BDF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55" w:type="dxa"/>
            <w:vMerge w:val="continue"/>
            <w:noWrap/>
            <w:vAlign w:val="center"/>
          </w:tcPr>
          <w:p w14:paraId="24A62802">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1823" w:type="dxa"/>
            <w:vMerge w:val="restart"/>
            <w:tcBorders>
              <w:top w:val="nil"/>
            </w:tcBorders>
            <w:noWrap/>
            <w:vAlign w:val="center"/>
          </w:tcPr>
          <w:p w14:paraId="1A1A0135">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r>
              <w:rPr>
                <w:rFonts w:hint="eastAsia" w:ascii="宋体" w:hAnsi="宋体" w:eastAsia="宋体" w:cs="宋体"/>
                <w:bCs/>
                <w:sz w:val="24"/>
                <w:szCs w:val="24"/>
              </w:rPr>
              <w:t>特定资格条件</w:t>
            </w:r>
          </w:p>
        </w:tc>
        <w:tc>
          <w:tcPr>
            <w:tcW w:w="6280" w:type="dxa"/>
            <w:noWrap/>
            <w:vAlign w:val="center"/>
          </w:tcPr>
          <w:p w14:paraId="686343E4">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bCs/>
                <w:sz w:val="24"/>
                <w:szCs w:val="24"/>
              </w:rPr>
            </w:pPr>
            <w:r>
              <w:rPr>
                <w:rFonts w:hint="eastAsia" w:ascii="宋体" w:hAnsi="宋体" w:eastAsia="宋体" w:cs="宋体"/>
                <w:bCs/>
                <w:sz w:val="24"/>
                <w:szCs w:val="24"/>
              </w:rPr>
              <w:t>（1）具有独立承担民事责任能力的法人、其他组织或自然人，并出具合法有效的营业执照或事业单位法人证书等国家规定的相关证明，自然人参与的提供其身份证明；</w:t>
            </w:r>
          </w:p>
        </w:tc>
      </w:tr>
      <w:tr w14:paraId="1C16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55" w:type="dxa"/>
            <w:vMerge w:val="continue"/>
            <w:noWrap/>
            <w:vAlign w:val="center"/>
          </w:tcPr>
          <w:p w14:paraId="0D44D1FA">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1823" w:type="dxa"/>
            <w:vMerge w:val="continue"/>
            <w:noWrap/>
            <w:vAlign w:val="center"/>
          </w:tcPr>
          <w:p w14:paraId="7DA8A42F">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6280" w:type="dxa"/>
            <w:noWrap/>
            <w:vAlign w:val="center"/>
          </w:tcPr>
          <w:p w14:paraId="504CC563">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2）供应商须具有行政主管部门颁发的测绘乙级（含乙级）及以上资质或土地规划乙级（含乙级）及以上资质；拟派项目负责人须具有相关专业中级及以上技术职称，且为本单位在职人员（提供缴纳社保证明）；</w:t>
            </w:r>
          </w:p>
        </w:tc>
      </w:tr>
      <w:tr w14:paraId="12AB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355" w:type="dxa"/>
            <w:vMerge w:val="continue"/>
            <w:noWrap/>
            <w:vAlign w:val="center"/>
          </w:tcPr>
          <w:p w14:paraId="6E8C17C7">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1823" w:type="dxa"/>
            <w:vMerge w:val="continue"/>
            <w:noWrap/>
            <w:vAlign w:val="center"/>
          </w:tcPr>
          <w:p w14:paraId="12332797">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6280" w:type="dxa"/>
            <w:noWrap/>
            <w:vAlign w:val="center"/>
          </w:tcPr>
          <w:p w14:paraId="5BE44AC4">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bCs/>
                <w:sz w:val="24"/>
                <w:szCs w:val="24"/>
              </w:rPr>
            </w:pPr>
            <w:r>
              <w:rPr>
                <w:rFonts w:hint="eastAsia" w:ascii="宋体" w:hAnsi="宋体" w:eastAsia="宋体" w:cs="宋体"/>
                <w:bCs/>
                <w:sz w:val="24"/>
                <w:szCs w:val="24"/>
              </w:rPr>
              <w:t>（3）法定代表人授权书（附法定代表人、被授权人身份证复印件）及被授权人身份证（法定代表人直接参加磋商，须提供法定代表人身份证明及身份证原件）；</w:t>
            </w:r>
          </w:p>
        </w:tc>
      </w:tr>
      <w:tr w14:paraId="0FDF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trPr>
        <w:tc>
          <w:tcPr>
            <w:tcW w:w="1355" w:type="dxa"/>
            <w:vMerge w:val="continue"/>
            <w:noWrap/>
            <w:vAlign w:val="center"/>
          </w:tcPr>
          <w:p w14:paraId="0007EE2C">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1823" w:type="dxa"/>
            <w:vMerge w:val="continue"/>
            <w:noWrap/>
            <w:vAlign w:val="center"/>
          </w:tcPr>
          <w:p w14:paraId="65CA6969">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6280" w:type="dxa"/>
            <w:tcBorders>
              <w:left w:val="nil"/>
            </w:tcBorders>
            <w:noWrap/>
            <w:vAlign w:val="center"/>
          </w:tcPr>
          <w:p w14:paraId="5C11BACC">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bCs/>
                <w:sz w:val="24"/>
                <w:szCs w:val="24"/>
              </w:rPr>
            </w:pPr>
            <w:r>
              <w:rPr>
                <w:rFonts w:hint="eastAsia" w:ascii="宋体" w:hAnsi="宋体" w:eastAsia="宋体" w:cs="宋体"/>
                <w:bCs/>
                <w:sz w:val="24"/>
                <w:szCs w:val="24"/>
              </w:rPr>
              <w:t>（4）提供磋商响应文件递交截止之日前一年内任意一个月的依法缴纳税收的相关凭据（时间以税款所属日期为准、税种须包含增值税或企业所得税），凭据应有税务机关或代收机关的公章或业务专用章。依法免税或无须缴纳税收的供应商，应提供相应证明文件；</w:t>
            </w:r>
          </w:p>
        </w:tc>
      </w:tr>
      <w:tr w14:paraId="7C4E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55" w:type="dxa"/>
            <w:vMerge w:val="continue"/>
            <w:noWrap/>
            <w:vAlign w:val="center"/>
          </w:tcPr>
          <w:p w14:paraId="59A331FB">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1823" w:type="dxa"/>
            <w:vMerge w:val="continue"/>
            <w:noWrap/>
            <w:vAlign w:val="center"/>
          </w:tcPr>
          <w:p w14:paraId="55732295">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6280" w:type="dxa"/>
            <w:tcBorders>
              <w:left w:val="nil"/>
            </w:tcBorders>
            <w:noWrap/>
            <w:vAlign w:val="center"/>
          </w:tcPr>
          <w:p w14:paraId="6AE14617">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bCs/>
                <w:sz w:val="24"/>
                <w:szCs w:val="24"/>
              </w:rPr>
            </w:pPr>
            <w:r>
              <w:rPr>
                <w:rFonts w:hint="eastAsia" w:ascii="宋体" w:hAnsi="宋体" w:eastAsia="宋体" w:cs="宋体"/>
                <w:bCs/>
                <w:sz w:val="24"/>
                <w:szCs w:val="24"/>
              </w:rPr>
              <w:t>（5）提供磋商响应文件递交截止日前一年内已缴存的至少一个月的社会保障资金缴存单据或社保机构开具的社会保险参保缴费情况证明，依法不需要缴纳社会保障资金的单位应提供相关证明材料；</w:t>
            </w:r>
          </w:p>
        </w:tc>
      </w:tr>
      <w:tr w14:paraId="3666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355" w:type="dxa"/>
            <w:vMerge w:val="continue"/>
            <w:noWrap/>
            <w:vAlign w:val="center"/>
          </w:tcPr>
          <w:p w14:paraId="6937910F">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1823" w:type="dxa"/>
            <w:vMerge w:val="continue"/>
            <w:noWrap/>
            <w:vAlign w:val="center"/>
          </w:tcPr>
          <w:p w14:paraId="28B24014">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6280" w:type="dxa"/>
            <w:tcBorders>
              <w:left w:val="nil"/>
            </w:tcBorders>
            <w:noWrap/>
            <w:vAlign w:val="center"/>
          </w:tcPr>
          <w:p w14:paraId="53DD0C2B">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bCs/>
                <w:sz w:val="24"/>
                <w:szCs w:val="24"/>
              </w:rPr>
            </w:pPr>
            <w:r>
              <w:rPr>
                <w:rFonts w:hint="eastAsia" w:ascii="宋体" w:hAnsi="宋体" w:eastAsia="宋体" w:cs="宋体"/>
                <w:bCs/>
                <w:sz w:val="24"/>
                <w:szCs w:val="24"/>
              </w:rPr>
              <w:t>（6）提供2023年度或2024年度经审计的完整财务报告（包括“四表一注”，即资产负债表、利润表、现金流量表、所有者权益变动表及其附注，成立时间至提交响应文件截止时间不足一年的可提供成立后任意时段的资产负债表），或其开标前三个月内基本开户银行出具的资信证明，或信用担保机构出具的投标担保函（以上三种形式的资料提供任何一种即可）；</w:t>
            </w:r>
          </w:p>
        </w:tc>
      </w:tr>
      <w:tr w14:paraId="17FB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355" w:type="dxa"/>
            <w:vMerge w:val="continue"/>
            <w:noWrap/>
            <w:vAlign w:val="center"/>
          </w:tcPr>
          <w:p w14:paraId="775650EF">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1823" w:type="dxa"/>
            <w:vMerge w:val="continue"/>
            <w:noWrap/>
            <w:vAlign w:val="center"/>
          </w:tcPr>
          <w:p w14:paraId="5DE78321">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6280" w:type="dxa"/>
            <w:tcBorders>
              <w:left w:val="nil"/>
            </w:tcBorders>
            <w:noWrap/>
            <w:vAlign w:val="center"/>
          </w:tcPr>
          <w:p w14:paraId="0B5235D1">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bCs/>
                <w:sz w:val="24"/>
                <w:szCs w:val="24"/>
              </w:rPr>
            </w:pPr>
            <w:r>
              <w:rPr>
                <w:rFonts w:hint="eastAsia" w:ascii="宋体" w:hAnsi="宋体" w:eastAsia="宋体" w:cs="宋体"/>
                <w:bCs/>
                <w:sz w:val="24"/>
                <w:szCs w:val="24"/>
              </w:rPr>
              <w:t>（7）参加政府活动近三年内，在经营活动中无重大违法记录的书面声明；</w:t>
            </w:r>
          </w:p>
        </w:tc>
      </w:tr>
      <w:tr w14:paraId="65BC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355" w:type="dxa"/>
            <w:vMerge w:val="continue"/>
            <w:noWrap/>
            <w:vAlign w:val="center"/>
          </w:tcPr>
          <w:p w14:paraId="5B0FFBB7">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1823" w:type="dxa"/>
            <w:vMerge w:val="continue"/>
            <w:noWrap/>
            <w:vAlign w:val="center"/>
          </w:tcPr>
          <w:p w14:paraId="3CD78BEB">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6280" w:type="dxa"/>
            <w:tcBorders>
              <w:left w:val="nil"/>
            </w:tcBorders>
            <w:noWrap/>
            <w:vAlign w:val="center"/>
          </w:tcPr>
          <w:p w14:paraId="22B68B7D">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8）供应商不得为中国执行信息公开网（http://zxgk.court.gov.cn/shixin/）失信被执行人及“信用中国”网站（www.creditchina.gov.cn）重大税收违法失信主体；不得为中国政府采购网（www.ccgp.gov.cn）政府采购严重违法失信行为记录名单中的供应商；</w:t>
            </w:r>
          </w:p>
        </w:tc>
      </w:tr>
      <w:tr w14:paraId="2541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355" w:type="dxa"/>
            <w:vMerge w:val="continue"/>
            <w:noWrap/>
            <w:vAlign w:val="center"/>
          </w:tcPr>
          <w:p w14:paraId="0A57F473">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1823" w:type="dxa"/>
            <w:vMerge w:val="continue"/>
            <w:noWrap/>
            <w:vAlign w:val="center"/>
          </w:tcPr>
          <w:p w14:paraId="0B1A4BC2">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6280" w:type="dxa"/>
            <w:tcBorders>
              <w:left w:val="nil"/>
            </w:tcBorders>
            <w:noWrap/>
            <w:vAlign w:val="center"/>
          </w:tcPr>
          <w:p w14:paraId="4DC2B72B">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（9）提供具有履行本合同所必需的设备和专业技术能力的承诺；</w:t>
            </w:r>
          </w:p>
        </w:tc>
      </w:tr>
      <w:tr w14:paraId="278C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355" w:type="dxa"/>
            <w:vMerge w:val="continue"/>
            <w:noWrap/>
            <w:vAlign w:val="center"/>
          </w:tcPr>
          <w:p w14:paraId="1A8AA4F5">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1823" w:type="dxa"/>
            <w:vMerge w:val="continue"/>
            <w:noWrap/>
            <w:vAlign w:val="center"/>
          </w:tcPr>
          <w:p w14:paraId="704693E1">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6280" w:type="dxa"/>
            <w:tcBorders>
              <w:left w:val="nil"/>
            </w:tcBorders>
            <w:noWrap/>
            <w:vAlign w:val="center"/>
          </w:tcPr>
          <w:p w14:paraId="76730140">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（10）单位负责人为同一人或者存在直接控股、管理关系的不同供应商，不得参加同一合同项下的政府采购活动；</w:t>
            </w:r>
          </w:p>
        </w:tc>
      </w:tr>
      <w:tr w14:paraId="7AA0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55" w:type="dxa"/>
            <w:vMerge w:val="continue"/>
            <w:noWrap/>
            <w:vAlign w:val="center"/>
          </w:tcPr>
          <w:p w14:paraId="14AD9CBB">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1823" w:type="dxa"/>
            <w:vMerge w:val="continue"/>
            <w:noWrap/>
            <w:vAlign w:val="center"/>
          </w:tcPr>
          <w:p w14:paraId="4D90B3F2">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6280" w:type="dxa"/>
            <w:tcBorders>
              <w:left w:val="nil"/>
            </w:tcBorders>
            <w:noWrap/>
            <w:vAlign w:val="center"/>
          </w:tcPr>
          <w:p w14:paraId="475752EA">
            <w:pPr>
              <w:keepNext w:val="0"/>
              <w:keepLines w:val="0"/>
              <w:pageBreakBefore w:val="0"/>
              <w:widowControl w:val="0"/>
              <w:suppressLineNumbers w:val="0"/>
              <w:tabs>
                <w:tab w:val="left" w:pos="0"/>
              </w:tabs>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（11）本项目不接受联合体磋商；</w:t>
            </w:r>
          </w:p>
        </w:tc>
      </w:tr>
      <w:tr w14:paraId="5CC40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355" w:type="dxa"/>
            <w:vMerge w:val="continue"/>
            <w:noWrap/>
            <w:vAlign w:val="center"/>
          </w:tcPr>
          <w:p w14:paraId="260EDF87">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1823" w:type="dxa"/>
            <w:vMerge w:val="continue"/>
            <w:noWrap/>
            <w:vAlign w:val="center"/>
          </w:tcPr>
          <w:p w14:paraId="74AAEB45">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p>
        </w:tc>
        <w:tc>
          <w:tcPr>
            <w:tcW w:w="6280" w:type="dxa"/>
            <w:tcBorders>
              <w:left w:val="nil"/>
            </w:tcBorders>
            <w:noWrap/>
            <w:vAlign w:val="center"/>
          </w:tcPr>
          <w:p w14:paraId="100F4E50">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before="0" w:beforeAutospacing="0" w:after="0" w:afterAutospacing="0" w:line="360" w:lineRule="exact"/>
              <w:ind w:left="0" w:right="0" w:rightChars="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（12）本项目为专门面向中小企业采购的采购项目</w:t>
            </w:r>
            <w:r>
              <w:rPr>
                <w:rFonts w:hint="eastAsia" w:ascii="宋体" w:hAnsi="宋体" w:eastAsia="宋体" w:cs="宋体"/>
                <w:bCs/>
                <w:sz w:val="24"/>
                <w:szCs w:val="24"/>
                <w:lang w:val="en-US" w:eastAsia="zh-CN"/>
              </w:rPr>
              <w:t>。</w:t>
            </w:r>
          </w:p>
          <w:p w14:paraId="437BD03D">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before="0" w:beforeAutospacing="0" w:after="0" w:afterAutospacing="0" w:line="360" w:lineRule="exact"/>
              <w:ind w:left="0" w:right="0" w:rightChars="0" w:firstLine="480" w:firstLineChars="20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参与的供应商全部由符合政策要求的中小企业承接。供应商应为中型企业、小型企业、微型企业或监狱企业或残疾人福利性单位承接。供应商为中小企业的应填写提供中小企业声明函，且中小企业的划分标准所属行业为其他未列明行业；供应商为监狱企业的，应提供监狱企业的证明文件；供应商为残疾人福利性单位的，应提供《残疾人福利性单位声明函》（监狱企业或残疾人福利性单位视同小型、微型企业）。</w:t>
            </w:r>
          </w:p>
          <w:p w14:paraId="2DFEE58F">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val="0"/>
              <w:snapToGrid w:val="0"/>
              <w:spacing w:before="0" w:beforeAutospacing="0" w:after="0" w:afterAutospacing="0" w:line="360" w:lineRule="exact"/>
              <w:ind w:left="0" w:right="0" w:rightChars="0"/>
              <w:jc w:val="lef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供应商对提供中小企业声明函并对真实性负责</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未按要求提供视为未响应</w:t>
            </w:r>
            <w:r>
              <w:rPr>
                <w:rFonts w:hint="eastAsia" w:ascii="宋体" w:hAnsi="宋体" w:cs="宋体"/>
                <w:bCs/>
                <w:sz w:val="24"/>
                <w:szCs w:val="24"/>
                <w:lang w:val="en-US" w:eastAsia="zh-CN"/>
              </w:rPr>
              <w:t>竞争性磋商</w:t>
            </w:r>
            <w:r>
              <w:rPr>
                <w:rFonts w:hint="eastAsia" w:ascii="宋体" w:hAnsi="宋体" w:eastAsia="宋体" w:cs="宋体"/>
                <w:bCs/>
                <w:sz w:val="24"/>
                <w:szCs w:val="24"/>
                <w:lang w:val="en-US" w:eastAsia="zh-CN"/>
              </w:rPr>
              <w:t>文件资格条件要求。</w:t>
            </w:r>
          </w:p>
        </w:tc>
      </w:tr>
      <w:tr w14:paraId="7FB6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458" w:type="dxa"/>
            <w:gridSpan w:val="3"/>
            <w:noWrap/>
            <w:vAlign w:val="center"/>
          </w:tcPr>
          <w:p w14:paraId="1C1B512F">
            <w:pPr>
              <w:keepNext w:val="0"/>
              <w:keepLines w:val="0"/>
              <w:suppressLineNumbers w:val="0"/>
              <w:tabs>
                <w:tab w:val="left" w:pos="0"/>
              </w:tabs>
              <w:adjustRightInd w:val="0"/>
              <w:snapToGrid w:val="0"/>
              <w:spacing w:before="0" w:beforeAutospacing="0" w:after="0" w:afterAutospacing="0"/>
              <w:ind w:left="0" w:right="0"/>
              <w:jc w:val="left"/>
              <w:rPr>
                <w:rFonts w:hint="eastAsia" w:ascii="宋体" w:hAnsi="宋体" w:eastAsia="宋体" w:cs="宋体"/>
                <w:bCs/>
                <w:sz w:val="24"/>
                <w:szCs w:val="24"/>
              </w:rPr>
            </w:pPr>
            <w:r>
              <w:rPr>
                <w:rFonts w:hint="eastAsia" w:ascii="宋体" w:hAnsi="宋体" w:eastAsia="宋体" w:cs="宋体"/>
                <w:b/>
                <w:sz w:val="24"/>
                <w:szCs w:val="24"/>
              </w:rPr>
              <w:t>注：以上为必备资格条件，缺一项或某项达不到要求，按无效文件处理。资格审查时以</w:t>
            </w:r>
            <w:r>
              <w:rPr>
                <w:rFonts w:hint="eastAsia" w:ascii="宋体" w:hAnsi="宋体" w:cs="宋体"/>
                <w:b/>
                <w:sz w:val="24"/>
                <w:szCs w:val="24"/>
                <w:lang w:eastAsia="zh-CN"/>
              </w:rPr>
              <w:t>磋商</w:t>
            </w:r>
            <w:r>
              <w:rPr>
                <w:rFonts w:hint="eastAsia" w:ascii="宋体" w:hAnsi="宋体" w:eastAsia="宋体" w:cs="宋体"/>
                <w:b/>
                <w:sz w:val="24"/>
                <w:szCs w:val="24"/>
              </w:rPr>
              <w:t>响应文件中所附证明材料（</w:t>
            </w:r>
            <w:r>
              <w:rPr>
                <w:rFonts w:hint="eastAsia" w:ascii="宋体" w:hAnsi="宋体" w:eastAsia="宋体" w:cs="宋体"/>
                <w:b/>
                <w:bCs w:val="0"/>
                <w:szCs w:val="22"/>
                <w:lang w:val="en-US" w:eastAsia="zh-CN"/>
              </w:rPr>
              <w:t>中国执行信息公开网、</w:t>
            </w:r>
            <w:r>
              <w:rPr>
                <w:rFonts w:hint="eastAsia" w:ascii="宋体" w:hAnsi="宋体" w:cs="宋体"/>
                <w:b/>
                <w:bCs w:val="0"/>
                <w:szCs w:val="22"/>
              </w:rPr>
              <w:t>信用中国和中国政府采购网信用记录可不提供，由代理机构查询并留存</w:t>
            </w:r>
            <w:r>
              <w:rPr>
                <w:rFonts w:hint="eastAsia" w:ascii="宋体" w:hAnsi="宋体" w:eastAsia="宋体" w:cs="宋体"/>
                <w:b/>
                <w:sz w:val="24"/>
                <w:szCs w:val="24"/>
              </w:rPr>
              <w:t>）为准。</w:t>
            </w:r>
          </w:p>
        </w:tc>
      </w:tr>
    </w:tbl>
    <w:p w14:paraId="2CF1B0CA">
      <w:pPr>
        <w:spacing w:line="360" w:lineRule="auto"/>
        <w:outlineLvl w:val="1"/>
        <w:rPr>
          <w:rFonts w:hint="eastAsia" w:ascii="宋体" w:hAnsi="宋体" w:eastAsia="宋体" w:cs="宋体"/>
          <w:b/>
          <w:kern w:val="0"/>
          <w:sz w:val="24"/>
          <w:szCs w:val="24"/>
        </w:rPr>
      </w:pPr>
    </w:p>
    <w:p w14:paraId="550608DA">
      <w:pPr>
        <w:adjustRightInd w:val="0"/>
        <w:snapToGrid w:val="0"/>
        <w:spacing w:before="24" w:after="24" w:line="336" w:lineRule="auto"/>
        <w:ind w:firstLine="482" w:firstLineChars="200"/>
        <w:rPr>
          <w:rFonts w:hint="eastAsia" w:ascii="宋体" w:hAnsi="宋体" w:eastAsia="宋体" w:cs="宋体"/>
          <w:b/>
          <w:kern w:val="0"/>
          <w:sz w:val="24"/>
          <w:szCs w:val="24"/>
        </w:rPr>
      </w:pPr>
      <w:r>
        <w:rPr>
          <w:rFonts w:hint="eastAsia" w:ascii="宋体" w:hAnsi="宋体" w:cs="宋体"/>
          <w:b/>
          <w:sz w:val="24"/>
        </w:rPr>
        <w:t>注：以上评审因素若有任一项不具备视为无效响应，不再进入下一评审环节。</w:t>
      </w:r>
    </w:p>
    <w:p w14:paraId="4856D87D">
      <w:pPr>
        <w:widowControl/>
        <w:autoSpaceDE w:val="0"/>
        <w:autoSpaceDN w:val="0"/>
        <w:adjustRightInd w:val="0"/>
        <w:snapToGrid w:val="0"/>
        <w:spacing w:line="360" w:lineRule="auto"/>
        <w:ind w:left="420" w:leftChars="200"/>
        <w:outlineLvl w:val="2"/>
        <w:rPr>
          <w:rFonts w:hint="eastAsia" w:ascii="宋体" w:hAnsi="宋体" w:cs="宋体"/>
          <w:b/>
          <w:bCs/>
          <w:spacing w:val="-6"/>
          <w:sz w:val="24"/>
        </w:rPr>
      </w:pPr>
      <w:bookmarkStart w:id="104" w:name="_Toc5990288"/>
      <w:bookmarkStart w:id="105" w:name="_Toc10919"/>
      <w:bookmarkStart w:id="106" w:name="_Toc9644"/>
      <w:bookmarkStart w:id="107" w:name="_Toc11117"/>
      <w:bookmarkStart w:id="108" w:name="_Toc5804827"/>
      <w:bookmarkStart w:id="109" w:name="_Toc23863"/>
      <w:r>
        <w:rPr>
          <w:rFonts w:hint="eastAsia" w:ascii="宋体" w:hAnsi="宋体" w:cs="宋体"/>
          <w:b/>
          <w:bCs/>
          <w:spacing w:val="-6"/>
          <w:sz w:val="24"/>
        </w:rPr>
        <w:t>4.2 符合性评审</w:t>
      </w:r>
      <w:bookmarkEnd w:id="104"/>
      <w:bookmarkEnd w:id="105"/>
      <w:bookmarkEnd w:id="106"/>
      <w:bookmarkEnd w:id="107"/>
      <w:bookmarkEnd w:id="108"/>
      <w:bookmarkEnd w:id="109"/>
    </w:p>
    <w:p w14:paraId="5B9E4A57">
      <w:pPr>
        <w:snapToGrid w:val="0"/>
        <w:spacing w:before="24" w:after="24" w:line="360" w:lineRule="auto"/>
        <w:ind w:firstLine="480" w:firstLineChars="200"/>
        <w:rPr>
          <w:rFonts w:hint="eastAsia" w:ascii="宋体" w:hAnsi="宋体" w:cs="宋体"/>
          <w:sz w:val="24"/>
        </w:rPr>
      </w:pPr>
      <w:r>
        <w:rPr>
          <w:rFonts w:hint="eastAsia" w:ascii="宋体" w:hAnsi="宋体" w:cs="宋体"/>
          <w:sz w:val="24"/>
        </w:rPr>
        <w:t xml:space="preserve">磋商小组将对响应文件进行符合性评审。只有通过符合性评审的响应文件才能参加下一阶段评审。通过符合性评审的主要条件： </w:t>
      </w:r>
    </w:p>
    <w:p w14:paraId="7F96FE3F">
      <w:pPr>
        <w:tabs>
          <w:tab w:val="left" w:pos="1575"/>
        </w:tabs>
        <w:spacing w:before="24" w:after="24"/>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符合性评审表</w:t>
      </w:r>
    </w:p>
    <w:tbl>
      <w:tblPr>
        <w:tblStyle w:val="3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866"/>
        <w:gridCol w:w="1459"/>
        <w:gridCol w:w="5833"/>
      </w:tblGrid>
      <w:tr w14:paraId="64B6F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blHeader/>
          <w:jc w:val="center"/>
        </w:trPr>
        <w:tc>
          <w:tcPr>
            <w:tcW w:w="1143" w:type="dxa"/>
            <w:noWrap w:val="0"/>
            <w:vAlign w:val="center"/>
          </w:tcPr>
          <w:p w14:paraId="4990A9B5">
            <w:pPr>
              <w:keepNext w:val="0"/>
              <w:keepLines w:val="0"/>
              <w:suppressLineNumbers w:val="0"/>
              <w:tabs>
                <w:tab w:val="left" w:pos="0"/>
              </w:tabs>
              <w:adjustRightInd w:val="0"/>
              <w:snapToGrid w:val="0"/>
              <w:spacing w:before="0" w:beforeAutospacing="0" w:after="0" w:afterAutospacing="0"/>
              <w:ind w:left="0" w:right="0"/>
              <w:jc w:val="center"/>
              <w:rPr>
                <w:rFonts w:ascii="宋体" w:hAnsi="宋体" w:cs="宋体"/>
                <w:b/>
                <w:bCs w:val="0"/>
                <w:szCs w:val="22"/>
              </w:rPr>
            </w:pPr>
            <w:r>
              <w:rPr>
                <w:rFonts w:hint="eastAsia" w:ascii="宋体" w:hAnsi="宋体" w:cs="宋体"/>
                <w:b/>
                <w:bCs w:val="0"/>
                <w:szCs w:val="22"/>
                <w:lang w:eastAsia="zh-CN"/>
              </w:rPr>
              <w:t>审查项目</w:t>
            </w:r>
          </w:p>
        </w:tc>
        <w:tc>
          <w:tcPr>
            <w:tcW w:w="2325" w:type="dxa"/>
            <w:gridSpan w:val="2"/>
            <w:noWrap w:val="0"/>
            <w:vAlign w:val="center"/>
          </w:tcPr>
          <w:p w14:paraId="2A6A0757">
            <w:pPr>
              <w:keepNext w:val="0"/>
              <w:keepLines w:val="0"/>
              <w:suppressLineNumbers w:val="0"/>
              <w:tabs>
                <w:tab w:val="left" w:pos="0"/>
              </w:tabs>
              <w:adjustRightInd w:val="0"/>
              <w:snapToGrid w:val="0"/>
              <w:spacing w:before="0" w:beforeAutospacing="0" w:after="0" w:afterAutospacing="0"/>
              <w:ind w:left="0" w:right="0"/>
              <w:jc w:val="center"/>
              <w:rPr>
                <w:rFonts w:ascii="宋体" w:hAnsi="宋体" w:cs="宋体"/>
                <w:b/>
                <w:bCs w:val="0"/>
                <w:szCs w:val="22"/>
              </w:rPr>
            </w:pPr>
            <w:r>
              <w:rPr>
                <w:rFonts w:hint="eastAsia" w:ascii="宋体" w:hAnsi="宋体" w:cs="宋体"/>
                <w:b/>
                <w:bCs w:val="0"/>
                <w:szCs w:val="22"/>
              </w:rPr>
              <w:t>评审因素</w:t>
            </w:r>
          </w:p>
        </w:tc>
        <w:tc>
          <w:tcPr>
            <w:tcW w:w="5833" w:type="dxa"/>
            <w:noWrap w:val="0"/>
            <w:vAlign w:val="center"/>
          </w:tcPr>
          <w:p w14:paraId="2BCE4824">
            <w:pPr>
              <w:keepNext w:val="0"/>
              <w:keepLines w:val="0"/>
              <w:suppressLineNumbers w:val="0"/>
              <w:tabs>
                <w:tab w:val="left" w:pos="0"/>
              </w:tabs>
              <w:adjustRightInd w:val="0"/>
              <w:snapToGrid w:val="0"/>
              <w:spacing w:before="0" w:beforeAutospacing="0" w:after="0" w:afterAutospacing="0"/>
              <w:ind w:left="0" w:right="0"/>
              <w:jc w:val="center"/>
              <w:rPr>
                <w:rFonts w:ascii="宋体" w:hAnsi="宋体" w:cs="宋体"/>
                <w:b/>
                <w:bCs w:val="0"/>
                <w:szCs w:val="22"/>
              </w:rPr>
            </w:pPr>
            <w:r>
              <w:rPr>
                <w:rFonts w:hint="eastAsia" w:ascii="宋体" w:hAnsi="宋体" w:cs="宋体"/>
                <w:b/>
                <w:bCs w:val="0"/>
                <w:szCs w:val="22"/>
              </w:rPr>
              <w:t>评审标准</w:t>
            </w:r>
          </w:p>
        </w:tc>
      </w:tr>
      <w:tr w14:paraId="6F8F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143" w:type="dxa"/>
            <w:vMerge w:val="restart"/>
            <w:noWrap w:val="0"/>
            <w:vAlign w:val="center"/>
          </w:tcPr>
          <w:p w14:paraId="5C923D6D">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lang w:eastAsia="zh-CN"/>
              </w:rPr>
            </w:pPr>
            <w:r>
              <w:rPr>
                <w:rFonts w:hint="eastAsia" w:ascii="宋体" w:hAnsi="宋体" w:cs="宋体"/>
                <w:bCs/>
                <w:sz w:val="24"/>
                <w:szCs w:val="24"/>
              </w:rPr>
              <w:t>符合性评审</w:t>
            </w:r>
            <w:r>
              <w:rPr>
                <w:rFonts w:hint="eastAsia" w:ascii="宋体" w:hAnsi="宋体" w:cs="宋体"/>
                <w:bCs/>
                <w:sz w:val="24"/>
                <w:szCs w:val="24"/>
                <w:lang w:eastAsia="zh-CN"/>
              </w:rPr>
              <w:t>标准</w:t>
            </w:r>
          </w:p>
        </w:tc>
        <w:tc>
          <w:tcPr>
            <w:tcW w:w="866" w:type="dxa"/>
            <w:vMerge w:val="restart"/>
            <w:noWrap w:val="0"/>
            <w:vAlign w:val="center"/>
          </w:tcPr>
          <w:p w14:paraId="745D6B10">
            <w:pPr>
              <w:keepNext w:val="0"/>
              <w:keepLines w:val="0"/>
              <w:suppressLineNumbers w:val="0"/>
              <w:tabs>
                <w:tab w:val="left" w:pos="0"/>
              </w:tabs>
              <w:adjustRightInd w:val="0"/>
              <w:snapToGrid w:val="0"/>
              <w:spacing w:before="0" w:beforeAutospacing="0" w:after="0" w:afterAutospacing="0"/>
              <w:ind w:left="0" w:right="0"/>
              <w:jc w:val="center"/>
              <w:rPr>
                <w:rFonts w:ascii="宋体" w:hAnsi="宋体" w:cs="宋体"/>
                <w:bCs/>
                <w:sz w:val="24"/>
                <w:szCs w:val="24"/>
              </w:rPr>
            </w:pPr>
            <w:r>
              <w:rPr>
                <w:rFonts w:hint="eastAsia" w:ascii="宋体" w:hAnsi="宋体" w:cs="宋体"/>
                <w:bCs/>
                <w:sz w:val="24"/>
                <w:szCs w:val="24"/>
              </w:rPr>
              <w:t>有效性审查</w:t>
            </w:r>
          </w:p>
        </w:tc>
        <w:tc>
          <w:tcPr>
            <w:tcW w:w="1459" w:type="dxa"/>
            <w:noWrap w:val="0"/>
            <w:vAlign w:val="center"/>
          </w:tcPr>
          <w:p w14:paraId="7B4BD559">
            <w:pPr>
              <w:keepNext w:val="0"/>
              <w:keepLines w:val="0"/>
              <w:suppressLineNumbers w:val="0"/>
              <w:tabs>
                <w:tab w:val="left" w:pos="0"/>
              </w:tabs>
              <w:adjustRightInd w:val="0"/>
              <w:snapToGrid w:val="0"/>
              <w:spacing w:before="0" w:beforeAutospacing="0" w:after="0" w:afterAutospacing="0"/>
              <w:ind w:left="0" w:right="0"/>
              <w:jc w:val="center"/>
              <w:rPr>
                <w:rFonts w:ascii="宋体" w:hAnsi="宋体" w:cs="宋体"/>
                <w:bCs/>
                <w:sz w:val="24"/>
                <w:szCs w:val="24"/>
              </w:rPr>
            </w:pPr>
            <w:r>
              <w:rPr>
                <w:rFonts w:hint="eastAsia" w:ascii="宋体" w:hAnsi="宋体" w:cs="宋体"/>
                <w:bCs/>
                <w:sz w:val="24"/>
                <w:szCs w:val="24"/>
                <w:lang w:eastAsia="zh-CN"/>
              </w:rPr>
              <w:t>磋商响应文件</w:t>
            </w:r>
            <w:r>
              <w:rPr>
                <w:rFonts w:hint="eastAsia" w:ascii="宋体" w:hAnsi="宋体" w:cs="宋体"/>
                <w:bCs/>
                <w:sz w:val="24"/>
                <w:szCs w:val="24"/>
              </w:rPr>
              <w:t>的签署盖章</w:t>
            </w:r>
          </w:p>
        </w:tc>
        <w:tc>
          <w:tcPr>
            <w:tcW w:w="5833" w:type="dxa"/>
            <w:noWrap w:val="0"/>
            <w:vAlign w:val="center"/>
          </w:tcPr>
          <w:p w14:paraId="19DF4226">
            <w:pPr>
              <w:keepNext w:val="0"/>
              <w:keepLines w:val="0"/>
              <w:suppressLineNumbers w:val="0"/>
              <w:tabs>
                <w:tab w:val="left" w:pos="0"/>
              </w:tabs>
              <w:adjustRightInd w:val="0"/>
              <w:snapToGrid w:val="0"/>
              <w:spacing w:before="0" w:beforeAutospacing="0" w:after="0" w:afterAutospacing="0"/>
              <w:ind w:left="0" w:right="0"/>
              <w:rPr>
                <w:rFonts w:ascii="宋体" w:hAnsi="宋体" w:cs="宋体"/>
                <w:bCs/>
                <w:sz w:val="24"/>
                <w:szCs w:val="24"/>
              </w:rPr>
            </w:pPr>
            <w:r>
              <w:rPr>
                <w:rFonts w:hint="eastAsia" w:ascii="宋体" w:hAnsi="宋体" w:cs="宋体"/>
                <w:bCs/>
                <w:sz w:val="24"/>
                <w:szCs w:val="24"/>
                <w:lang w:eastAsia="zh-CN"/>
              </w:rPr>
              <w:t>磋商响应文件</w:t>
            </w:r>
            <w:r>
              <w:rPr>
                <w:rFonts w:hint="eastAsia" w:ascii="宋体" w:hAnsi="宋体" w:cs="宋体"/>
                <w:bCs/>
                <w:sz w:val="24"/>
                <w:szCs w:val="24"/>
              </w:rPr>
              <w:t>法定代表人或其授权代表人的签字齐全并盖章</w:t>
            </w:r>
          </w:p>
        </w:tc>
      </w:tr>
      <w:tr w14:paraId="1D93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43" w:type="dxa"/>
            <w:vMerge w:val="continue"/>
            <w:noWrap w:val="0"/>
            <w:vAlign w:val="top"/>
          </w:tcPr>
          <w:p w14:paraId="4E366239">
            <w:pPr>
              <w:keepNext w:val="0"/>
              <w:keepLines w:val="0"/>
              <w:suppressLineNumbers w:val="0"/>
              <w:tabs>
                <w:tab w:val="left" w:pos="0"/>
              </w:tabs>
              <w:adjustRightInd w:val="0"/>
              <w:snapToGrid w:val="0"/>
              <w:spacing w:before="0" w:beforeAutospacing="0" w:after="0" w:afterAutospacing="0" w:line="360" w:lineRule="auto"/>
              <w:ind w:left="0" w:right="0"/>
              <w:rPr>
                <w:rFonts w:ascii="宋体" w:hAnsi="宋体" w:cs="宋体"/>
                <w:bCs/>
                <w:sz w:val="24"/>
                <w:szCs w:val="24"/>
              </w:rPr>
            </w:pPr>
          </w:p>
        </w:tc>
        <w:tc>
          <w:tcPr>
            <w:tcW w:w="866" w:type="dxa"/>
            <w:vMerge w:val="continue"/>
            <w:noWrap w:val="0"/>
            <w:vAlign w:val="top"/>
          </w:tcPr>
          <w:p w14:paraId="078661EF">
            <w:pPr>
              <w:keepNext w:val="0"/>
              <w:keepLines w:val="0"/>
              <w:suppressLineNumbers w:val="0"/>
              <w:tabs>
                <w:tab w:val="left" w:pos="0"/>
              </w:tabs>
              <w:adjustRightInd w:val="0"/>
              <w:snapToGrid w:val="0"/>
              <w:spacing w:before="0" w:beforeAutospacing="0" w:after="0" w:afterAutospacing="0" w:line="360" w:lineRule="auto"/>
              <w:ind w:left="0" w:right="0"/>
              <w:rPr>
                <w:rFonts w:ascii="宋体" w:hAnsi="宋体" w:cs="宋体"/>
                <w:bCs/>
                <w:sz w:val="24"/>
                <w:szCs w:val="24"/>
              </w:rPr>
            </w:pPr>
          </w:p>
        </w:tc>
        <w:tc>
          <w:tcPr>
            <w:tcW w:w="1459" w:type="dxa"/>
            <w:noWrap w:val="0"/>
            <w:vAlign w:val="center"/>
          </w:tcPr>
          <w:p w14:paraId="7C02ACFA">
            <w:pPr>
              <w:keepNext w:val="0"/>
              <w:keepLines w:val="0"/>
              <w:suppressLineNumbers w:val="0"/>
              <w:tabs>
                <w:tab w:val="left" w:pos="0"/>
              </w:tabs>
              <w:adjustRightInd w:val="0"/>
              <w:snapToGrid w:val="0"/>
              <w:spacing w:before="0" w:beforeAutospacing="0" w:after="0" w:afterAutospacing="0"/>
              <w:ind w:left="0" w:right="0"/>
              <w:jc w:val="center"/>
              <w:rPr>
                <w:rFonts w:ascii="宋体" w:hAnsi="宋体" w:cs="宋体"/>
                <w:bCs/>
                <w:sz w:val="24"/>
                <w:szCs w:val="24"/>
              </w:rPr>
            </w:pPr>
            <w:r>
              <w:rPr>
                <w:rFonts w:hint="eastAsia" w:ascii="宋体" w:hAnsi="宋体" w:cs="宋体"/>
                <w:bCs/>
                <w:sz w:val="24"/>
                <w:szCs w:val="24"/>
                <w:lang w:eastAsia="zh-CN"/>
              </w:rPr>
              <w:t>磋商响应文件</w:t>
            </w:r>
            <w:r>
              <w:rPr>
                <w:rFonts w:hint="eastAsia" w:ascii="宋体" w:hAnsi="宋体" w:cs="宋体"/>
                <w:bCs/>
                <w:sz w:val="24"/>
                <w:szCs w:val="24"/>
              </w:rPr>
              <w:t>格式</w:t>
            </w:r>
          </w:p>
        </w:tc>
        <w:tc>
          <w:tcPr>
            <w:tcW w:w="5833" w:type="dxa"/>
            <w:noWrap w:val="0"/>
            <w:vAlign w:val="center"/>
          </w:tcPr>
          <w:p w14:paraId="426440BC">
            <w:pPr>
              <w:keepNext w:val="0"/>
              <w:keepLines w:val="0"/>
              <w:suppressLineNumbers w:val="0"/>
              <w:tabs>
                <w:tab w:val="left" w:pos="0"/>
              </w:tabs>
              <w:adjustRightInd w:val="0"/>
              <w:snapToGrid w:val="0"/>
              <w:spacing w:before="0" w:beforeAutospacing="0" w:after="0" w:afterAutospacing="0"/>
              <w:ind w:left="0" w:right="0"/>
              <w:rPr>
                <w:rFonts w:ascii="宋体" w:hAnsi="宋体" w:cs="宋体"/>
                <w:bCs/>
                <w:sz w:val="24"/>
                <w:szCs w:val="24"/>
              </w:rPr>
            </w:pPr>
            <w:r>
              <w:rPr>
                <w:rFonts w:hint="eastAsia" w:ascii="宋体" w:hAnsi="宋体" w:cs="宋体"/>
                <w:bCs/>
                <w:sz w:val="24"/>
                <w:szCs w:val="24"/>
              </w:rPr>
              <w:t>应符合“</w:t>
            </w:r>
            <w:r>
              <w:rPr>
                <w:rFonts w:hint="eastAsia" w:ascii="宋体" w:hAnsi="宋体" w:cs="宋体"/>
                <w:bCs/>
                <w:sz w:val="24"/>
                <w:szCs w:val="24"/>
                <w:lang w:eastAsia="zh-CN"/>
              </w:rPr>
              <w:t>磋商响应文件</w:t>
            </w:r>
            <w:r>
              <w:rPr>
                <w:rFonts w:hint="eastAsia" w:ascii="宋体" w:hAnsi="宋体" w:cs="宋体"/>
                <w:bCs/>
                <w:sz w:val="24"/>
                <w:szCs w:val="24"/>
              </w:rPr>
              <w:t>格式”要求</w:t>
            </w:r>
          </w:p>
        </w:tc>
      </w:tr>
      <w:tr w14:paraId="64AB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143" w:type="dxa"/>
            <w:vMerge w:val="continue"/>
            <w:noWrap w:val="0"/>
            <w:vAlign w:val="top"/>
          </w:tcPr>
          <w:p w14:paraId="772CAB06">
            <w:pPr>
              <w:keepNext w:val="0"/>
              <w:keepLines w:val="0"/>
              <w:suppressLineNumbers w:val="0"/>
              <w:tabs>
                <w:tab w:val="left" w:pos="0"/>
              </w:tabs>
              <w:adjustRightInd w:val="0"/>
              <w:snapToGrid w:val="0"/>
              <w:spacing w:before="0" w:beforeAutospacing="0" w:after="0" w:afterAutospacing="0" w:line="360" w:lineRule="auto"/>
              <w:ind w:left="0" w:right="0"/>
              <w:rPr>
                <w:rFonts w:ascii="宋体" w:hAnsi="宋体" w:cs="宋体"/>
                <w:bCs/>
                <w:sz w:val="24"/>
                <w:szCs w:val="24"/>
              </w:rPr>
            </w:pPr>
          </w:p>
        </w:tc>
        <w:tc>
          <w:tcPr>
            <w:tcW w:w="866" w:type="dxa"/>
            <w:vMerge w:val="continue"/>
            <w:noWrap w:val="0"/>
            <w:vAlign w:val="top"/>
          </w:tcPr>
          <w:p w14:paraId="1D5F9B67">
            <w:pPr>
              <w:keepNext w:val="0"/>
              <w:keepLines w:val="0"/>
              <w:suppressLineNumbers w:val="0"/>
              <w:tabs>
                <w:tab w:val="left" w:pos="0"/>
              </w:tabs>
              <w:adjustRightInd w:val="0"/>
              <w:snapToGrid w:val="0"/>
              <w:spacing w:before="0" w:beforeAutospacing="0" w:after="0" w:afterAutospacing="0" w:line="360" w:lineRule="auto"/>
              <w:ind w:left="0" w:right="0"/>
              <w:rPr>
                <w:rFonts w:ascii="宋体" w:hAnsi="宋体" w:cs="宋体"/>
                <w:bCs/>
                <w:sz w:val="24"/>
                <w:szCs w:val="24"/>
              </w:rPr>
            </w:pPr>
          </w:p>
        </w:tc>
        <w:tc>
          <w:tcPr>
            <w:tcW w:w="1459" w:type="dxa"/>
            <w:noWrap w:val="0"/>
            <w:vAlign w:val="center"/>
          </w:tcPr>
          <w:p w14:paraId="4ACAB7CF">
            <w:pPr>
              <w:keepNext w:val="0"/>
              <w:keepLines w:val="0"/>
              <w:suppressLineNumbers w:val="0"/>
              <w:tabs>
                <w:tab w:val="left" w:pos="0"/>
              </w:tabs>
              <w:adjustRightInd w:val="0"/>
              <w:snapToGrid w:val="0"/>
              <w:spacing w:before="0" w:beforeAutospacing="0" w:after="0" w:afterAutospacing="0"/>
              <w:ind w:left="0" w:right="0"/>
              <w:jc w:val="center"/>
              <w:rPr>
                <w:rFonts w:ascii="宋体" w:hAnsi="宋体" w:cs="宋体"/>
                <w:bCs/>
                <w:sz w:val="24"/>
                <w:szCs w:val="24"/>
              </w:rPr>
            </w:pPr>
            <w:r>
              <w:rPr>
                <w:rFonts w:hint="eastAsia" w:ascii="宋体" w:hAnsi="宋体" w:cs="宋体"/>
                <w:bCs/>
                <w:sz w:val="24"/>
                <w:szCs w:val="24"/>
              </w:rPr>
              <w:t>报价唯一</w:t>
            </w:r>
          </w:p>
        </w:tc>
        <w:tc>
          <w:tcPr>
            <w:tcW w:w="5833" w:type="dxa"/>
            <w:noWrap w:val="0"/>
            <w:vAlign w:val="center"/>
          </w:tcPr>
          <w:p w14:paraId="1261C97B">
            <w:pPr>
              <w:keepNext w:val="0"/>
              <w:keepLines w:val="0"/>
              <w:suppressLineNumbers w:val="0"/>
              <w:tabs>
                <w:tab w:val="left" w:pos="0"/>
              </w:tabs>
              <w:adjustRightInd w:val="0"/>
              <w:snapToGrid w:val="0"/>
              <w:spacing w:before="0" w:beforeAutospacing="0" w:after="0" w:afterAutospacing="0"/>
              <w:ind w:left="0" w:right="0"/>
              <w:rPr>
                <w:rFonts w:ascii="宋体" w:hAnsi="宋体" w:cs="宋体"/>
                <w:bCs/>
                <w:sz w:val="24"/>
                <w:szCs w:val="24"/>
              </w:rPr>
            </w:pPr>
            <w:r>
              <w:rPr>
                <w:rFonts w:hint="eastAsia" w:ascii="宋体" w:hAnsi="宋体" w:cs="宋体"/>
                <w:bCs/>
                <w:sz w:val="24"/>
                <w:szCs w:val="24"/>
              </w:rPr>
              <w:t>只能有一个有效报价，不得提交选择性报价，按要求提交二次或多次报价，且每轮报价不超过采购预算金额或最高限价。</w:t>
            </w:r>
          </w:p>
        </w:tc>
      </w:tr>
      <w:tr w14:paraId="4165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143" w:type="dxa"/>
            <w:vMerge w:val="continue"/>
            <w:noWrap w:val="0"/>
            <w:vAlign w:val="center"/>
          </w:tcPr>
          <w:p w14:paraId="3B24EE7E">
            <w:pPr>
              <w:keepNext w:val="0"/>
              <w:keepLines w:val="0"/>
              <w:suppressLineNumbers w:val="0"/>
              <w:tabs>
                <w:tab w:val="left" w:pos="0"/>
              </w:tabs>
              <w:adjustRightInd w:val="0"/>
              <w:snapToGrid w:val="0"/>
              <w:spacing w:before="0" w:beforeAutospacing="0" w:after="0" w:afterAutospacing="0"/>
              <w:ind w:left="0" w:right="0"/>
              <w:jc w:val="center"/>
              <w:rPr>
                <w:rFonts w:ascii="宋体" w:hAnsi="宋体" w:cs="宋体"/>
                <w:bCs/>
                <w:sz w:val="24"/>
                <w:szCs w:val="24"/>
              </w:rPr>
            </w:pPr>
          </w:p>
        </w:tc>
        <w:tc>
          <w:tcPr>
            <w:tcW w:w="866" w:type="dxa"/>
            <w:vMerge w:val="restart"/>
            <w:noWrap w:val="0"/>
            <w:vAlign w:val="center"/>
          </w:tcPr>
          <w:p w14:paraId="12DE5BF4">
            <w:pPr>
              <w:keepNext w:val="0"/>
              <w:keepLines w:val="0"/>
              <w:suppressLineNumbers w:val="0"/>
              <w:tabs>
                <w:tab w:val="left" w:pos="0"/>
              </w:tabs>
              <w:adjustRightInd w:val="0"/>
              <w:snapToGrid w:val="0"/>
              <w:spacing w:before="0" w:beforeAutospacing="0" w:after="0" w:afterAutospacing="0"/>
              <w:ind w:left="0" w:right="0"/>
              <w:jc w:val="center"/>
              <w:rPr>
                <w:rFonts w:ascii="宋体" w:hAnsi="宋体" w:cs="宋体"/>
                <w:bCs/>
                <w:sz w:val="24"/>
                <w:szCs w:val="24"/>
              </w:rPr>
            </w:pPr>
            <w:r>
              <w:rPr>
                <w:rFonts w:hint="eastAsia" w:ascii="宋体" w:hAnsi="宋体" w:cs="宋体"/>
                <w:bCs/>
                <w:sz w:val="24"/>
                <w:szCs w:val="24"/>
              </w:rPr>
              <w:t>完整性审查</w:t>
            </w:r>
          </w:p>
        </w:tc>
        <w:tc>
          <w:tcPr>
            <w:tcW w:w="1459" w:type="dxa"/>
            <w:noWrap w:val="0"/>
            <w:vAlign w:val="center"/>
          </w:tcPr>
          <w:p w14:paraId="1B3AAA31">
            <w:pPr>
              <w:keepNext w:val="0"/>
              <w:keepLines w:val="0"/>
              <w:suppressLineNumbers w:val="0"/>
              <w:tabs>
                <w:tab w:val="left" w:pos="0"/>
              </w:tabs>
              <w:adjustRightInd w:val="0"/>
              <w:snapToGrid w:val="0"/>
              <w:spacing w:before="0" w:beforeAutospacing="0" w:after="0" w:afterAutospacing="0"/>
              <w:ind w:left="0" w:right="0"/>
              <w:jc w:val="center"/>
              <w:rPr>
                <w:rFonts w:ascii="宋体" w:hAnsi="宋体" w:cs="宋体"/>
                <w:bCs/>
                <w:sz w:val="24"/>
                <w:szCs w:val="24"/>
              </w:rPr>
            </w:pPr>
            <w:r>
              <w:rPr>
                <w:rFonts w:hint="eastAsia" w:ascii="宋体" w:hAnsi="宋体" w:cs="宋体"/>
                <w:bCs/>
                <w:sz w:val="24"/>
                <w:szCs w:val="24"/>
                <w:lang w:eastAsia="zh-CN"/>
              </w:rPr>
              <w:t>磋商响应文件</w:t>
            </w:r>
            <w:r>
              <w:rPr>
                <w:rFonts w:hint="eastAsia" w:ascii="宋体" w:hAnsi="宋体" w:cs="宋体"/>
                <w:bCs/>
                <w:sz w:val="24"/>
                <w:szCs w:val="24"/>
              </w:rPr>
              <w:t>份数</w:t>
            </w:r>
          </w:p>
        </w:tc>
        <w:tc>
          <w:tcPr>
            <w:tcW w:w="5833" w:type="dxa"/>
            <w:noWrap w:val="0"/>
            <w:vAlign w:val="center"/>
          </w:tcPr>
          <w:p w14:paraId="1BDAACCC">
            <w:pPr>
              <w:keepNext w:val="0"/>
              <w:keepLines w:val="0"/>
              <w:suppressLineNumbers w:val="0"/>
              <w:tabs>
                <w:tab w:val="left" w:pos="0"/>
              </w:tabs>
              <w:adjustRightInd w:val="0"/>
              <w:snapToGrid w:val="0"/>
              <w:spacing w:before="0" w:beforeAutospacing="0" w:after="0" w:afterAutospacing="0"/>
              <w:ind w:left="0" w:right="0"/>
              <w:rPr>
                <w:rFonts w:ascii="宋体" w:hAnsi="宋体" w:cs="宋体"/>
                <w:bCs/>
                <w:sz w:val="24"/>
                <w:szCs w:val="24"/>
              </w:rPr>
            </w:pPr>
            <w:r>
              <w:rPr>
                <w:rFonts w:hint="eastAsia" w:ascii="宋体" w:hAnsi="宋体" w:cs="宋体"/>
                <w:bCs/>
                <w:sz w:val="24"/>
                <w:szCs w:val="24"/>
              </w:rPr>
              <w:t>应符合“供应商须知前附表”规定的正本、副本、电子版（U盘），</w:t>
            </w:r>
            <w:r>
              <w:rPr>
                <w:rFonts w:hint="eastAsia" w:ascii="宋体" w:hAnsi="宋体" w:cs="宋体"/>
                <w:bCs/>
                <w:sz w:val="24"/>
                <w:szCs w:val="24"/>
                <w:lang w:eastAsia="zh-CN"/>
              </w:rPr>
              <w:t>磋商报价</w:t>
            </w:r>
            <w:r>
              <w:rPr>
                <w:rFonts w:hint="eastAsia" w:ascii="宋体" w:hAnsi="宋体" w:cs="宋体"/>
                <w:bCs/>
                <w:sz w:val="24"/>
                <w:szCs w:val="24"/>
              </w:rPr>
              <w:t>表数量</w:t>
            </w:r>
          </w:p>
        </w:tc>
      </w:tr>
      <w:tr w14:paraId="4CD4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143" w:type="dxa"/>
            <w:vMerge w:val="continue"/>
            <w:noWrap w:val="0"/>
            <w:vAlign w:val="top"/>
          </w:tcPr>
          <w:p w14:paraId="4BE313AE">
            <w:pPr>
              <w:keepNext w:val="0"/>
              <w:keepLines w:val="0"/>
              <w:suppressLineNumbers w:val="0"/>
              <w:tabs>
                <w:tab w:val="left" w:pos="0"/>
              </w:tabs>
              <w:adjustRightInd w:val="0"/>
              <w:snapToGrid w:val="0"/>
              <w:spacing w:before="0" w:beforeAutospacing="0" w:after="0" w:afterAutospacing="0" w:line="360" w:lineRule="auto"/>
              <w:ind w:left="0" w:right="0"/>
              <w:rPr>
                <w:rFonts w:ascii="宋体" w:hAnsi="宋体" w:cs="宋体"/>
                <w:bCs/>
                <w:sz w:val="24"/>
                <w:szCs w:val="24"/>
              </w:rPr>
            </w:pPr>
          </w:p>
        </w:tc>
        <w:tc>
          <w:tcPr>
            <w:tcW w:w="866" w:type="dxa"/>
            <w:vMerge w:val="continue"/>
            <w:noWrap w:val="0"/>
            <w:vAlign w:val="top"/>
          </w:tcPr>
          <w:p w14:paraId="0BEE230C">
            <w:pPr>
              <w:keepNext w:val="0"/>
              <w:keepLines w:val="0"/>
              <w:suppressLineNumbers w:val="0"/>
              <w:tabs>
                <w:tab w:val="left" w:pos="0"/>
              </w:tabs>
              <w:adjustRightInd w:val="0"/>
              <w:snapToGrid w:val="0"/>
              <w:spacing w:before="0" w:beforeAutospacing="0" w:after="0" w:afterAutospacing="0" w:line="360" w:lineRule="auto"/>
              <w:ind w:left="0" w:right="0"/>
              <w:rPr>
                <w:rFonts w:ascii="宋体" w:hAnsi="宋体" w:cs="宋体"/>
                <w:bCs/>
                <w:sz w:val="24"/>
                <w:szCs w:val="24"/>
              </w:rPr>
            </w:pPr>
          </w:p>
        </w:tc>
        <w:tc>
          <w:tcPr>
            <w:tcW w:w="1459" w:type="dxa"/>
            <w:noWrap w:val="0"/>
            <w:vAlign w:val="center"/>
          </w:tcPr>
          <w:p w14:paraId="4EBF1149">
            <w:pPr>
              <w:keepNext w:val="0"/>
              <w:keepLines w:val="0"/>
              <w:suppressLineNumbers w:val="0"/>
              <w:tabs>
                <w:tab w:val="left" w:pos="0"/>
              </w:tabs>
              <w:adjustRightInd w:val="0"/>
              <w:snapToGrid w:val="0"/>
              <w:spacing w:before="0" w:beforeAutospacing="0" w:after="0" w:afterAutospacing="0"/>
              <w:ind w:left="0" w:right="0"/>
              <w:jc w:val="center"/>
              <w:rPr>
                <w:rFonts w:ascii="宋体" w:hAnsi="宋体" w:cs="宋体"/>
                <w:bCs/>
                <w:sz w:val="24"/>
                <w:szCs w:val="24"/>
              </w:rPr>
            </w:pPr>
            <w:r>
              <w:rPr>
                <w:rFonts w:hint="eastAsia" w:ascii="宋体" w:hAnsi="宋体" w:cs="宋体"/>
                <w:bCs/>
                <w:sz w:val="24"/>
                <w:szCs w:val="24"/>
                <w:lang w:eastAsia="zh-CN"/>
              </w:rPr>
              <w:t>磋商响应文件</w:t>
            </w:r>
            <w:r>
              <w:rPr>
                <w:rFonts w:hint="eastAsia" w:ascii="宋体" w:hAnsi="宋体" w:cs="宋体"/>
                <w:bCs/>
                <w:sz w:val="24"/>
                <w:szCs w:val="24"/>
              </w:rPr>
              <w:t>内容</w:t>
            </w:r>
          </w:p>
        </w:tc>
        <w:tc>
          <w:tcPr>
            <w:tcW w:w="5833" w:type="dxa"/>
            <w:noWrap w:val="0"/>
            <w:vAlign w:val="center"/>
          </w:tcPr>
          <w:p w14:paraId="5DEABC51">
            <w:pPr>
              <w:keepNext w:val="0"/>
              <w:keepLines w:val="0"/>
              <w:suppressLineNumbers w:val="0"/>
              <w:tabs>
                <w:tab w:val="left" w:pos="0"/>
              </w:tabs>
              <w:adjustRightInd w:val="0"/>
              <w:snapToGrid w:val="0"/>
              <w:spacing w:before="0" w:beforeAutospacing="0" w:after="0" w:afterAutospacing="0"/>
              <w:ind w:left="0" w:right="0"/>
              <w:rPr>
                <w:rFonts w:ascii="宋体" w:hAnsi="宋体" w:cs="宋体"/>
                <w:bCs/>
                <w:sz w:val="24"/>
                <w:szCs w:val="24"/>
              </w:rPr>
            </w:pPr>
            <w:r>
              <w:rPr>
                <w:rFonts w:hint="eastAsia" w:ascii="宋体" w:hAnsi="宋体" w:cs="宋体"/>
                <w:bCs/>
                <w:sz w:val="24"/>
                <w:szCs w:val="24"/>
                <w:lang w:eastAsia="zh-CN"/>
              </w:rPr>
              <w:t>磋商响应文件</w:t>
            </w:r>
            <w:r>
              <w:rPr>
                <w:rFonts w:hint="eastAsia" w:ascii="宋体" w:hAnsi="宋体" w:cs="宋体"/>
                <w:bCs/>
                <w:sz w:val="24"/>
                <w:szCs w:val="24"/>
              </w:rPr>
              <w:t>内容符合</w:t>
            </w:r>
            <w:r>
              <w:rPr>
                <w:rFonts w:hint="eastAsia" w:ascii="宋体" w:hAnsi="宋体" w:cs="宋体"/>
                <w:bCs/>
                <w:sz w:val="24"/>
                <w:szCs w:val="24"/>
                <w:lang w:eastAsia="zh-CN"/>
              </w:rPr>
              <w:t>磋商文件</w:t>
            </w:r>
            <w:r>
              <w:rPr>
                <w:rFonts w:hint="eastAsia" w:ascii="宋体" w:hAnsi="宋体" w:cs="宋体"/>
                <w:bCs/>
                <w:sz w:val="24"/>
                <w:szCs w:val="24"/>
              </w:rPr>
              <w:t>要求</w:t>
            </w:r>
          </w:p>
        </w:tc>
      </w:tr>
      <w:tr w14:paraId="33FC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1143" w:type="dxa"/>
            <w:vMerge w:val="continue"/>
            <w:noWrap w:val="0"/>
            <w:vAlign w:val="center"/>
          </w:tcPr>
          <w:p w14:paraId="056F2CBA">
            <w:pPr>
              <w:keepNext w:val="0"/>
              <w:keepLines w:val="0"/>
              <w:suppressLineNumbers w:val="0"/>
              <w:tabs>
                <w:tab w:val="left" w:pos="0"/>
              </w:tabs>
              <w:adjustRightInd w:val="0"/>
              <w:snapToGrid w:val="0"/>
              <w:spacing w:before="0" w:beforeAutospacing="0" w:after="0" w:afterAutospacing="0"/>
              <w:ind w:left="0" w:right="0"/>
              <w:jc w:val="center"/>
              <w:rPr>
                <w:rFonts w:ascii="宋体" w:hAnsi="宋体" w:cs="宋体"/>
                <w:bCs/>
                <w:sz w:val="24"/>
                <w:szCs w:val="24"/>
              </w:rPr>
            </w:pPr>
          </w:p>
        </w:tc>
        <w:tc>
          <w:tcPr>
            <w:tcW w:w="866" w:type="dxa"/>
            <w:vMerge w:val="restart"/>
            <w:noWrap w:val="0"/>
            <w:vAlign w:val="center"/>
          </w:tcPr>
          <w:p w14:paraId="7F6955E6">
            <w:pPr>
              <w:keepNext w:val="0"/>
              <w:keepLines w:val="0"/>
              <w:suppressLineNumbers w:val="0"/>
              <w:tabs>
                <w:tab w:val="left" w:pos="0"/>
              </w:tabs>
              <w:adjustRightInd w:val="0"/>
              <w:snapToGrid w:val="0"/>
              <w:spacing w:before="0" w:beforeAutospacing="0" w:after="0" w:afterAutospacing="0"/>
              <w:ind w:left="0" w:right="0"/>
              <w:jc w:val="center"/>
              <w:rPr>
                <w:rFonts w:ascii="宋体" w:hAnsi="宋体" w:cs="宋体"/>
                <w:bCs/>
                <w:sz w:val="24"/>
                <w:szCs w:val="24"/>
              </w:rPr>
            </w:pPr>
            <w:r>
              <w:rPr>
                <w:rFonts w:hint="eastAsia" w:ascii="宋体" w:hAnsi="宋体" w:cs="宋体"/>
                <w:bCs/>
                <w:sz w:val="24"/>
                <w:szCs w:val="24"/>
              </w:rPr>
              <w:t>响应性审查</w:t>
            </w:r>
          </w:p>
        </w:tc>
        <w:tc>
          <w:tcPr>
            <w:tcW w:w="1459" w:type="dxa"/>
            <w:noWrap w:val="0"/>
            <w:vAlign w:val="center"/>
          </w:tcPr>
          <w:p w14:paraId="03FA70AA">
            <w:pPr>
              <w:keepNext w:val="0"/>
              <w:keepLines w:val="0"/>
              <w:suppressLineNumbers w:val="0"/>
              <w:tabs>
                <w:tab w:val="left" w:pos="0"/>
              </w:tabs>
              <w:adjustRightInd w:val="0"/>
              <w:snapToGrid w:val="0"/>
              <w:spacing w:before="0" w:beforeAutospacing="0" w:after="0" w:afterAutospacing="0"/>
              <w:ind w:left="0" w:right="0"/>
              <w:jc w:val="center"/>
              <w:rPr>
                <w:rFonts w:ascii="宋体" w:hAnsi="宋体" w:cs="宋体"/>
                <w:bCs/>
                <w:sz w:val="24"/>
                <w:szCs w:val="24"/>
              </w:rPr>
            </w:pPr>
            <w:r>
              <w:rPr>
                <w:rFonts w:hint="eastAsia" w:ascii="宋体" w:hAnsi="宋体" w:cs="宋体"/>
                <w:bCs/>
                <w:sz w:val="24"/>
                <w:szCs w:val="24"/>
              </w:rPr>
              <w:t>对</w:t>
            </w:r>
            <w:r>
              <w:rPr>
                <w:rFonts w:hint="eastAsia" w:ascii="宋体" w:hAnsi="宋体" w:cs="宋体"/>
                <w:bCs/>
                <w:sz w:val="24"/>
                <w:szCs w:val="24"/>
                <w:lang w:eastAsia="zh-CN"/>
              </w:rPr>
              <w:t>磋商文件</w:t>
            </w:r>
            <w:r>
              <w:rPr>
                <w:rFonts w:hint="eastAsia" w:ascii="宋体" w:hAnsi="宋体" w:cs="宋体"/>
                <w:bCs/>
                <w:sz w:val="24"/>
                <w:szCs w:val="24"/>
              </w:rPr>
              <w:t>响应程度</w:t>
            </w:r>
          </w:p>
        </w:tc>
        <w:tc>
          <w:tcPr>
            <w:tcW w:w="5833" w:type="dxa"/>
            <w:noWrap w:val="0"/>
            <w:vAlign w:val="center"/>
          </w:tcPr>
          <w:p w14:paraId="499A8900">
            <w:pPr>
              <w:keepNext w:val="0"/>
              <w:keepLines w:val="0"/>
              <w:suppressLineNumbers w:val="0"/>
              <w:tabs>
                <w:tab w:val="left" w:pos="0"/>
              </w:tabs>
              <w:adjustRightInd w:val="0"/>
              <w:snapToGrid w:val="0"/>
              <w:spacing w:before="0" w:beforeAutospacing="0" w:after="0" w:afterAutospacing="0"/>
              <w:ind w:left="0" w:right="0"/>
              <w:rPr>
                <w:rFonts w:ascii="宋体" w:hAnsi="宋体" w:cs="宋体"/>
                <w:bCs/>
                <w:sz w:val="24"/>
                <w:szCs w:val="24"/>
              </w:rPr>
            </w:pPr>
            <w:r>
              <w:rPr>
                <w:rFonts w:hint="eastAsia" w:ascii="宋体" w:hAnsi="宋体" w:cs="宋体"/>
                <w:bCs/>
                <w:sz w:val="24"/>
                <w:szCs w:val="24"/>
              </w:rPr>
              <w:t>要求实质性条款全部响应，不能有采购人不能接受的附加条件</w:t>
            </w:r>
          </w:p>
        </w:tc>
      </w:tr>
      <w:tr w14:paraId="6A2D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43" w:type="dxa"/>
            <w:vMerge w:val="continue"/>
            <w:noWrap w:val="0"/>
            <w:vAlign w:val="top"/>
          </w:tcPr>
          <w:p w14:paraId="7D052D3B">
            <w:pPr>
              <w:keepNext w:val="0"/>
              <w:keepLines w:val="0"/>
              <w:suppressLineNumbers w:val="0"/>
              <w:tabs>
                <w:tab w:val="left" w:pos="0"/>
              </w:tabs>
              <w:adjustRightInd w:val="0"/>
              <w:snapToGrid w:val="0"/>
              <w:spacing w:before="0" w:beforeAutospacing="0" w:after="0" w:afterAutospacing="0" w:line="360" w:lineRule="auto"/>
              <w:ind w:left="0" w:right="0"/>
              <w:rPr>
                <w:rFonts w:ascii="宋体" w:hAnsi="宋体" w:cs="宋体"/>
                <w:bCs/>
                <w:sz w:val="24"/>
                <w:szCs w:val="24"/>
              </w:rPr>
            </w:pPr>
          </w:p>
        </w:tc>
        <w:tc>
          <w:tcPr>
            <w:tcW w:w="866" w:type="dxa"/>
            <w:vMerge w:val="continue"/>
            <w:noWrap w:val="0"/>
            <w:vAlign w:val="top"/>
          </w:tcPr>
          <w:p w14:paraId="51167529">
            <w:pPr>
              <w:keepNext w:val="0"/>
              <w:keepLines w:val="0"/>
              <w:suppressLineNumbers w:val="0"/>
              <w:tabs>
                <w:tab w:val="left" w:pos="0"/>
              </w:tabs>
              <w:adjustRightInd w:val="0"/>
              <w:snapToGrid w:val="0"/>
              <w:spacing w:before="0" w:beforeAutospacing="0" w:after="0" w:afterAutospacing="0" w:line="360" w:lineRule="auto"/>
              <w:ind w:left="0" w:right="0"/>
              <w:rPr>
                <w:rFonts w:ascii="宋体" w:hAnsi="宋体" w:cs="宋体"/>
                <w:bCs/>
                <w:sz w:val="24"/>
                <w:szCs w:val="24"/>
              </w:rPr>
            </w:pPr>
          </w:p>
        </w:tc>
        <w:tc>
          <w:tcPr>
            <w:tcW w:w="1459" w:type="dxa"/>
            <w:noWrap w:val="0"/>
            <w:vAlign w:val="center"/>
          </w:tcPr>
          <w:p w14:paraId="0096DF14">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r>
              <w:rPr>
                <w:rFonts w:hint="eastAsia" w:ascii="宋体" w:hAnsi="宋体" w:eastAsia="宋体" w:cs="宋体"/>
                <w:bCs/>
                <w:sz w:val="24"/>
                <w:szCs w:val="24"/>
              </w:rPr>
              <w:t>服务期</w:t>
            </w:r>
          </w:p>
        </w:tc>
        <w:tc>
          <w:tcPr>
            <w:tcW w:w="5833" w:type="dxa"/>
            <w:noWrap w:val="0"/>
            <w:vAlign w:val="center"/>
          </w:tcPr>
          <w:p w14:paraId="0FA65A44">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rPr>
            </w:pPr>
            <w:r>
              <w:rPr>
                <w:rFonts w:hint="eastAsia" w:ascii="宋体" w:hAnsi="宋体" w:eastAsia="宋体" w:cs="宋体"/>
                <w:bCs/>
                <w:sz w:val="24"/>
                <w:szCs w:val="24"/>
              </w:rPr>
              <w:t>应满足</w:t>
            </w:r>
            <w:r>
              <w:rPr>
                <w:rFonts w:hint="eastAsia" w:ascii="宋体" w:hAnsi="宋体" w:eastAsia="宋体" w:cs="宋体"/>
                <w:bCs/>
                <w:sz w:val="24"/>
                <w:szCs w:val="24"/>
                <w:lang w:eastAsia="zh-CN"/>
              </w:rPr>
              <w:t>磋商文件</w:t>
            </w:r>
            <w:r>
              <w:rPr>
                <w:rFonts w:hint="eastAsia" w:ascii="宋体" w:hAnsi="宋体" w:eastAsia="宋体" w:cs="宋体"/>
                <w:bCs/>
                <w:sz w:val="24"/>
                <w:szCs w:val="24"/>
              </w:rPr>
              <w:t>中要求的服务期</w:t>
            </w:r>
          </w:p>
        </w:tc>
      </w:tr>
      <w:tr w14:paraId="4269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143" w:type="dxa"/>
            <w:vMerge w:val="continue"/>
            <w:noWrap w:val="0"/>
            <w:vAlign w:val="top"/>
          </w:tcPr>
          <w:p w14:paraId="78A1A440">
            <w:pPr>
              <w:keepNext w:val="0"/>
              <w:keepLines w:val="0"/>
              <w:suppressLineNumbers w:val="0"/>
              <w:tabs>
                <w:tab w:val="left" w:pos="0"/>
              </w:tabs>
              <w:adjustRightInd w:val="0"/>
              <w:snapToGrid w:val="0"/>
              <w:spacing w:before="0" w:beforeAutospacing="0" w:after="0" w:afterAutospacing="0" w:line="360" w:lineRule="auto"/>
              <w:ind w:left="0" w:right="0"/>
              <w:rPr>
                <w:rFonts w:ascii="宋体" w:hAnsi="宋体" w:cs="宋体"/>
                <w:bCs/>
                <w:sz w:val="24"/>
                <w:szCs w:val="24"/>
              </w:rPr>
            </w:pPr>
          </w:p>
        </w:tc>
        <w:tc>
          <w:tcPr>
            <w:tcW w:w="866" w:type="dxa"/>
            <w:vMerge w:val="continue"/>
            <w:noWrap w:val="0"/>
            <w:vAlign w:val="top"/>
          </w:tcPr>
          <w:p w14:paraId="0BD54CD5">
            <w:pPr>
              <w:keepNext w:val="0"/>
              <w:keepLines w:val="0"/>
              <w:suppressLineNumbers w:val="0"/>
              <w:tabs>
                <w:tab w:val="left" w:pos="0"/>
              </w:tabs>
              <w:adjustRightInd w:val="0"/>
              <w:snapToGrid w:val="0"/>
              <w:spacing w:before="0" w:beforeAutospacing="0" w:after="0" w:afterAutospacing="0" w:line="360" w:lineRule="auto"/>
              <w:ind w:left="0" w:right="0"/>
              <w:rPr>
                <w:rFonts w:ascii="宋体" w:hAnsi="宋体" w:cs="宋体"/>
                <w:bCs/>
                <w:sz w:val="24"/>
                <w:szCs w:val="24"/>
              </w:rPr>
            </w:pPr>
          </w:p>
        </w:tc>
        <w:tc>
          <w:tcPr>
            <w:tcW w:w="1459" w:type="dxa"/>
            <w:noWrap w:val="0"/>
            <w:vAlign w:val="center"/>
          </w:tcPr>
          <w:p w14:paraId="53C01138">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rPr>
            </w:pPr>
            <w:r>
              <w:rPr>
                <w:rFonts w:hint="eastAsia" w:ascii="宋体" w:hAnsi="宋体" w:eastAsia="宋体" w:cs="宋体"/>
                <w:bCs/>
                <w:sz w:val="24"/>
                <w:szCs w:val="24"/>
              </w:rPr>
              <w:t>实施地点</w:t>
            </w:r>
          </w:p>
        </w:tc>
        <w:tc>
          <w:tcPr>
            <w:tcW w:w="5833" w:type="dxa"/>
            <w:noWrap w:val="0"/>
            <w:vAlign w:val="center"/>
          </w:tcPr>
          <w:p w14:paraId="52D72C45">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rPr>
            </w:pPr>
            <w:r>
              <w:rPr>
                <w:rFonts w:hint="eastAsia" w:ascii="宋体" w:hAnsi="宋体" w:eastAsia="宋体" w:cs="宋体"/>
                <w:bCs/>
                <w:sz w:val="24"/>
                <w:szCs w:val="24"/>
              </w:rPr>
              <w:t>应满足</w:t>
            </w:r>
            <w:r>
              <w:rPr>
                <w:rFonts w:hint="eastAsia" w:ascii="宋体" w:hAnsi="宋体" w:eastAsia="宋体" w:cs="宋体"/>
                <w:bCs/>
                <w:sz w:val="24"/>
                <w:szCs w:val="24"/>
                <w:lang w:eastAsia="zh-CN"/>
              </w:rPr>
              <w:t>磋商文件</w:t>
            </w:r>
            <w:r>
              <w:rPr>
                <w:rFonts w:hint="eastAsia" w:ascii="宋体" w:hAnsi="宋体" w:eastAsia="宋体" w:cs="宋体"/>
                <w:bCs/>
                <w:sz w:val="24"/>
                <w:szCs w:val="24"/>
              </w:rPr>
              <w:t>中要求的实施地点</w:t>
            </w:r>
          </w:p>
        </w:tc>
      </w:tr>
      <w:tr w14:paraId="48F3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143" w:type="dxa"/>
            <w:vMerge w:val="continue"/>
            <w:noWrap w:val="0"/>
            <w:vAlign w:val="top"/>
          </w:tcPr>
          <w:p w14:paraId="55DC1473">
            <w:pPr>
              <w:keepNext w:val="0"/>
              <w:keepLines w:val="0"/>
              <w:suppressLineNumbers w:val="0"/>
              <w:tabs>
                <w:tab w:val="left" w:pos="0"/>
              </w:tabs>
              <w:adjustRightInd w:val="0"/>
              <w:snapToGrid w:val="0"/>
              <w:spacing w:before="0" w:beforeAutospacing="0" w:after="0" w:afterAutospacing="0" w:line="360" w:lineRule="auto"/>
              <w:ind w:left="0" w:right="0"/>
              <w:rPr>
                <w:rFonts w:ascii="宋体" w:hAnsi="宋体" w:cs="宋体"/>
                <w:bCs/>
                <w:sz w:val="24"/>
                <w:szCs w:val="24"/>
              </w:rPr>
            </w:pPr>
          </w:p>
        </w:tc>
        <w:tc>
          <w:tcPr>
            <w:tcW w:w="866" w:type="dxa"/>
            <w:vMerge w:val="continue"/>
            <w:noWrap w:val="0"/>
            <w:vAlign w:val="top"/>
          </w:tcPr>
          <w:p w14:paraId="43BE3367">
            <w:pPr>
              <w:keepNext w:val="0"/>
              <w:keepLines w:val="0"/>
              <w:suppressLineNumbers w:val="0"/>
              <w:tabs>
                <w:tab w:val="left" w:pos="0"/>
              </w:tabs>
              <w:adjustRightInd w:val="0"/>
              <w:snapToGrid w:val="0"/>
              <w:spacing w:before="0" w:beforeAutospacing="0" w:after="0" w:afterAutospacing="0" w:line="360" w:lineRule="auto"/>
              <w:ind w:left="0" w:right="0"/>
              <w:rPr>
                <w:rFonts w:ascii="宋体" w:hAnsi="宋体" w:cs="宋体"/>
                <w:bCs/>
                <w:sz w:val="24"/>
                <w:szCs w:val="24"/>
              </w:rPr>
            </w:pPr>
          </w:p>
        </w:tc>
        <w:tc>
          <w:tcPr>
            <w:tcW w:w="1459" w:type="dxa"/>
            <w:noWrap w:val="0"/>
            <w:vAlign w:val="center"/>
          </w:tcPr>
          <w:p w14:paraId="2C63B733">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sz w:val="24"/>
                <w:szCs w:val="24"/>
                <w:lang w:eastAsia="zh-CN"/>
              </w:rPr>
            </w:pPr>
            <w:r>
              <w:rPr>
                <w:rFonts w:hint="eastAsia" w:ascii="宋体" w:hAnsi="宋体" w:eastAsia="宋体" w:cs="宋体"/>
                <w:bCs/>
                <w:sz w:val="24"/>
                <w:szCs w:val="24"/>
                <w:lang w:eastAsia="zh-CN"/>
              </w:rPr>
              <w:t>磋商有效期</w:t>
            </w:r>
          </w:p>
        </w:tc>
        <w:tc>
          <w:tcPr>
            <w:tcW w:w="5833" w:type="dxa"/>
            <w:noWrap w:val="0"/>
            <w:vAlign w:val="center"/>
          </w:tcPr>
          <w:p w14:paraId="36266B0A">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bCs/>
                <w:sz w:val="24"/>
                <w:szCs w:val="24"/>
              </w:rPr>
            </w:pPr>
            <w:r>
              <w:rPr>
                <w:rFonts w:hint="eastAsia" w:ascii="宋体" w:hAnsi="宋体" w:eastAsia="宋体" w:cs="宋体"/>
                <w:bCs/>
                <w:sz w:val="24"/>
                <w:szCs w:val="24"/>
              </w:rPr>
              <w:t>应满足</w:t>
            </w:r>
            <w:r>
              <w:rPr>
                <w:rFonts w:hint="eastAsia" w:ascii="宋体" w:hAnsi="宋体" w:eastAsia="宋体" w:cs="宋体"/>
                <w:bCs/>
                <w:sz w:val="24"/>
                <w:szCs w:val="24"/>
                <w:lang w:eastAsia="zh-CN"/>
              </w:rPr>
              <w:t>磋商文件</w:t>
            </w:r>
            <w:r>
              <w:rPr>
                <w:rFonts w:hint="eastAsia" w:ascii="宋体" w:hAnsi="宋体" w:eastAsia="宋体" w:cs="宋体"/>
                <w:bCs/>
                <w:sz w:val="24"/>
                <w:szCs w:val="24"/>
              </w:rPr>
              <w:t>中的规定</w:t>
            </w:r>
          </w:p>
        </w:tc>
      </w:tr>
    </w:tbl>
    <w:p w14:paraId="3BA9CC01">
      <w:pPr>
        <w:rPr>
          <w:rFonts w:hint="eastAsia"/>
          <w:sz w:val="24"/>
          <w:szCs w:val="24"/>
        </w:rPr>
      </w:pPr>
    </w:p>
    <w:p w14:paraId="58E28782">
      <w:pPr>
        <w:adjustRightInd w:val="0"/>
        <w:snapToGrid w:val="0"/>
        <w:spacing w:before="24" w:after="24" w:line="336" w:lineRule="auto"/>
        <w:ind w:firstLine="482" w:firstLineChars="200"/>
        <w:rPr>
          <w:rFonts w:hint="eastAsia" w:ascii="宋体" w:hAnsi="宋体" w:cs="宋体"/>
          <w:b/>
          <w:sz w:val="24"/>
        </w:rPr>
      </w:pPr>
      <w:r>
        <w:rPr>
          <w:rFonts w:hint="eastAsia" w:ascii="宋体" w:hAnsi="宋体" w:cs="宋体"/>
          <w:b/>
          <w:sz w:val="24"/>
        </w:rPr>
        <w:t>注：以上评审因素若有任一项不具备视为无效响应，不再进入下一评审环节。</w:t>
      </w:r>
    </w:p>
    <w:p w14:paraId="0C6ACB1C">
      <w:pPr>
        <w:widowControl/>
        <w:autoSpaceDE w:val="0"/>
        <w:autoSpaceDN w:val="0"/>
        <w:adjustRightInd w:val="0"/>
        <w:snapToGrid w:val="0"/>
        <w:spacing w:line="360" w:lineRule="auto"/>
        <w:ind w:left="420" w:leftChars="200"/>
        <w:outlineLvl w:val="2"/>
        <w:rPr>
          <w:rFonts w:hint="eastAsia" w:ascii="宋体" w:hAnsi="宋体" w:cs="宋体"/>
          <w:b/>
          <w:bCs/>
          <w:spacing w:val="-6"/>
          <w:sz w:val="24"/>
          <w:highlight w:val="none"/>
        </w:rPr>
      </w:pPr>
      <w:bookmarkStart w:id="110" w:name="_Toc8112"/>
      <w:bookmarkStart w:id="111" w:name="_Toc5990289"/>
      <w:bookmarkStart w:id="112" w:name="_Toc23758"/>
      <w:bookmarkStart w:id="113" w:name="_Toc23767"/>
      <w:bookmarkStart w:id="114" w:name="_Toc1326"/>
      <w:bookmarkStart w:id="115" w:name="_Toc5804828"/>
      <w:r>
        <w:rPr>
          <w:rFonts w:hint="eastAsia" w:ascii="宋体" w:hAnsi="宋体" w:cs="宋体"/>
          <w:b/>
          <w:bCs/>
          <w:spacing w:val="-6"/>
          <w:sz w:val="24"/>
          <w:highlight w:val="none"/>
        </w:rPr>
        <w:t>4.3详细评审</w:t>
      </w:r>
      <w:bookmarkEnd w:id="110"/>
      <w:bookmarkEnd w:id="111"/>
      <w:bookmarkEnd w:id="112"/>
      <w:bookmarkEnd w:id="113"/>
      <w:bookmarkEnd w:id="114"/>
      <w:bookmarkEnd w:id="115"/>
    </w:p>
    <w:p w14:paraId="61D80C76">
      <w:pPr>
        <w:snapToGrid w:val="0"/>
        <w:spacing w:before="24" w:after="24" w:line="360" w:lineRule="auto"/>
        <w:ind w:firstLine="480" w:firstLineChars="200"/>
        <w:rPr>
          <w:rFonts w:hint="eastAsia" w:ascii="宋体" w:hAnsi="宋体" w:cs="宋体"/>
          <w:sz w:val="24"/>
          <w:highlight w:val="none"/>
        </w:rPr>
      </w:pPr>
      <w:r>
        <w:rPr>
          <w:rFonts w:hint="eastAsia" w:ascii="宋体" w:hAnsi="宋体" w:cs="宋体"/>
          <w:sz w:val="24"/>
          <w:highlight w:val="none"/>
        </w:rPr>
        <w:t>（1）磋商小组对通过资格评审、符合性评审的响应文件进行详细赋分评审，满分100分；</w:t>
      </w:r>
    </w:p>
    <w:p w14:paraId="60C67568">
      <w:pPr>
        <w:pStyle w:val="98"/>
        <w:spacing w:line="360" w:lineRule="auto"/>
        <w:ind w:firstLine="480" w:firstLineChars="200"/>
        <w:rPr>
          <w:rFonts w:hint="eastAsia"/>
        </w:rPr>
      </w:pPr>
      <w:r>
        <w:rPr>
          <w:rFonts w:hint="eastAsia"/>
          <w:highlight w:val="none"/>
        </w:rPr>
        <w:t>（2）磋商小组根据磋商文件规定的评审程序、评审方法和评审标准对响应文件进行独立</w:t>
      </w:r>
      <w:r>
        <w:rPr>
          <w:rFonts w:hint="eastAsia"/>
        </w:rPr>
        <w:t>打分，计算出的平均得分为各供应商的得分。</w:t>
      </w:r>
    </w:p>
    <w:tbl>
      <w:tblPr>
        <w:tblStyle w:val="31"/>
        <w:tblW w:w="94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1"/>
        <w:gridCol w:w="878"/>
        <w:gridCol w:w="1142"/>
        <w:gridCol w:w="6821"/>
      </w:tblGrid>
      <w:tr w14:paraId="65EF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51" w:type="dxa"/>
            <w:noWrap w:val="0"/>
            <w:textDirection w:val="tbRlV"/>
            <w:vAlign w:val="center"/>
          </w:tcPr>
          <w:p w14:paraId="605C650A">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
                <w:sz w:val="24"/>
                <w:szCs w:val="22"/>
                <w:highlight w:val="none"/>
              </w:rPr>
            </w:pPr>
            <w:r>
              <w:rPr>
                <w:rFonts w:hint="eastAsia" w:ascii="宋体" w:hAnsi="宋体" w:cs="宋体"/>
                <w:b/>
                <w:sz w:val="24"/>
                <w:szCs w:val="22"/>
                <w:highlight w:val="none"/>
              </w:rPr>
              <w:t>序 号</w:t>
            </w:r>
          </w:p>
        </w:tc>
        <w:tc>
          <w:tcPr>
            <w:tcW w:w="878" w:type="dxa"/>
            <w:noWrap w:val="0"/>
            <w:vAlign w:val="center"/>
          </w:tcPr>
          <w:p w14:paraId="35405149">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
                <w:sz w:val="24"/>
                <w:szCs w:val="22"/>
                <w:highlight w:val="none"/>
              </w:rPr>
            </w:pPr>
            <w:r>
              <w:rPr>
                <w:rFonts w:hint="eastAsia" w:ascii="宋体" w:hAnsi="宋体" w:cs="宋体"/>
                <w:b/>
                <w:sz w:val="24"/>
                <w:szCs w:val="22"/>
                <w:highlight w:val="none"/>
              </w:rPr>
              <w:t>评分因素及权重</w:t>
            </w:r>
          </w:p>
        </w:tc>
        <w:tc>
          <w:tcPr>
            <w:tcW w:w="1142" w:type="dxa"/>
            <w:noWrap w:val="0"/>
            <w:vAlign w:val="center"/>
          </w:tcPr>
          <w:p w14:paraId="754B6EF2">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
                <w:sz w:val="24"/>
                <w:szCs w:val="22"/>
                <w:highlight w:val="none"/>
              </w:rPr>
            </w:pPr>
            <w:r>
              <w:rPr>
                <w:rFonts w:hint="eastAsia" w:ascii="宋体" w:hAnsi="宋体" w:cs="宋体"/>
                <w:b/>
                <w:sz w:val="24"/>
                <w:szCs w:val="22"/>
                <w:highlight w:val="none"/>
              </w:rPr>
              <w:t>分值</w:t>
            </w:r>
          </w:p>
        </w:tc>
        <w:tc>
          <w:tcPr>
            <w:tcW w:w="6821" w:type="dxa"/>
            <w:noWrap w:val="0"/>
            <w:vAlign w:val="center"/>
          </w:tcPr>
          <w:p w14:paraId="35B461C4">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
                <w:sz w:val="24"/>
                <w:szCs w:val="22"/>
                <w:highlight w:val="none"/>
              </w:rPr>
            </w:pPr>
            <w:r>
              <w:rPr>
                <w:rFonts w:hint="eastAsia" w:ascii="宋体" w:hAnsi="宋体" w:cs="宋体"/>
                <w:b/>
                <w:sz w:val="24"/>
                <w:szCs w:val="22"/>
                <w:highlight w:val="none"/>
              </w:rPr>
              <w:t>评分标准</w:t>
            </w:r>
          </w:p>
        </w:tc>
      </w:tr>
      <w:tr w14:paraId="630F8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51" w:type="dxa"/>
            <w:noWrap w:val="0"/>
            <w:vAlign w:val="center"/>
          </w:tcPr>
          <w:p w14:paraId="49C505EC">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r>
              <w:rPr>
                <w:rFonts w:hint="eastAsia" w:ascii="宋体" w:hAnsi="宋体" w:cs="宋体"/>
                <w:bCs/>
                <w:sz w:val="24"/>
                <w:szCs w:val="24"/>
                <w:highlight w:val="none"/>
              </w:rPr>
              <w:t>1</w:t>
            </w:r>
          </w:p>
        </w:tc>
        <w:tc>
          <w:tcPr>
            <w:tcW w:w="878" w:type="dxa"/>
            <w:noWrap w:val="0"/>
            <w:vAlign w:val="center"/>
          </w:tcPr>
          <w:p w14:paraId="4D6D6544">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r>
              <w:rPr>
                <w:rFonts w:hint="eastAsia" w:ascii="宋体" w:hAnsi="宋体" w:cs="宋体"/>
                <w:bCs/>
                <w:sz w:val="24"/>
                <w:szCs w:val="24"/>
                <w:highlight w:val="none"/>
              </w:rPr>
              <w:t>磋商报价</w:t>
            </w:r>
          </w:p>
          <w:p w14:paraId="56429F79">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r>
              <w:rPr>
                <w:rFonts w:hint="eastAsia" w:ascii="宋体" w:hAnsi="宋体" w:cs="宋体"/>
                <w:bCs/>
                <w:sz w:val="24"/>
                <w:szCs w:val="24"/>
                <w:highlight w:val="none"/>
              </w:rPr>
              <w:t>（10分）</w:t>
            </w:r>
          </w:p>
        </w:tc>
        <w:tc>
          <w:tcPr>
            <w:tcW w:w="1142" w:type="dxa"/>
            <w:noWrap w:val="0"/>
            <w:vAlign w:val="center"/>
          </w:tcPr>
          <w:p w14:paraId="4D5FBAAA">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r>
              <w:rPr>
                <w:rFonts w:hint="eastAsia" w:ascii="宋体" w:hAnsi="宋体" w:cs="宋体"/>
                <w:bCs/>
                <w:sz w:val="24"/>
                <w:szCs w:val="24"/>
                <w:highlight w:val="none"/>
              </w:rPr>
              <w:t>10分</w:t>
            </w:r>
          </w:p>
        </w:tc>
        <w:tc>
          <w:tcPr>
            <w:tcW w:w="6821" w:type="dxa"/>
            <w:noWrap w:val="0"/>
            <w:vAlign w:val="center"/>
          </w:tcPr>
          <w:p w14:paraId="5F386062">
            <w:pPr>
              <w:keepNext w:val="0"/>
              <w:keepLines w:val="0"/>
              <w:suppressLineNumbers w:val="0"/>
              <w:adjustRightInd w:val="0"/>
              <w:snapToGrid w:val="0"/>
              <w:spacing w:before="0" w:beforeAutospacing="0" w:after="0" w:afterAutospacing="0" w:line="200" w:lineRule="atLeast"/>
              <w:ind w:left="0" w:right="0"/>
              <w:rPr>
                <w:rFonts w:hint="eastAsia" w:ascii="宋体" w:hAnsi="宋体" w:cs="宋体"/>
                <w:bCs/>
                <w:sz w:val="24"/>
                <w:szCs w:val="24"/>
                <w:highlight w:val="none"/>
              </w:rPr>
            </w:pPr>
            <w:r>
              <w:rPr>
                <w:rFonts w:hint="eastAsia" w:ascii="宋体" w:hAnsi="宋体" w:cs="宋体"/>
                <w:bCs/>
                <w:sz w:val="24"/>
                <w:szCs w:val="24"/>
                <w:highlight w:val="none"/>
              </w:rPr>
              <w:t xml:space="preserve">1.评审范围：有效的磋商响应总报价（指经初审合格的供应商的磋商响应总报价）。 </w:t>
            </w:r>
          </w:p>
          <w:p w14:paraId="090B7962">
            <w:pPr>
              <w:keepNext w:val="0"/>
              <w:keepLines w:val="0"/>
              <w:suppressLineNumbers w:val="0"/>
              <w:adjustRightInd w:val="0"/>
              <w:snapToGrid w:val="0"/>
              <w:spacing w:before="0" w:beforeAutospacing="0" w:after="0" w:afterAutospacing="0" w:line="200" w:lineRule="atLeast"/>
              <w:ind w:left="0" w:right="0"/>
              <w:rPr>
                <w:rFonts w:hint="eastAsia" w:ascii="宋体" w:hAnsi="宋体" w:cs="宋体"/>
                <w:bCs/>
                <w:sz w:val="24"/>
                <w:szCs w:val="24"/>
                <w:highlight w:val="none"/>
              </w:rPr>
            </w:pPr>
            <w:r>
              <w:rPr>
                <w:rFonts w:hint="eastAsia" w:ascii="宋体" w:hAnsi="宋体" w:cs="宋体"/>
                <w:bCs/>
                <w:sz w:val="24"/>
                <w:szCs w:val="24"/>
                <w:highlight w:val="none"/>
              </w:rPr>
              <w:t xml:space="preserve">2.满足磋商文件要求且最后报价最低的供应商的价格为磋商基准价，其价格分为满分。其他供应商的价格分统一按照下列公式计算： 磋商报价得分=（磋商基准价/最后磋商报价）×10×100%。 </w:t>
            </w:r>
          </w:p>
          <w:p w14:paraId="63AB0645">
            <w:pPr>
              <w:keepNext w:val="0"/>
              <w:keepLines w:val="0"/>
              <w:suppressLineNumbers w:val="0"/>
              <w:adjustRightInd w:val="0"/>
              <w:snapToGrid w:val="0"/>
              <w:spacing w:before="0" w:beforeAutospacing="0" w:after="0" w:afterAutospacing="0" w:line="200" w:lineRule="atLeast"/>
              <w:ind w:left="0" w:right="0"/>
              <w:rPr>
                <w:rFonts w:hint="eastAsia" w:ascii="宋体" w:hAnsi="宋体" w:cs="宋体"/>
                <w:bCs/>
                <w:sz w:val="24"/>
                <w:szCs w:val="24"/>
                <w:highlight w:val="none"/>
              </w:rPr>
            </w:pPr>
            <w:r>
              <w:rPr>
                <w:rFonts w:hint="eastAsia" w:ascii="宋体" w:hAnsi="宋体" w:cs="宋体"/>
                <w:bCs/>
                <w:sz w:val="24"/>
                <w:szCs w:val="24"/>
                <w:highlight w:val="none"/>
              </w:rPr>
              <w:t xml:space="preserve">3.评分分值计算保留小数点后两位，小数点后第三位“四舍五入”。 </w:t>
            </w:r>
          </w:p>
          <w:p w14:paraId="27532C53">
            <w:pPr>
              <w:keepNext w:val="0"/>
              <w:keepLines w:val="0"/>
              <w:suppressLineNumbers w:val="0"/>
              <w:adjustRightInd w:val="0"/>
              <w:snapToGrid w:val="0"/>
              <w:spacing w:before="0" w:beforeAutospacing="0" w:after="0" w:afterAutospacing="0" w:line="200" w:lineRule="atLeast"/>
              <w:ind w:left="0" w:right="0"/>
              <w:rPr>
                <w:rFonts w:hint="eastAsia" w:ascii="宋体" w:hAnsi="宋体" w:cs="宋体"/>
                <w:bCs/>
                <w:sz w:val="24"/>
                <w:szCs w:val="24"/>
                <w:highlight w:val="none"/>
              </w:rPr>
            </w:pPr>
          </w:p>
          <w:p w14:paraId="2F444621">
            <w:pPr>
              <w:keepNext w:val="0"/>
              <w:keepLines w:val="0"/>
              <w:suppressLineNumbers w:val="0"/>
              <w:adjustRightInd w:val="0"/>
              <w:snapToGrid w:val="0"/>
              <w:spacing w:before="0" w:beforeAutospacing="0" w:after="0" w:afterAutospacing="0" w:line="200" w:lineRule="atLeast"/>
              <w:ind w:left="0" w:right="0"/>
              <w:rPr>
                <w:rFonts w:hint="eastAsia" w:ascii="宋体" w:hAnsi="宋体" w:cs="宋体"/>
                <w:bCs/>
                <w:sz w:val="24"/>
                <w:szCs w:val="24"/>
                <w:highlight w:val="none"/>
              </w:rPr>
            </w:pPr>
            <w:r>
              <w:rPr>
                <w:rFonts w:hint="eastAsia" w:ascii="宋体" w:hAnsi="宋体" w:cs="宋体"/>
                <w:b/>
                <w:sz w:val="24"/>
                <w:szCs w:val="24"/>
                <w:highlight w:val="none"/>
              </w:rPr>
              <w:t>经磋商小组一致认定，供应商的投标总报价低于公认市场成本，或等于及超过采购预算,其投标将被拒绝</w:t>
            </w:r>
            <w:r>
              <w:rPr>
                <w:rFonts w:hint="eastAsia" w:ascii="宋体" w:hAnsi="宋体" w:cs="宋体"/>
                <w:bCs/>
                <w:sz w:val="24"/>
                <w:szCs w:val="24"/>
                <w:highlight w:val="none"/>
              </w:rPr>
              <w:t>。</w:t>
            </w:r>
          </w:p>
          <w:p w14:paraId="08C3AE38">
            <w:pPr>
              <w:keepNext w:val="0"/>
              <w:keepLines w:val="0"/>
              <w:suppressLineNumbers w:val="0"/>
              <w:spacing w:before="0" w:beforeAutospacing="0" w:after="0" w:afterAutospacing="0"/>
              <w:ind w:left="0" w:right="0"/>
              <w:rPr>
                <w:rFonts w:hint="eastAsia"/>
                <w:szCs w:val="22"/>
                <w:highlight w:val="none"/>
              </w:rPr>
            </w:pPr>
          </w:p>
        </w:tc>
      </w:tr>
      <w:tr w14:paraId="08595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9" w:hRule="atLeast"/>
          <w:jc w:val="center"/>
        </w:trPr>
        <w:tc>
          <w:tcPr>
            <w:tcW w:w="651" w:type="dxa"/>
            <w:vMerge w:val="restart"/>
            <w:noWrap w:val="0"/>
            <w:vAlign w:val="center"/>
          </w:tcPr>
          <w:p w14:paraId="34EF135E">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r>
              <w:rPr>
                <w:rFonts w:hint="eastAsia" w:ascii="宋体" w:hAnsi="宋体" w:cs="宋体"/>
                <w:bCs/>
                <w:sz w:val="24"/>
                <w:szCs w:val="24"/>
                <w:highlight w:val="none"/>
              </w:rPr>
              <w:t>2</w:t>
            </w:r>
          </w:p>
        </w:tc>
        <w:tc>
          <w:tcPr>
            <w:tcW w:w="878" w:type="dxa"/>
            <w:vMerge w:val="restart"/>
            <w:noWrap w:val="0"/>
            <w:vAlign w:val="center"/>
          </w:tcPr>
          <w:p w14:paraId="644129D5">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r>
              <w:rPr>
                <w:rFonts w:hint="eastAsia" w:ascii="宋体" w:hAnsi="宋体" w:cs="宋体"/>
                <w:bCs/>
                <w:sz w:val="24"/>
                <w:szCs w:val="24"/>
                <w:highlight w:val="none"/>
              </w:rPr>
              <w:t>项目实施方案 (</w:t>
            </w:r>
            <w:r>
              <w:rPr>
                <w:rFonts w:ascii="宋体" w:hAnsi="宋体" w:cs="宋体"/>
                <w:bCs/>
                <w:sz w:val="24"/>
                <w:szCs w:val="24"/>
                <w:highlight w:val="none"/>
              </w:rPr>
              <w:t>84</w:t>
            </w:r>
            <w:r>
              <w:rPr>
                <w:rFonts w:hint="eastAsia" w:ascii="宋体" w:hAnsi="宋体" w:cs="宋体"/>
                <w:bCs/>
                <w:sz w:val="24"/>
                <w:szCs w:val="24"/>
                <w:highlight w:val="none"/>
              </w:rPr>
              <w:t>分)</w:t>
            </w:r>
          </w:p>
        </w:tc>
        <w:tc>
          <w:tcPr>
            <w:tcW w:w="1142" w:type="dxa"/>
            <w:noWrap w:val="0"/>
            <w:vAlign w:val="center"/>
          </w:tcPr>
          <w:p w14:paraId="6AE197D7">
            <w:pPr>
              <w:keepNext w:val="0"/>
              <w:keepLines w:val="0"/>
              <w:suppressLineNumbers w:val="0"/>
              <w:adjustRightInd w:val="0"/>
              <w:snapToGrid w:val="0"/>
              <w:spacing w:before="0" w:beforeAutospacing="0" w:after="0" w:afterAutospacing="0" w:line="200" w:lineRule="atLeast"/>
              <w:ind w:left="0" w:leftChars="0" w:right="0" w:rightChars="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项目认识与理解分析</w:t>
            </w:r>
          </w:p>
          <w:p w14:paraId="03EA20BC">
            <w:pPr>
              <w:keepNext w:val="0"/>
              <w:keepLines w:val="0"/>
              <w:suppressLineNumbers w:val="0"/>
              <w:adjustRightInd w:val="0"/>
              <w:snapToGrid w:val="0"/>
              <w:spacing w:before="0" w:beforeAutospacing="0" w:after="0" w:afterAutospacing="0" w:line="200" w:lineRule="atLeas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1</w:t>
            </w:r>
            <w:r>
              <w:rPr>
                <w:rFonts w:ascii="宋体" w:hAnsi="宋体" w:cs="宋体"/>
                <w:bCs/>
                <w:sz w:val="24"/>
                <w:szCs w:val="24"/>
                <w:highlight w:val="none"/>
              </w:rPr>
              <w:t>0</w:t>
            </w:r>
            <w:r>
              <w:rPr>
                <w:rFonts w:hint="eastAsia" w:ascii="宋体" w:hAnsi="宋体" w:cs="宋体"/>
                <w:bCs/>
                <w:sz w:val="24"/>
                <w:szCs w:val="24"/>
                <w:highlight w:val="none"/>
              </w:rPr>
              <w:t>分)</w:t>
            </w:r>
          </w:p>
        </w:tc>
        <w:tc>
          <w:tcPr>
            <w:tcW w:w="6821" w:type="dxa"/>
            <w:noWrap w:val="0"/>
            <w:vAlign w:val="center"/>
          </w:tcPr>
          <w:p w14:paraId="334D0C4F">
            <w:pPr>
              <w:keepNext w:val="0"/>
              <w:keepLines w:val="0"/>
              <w:suppressLineNumbers w:val="0"/>
              <w:adjustRightInd w:val="0"/>
              <w:snapToGrid w:val="0"/>
              <w:spacing w:before="0" w:beforeAutospacing="0" w:after="0" w:afterAutospacing="0" w:line="200" w:lineRule="atLeas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供应商对本项目的背景和现状、相关标准及规范、需求进行充分的了解项目需求和实施特点，按其响应程度自主赋分。 </w:t>
            </w:r>
          </w:p>
          <w:p w14:paraId="6A1D67AB">
            <w:pPr>
              <w:keepNext w:val="0"/>
              <w:keepLines w:val="0"/>
              <w:numPr>
                <w:ilvl w:val="0"/>
                <w:numId w:val="6"/>
              </w:numPr>
              <w:suppressLineNumbers w:val="0"/>
              <w:adjustRightInd w:val="0"/>
              <w:snapToGrid w:val="0"/>
              <w:spacing w:before="0" w:beforeAutospacing="0" w:after="0" w:afterAutospacing="0" w:line="200" w:lineRule="atLeas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项目理解充分，相关标准及规范明确，总体目标符合项目需求，计(</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分 </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 xml:space="preserve"> </w:t>
            </w:r>
          </w:p>
          <w:p w14:paraId="3D9736AC">
            <w:pPr>
              <w:keepNext w:val="0"/>
              <w:keepLines w:val="0"/>
              <w:numPr>
                <w:ilvl w:val="0"/>
                <w:numId w:val="6"/>
              </w:numPr>
              <w:suppressLineNumbers w:val="0"/>
              <w:adjustRightInd w:val="0"/>
              <w:snapToGrid w:val="0"/>
              <w:spacing w:before="0" w:beforeAutospacing="0" w:after="0" w:afterAutospacing="0" w:line="200" w:lineRule="atLeas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项目理解较充分，相关标准及规范较明确，总体目标基本满足项目需求，计(</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分； </w:t>
            </w:r>
          </w:p>
          <w:p w14:paraId="5F810046">
            <w:pPr>
              <w:keepNext w:val="0"/>
              <w:keepLines w:val="0"/>
              <w:numPr>
                <w:ilvl w:val="0"/>
                <w:numId w:val="6"/>
              </w:numPr>
              <w:suppressLineNumbers w:val="0"/>
              <w:adjustRightInd w:val="0"/>
              <w:snapToGrid w:val="0"/>
              <w:spacing w:before="0" w:beforeAutospacing="0" w:after="0" w:afterAutospacing="0" w:line="200" w:lineRule="atLeast"/>
              <w:ind w:left="0" w:leftChars="0"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项目理解不足，相关标准及规范不明确，总体目标背离项目需求，计(0-3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分。</w:t>
            </w:r>
          </w:p>
        </w:tc>
      </w:tr>
      <w:tr w14:paraId="25B75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51" w:type="dxa"/>
            <w:vMerge w:val="continue"/>
            <w:noWrap w:val="0"/>
            <w:vAlign w:val="center"/>
          </w:tcPr>
          <w:p w14:paraId="459B3328">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p>
        </w:tc>
        <w:tc>
          <w:tcPr>
            <w:tcW w:w="878" w:type="dxa"/>
            <w:vMerge w:val="continue"/>
            <w:noWrap w:val="0"/>
            <w:vAlign w:val="center"/>
          </w:tcPr>
          <w:p w14:paraId="36F1649B">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p>
        </w:tc>
        <w:tc>
          <w:tcPr>
            <w:tcW w:w="1142" w:type="dxa"/>
            <w:shd w:val="clear" w:color="auto" w:fill="auto"/>
            <w:noWrap w:val="0"/>
            <w:vAlign w:val="center"/>
          </w:tcPr>
          <w:p w14:paraId="02100649">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r>
              <w:rPr>
                <w:rFonts w:hint="eastAsia" w:ascii="宋体" w:hAnsi="宋体" w:cs="宋体"/>
                <w:bCs/>
                <w:sz w:val="24"/>
                <w:szCs w:val="24"/>
                <w:highlight w:val="none"/>
              </w:rPr>
              <w:t>服务方案</w:t>
            </w:r>
          </w:p>
          <w:p w14:paraId="14D5BF14">
            <w:pPr>
              <w:keepNext w:val="0"/>
              <w:keepLines w:val="0"/>
              <w:suppressLineNumbers w:val="0"/>
              <w:adjustRightInd w:val="0"/>
              <w:snapToGrid w:val="0"/>
              <w:spacing w:before="0" w:beforeAutospacing="0" w:after="0" w:afterAutospacing="0" w:line="200" w:lineRule="atLeast"/>
              <w:ind w:left="0" w:leftChars="0" w:right="0" w:rightChars="0"/>
              <w:jc w:val="center"/>
              <w:rPr>
                <w:rFonts w:hint="default" w:ascii="宋体" w:hAnsi="宋体" w:eastAsia="宋体" w:cs="宋体"/>
                <w:bCs/>
                <w:kern w:val="2"/>
                <w:sz w:val="24"/>
                <w:szCs w:val="24"/>
                <w:highlight w:val="none"/>
                <w:lang w:val="en-US" w:eastAsia="zh-CN" w:bidi="ar-SA"/>
              </w:rPr>
            </w:pPr>
            <w:r>
              <w:rPr>
                <w:rFonts w:hint="eastAsia" w:ascii="宋体" w:hAnsi="宋体" w:cs="宋体"/>
                <w:bCs/>
                <w:sz w:val="24"/>
                <w:szCs w:val="24"/>
                <w:highlight w:val="none"/>
              </w:rPr>
              <w:t>(</w:t>
            </w:r>
            <w:r>
              <w:rPr>
                <w:rFonts w:ascii="宋体" w:hAnsi="宋体" w:cs="宋体"/>
                <w:bCs/>
                <w:sz w:val="24"/>
                <w:szCs w:val="24"/>
                <w:highlight w:val="none"/>
              </w:rPr>
              <w:t>2</w:t>
            </w:r>
            <w:r>
              <w:rPr>
                <w:rFonts w:hint="eastAsia" w:ascii="宋体" w:hAnsi="宋体" w:cs="宋体"/>
                <w:bCs/>
                <w:sz w:val="24"/>
                <w:szCs w:val="24"/>
                <w:highlight w:val="none"/>
                <w:lang w:val="en-US" w:eastAsia="zh-CN"/>
              </w:rPr>
              <w:t>5</w:t>
            </w:r>
            <w:r>
              <w:rPr>
                <w:rFonts w:hint="eastAsia" w:ascii="宋体" w:hAnsi="宋体" w:cs="宋体"/>
                <w:bCs/>
                <w:sz w:val="24"/>
                <w:szCs w:val="24"/>
                <w:highlight w:val="none"/>
              </w:rPr>
              <w:t>分)</w:t>
            </w:r>
          </w:p>
        </w:tc>
        <w:tc>
          <w:tcPr>
            <w:tcW w:w="6821" w:type="dxa"/>
            <w:shd w:val="clear" w:color="auto" w:fill="auto"/>
            <w:noWrap w:val="0"/>
            <w:vAlign w:val="center"/>
          </w:tcPr>
          <w:p w14:paraId="393BA8B6">
            <w:pPr>
              <w:keepNext w:val="0"/>
              <w:keepLines w:val="0"/>
              <w:suppressLineNumbers w:val="0"/>
              <w:adjustRightInd w:val="0"/>
              <w:snapToGrid w:val="0"/>
              <w:spacing w:before="0" w:beforeAutospacing="0" w:after="0" w:afterAutospacing="0" w:line="200" w:lineRule="atLeast"/>
              <w:ind w:left="0" w:right="0"/>
              <w:rPr>
                <w:rFonts w:hint="eastAsia" w:ascii="宋体" w:hAnsi="宋体" w:cs="宋体"/>
                <w:bCs/>
                <w:sz w:val="24"/>
                <w:szCs w:val="24"/>
                <w:highlight w:val="none"/>
              </w:rPr>
            </w:pPr>
            <w:r>
              <w:rPr>
                <w:sz w:val="24"/>
                <w:szCs w:val="24"/>
                <w:highlight w:val="none"/>
              </w:rPr>
              <w:t>供应商</w:t>
            </w:r>
            <w:r>
              <w:rPr>
                <w:rFonts w:hint="eastAsia" w:ascii="宋体" w:hAnsi="宋体" w:cs="宋体"/>
                <w:bCs/>
                <w:sz w:val="24"/>
                <w:szCs w:val="24"/>
                <w:highlight w:val="none"/>
              </w:rPr>
              <w:t>根据自身对本次采购需求的解读，提供</w:t>
            </w:r>
            <w:r>
              <w:rPr>
                <w:rFonts w:hint="eastAsia" w:ascii="宋体" w:hAnsi="宋体" w:cs="宋体"/>
                <w:bCs/>
                <w:sz w:val="24"/>
                <w:szCs w:val="24"/>
                <w:highlight w:val="none"/>
                <w:lang w:val="en-US" w:eastAsia="zh-CN"/>
              </w:rPr>
              <w:t>针对性</w:t>
            </w:r>
            <w:r>
              <w:rPr>
                <w:rFonts w:hint="eastAsia" w:ascii="宋体" w:hAnsi="宋体" w:cs="宋体"/>
                <w:i w:val="0"/>
                <w:iCs w:val="0"/>
                <w:caps w:val="0"/>
                <w:color w:val="333333"/>
                <w:spacing w:val="0"/>
                <w:sz w:val="24"/>
                <w:szCs w:val="24"/>
                <w:highlight w:val="none"/>
                <w:shd w:val="clear" w:color="auto" w:fill="FFFFFF"/>
                <w:vertAlign w:val="baseline"/>
                <w:lang w:eastAsia="zh-CN"/>
              </w:rPr>
              <w:t>工作</w:t>
            </w:r>
            <w:r>
              <w:rPr>
                <w:rFonts w:hint="eastAsia" w:ascii="宋体" w:hAnsi="宋体" w:cs="宋体"/>
                <w:bCs/>
                <w:sz w:val="24"/>
                <w:szCs w:val="24"/>
                <w:highlight w:val="none"/>
              </w:rPr>
              <w:t>方案，</w:t>
            </w:r>
            <w:r>
              <w:rPr>
                <w:rFonts w:hint="eastAsia" w:ascii="宋体" w:hAnsi="宋体" w:cs="宋体"/>
                <w:bCs/>
                <w:sz w:val="24"/>
                <w:szCs w:val="24"/>
                <w:highlight w:val="none"/>
                <w:lang w:eastAsia="zh-CN"/>
              </w:rPr>
              <w:t>依据磋商文件服务要求，</w:t>
            </w:r>
            <w:r>
              <w:rPr>
                <w:rFonts w:hint="eastAsia" w:ascii="宋体" w:hAnsi="宋体" w:eastAsia="宋体" w:cs="宋体"/>
                <w:sz w:val="24"/>
                <w:szCs w:val="24"/>
                <w:highlight w:val="none"/>
              </w:rPr>
              <w:t xml:space="preserve">按其响应程度自主赋分。 </w:t>
            </w:r>
          </w:p>
          <w:p w14:paraId="0774179A">
            <w:pPr>
              <w:keepNext w:val="0"/>
              <w:keepLines w:val="0"/>
              <w:suppressLineNumbers w:val="0"/>
              <w:adjustRightInd w:val="0"/>
              <w:snapToGrid w:val="0"/>
              <w:spacing w:before="0" w:beforeAutospacing="0" w:after="0" w:afterAutospacing="0" w:line="200" w:lineRule="atLeast"/>
              <w:ind w:left="0" w:right="0"/>
              <w:rPr>
                <w:rFonts w:hint="eastAsia" w:ascii="宋体" w:hAnsi="宋体" w:cs="宋体"/>
                <w:bCs/>
                <w:sz w:val="24"/>
                <w:szCs w:val="24"/>
                <w:highlight w:val="none"/>
              </w:rPr>
            </w:pPr>
            <w:r>
              <w:rPr>
                <w:rFonts w:hint="eastAsia" w:ascii="宋体" w:hAnsi="宋体" w:cs="宋体"/>
                <w:bCs/>
                <w:sz w:val="24"/>
                <w:szCs w:val="24"/>
                <w:highlight w:val="none"/>
              </w:rPr>
              <w:t>1.工作思路清晰，工作计划科学合理，方案编写规范，逻辑完整;服务内容细致全面，方案针对性强，贴合采购人需求（</w:t>
            </w:r>
            <w:r>
              <w:rPr>
                <w:rFonts w:hint="eastAsia" w:ascii="宋体" w:hAnsi="宋体" w:cs="宋体"/>
                <w:bCs/>
                <w:sz w:val="24"/>
                <w:szCs w:val="24"/>
                <w:highlight w:val="none"/>
                <w:lang w:val="en-US" w:eastAsia="zh-CN"/>
              </w:rPr>
              <w:t>21</w:t>
            </w:r>
            <w:r>
              <w:rPr>
                <w:rFonts w:hint="eastAsia" w:ascii="宋体" w:hAnsi="宋体" w:cs="宋体"/>
                <w:bCs/>
                <w:sz w:val="24"/>
                <w:szCs w:val="24"/>
                <w:highlight w:val="none"/>
              </w:rPr>
              <w:t>-</w:t>
            </w:r>
            <w:r>
              <w:rPr>
                <w:rFonts w:ascii="宋体" w:hAnsi="宋体" w:cs="宋体"/>
                <w:bCs/>
                <w:sz w:val="24"/>
                <w:szCs w:val="24"/>
                <w:highlight w:val="none"/>
              </w:rPr>
              <w:t>2</w:t>
            </w:r>
            <w:r>
              <w:rPr>
                <w:rFonts w:hint="eastAsia" w:ascii="宋体" w:hAnsi="宋体" w:cs="宋体"/>
                <w:bCs/>
                <w:sz w:val="24"/>
                <w:szCs w:val="24"/>
                <w:highlight w:val="none"/>
                <w:lang w:val="en-US" w:eastAsia="zh-CN"/>
              </w:rPr>
              <w:t>5</w:t>
            </w: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分</w:t>
            </w:r>
            <w:r>
              <w:rPr>
                <w:rFonts w:hint="eastAsia" w:ascii="宋体" w:hAnsi="宋体" w:cs="宋体"/>
                <w:bCs/>
                <w:sz w:val="24"/>
                <w:szCs w:val="24"/>
                <w:highlight w:val="none"/>
              </w:rPr>
              <w:t>;</w:t>
            </w:r>
          </w:p>
          <w:p w14:paraId="479ABF9F">
            <w:pPr>
              <w:keepNext w:val="0"/>
              <w:keepLines w:val="0"/>
              <w:suppressLineNumbers w:val="0"/>
              <w:adjustRightInd w:val="0"/>
              <w:snapToGrid w:val="0"/>
              <w:spacing w:before="0" w:beforeAutospacing="0" w:after="0" w:afterAutospacing="0" w:line="200" w:lineRule="atLeast"/>
              <w:ind w:left="0" w:right="0"/>
              <w:rPr>
                <w:rFonts w:hint="eastAsia" w:ascii="宋体" w:hAnsi="宋体" w:cs="宋体"/>
                <w:bCs/>
                <w:sz w:val="24"/>
                <w:szCs w:val="24"/>
                <w:highlight w:val="none"/>
              </w:rPr>
            </w:pPr>
            <w:r>
              <w:rPr>
                <w:rFonts w:hint="eastAsia" w:ascii="宋体" w:hAnsi="宋体" w:cs="宋体"/>
                <w:bCs/>
                <w:sz w:val="24"/>
                <w:szCs w:val="24"/>
                <w:highlight w:val="none"/>
              </w:rPr>
              <w:t>2.工作思路较清晰，工作计划合理，方案编写较规范，方案基本符合要求得（</w:t>
            </w:r>
            <w:r>
              <w:rPr>
                <w:rFonts w:hint="eastAsia" w:ascii="宋体" w:hAnsi="宋体" w:cs="宋体"/>
                <w:bCs/>
                <w:sz w:val="24"/>
                <w:szCs w:val="24"/>
                <w:highlight w:val="none"/>
                <w:lang w:val="en-US" w:eastAsia="zh-CN"/>
              </w:rPr>
              <w:t>10</w:t>
            </w: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20</w:t>
            </w:r>
            <w:r>
              <w:rPr>
                <w:rFonts w:hint="eastAsia" w:ascii="宋体" w:hAnsi="宋体" w:cs="宋体"/>
                <w:bCs/>
                <w:sz w:val="24"/>
                <w:szCs w:val="24"/>
                <w:highlight w:val="none"/>
              </w:rPr>
              <w:t>)分;</w:t>
            </w:r>
          </w:p>
          <w:p w14:paraId="2391407A">
            <w:pPr>
              <w:keepNext w:val="0"/>
              <w:keepLines w:val="0"/>
              <w:suppressLineNumbers w:val="0"/>
              <w:adjustRightInd w:val="0"/>
              <w:snapToGrid w:val="0"/>
              <w:spacing w:before="0" w:beforeAutospacing="0" w:after="0" w:afterAutospacing="0" w:line="200" w:lineRule="atLeast"/>
              <w:ind w:left="0" w:leftChars="0" w:right="0" w:rightChars="0"/>
              <w:rPr>
                <w:rFonts w:hint="default" w:ascii="宋体" w:hAnsi="宋体" w:eastAsia="宋体" w:cs="宋体"/>
                <w:bCs/>
                <w:kern w:val="2"/>
                <w:sz w:val="24"/>
                <w:szCs w:val="24"/>
                <w:highlight w:val="none"/>
                <w:lang w:val="en-US" w:eastAsia="zh-CN" w:bidi="ar-SA"/>
              </w:rPr>
            </w:pPr>
            <w:r>
              <w:rPr>
                <w:rFonts w:hint="eastAsia" w:ascii="宋体" w:hAnsi="宋体" w:cs="宋体"/>
                <w:bCs/>
                <w:sz w:val="24"/>
                <w:szCs w:val="24"/>
                <w:highlight w:val="none"/>
              </w:rPr>
              <w:t>3.工作思路简单，工作计划普遍，方案编写能力一般;方案针对性不强得（1-</w:t>
            </w:r>
            <w:r>
              <w:rPr>
                <w:rFonts w:hint="eastAsia" w:ascii="宋体" w:hAnsi="宋体" w:cs="宋体"/>
                <w:bCs/>
                <w:sz w:val="24"/>
                <w:szCs w:val="24"/>
                <w:highlight w:val="none"/>
                <w:lang w:val="en-US" w:eastAsia="zh-CN"/>
              </w:rPr>
              <w:t>9</w:t>
            </w: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分</w:t>
            </w:r>
            <w:r>
              <w:rPr>
                <w:rFonts w:hint="eastAsia" w:ascii="宋体" w:hAnsi="宋体" w:cs="宋体"/>
                <w:bCs/>
                <w:sz w:val="24"/>
                <w:szCs w:val="24"/>
                <w:highlight w:val="none"/>
              </w:rPr>
              <w:t>;未提供不得分。</w:t>
            </w:r>
          </w:p>
        </w:tc>
      </w:tr>
      <w:tr w14:paraId="2B7F4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51" w:type="dxa"/>
            <w:vMerge w:val="continue"/>
            <w:noWrap w:val="0"/>
            <w:vAlign w:val="center"/>
          </w:tcPr>
          <w:p w14:paraId="6C89EAB1">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p>
        </w:tc>
        <w:tc>
          <w:tcPr>
            <w:tcW w:w="878" w:type="dxa"/>
            <w:vMerge w:val="continue"/>
            <w:noWrap w:val="0"/>
            <w:vAlign w:val="center"/>
          </w:tcPr>
          <w:p w14:paraId="0928AD11">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p>
        </w:tc>
        <w:tc>
          <w:tcPr>
            <w:tcW w:w="1142" w:type="dxa"/>
            <w:noWrap w:val="0"/>
            <w:vAlign w:val="center"/>
          </w:tcPr>
          <w:p w14:paraId="540A4E4D">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r>
              <w:rPr>
                <w:rFonts w:hint="eastAsia" w:ascii="宋体" w:hAnsi="宋体" w:cs="宋体"/>
                <w:bCs/>
                <w:sz w:val="24"/>
                <w:szCs w:val="24"/>
                <w:highlight w:val="none"/>
              </w:rPr>
              <w:t>服务实施进度计划(</w:t>
            </w:r>
            <w:r>
              <w:rPr>
                <w:rFonts w:hint="eastAsia" w:ascii="宋体" w:hAnsi="宋体" w:cs="宋体"/>
                <w:bCs/>
                <w:sz w:val="24"/>
                <w:szCs w:val="24"/>
                <w:highlight w:val="none"/>
                <w:lang w:val="en-US" w:eastAsia="zh-CN"/>
              </w:rPr>
              <w:t>1</w:t>
            </w:r>
            <w:r>
              <w:rPr>
                <w:rFonts w:ascii="宋体" w:hAnsi="宋体" w:cs="宋体"/>
                <w:bCs/>
                <w:sz w:val="24"/>
                <w:szCs w:val="24"/>
                <w:highlight w:val="none"/>
              </w:rPr>
              <w:t>0</w:t>
            </w:r>
            <w:r>
              <w:rPr>
                <w:rFonts w:hint="eastAsia" w:ascii="宋体" w:hAnsi="宋体" w:cs="宋体"/>
                <w:bCs/>
                <w:sz w:val="24"/>
                <w:szCs w:val="24"/>
                <w:highlight w:val="none"/>
              </w:rPr>
              <w:t>分)</w:t>
            </w:r>
          </w:p>
        </w:tc>
        <w:tc>
          <w:tcPr>
            <w:tcW w:w="6821" w:type="dxa"/>
            <w:noWrap w:val="0"/>
            <w:vAlign w:val="center"/>
          </w:tcPr>
          <w:p w14:paraId="715B4DE2">
            <w:pPr>
              <w:keepNext w:val="0"/>
              <w:keepLines w:val="0"/>
              <w:suppressLineNumbers w:val="0"/>
              <w:adjustRightInd w:val="0"/>
              <w:snapToGrid w:val="0"/>
              <w:spacing w:before="0" w:beforeAutospacing="0" w:after="0" w:afterAutospacing="0" w:line="200" w:lineRule="atLeast"/>
              <w:ind w:left="0" w:right="0"/>
              <w:rPr>
                <w:rFonts w:hint="eastAsia" w:ascii="宋体" w:hAnsi="宋体" w:cs="宋体"/>
                <w:bCs/>
                <w:sz w:val="24"/>
                <w:szCs w:val="24"/>
                <w:highlight w:val="none"/>
              </w:rPr>
            </w:pPr>
            <w:r>
              <w:rPr>
                <w:rFonts w:hint="eastAsia" w:ascii="宋体" w:hAnsi="宋体" w:cs="宋体"/>
                <w:bCs/>
                <w:sz w:val="24"/>
                <w:szCs w:val="24"/>
                <w:highlight w:val="none"/>
              </w:rPr>
              <w:t>根据项目任务和时限要求，提供了详细可行、科学合理的项目实施计划和方案，实施计划和方案中对项目工作进度进行了工作分解并对分解的工作明确了时间控制点，整个项目进度时间点优于磋商要求，得(</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1</w:t>
            </w:r>
            <w:r>
              <w:rPr>
                <w:rFonts w:hint="eastAsia" w:ascii="宋体" w:hAnsi="宋体" w:cs="宋体"/>
                <w:bCs/>
                <w:sz w:val="24"/>
                <w:szCs w:val="24"/>
                <w:highlight w:val="none"/>
              </w:rPr>
              <w:t>0）分;</w:t>
            </w:r>
          </w:p>
          <w:p w14:paraId="2C53906B">
            <w:pPr>
              <w:keepNext w:val="0"/>
              <w:keepLines w:val="0"/>
              <w:suppressLineNumbers w:val="0"/>
              <w:adjustRightInd w:val="0"/>
              <w:snapToGrid w:val="0"/>
              <w:spacing w:before="0" w:beforeAutospacing="0" w:after="0" w:afterAutospacing="0" w:line="200" w:lineRule="atLeast"/>
              <w:ind w:left="0" w:right="0"/>
              <w:rPr>
                <w:rFonts w:hint="eastAsia" w:ascii="宋体" w:hAnsi="宋体" w:cs="宋体"/>
                <w:bCs/>
                <w:sz w:val="24"/>
                <w:szCs w:val="24"/>
                <w:highlight w:val="none"/>
              </w:rPr>
            </w:pPr>
            <w:r>
              <w:rPr>
                <w:rFonts w:hint="eastAsia" w:ascii="宋体" w:hAnsi="宋体" w:cs="宋体"/>
                <w:bCs/>
                <w:sz w:val="24"/>
                <w:szCs w:val="24"/>
                <w:highlight w:val="none"/>
              </w:rPr>
              <w:t>根据项目任务和时限要求，提供了符合的项目实施计划和方案，但部分内容缺少可行性和合理性;提供的实施计划和方案中对项目工作进度进行了工作分解，并对分解的工作明确了时间控制点，整个项目进度时间点满足招标文件要求，得（</w:t>
            </w:r>
            <w:r>
              <w:rPr>
                <w:rFonts w:hint="eastAsia" w:ascii="宋体" w:hAnsi="宋体" w:cs="宋体"/>
                <w:bCs/>
                <w:sz w:val="24"/>
                <w:szCs w:val="24"/>
                <w:highlight w:val="none"/>
                <w:lang w:val="en-US" w:eastAsia="zh-CN"/>
              </w:rPr>
              <w:t>1</w:t>
            </w: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5</w:t>
            </w:r>
            <w:r>
              <w:rPr>
                <w:rFonts w:hint="eastAsia" w:ascii="宋体" w:hAnsi="宋体" w:cs="宋体"/>
                <w:bCs/>
                <w:sz w:val="24"/>
                <w:szCs w:val="24"/>
                <w:highlight w:val="none"/>
              </w:rPr>
              <w:t>)分;未提供不得分。</w:t>
            </w:r>
          </w:p>
        </w:tc>
      </w:tr>
      <w:tr w14:paraId="731E7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51" w:type="dxa"/>
            <w:vMerge w:val="continue"/>
            <w:noWrap w:val="0"/>
            <w:vAlign w:val="center"/>
          </w:tcPr>
          <w:p w14:paraId="1261908F">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p>
        </w:tc>
        <w:tc>
          <w:tcPr>
            <w:tcW w:w="878" w:type="dxa"/>
            <w:vMerge w:val="continue"/>
            <w:noWrap w:val="0"/>
            <w:vAlign w:val="center"/>
          </w:tcPr>
          <w:p w14:paraId="6F13E3C5">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p>
        </w:tc>
        <w:tc>
          <w:tcPr>
            <w:tcW w:w="1142" w:type="dxa"/>
            <w:noWrap w:val="0"/>
            <w:vAlign w:val="center"/>
          </w:tcPr>
          <w:p w14:paraId="1B00C7B5">
            <w:pPr>
              <w:pStyle w:val="99"/>
              <w:keepNext w:val="0"/>
              <w:keepLines w:val="0"/>
              <w:suppressLineNumbers w:val="0"/>
              <w:autoSpaceDE w:val="0"/>
              <w:autoSpaceDN w:val="0"/>
              <w:spacing w:before="0" w:beforeAutospacing="0" w:after="0" w:afterAutospacing="0" w:line="312" w:lineRule="auto"/>
              <w:ind w:left="0" w:right="84"/>
              <w:jc w:val="center"/>
              <w:rPr>
                <w:rFonts w:hint="eastAsia" w:eastAsia="宋体"/>
                <w:sz w:val="24"/>
                <w:szCs w:val="24"/>
                <w:highlight w:val="none"/>
                <w:lang w:eastAsia="zh-CN"/>
              </w:rPr>
            </w:pPr>
            <w:r>
              <w:rPr>
                <w:sz w:val="24"/>
                <w:szCs w:val="24"/>
                <w:highlight w:val="none"/>
              </w:rPr>
              <w:t>质量保证</w:t>
            </w:r>
            <w:r>
              <w:rPr>
                <w:rFonts w:hint="eastAsia"/>
                <w:sz w:val="24"/>
                <w:szCs w:val="24"/>
                <w:highlight w:val="none"/>
                <w:lang w:eastAsia="zh-CN"/>
              </w:rPr>
              <w:t>措施</w:t>
            </w:r>
          </w:p>
          <w:p w14:paraId="27FD0B5E">
            <w:pPr>
              <w:pStyle w:val="99"/>
              <w:keepNext w:val="0"/>
              <w:keepLines w:val="0"/>
              <w:suppressLineNumbers w:val="0"/>
              <w:autoSpaceDE w:val="0"/>
              <w:autoSpaceDN w:val="0"/>
              <w:spacing w:before="0" w:beforeAutospacing="0" w:after="0" w:afterAutospacing="0" w:line="312" w:lineRule="auto"/>
              <w:ind w:left="0" w:right="84"/>
              <w:jc w:val="center"/>
              <w:rPr>
                <w:rFonts w:hint="eastAsia" w:ascii="宋体" w:hAnsi="宋体" w:cs="宋体"/>
                <w:bCs/>
                <w:sz w:val="24"/>
                <w:szCs w:val="24"/>
                <w:highlight w:val="none"/>
              </w:rPr>
            </w:pPr>
            <w:r>
              <w:rPr>
                <w:rFonts w:hint="eastAsia"/>
                <w:sz w:val="24"/>
                <w:szCs w:val="24"/>
                <w:highlight w:val="none"/>
              </w:rPr>
              <w:t>（15</w:t>
            </w:r>
            <w:r>
              <w:rPr>
                <w:rFonts w:hint="eastAsia" w:ascii="宋体" w:hAnsi="宋体" w:cs="宋体"/>
                <w:bCs/>
                <w:sz w:val="24"/>
                <w:szCs w:val="24"/>
                <w:highlight w:val="none"/>
              </w:rPr>
              <w:t>分）</w:t>
            </w:r>
          </w:p>
        </w:tc>
        <w:tc>
          <w:tcPr>
            <w:tcW w:w="6821" w:type="dxa"/>
            <w:noWrap w:val="0"/>
            <w:vAlign w:val="center"/>
          </w:tcPr>
          <w:p w14:paraId="2961A62B">
            <w:pPr>
              <w:pStyle w:val="99"/>
              <w:keepNext w:val="0"/>
              <w:keepLines w:val="0"/>
              <w:suppressLineNumbers w:val="0"/>
              <w:tabs>
                <w:tab w:val="left" w:pos="227"/>
              </w:tabs>
              <w:autoSpaceDE w:val="0"/>
              <w:autoSpaceDN w:val="0"/>
              <w:spacing w:before="0" w:beforeAutospacing="0" w:after="0" w:afterAutospacing="0" w:line="312" w:lineRule="auto"/>
              <w:ind w:left="0" w:right="-29"/>
              <w:rPr>
                <w:rFonts w:hint="eastAsia" w:ascii="宋体" w:hAnsi="宋体" w:eastAsia="宋体" w:cs="宋体"/>
                <w:color w:val="auto"/>
                <w:kern w:val="2"/>
                <w:sz w:val="24"/>
                <w:szCs w:val="24"/>
                <w:highlight w:val="none"/>
                <w:lang w:val="en-US" w:eastAsia="zh-CN" w:bidi="ar-SA"/>
              </w:rPr>
            </w:pPr>
            <w:r>
              <w:rPr>
                <w:rFonts w:ascii="宋体" w:hAnsi="宋体" w:eastAsia="宋体" w:cs="宋体"/>
                <w:color w:val="auto"/>
                <w:kern w:val="2"/>
                <w:sz w:val="24"/>
                <w:szCs w:val="24"/>
                <w:highlight w:val="none"/>
                <w:lang w:val="en-US" w:eastAsia="zh-CN" w:bidi="ar-SA"/>
              </w:rPr>
              <w:t>供应商针对本项目服务方案质量保证措施详细具体、合理可行，计（10-15</w:t>
            </w:r>
            <w:r>
              <w:rPr>
                <w:rFonts w:hint="eastAsia" w:ascii="宋体" w:hAnsi="宋体" w:eastAsia="宋体" w:cs="宋体"/>
                <w:color w:val="auto"/>
                <w:kern w:val="2"/>
                <w:sz w:val="24"/>
                <w:szCs w:val="24"/>
                <w:highlight w:val="none"/>
                <w:lang w:val="en-US" w:eastAsia="zh-CN" w:bidi="ar-SA"/>
              </w:rPr>
              <w:t>）</w:t>
            </w:r>
            <w:r>
              <w:rPr>
                <w:rFonts w:ascii="宋体" w:hAnsi="宋体" w:eastAsia="宋体" w:cs="宋体"/>
                <w:color w:val="auto"/>
                <w:kern w:val="2"/>
                <w:sz w:val="24"/>
                <w:szCs w:val="24"/>
                <w:highlight w:val="none"/>
                <w:lang w:val="en-US" w:eastAsia="zh-CN" w:bidi="ar-SA"/>
              </w:rPr>
              <w:t>分；服务方案质量保障措施基本完整计（5-</w:t>
            </w:r>
            <w:r>
              <w:rPr>
                <w:rFonts w:hint="eastAsia" w:ascii="宋体"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w:t>
            </w:r>
            <w:r>
              <w:rPr>
                <w:rFonts w:ascii="宋体" w:hAnsi="宋体" w:eastAsia="宋体" w:cs="宋体"/>
                <w:color w:val="auto"/>
                <w:kern w:val="2"/>
                <w:sz w:val="24"/>
                <w:szCs w:val="24"/>
                <w:highlight w:val="none"/>
                <w:lang w:val="en-US" w:eastAsia="zh-CN" w:bidi="ar-SA"/>
              </w:rPr>
              <w:t>分；服务方案质量保障措施粗略简单，不能很好的保障服务方案质量的计（0-</w:t>
            </w: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w:t>
            </w:r>
            <w:r>
              <w:rPr>
                <w:rFonts w:ascii="宋体" w:hAnsi="宋体" w:eastAsia="宋体" w:cs="宋体"/>
                <w:color w:val="auto"/>
                <w:kern w:val="2"/>
                <w:sz w:val="24"/>
                <w:szCs w:val="24"/>
                <w:highlight w:val="none"/>
                <w:lang w:val="en-US" w:eastAsia="zh-CN" w:bidi="ar-SA"/>
              </w:rPr>
              <w:t>分。</w:t>
            </w:r>
          </w:p>
        </w:tc>
      </w:tr>
      <w:tr w14:paraId="0C023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1" w:hRule="atLeast"/>
          <w:jc w:val="center"/>
        </w:trPr>
        <w:tc>
          <w:tcPr>
            <w:tcW w:w="651" w:type="dxa"/>
            <w:vMerge w:val="continue"/>
            <w:noWrap w:val="0"/>
            <w:vAlign w:val="center"/>
          </w:tcPr>
          <w:p w14:paraId="5BE16ED4">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p>
        </w:tc>
        <w:tc>
          <w:tcPr>
            <w:tcW w:w="878" w:type="dxa"/>
            <w:vMerge w:val="continue"/>
            <w:noWrap w:val="0"/>
            <w:vAlign w:val="center"/>
          </w:tcPr>
          <w:p w14:paraId="604D1C5A">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p>
        </w:tc>
        <w:tc>
          <w:tcPr>
            <w:tcW w:w="1142" w:type="dxa"/>
            <w:noWrap w:val="0"/>
            <w:vAlign w:val="center"/>
          </w:tcPr>
          <w:p w14:paraId="4148289C">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组织管理机构设置</w:t>
            </w:r>
          </w:p>
          <w:p w14:paraId="0F9975B4">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及人员配备</w:t>
            </w:r>
          </w:p>
          <w:p w14:paraId="250893F1">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w:t>
            </w:r>
            <w:r>
              <w:rPr>
                <w:rFonts w:hint="eastAsia" w:ascii="宋体" w:hAnsi="宋体" w:cs="宋体"/>
                <w:bCs/>
                <w:color w:val="auto"/>
                <w:sz w:val="24"/>
                <w:szCs w:val="24"/>
                <w:highlight w:val="none"/>
                <w:lang w:val="en-US" w:eastAsia="zh-CN"/>
              </w:rPr>
              <w:t>0</w:t>
            </w:r>
            <w:r>
              <w:rPr>
                <w:rFonts w:hint="eastAsia" w:ascii="宋体" w:hAnsi="宋体" w:cs="宋体"/>
                <w:bCs/>
                <w:color w:val="auto"/>
                <w:sz w:val="24"/>
                <w:szCs w:val="24"/>
                <w:highlight w:val="none"/>
              </w:rPr>
              <w:t>分)</w:t>
            </w:r>
          </w:p>
        </w:tc>
        <w:tc>
          <w:tcPr>
            <w:tcW w:w="6821" w:type="dxa"/>
            <w:noWrap w:val="0"/>
            <w:vAlign w:val="center"/>
          </w:tcPr>
          <w:p w14:paraId="5E59C7EA">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项目组织管理机构设置及人员分工安排合理、职责划分明确，根据响应程度计（0-5）分；</w:t>
            </w:r>
          </w:p>
          <w:p w14:paraId="15BB32FE">
            <w:pPr>
              <w:pStyle w:val="29"/>
              <w:keepNext w:val="0"/>
              <w:keepLines w:val="0"/>
              <w:suppressLineNumbers w:val="0"/>
              <w:spacing w:before="0" w:beforeAutospacing="0" w:after="0" w:afterAutospacing="0"/>
              <w:ind w:left="0" w:leftChars="0" w:right="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拟投入本项目的人员具备</w:t>
            </w:r>
            <w:r>
              <w:rPr>
                <w:rFonts w:hint="eastAsia" w:ascii="宋体" w:hAnsi="宋体" w:eastAsia="宋体" w:cs="宋体"/>
                <w:sz w:val="24"/>
                <w:szCs w:val="24"/>
                <w:highlight w:val="none"/>
              </w:rPr>
              <w:t>具备测绘</w:t>
            </w:r>
            <w:r>
              <w:rPr>
                <w:rFonts w:hint="eastAsia" w:hAnsi="宋体" w:cs="宋体"/>
                <w:sz w:val="24"/>
                <w:szCs w:val="24"/>
                <w:highlight w:val="none"/>
                <w:lang w:eastAsia="zh-CN"/>
              </w:rPr>
              <w:t>类</w:t>
            </w:r>
            <w:r>
              <w:rPr>
                <w:rFonts w:hint="eastAsia" w:ascii="宋体" w:hAnsi="宋体" w:eastAsia="宋体" w:cs="宋体"/>
                <w:sz w:val="24"/>
                <w:szCs w:val="24"/>
                <w:highlight w:val="none"/>
              </w:rPr>
              <w:t>、</w:t>
            </w:r>
            <w:r>
              <w:rPr>
                <w:rFonts w:hint="eastAsia" w:hAnsi="宋体" w:cs="宋体"/>
                <w:sz w:val="24"/>
                <w:szCs w:val="24"/>
                <w:highlight w:val="none"/>
                <w:lang w:val="en-US" w:eastAsia="zh-CN"/>
              </w:rPr>
              <w:t>规划类、土地资源管理类、地理信息系统等相关专业高级职称</w:t>
            </w:r>
            <w:r>
              <w:rPr>
                <w:rFonts w:hint="eastAsia" w:ascii="宋体" w:hAnsi="宋体" w:eastAsia="宋体" w:cs="宋体"/>
                <w:color w:val="auto"/>
                <w:sz w:val="24"/>
                <w:szCs w:val="24"/>
                <w:highlight w:val="none"/>
              </w:rPr>
              <w:t>，每提供一人得</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拟投入本项目的人员具备</w:t>
            </w:r>
            <w:r>
              <w:rPr>
                <w:rFonts w:hint="eastAsia" w:ascii="宋体" w:hAnsi="宋体" w:eastAsia="宋体" w:cs="宋体"/>
                <w:sz w:val="24"/>
                <w:szCs w:val="24"/>
                <w:highlight w:val="none"/>
              </w:rPr>
              <w:t>具备测绘</w:t>
            </w:r>
            <w:r>
              <w:rPr>
                <w:rFonts w:hint="eastAsia" w:hAnsi="宋体" w:cs="宋体"/>
                <w:sz w:val="24"/>
                <w:szCs w:val="24"/>
                <w:highlight w:val="none"/>
                <w:lang w:eastAsia="zh-CN"/>
              </w:rPr>
              <w:t>类</w:t>
            </w:r>
            <w:r>
              <w:rPr>
                <w:rFonts w:hint="eastAsia" w:ascii="宋体" w:hAnsi="宋体" w:eastAsia="宋体" w:cs="宋体"/>
                <w:sz w:val="24"/>
                <w:szCs w:val="24"/>
                <w:highlight w:val="none"/>
              </w:rPr>
              <w:t>、</w:t>
            </w:r>
            <w:r>
              <w:rPr>
                <w:rFonts w:hint="eastAsia" w:hAnsi="宋体" w:cs="宋体"/>
                <w:sz w:val="24"/>
                <w:szCs w:val="24"/>
                <w:highlight w:val="none"/>
                <w:lang w:val="en-US" w:eastAsia="zh-CN"/>
              </w:rPr>
              <w:t>规划类、土地资源管理类、地理信息系统等相关专业中级职称</w:t>
            </w:r>
            <w:r>
              <w:rPr>
                <w:rFonts w:hint="eastAsia" w:ascii="宋体" w:hAnsi="宋体" w:eastAsia="宋体" w:cs="宋体"/>
                <w:color w:val="auto"/>
                <w:sz w:val="24"/>
                <w:szCs w:val="24"/>
                <w:highlight w:val="none"/>
              </w:rPr>
              <w:t>，每提供一人得</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拟投入本项目的人员具备</w:t>
            </w:r>
            <w:r>
              <w:rPr>
                <w:rFonts w:hint="eastAsia" w:ascii="宋体" w:hAnsi="宋体" w:eastAsia="宋体" w:cs="宋体"/>
                <w:sz w:val="24"/>
                <w:szCs w:val="24"/>
                <w:highlight w:val="none"/>
              </w:rPr>
              <w:t>具备测绘</w:t>
            </w:r>
            <w:r>
              <w:rPr>
                <w:rFonts w:hint="eastAsia" w:hAnsi="宋体" w:cs="宋体"/>
                <w:sz w:val="24"/>
                <w:szCs w:val="24"/>
                <w:highlight w:val="none"/>
                <w:lang w:eastAsia="zh-CN"/>
              </w:rPr>
              <w:t>类</w:t>
            </w:r>
            <w:r>
              <w:rPr>
                <w:rFonts w:hint="eastAsia" w:ascii="宋体" w:hAnsi="宋体" w:eastAsia="宋体" w:cs="宋体"/>
                <w:sz w:val="24"/>
                <w:szCs w:val="24"/>
                <w:highlight w:val="none"/>
              </w:rPr>
              <w:t>、</w:t>
            </w:r>
            <w:r>
              <w:rPr>
                <w:rFonts w:hint="eastAsia" w:hAnsi="宋体" w:cs="宋体"/>
                <w:sz w:val="24"/>
                <w:szCs w:val="24"/>
                <w:highlight w:val="none"/>
                <w:lang w:val="en-US" w:eastAsia="zh-CN"/>
              </w:rPr>
              <w:t>规划类、土地资源管理类、地理信息系统等相关专业初级职称</w:t>
            </w:r>
            <w:r>
              <w:rPr>
                <w:rFonts w:hint="eastAsia" w:ascii="宋体" w:hAnsi="宋体" w:eastAsia="宋体" w:cs="宋体"/>
                <w:color w:val="auto"/>
                <w:sz w:val="24"/>
                <w:szCs w:val="24"/>
                <w:highlight w:val="none"/>
              </w:rPr>
              <w:t>，每提供一人得</w:t>
            </w:r>
            <w:r>
              <w:rPr>
                <w:rFonts w:hint="eastAsia"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此项最高得</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69B732F2">
            <w:pPr>
              <w:pStyle w:val="29"/>
              <w:keepNext w:val="0"/>
              <w:keepLines w:val="0"/>
              <w:suppressLineNumbers w:val="0"/>
              <w:spacing w:before="0" w:beforeAutospacing="0" w:after="0" w:afterAutospacing="0"/>
              <w:ind w:left="0" w:leftChars="0" w:right="0" w:firstLine="0" w:firstLineChars="0"/>
              <w:rPr>
                <w:rFonts w:hint="eastAsia"/>
                <w:color w:val="auto"/>
                <w:szCs w:val="22"/>
                <w:highlight w:val="none"/>
              </w:rPr>
            </w:pPr>
            <w:r>
              <w:rPr>
                <w:rFonts w:hint="eastAsia" w:ascii="宋体" w:hAnsi="宋体" w:eastAsia="宋体" w:cs="宋体"/>
                <w:b w:val="0"/>
                <w:bCs w:val="0"/>
                <w:snapToGrid w:val="0"/>
                <w:color w:val="auto"/>
                <w:kern w:val="0"/>
                <w:sz w:val="24"/>
                <w:szCs w:val="24"/>
                <w:highlight w:val="none"/>
                <w:lang w:val="en-US" w:eastAsia="zh-CN"/>
              </w:rPr>
              <w:t>注：以上同一人员不重复计分，需提供以上相关人员的证明（</w:t>
            </w:r>
            <w:r>
              <w:rPr>
                <w:rFonts w:hint="eastAsia" w:ascii="宋体" w:hAnsi="宋体" w:eastAsia="宋体" w:cs="宋体"/>
                <w:sz w:val="24"/>
                <w:szCs w:val="24"/>
                <w:highlight w:val="none"/>
              </w:rPr>
              <w:t>资格证书及近半年任意月社保或劳动合同</w:t>
            </w:r>
            <w:r>
              <w:rPr>
                <w:rFonts w:hint="eastAsia" w:ascii="宋体" w:hAnsi="宋体" w:eastAsia="宋体" w:cs="宋体"/>
                <w:b w:val="0"/>
                <w:bCs w:val="0"/>
                <w:snapToGrid w:val="0"/>
                <w:color w:val="auto"/>
                <w:kern w:val="0"/>
                <w:sz w:val="24"/>
                <w:szCs w:val="24"/>
                <w:highlight w:val="none"/>
                <w:lang w:val="en-US" w:eastAsia="zh-CN"/>
              </w:rPr>
              <w:t>）复印件，无证明不得分。</w:t>
            </w:r>
          </w:p>
        </w:tc>
      </w:tr>
      <w:tr w14:paraId="031B3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jc w:val="center"/>
        </w:trPr>
        <w:tc>
          <w:tcPr>
            <w:tcW w:w="651" w:type="dxa"/>
            <w:vMerge w:val="continue"/>
            <w:noWrap w:val="0"/>
            <w:vAlign w:val="center"/>
          </w:tcPr>
          <w:p w14:paraId="1F646C3F">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p>
        </w:tc>
        <w:tc>
          <w:tcPr>
            <w:tcW w:w="878" w:type="dxa"/>
            <w:vMerge w:val="continue"/>
            <w:noWrap w:val="0"/>
            <w:vAlign w:val="center"/>
          </w:tcPr>
          <w:p w14:paraId="5F74D959">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p>
        </w:tc>
        <w:tc>
          <w:tcPr>
            <w:tcW w:w="1142" w:type="dxa"/>
            <w:noWrap w:val="0"/>
            <w:vAlign w:val="center"/>
          </w:tcPr>
          <w:p w14:paraId="0D286761">
            <w:pPr>
              <w:keepNext w:val="0"/>
              <w:keepLines w:val="0"/>
              <w:suppressLineNumbers w:val="0"/>
              <w:adjustRightInd w:val="0"/>
              <w:snapToGrid w:val="0"/>
              <w:spacing w:before="0" w:beforeAutospacing="0" w:after="0" w:afterAutospacing="0" w:line="200" w:lineRule="atLeast"/>
              <w:ind w:left="0" w:right="0"/>
              <w:jc w:val="center"/>
              <w:rPr>
                <w:sz w:val="24"/>
                <w:szCs w:val="24"/>
                <w:highlight w:val="none"/>
              </w:rPr>
            </w:pPr>
          </w:p>
          <w:p w14:paraId="0A7C5B34">
            <w:pPr>
              <w:keepNext w:val="0"/>
              <w:keepLines w:val="0"/>
              <w:suppressLineNumbers w:val="0"/>
              <w:adjustRightInd w:val="0"/>
              <w:snapToGrid w:val="0"/>
              <w:spacing w:before="0" w:beforeAutospacing="0" w:after="0" w:afterAutospacing="0" w:line="200" w:lineRule="atLeast"/>
              <w:ind w:left="0" w:right="0"/>
              <w:jc w:val="center"/>
              <w:rPr>
                <w:sz w:val="24"/>
                <w:szCs w:val="24"/>
                <w:highlight w:val="none"/>
              </w:rPr>
            </w:pPr>
            <w:r>
              <w:rPr>
                <w:sz w:val="24"/>
                <w:szCs w:val="24"/>
                <w:highlight w:val="none"/>
              </w:rPr>
              <w:t>服务承诺</w:t>
            </w:r>
          </w:p>
          <w:p w14:paraId="40A04A0E">
            <w:pPr>
              <w:keepNext w:val="0"/>
              <w:keepLines w:val="0"/>
              <w:suppressLineNumbers w:val="0"/>
              <w:adjustRightInd w:val="0"/>
              <w:snapToGrid w:val="0"/>
              <w:spacing w:before="0" w:beforeAutospacing="0" w:after="0" w:afterAutospacing="0" w:line="200" w:lineRule="atLeast"/>
              <w:ind w:left="0" w:right="0"/>
              <w:jc w:val="center"/>
              <w:rPr>
                <w:rFonts w:hint="eastAsia"/>
                <w:sz w:val="24"/>
                <w:szCs w:val="24"/>
                <w:highlight w:val="none"/>
              </w:rPr>
            </w:pPr>
            <w:r>
              <w:rPr>
                <w:rFonts w:hint="eastAsia"/>
                <w:sz w:val="24"/>
                <w:szCs w:val="24"/>
                <w:highlight w:val="none"/>
              </w:rPr>
              <w:t>(10分)</w:t>
            </w:r>
          </w:p>
          <w:p w14:paraId="65B96BA9">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color w:val="FF0000"/>
                <w:sz w:val="24"/>
                <w:szCs w:val="24"/>
                <w:highlight w:val="none"/>
              </w:rPr>
            </w:pPr>
          </w:p>
        </w:tc>
        <w:tc>
          <w:tcPr>
            <w:tcW w:w="6821" w:type="dxa"/>
            <w:noWrap w:val="0"/>
            <w:vAlign w:val="center"/>
          </w:tcPr>
          <w:p w14:paraId="7F1A7331">
            <w:pPr>
              <w:pStyle w:val="29"/>
              <w:keepNext w:val="0"/>
              <w:keepLines w:val="0"/>
              <w:suppressLineNumbers w:val="0"/>
              <w:spacing w:before="0" w:beforeAutospacing="0" w:after="0" w:afterAutospacing="0"/>
              <w:ind w:left="0" w:right="0" w:firstLine="0" w:firstLineChars="0"/>
              <w:rPr>
                <w:rFonts w:ascii="Times New Roman"/>
                <w:sz w:val="24"/>
                <w:szCs w:val="24"/>
                <w:highlight w:val="none"/>
              </w:rPr>
            </w:pPr>
          </w:p>
          <w:p w14:paraId="2D62EDF1">
            <w:pPr>
              <w:pStyle w:val="29"/>
              <w:keepNext w:val="0"/>
              <w:keepLines w:val="0"/>
              <w:suppressLineNumbers w:val="0"/>
              <w:spacing w:before="0" w:beforeAutospacing="0" w:after="0" w:afterAutospacing="0"/>
              <w:ind w:left="0" w:right="0" w:firstLine="0" w:firstLineChars="0"/>
              <w:rPr>
                <w:rFonts w:hint="eastAsia"/>
                <w:szCs w:val="22"/>
                <w:highlight w:val="none"/>
              </w:rPr>
            </w:pPr>
            <w:r>
              <w:rPr>
                <w:rFonts w:ascii="Times New Roman" w:hAnsi="Times New Roman" w:eastAsia="宋体" w:cs="Times New Roman"/>
                <w:sz w:val="24"/>
                <w:szCs w:val="24"/>
                <w:highlight w:val="none"/>
              </w:rPr>
              <w:t>针对本项目制定切实可行的服务承诺，确保项目能按时按质完成，达到服务要求且能保证项目质量。内容详细全面，针</w:t>
            </w:r>
            <w:r>
              <w:rPr>
                <w:rFonts w:ascii="Times New Roman"/>
                <w:sz w:val="24"/>
                <w:szCs w:val="24"/>
                <w:highlight w:val="none"/>
              </w:rPr>
              <w:t>对性强，</w:t>
            </w:r>
            <w:r>
              <w:rPr>
                <w:rFonts w:hint="eastAsia" w:ascii="Times New Roman"/>
                <w:sz w:val="24"/>
                <w:szCs w:val="24"/>
                <w:highlight w:val="none"/>
              </w:rPr>
              <w:t>包含有保密承诺，</w:t>
            </w:r>
            <w:r>
              <w:rPr>
                <w:rFonts w:ascii="Times New Roman"/>
                <w:sz w:val="24"/>
                <w:szCs w:val="24"/>
                <w:highlight w:val="none"/>
              </w:rPr>
              <w:t>符合竞争性磋商文件要求计（7-10</w:t>
            </w:r>
            <w:r>
              <w:rPr>
                <w:rFonts w:hint="eastAsia" w:ascii="Times New Roman"/>
                <w:sz w:val="24"/>
                <w:szCs w:val="24"/>
                <w:highlight w:val="none"/>
              </w:rPr>
              <w:t>）分</w:t>
            </w:r>
            <w:r>
              <w:rPr>
                <w:rFonts w:ascii="Times New Roman"/>
                <w:sz w:val="24"/>
                <w:szCs w:val="24"/>
                <w:highlight w:val="none"/>
              </w:rPr>
              <w:t>；针对本项目服务承诺完整可行，有针对性，基本满足竞争性磋商文件要求计（3-6</w:t>
            </w:r>
            <w:r>
              <w:rPr>
                <w:rFonts w:hint="eastAsia" w:ascii="Times New Roman"/>
                <w:sz w:val="24"/>
                <w:szCs w:val="24"/>
                <w:highlight w:val="none"/>
              </w:rPr>
              <w:t>）分</w:t>
            </w:r>
            <w:r>
              <w:rPr>
                <w:rFonts w:ascii="Times New Roman"/>
                <w:sz w:val="24"/>
                <w:szCs w:val="24"/>
                <w:highlight w:val="none"/>
              </w:rPr>
              <w:t>；针对本项目服务承诺简单粗略，无针对性计（0-2</w:t>
            </w:r>
            <w:r>
              <w:rPr>
                <w:rFonts w:hint="eastAsia" w:ascii="Times New Roman"/>
                <w:sz w:val="24"/>
                <w:szCs w:val="24"/>
                <w:highlight w:val="none"/>
              </w:rPr>
              <w:t>）分</w:t>
            </w:r>
            <w:r>
              <w:rPr>
                <w:rFonts w:ascii="Times New Roman"/>
                <w:sz w:val="24"/>
                <w:szCs w:val="24"/>
                <w:highlight w:val="none"/>
              </w:rPr>
              <w:t>。</w:t>
            </w:r>
          </w:p>
        </w:tc>
      </w:tr>
      <w:tr w14:paraId="5CE9E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jc w:val="center"/>
        </w:trPr>
        <w:tc>
          <w:tcPr>
            <w:tcW w:w="651" w:type="dxa"/>
            <w:vMerge w:val="continue"/>
            <w:noWrap w:val="0"/>
            <w:vAlign w:val="center"/>
          </w:tcPr>
          <w:p w14:paraId="5A89D30F">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p>
        </w:tc>
        <w:tc>
          <w:tcPr>
            <w:tcW w:w="878" w:type="dxa"/>
            <w:vMerge w:val="continue"/>
            <w:noWrap w:val="0"/>
            <w:vAlign w:val="center"/>
          </w:tcPr>
          <w:p w14:paraId="389D40A7">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p>
        </w:tc>
        <w:tc>
          <w:tcPr>
            <w:tcW w:w="1142" w:type="dxa"/>
            <w:noWrap w:val="0"/>
            <w:vAlign w:val="center"/>
          </w:tcPr>
          <w:p w14:paraId="02E50C00">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r>
              <w:rPr>
                <w:rFonts w:hint="eastAsia" w:ascii="宋体" w:hAnsi="宋体" w:cs="宋体"/>
                <w:bCs/>
                <w:sz w:val="24"/>
                <w:szCs w:val="24"/>
                <w:highlight w:val="none"/>
              </w:rPr>
              <w:t>项目关键点分析及</w:t>
            </w:r>
            <w:bookmarkStart w:id="116" w:name="OLE_LINK34"/>
            <w:r>
              <w:rPr>
                <w:rFonts w:hint="eastAsia" w:ascii="宋体" w:hAnsi="宋体" w:cs="宋体"/>
                <w:bCs/>
                <w:sz w:val="24"/>
                <w:szCs w:val="24"/>
                <w:highlight w:val="none"/>
              </w:rPr>
              <w:t xml:space="preserve">合理化解决方案 </w:t>
            </w:r>
            <w:bookmarkEnd w:id="116"/>
          </w:p>
          <w:p w14:paraId="3EAE79A2">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color w:val="FF0000"/>
                <w:sz w:val="24"/>
                <w:szCs w:val="24"/>
                <w:highlight w:val="none"/>
              </w:rPr>
            </w:pPr>
            <w:r>
              <w:rPr>
                <w:rFonts w:hint="eastAsia" w:ascii="宋体" w:hAnsi="宋体" w:cs="宋体"/>
                <w:bCs/>
                <w:sz w:val="24"/>
                <w:szCs w:val="24"/>
                <w:highlight w:val="none"/>
              </w:rPr>
              <w:t>(</w:t>
            </w:r>
            <w:r>
              <w:rPr>
                <w:rFonts w:ascii="宋体" w:hAnsi="宋体" w:cs="宋体"/>
                <w:bCs/>
                <w:sz w:val="24"/>
                <w:szCs w:val="24"/>
                <w:highlight w:val="none"/>
              </w:rPr>
              <w:t>4</w:t>
            </w:r>
            <w:r>
              <w:rPr>
                <w:rFonts w:hint="eastAsia" w:ascii="宋体" w:hAnsi="宋体" w:cs="宋体"/>
                <w:bCs/>
                <w:sz w:val="24"/>
                <w:szCs w:val="24"/>
                <w:highlight w:val="none"/>
              </w:rPr>
              <w:t>分)</w:t>
            </w:r>
          </w:p>
        </w:tc>
        <w:tc>
          <w:tcPr>
            <w:tcW w:w="6821" w:type="dxa"/>
            <w:noWrap w:val="0"/>
            <w:vAlign w:val="center"/>
          </w:tcPr>
          <w:p w14:paraId="6805062F">
            <w:pPr>
              <w:pStyle w:val="29"/>
              <w:keepNext w:val="0"/>
              <w:keepLines w:val="0"/>
              <w:suppressLineNumbers w:val="0"/>
              <w:spacing w:before="0" w:beforeAutospacing="0" w:after="0" w:afterAutospacing="0"/>
              <w:ind w:left="0" w:right="0" w:firstLine="0" w:firstLineChars="0"/>
              <w:rPr>
                <w:rFonts w:hAnsi="宋体" w:cs="宋体"/>
                <w:sz w:val="24"/>
                <w:szCs w:val="24"/>
                <w:highlight w:val="none"/>
              </w:rPr>
            </w:pPr>
          </w:p>
          <w:p w14:paraId="7290C1E9">
            <w:pPr>
              <w:pStyle w:val="29"/>
              <w:keepNext w:val="0"/>
              <w:keepLines w:val="0"/>
              <w:suppressLineNumbers w:val="0"/>
              <w:spacing w:before="0" w:beforeAutospacing="0" w:after="0" w:afterAutospacing="0"/>
              <w:ind w:left="0" w:right="0" w:firstLine="0" w:firstLineChars="0"/>
              <w:rPr>
                <w:rFonts w:hAnsi="宋体" w:cs="宋体"/>
                <w:sz w:val="24"/>
                <w:szCs w:val="24"/>
                <w:highlight w:val="none"/>
              </w:rPr>
            </w:pPr>
            <w:r>
              <w:rPr>
                <w:rFonts w:hAnsi="宋体" w:cs="宋体"/>
                <w:sz w:val="24"/>
                <w:szCs w:val="24"/>
                <w:highlight w:val="none"/>
              </w:rPr>
              <w:t>对项目实施过程中的关键点分析及</w:t>
            </w:r>
            <w:r>
              <w:rPr>
                <w:rFonts w:hint="eastAsia" w:hAnsi="宋体" w:cs="宋体"/>
                <w:bCs/>
                <w:sz w:val="24"/>
                <w:szCs w:val="24"/>
                <w:highlight w:val="none"/>
              </w:rPr>
              <w:t>合理化解决方案</w:t>
            </w:r>
            <w:r>
              <w:rPr>
                <w:rFonts w:hAnsi="宋体" w:cs="宋体"/>
                <w:sz w:val="24"/>
                <w:szCs w:val="24"/>
                <w:highlight w:val="none"/>
              </w:rPr>
              <w:t>： 针对本项目咨询服务过程中的关键点分析及</w:t>
            </w:r>
            <w:r>
              <w:rPr>
                <w:rFonts w:hint="eastAsia" w:hAnsi="宋体" w:cs="宋体"/>
                <w:bCs/>
                <w:sz w:val="24"/>
                <w:szCs w:val="24"/>
                <w:highlight w:val="none"/>
              </w:rPr>
              <w:t>合理化解决方案</w:t>
            </w:r>
            <w:r>
              <w:rPr>
                <w:rFonts w:hAnsi="宋体" w:cs="宋体"/>
                <w:sz w:val="24"/>
                <w:szCs w:val="24"/>
                <w:highlight w:val="none"/>
              </w:rPr>
              <w:t>，根据分析是否透彻，解决方案的可操作性、有效性以及全面性赋分； ① 项目关键点分析透彻，解决方案的可操作性、有效性以及全面性强</w:t>
            </w:r>
            <w:r>
              <w:rPr>
                <w:rFonts w:hint="eastAsia" w:hAnsi="宋体" w:cs="宋体"/>
                <w:sz w:val="24"/>
                <w:szCs w:val="24"/>
                <w:highlight w:val="none"/>
              </w:rPr>
              <w:t>计（</w:t>
            </w:r>
            <w:r>
              <w:rPr>
                <w:rFonts w:hAnsi="宋体" w:cs="宋体"/>
                <w:sz w:val="24"/>
                <w:szCs w:val="24"/>
                <w:highlight w:val="none"/>
              </w:rPr>
              <w:t>3-4</w:t>
            </w:r>
            <w:r>
              <w:rPr>
                <w:rFonts w:hint="eastAsia" w:hAnsi="宋体" w:cs="宋体"/>
                <w:sz w:val="24"/>
                <w:szCs w:val="24"/>
                <w:highlight w:val="none"/>
              </w:rPr>
              <w:t>）</w:t>
            </w:r>
            <w:r>
              <w:rPr>
                <w:rFonts w:hAnsi="宋体" w:cs="宋体"/>
                <w:sz w:val="24"/>
                <w:szCs w:val="24"/>
                <w:highlight w:val="none"/>
              </w:rPr>
              <w:t>分； ②项目关键点</w:t>
            </w:r>
            <w:r>
              <w:rPr>
                <w:rFonts w:hint="eastAsia" w:hAnsi="宋体" w:cs="宋体"/>
                <w:sz w:val="24"/>
                <w:szCs w:val="24"/>
                <w:highlight w:val="none"/>
              </w:rPr>
              <w:t>计（</w:t>
            </w:r>
            <w:r>
              <w:rPr>
                <w:rFonts w:hAnsi="宋体" w:cs="宋体"/>
                <w:sz w:val="24"/>
                <w:szCs w:val="24"/>
                <w:highlight w:val="none"/>
              </w:rPr>
              <w:t>1-</w:t>
            </w:r>
            <w:r>
              <w:rPr>
                <w:rFonts w:hint="eastAsia" w:hAnsi="宋体" w:cs="宋体"/>
                <w:sz w:val="24"/>
                <w:szCs w:val="24"/>
                <w:highlight w:val="none"/>
              </w:rPr>
              <w:t>2）</w:t>
            </w:r>
            <w:r>
              <w:rPr>
                <w:rFonts w:hAnsi="宋体" w:cs="宋体"/>
                <w:sz w:val="24"/>
                <w:szCs w:val="24"/>
                <w:highlight w:val="none"/>
              </w:rPr>
              <w:t>分； ③未提供不得分。</w:t>
            </w:r>
          </w:p>
          <w:p w14:paraId="1CE74113">
            <w:pPr>
              <w:keepNext w:val="0"/>
              <w:keepLines w:val="0"/>
              <w:suppressLineNumbers w:val="0"/>
              <w:spacing w:before="0" w:beforeAutospacing="0" w:after="0" w:afterAutospacing="0"/>
              <w:ind w:left="0" w:right="0"/>
              <w:rPr>
                <w:rFonts w:hint="eastAsia"/>
                <w:szCs w:val="22"/>
                <w:highlight w:val="none"/>
              </w:rPr>
            </w:pPr>
          </w:p>
        </w:tc>
      </w:tr>
      <w:tr w14:paraId="74629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jc w:val="center"/>
        </w:trPr>
        <w:tc>
          <w:tcPr>
            <w:tcW w:w="651" w:type="dxa"/>
            <w:noWrap w:val="0"/>
            <w:vAlign w:val="center"/>
          </w:tcPr>
          <w:p w14:paraId="466ADB18">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r>
              <w:rPr>
                <w:rFonts w:hint="eastAsia" w:ascii="宋体" w:hAnsi="宋体" w:cs="宋体"/>
                <w:bCs/>
                <w:sz w:val="24"/>
                <w:szCs w:val="24"/>
                <w:highlight w:val="none"/>
              </w:rPr>
              <w:t>3</w:t>
            </w:r>
          </w:p>
        </w:tc>
        <w:tc>
          <w:tcPr>
            <w:tcW w:w="878" w:type="dxa"/>
            <w:noWrap w:val="0"/>
            <w:vAlign w:val="center"/>
          </w:tcPr>
          <w:p w14:paraId="5D9FBED7">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r>
              <w:rPr>
                <w:rFonts w:hint="eastAsia" w:ascii="宋体" w:hAnsi="宋体" w:cs="宋体"/>
                <w:bCs/>
                <w:sz w:val="24"/>
                <w:szCs w:val="24"/>
                <w:highlight w:val="none"/>
              </w:rPr>
              <w:t>业绩</w:t>
            </w:r>
          </w:p>
          <w:p w14:paraId="129AAB90">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r>
              <w:rPr>
                <w:rFonts w:hint="eastAsia" w:ascii="宋体" w:hAnsi="宋体" w:cs="宋体"/>
                <w:bCs/>
                <w:sz w:val="24"/>
                <w:szCs w:val="24"/>
                <w:highlight w:val="none"/>
              </w:rPr>
              <w:t>(</w:t>
            </w:r>
            <w:r>
              <w:rPr>
                <w:rFonts w:ascii="宋体" w:hAnsi="宋体" w:cs="宋体"/>
                <w:bCs/>
                <w:sz w:val="24"/>
                <w:szCs w:val="24"/>
                <w:highlight w:val="none"/>
              </w:rPr>
              <w:t>6</w:t>
            </w:r>
            <w:r>
              <w:rPr>
                <w:rFonts w:hint="eastAsia" w:ascii="宋体" w:hAnsi="宋体" w:cs="宋体"/>
                <w:bCs/>
                <w:sz w:val="24"/>
                <w:szCs w:val="24"/>
                <w:highlight w:val="none"/>
              </w:rPr>
              <w:t>分)</w:t>
            </w:r>
          </w:p>
        </w:tc>
        <w:tc>
          <w:tcPr>
            <w:tcW w:w="1142" w:type="dxa"/>
            <w:noWrap w:val="0"/>
            <w:vAlign w:val="center"/>
          </w:tcPr>
          <w:p w14:paraId="17BB1760">
            <w:pPr>
              <w:keepNext w:val="0"/>
              <w:keepLines w:val="0"/>
              <w:suppressLineNumbers w:val="0"/>
              <w:adjustRightInd w:val="0"/>
              <w:snapToGrid w:val="0"/>
              <w:spacing w:before="0" w:beforeAutospacing="0" w:after="0" w:afterAutospacing="0" w:line="200" w:lineRule="atLeast"/>
              <w:ind w:left="0" w:right="0"/>
              <w:jc w:val="center"/>
              <w:rPr>
                <w:rFonts w:hint="eastAsia" w:ascii="宋体" w:hAnsi="宋体" w:cs="宋体"/>
                <w:bCs/>
                <w:sz w:val="24"/>
                <w:szCs w:val="24"/>
                <w:highlight w:val="none"/>
              </w:rPr>
            </w:pPr>
            <w:r>
              <w:rPr>
                <w:rFonts w:ascii="宋体" w:hAnsi="宋体" w:cs="宋体"/>
                <w:bCs/>
                <w:sz w:val="24"/>
                <w:szCs w:val="24"/>
                <w:highlight w:val="none"/>
              </w:rPr>
              <w:t>6</w:t>
            </w:r>
            <w:r>
              <w:rPr>
                <w:rFonts w:hint="eastAsia" w:ascii="宋体" w:hAnsi="宋体" w:cs="宋体"/>
                <w:bCs/>
                <w:sz w:val="24"/>
                <w:szCs w:val="24"/>
                <w:highlight w:val="none"/>
              </w:rPr>
              <w:t>分</w:t>
            </w:r>
          </w:p>
        </w:tc>
        <w:tc>
          <w:tcPr>
            <w:tcW w:w="6821" w:type="dxa"/>
            <w:noWrap w:val="0"/>
            <w:vAlign w:val="center"/>
          </w:tcPr>
          <w:p w14:paraId="3B26ABD0">
            <w:pPr>
              <w:pStyle w:val="29"/>
              <w:keepNext w:val="0"/>
              <w:keepLines w:val="0"/>
              <w:suppressLineNumbers w:val="0"/>
              <w:spacing w:before="0" w:beforeAutospacing="0" w:after="0" w:afterAutospacing="0"/>
              <w:ind w:left="0" w:right="0" w:firstLine="0" w:firstLineChars="0"/>
              <w:rPr>
                <w:rFonts w:hAnsi="宋体" w:cs="宋体"/>
                <w:bCs/>
                <w:sz w:val="24"/>
                <w:szCs w:val="24"/>
                <w:highlight w:val="none"/>
              </w:rPr>
            </w:pPr>
            <w:r>
              <w:rPr>
                <w:rFonts w:hint="eastAsia" w:hAnsi="宋体" w:cs="宋体"/>
                <w:bCs/>
                <w:sz w:val="24"/>
                <w:szCs w:val="24"/>
                <w:highlight w:val="none"/>
              </w:rPr>
              <w:t>供应商提供自 202</w:t>
            </w:r>
            <w:r>
              <w:rPr>
                <w:rFonts w:hint="eastAsia" w:hAnsi="宋体" w:cs="宋体"/>
                <w:bCs/>
                <w:sz w:val="24"/>
                <w:szCs w:val="24"/>
                <w:highlight w:val="none"/>
                <w:lang w:val="en-US" w:eastAsia="zh-CN"/>
              </w:rPr>
              <w:t>2</w:t>
            </w:r>
            <w:r>
              <w:rPr>
                <w:rFonts w:hint="eastAsia" w:hAnsi="宋体" w:cs="宋体"/>
                <w:bCs/>
                <w:sz w:val="24"/>
                <w:szCs w:val="24"/>
                <w:highlight w:val="none"/>
              </w:rPr>
              <w:t>年1月1日以来（以签订合同日期为准）具有类似的业绩情况评分</w:t>
            </w:r>
            <w:r>
              <w:rPr>
                <w:rFonts w:hint="eastAsia" w:hAnsi="宋体" w:cs="宋体"/>
                <w:bCs/>
                <w:sz w:val="24"/>
                <w:szCs w:val="24"/>
                <w:highlight w:val="none"/>
                <w:lang w:eastAsia="zh-CN"/>
              </w:rPr>
              <w:t>（</w:t>
            </w:r>
            <w:r>
              <w:rPr>
                <w:rFonts w:hint="eastAsia" w:hAnsi="宋体" w:cs="宋体"/>
                <w:bCs/>
                <w:sz w:val="24"/>
                <w:szCs w:val="24"/>
                <w:highlight w:val="none"/>
                <w:lang w:val="en-US" w:eastAsia="zh-CN"/>
              </w:rPr>
              <w:t>类似业绩包括但不限于测绘类、规划类、设计类等</w:t>
            </w:r>
            <w:r>
              <w:rPr>
                <w:rFonts w:hint="eastAsia" w:hAnsi="宋体" w:cs="宋体"/>
                <w:bCs/>
                <w:sz w:val="24"/>
                <w:szCs w:val="24"/>
                <w:highlight w:val="none"/>
                <w:lang w:eastAsia="zh-CN"/>
              </w:rPr>
              <w:t>）</w:t>
            </w:r>
            <w:r>
              <w:rPr>
                <w:rFonts w:hint="eastAsia" w:hAnsi="宋体" w:cs="宋体"/>
                <w:bCs/>
                <w:sz w:val="24"/>
                <w:szCs w:val="24"/>
                <w:highlight w:val="none"/>
              </w:rPr>
              <w:t>。</w:t>
            </w:r>
          </w:p>
          <w:p w14:paraId="0A0D4736">
            <w:pPr>
              <w:pStyle w:val="29"/>
              <w:keepNext w:val="0"/>
              <w:keepLines w:val="0"/>
              <w:suppressLineNumbers w:val="0"/>
              <w:spacing w:before="0" w:beforeAutospacing="0" w:after="0" w:afterAutospacing="0"/>
              <w:ind w:left="0" w:right="0" w:firstLine="0" w:firstLineChars="0"/>
              <w:rPr>
                <w:rFonts w:hint="eastAsia"/>
                <w:szCs w:val="22"/>
                <w:highlight w:val="none"/>
              </w:rPr>
            </w:pPr>
            <w:r>
              <w:rPr>
                <w:rFonts w:hint="eastAsia" w:hAnsi="宋体" w:cs="宋体"/>
                <w:bCs/>
                <w:sz w:val="24"/>
                <w:szCs w:val="24"/>
                <w:highlight w:val="none"/>
              </w:rPr>
              <w:t xml:space="preserve">每提供一份业绩计3分，最多计 </w:t>
            </w:r>
            <w:r>
              <w:rPr>
                <w:rFonts w:hAnsi="宋体" w:cs="宋体"/>
                <w:bCs/>
                <w:sz w:val="24"/>
                <w:szCs w:val="24"/>
                <w:highlight w:val="none"/>
              </w:rPr>
              <w:t>6</w:t>
            </w:r>
            <w:r>
              <w:rPr>
                <w:rFonts w:hint="eastAsia" w:hAnsi="宋体" w:cs="宋体"/>
                <w:bCs/>
                <w:sz w:val="24"/>
                <w:szCs w:val="24"/>
                <w:highlight w:val="none"/>
              </w:rPr>
              <w:t xml:space="preserve"> 分，(业绩证明材料需以合同复印件或中标通知书复印件为准，日期以合同（协议）签订日期为准)，如有虚假业绩，按无效投标处理</w:t>
            </w:r>
          </w:p>
        </w:tc>
      </w:tr>
    </w:tbl>
    <w:p w14:paraId="6DE4A828">
      <w:pPr>
        <w:spacing w:line="360" w:lineRule="auto"/>
        <w:outlineLvl w:val="1"/>
        <w:rPr>
          <w:rFonts w:hint="eastAsia" w:ascii="宋体" w:hAnsi="宋体" w:eastAsia="宋体" w:cs="宋体"/>
          <w:b/>
          <w:kern w:val="0"/>
          <w:sz w:val="24"/>
          <w:szCs w:val="24"/>
        </w:rPr>
      </w:pPr>
    </w:p>
    <w:p w14:paraId="7961B163">
      <w:pPr>
        <w:keepNext/>
        <w:widowControl/>
        <w:autoSpaceDE w:val="0"/>
        <w:autoSpaceDN w:val="0"/>
        <w:adjustRightInd w:val="0"/>
        <w:spacing w:before="120" w:beforeLines="50" w:line="360" w:lineRule="auto"/>
        <w:jc w:val="left"/>
        <w:outlineLvl w:val="1"/>
        <w:rPr>
          <w:rFonts w:hint="eastAsia" w:ascii="宋体" w:hAnsi="宋体" w:cs="宋体"/>
          <w:b/>
          <w:bCs/>
          <w:sz w:val="24"/>
        </w:rPr>
      </w:pPr>
      <w:r>
        <w:rPr>
          <w:rFonts w:hint="eastAsia" w:ascii="宋体" w:hAnsi="宋体" w:cs="宋体"/>
          <w:b/>
          <w:bCs/>
          <w:sz w:val="24"/>
          <w:lang w:eastAsia="zh-CN"/>
        </w:rPr>
        <w:t>五</w:t>
      </w:r>
      <w:r>
        <w:rPr>
          <w:rFonts w:hint="eastAsia" w:ascii="宋体" w:hAnsi="宋体" w:cs="宋体"/>
          <w:b/>
          <w:bCs/>
          <w:sz w:val="24"/>
        </w:rPr>
        <w:t>.响应文件的澄清</w:t>
      </w:r>
    </w:p>
    <w:p w14:paraId="6376B438">
      <w:pPr>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5.1</w:t>
      </w:r>
      <w:r>
        <w:rPr>
          <w:rFonts w:hint="eastAsia" w:ascii="宋体" w:hAnsi="宋体" w:cs="宋体"/>
          <w:sz w:val="24"/>
        </w:rPr>
        <w:t>除按本办法规定的重大偏差外，响应文件存在的其他问题应视为细微偏差。为了有助于响应文件的审查、评价和比较，采购人可书面通知供应商澄清或说明其响应文件中不明确的内容，或要求补充相应资料或对细微偏差进行补正。对此供应商不得拒绝，否则，作废标处理，并没收其磋商保证金。</w:t>
      </w:r>
    </w:p>
    <w:p w14:paraId="7B084B8B">
      <w:pPr>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5.2</w:t>
      </w:r>
      <w:r>
        <w:rPr>
          <w:rFonts w:hint="eastAsia" w:ascii="宋体" w:hAnsi="宋体" w:cs="宋体"/>
          <w:sz w:val="24"/>
        </w:rPr>
        <w:t>有关澄清、说明和补正的要求和回答均以书面形式进行，但采购人和供应商均不得因此而提出改变磋商文件或响应文件实质内容的要求。供应商的书面澄清、说明或补正属于响应文件的组成部分。</w:t>
      </w:r>
    </w:p>
    <w:p w14:paraId="7178CE1A">
      <w:pPr>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5.3</w:t>
      </w:r>
      <w:r>
        <w:rPr>
          <w:rFonts w:hint="eastAsia" w:ascii="宋体" w:hAnsi="宋体" w:cs="宋体"/>
          <w:sz w:val="24"/>
        </w:rPr>
        <w:t>采购人不接受供应商对响应文件的主动澄清、说明和补正。</w:t>
      </w:r>
    </w:p>
    <w:p w14:paraId="14034CCF">
      <w:pPr>
        <w:snapToGrid w:val="0"/>
        <w:spacing w:line="360" w:lineRule="auto"/>
        <w:ind w:firstLine="482" w:firstLineChars="200"/>
        <w:rPr>
          <w:rFonts w:hint="eastAsia" w:ascii="宋体" w:hAnsi="宋体"/>
          <w:bCs/>
          <w:color w:val="000000"/>
          <w:sz w:val="24"/>
          <w:szCs w:val="24"/>
        </w:rPr>
      </w:pPr>
      <w:r>
        <w:rPr>
          <w:rFonts w:hint="eastAsia" w:ascii="宋体" w:hAnsi="宋体" w:cs="宋体"/>
          <w:b/>
          <w:sz w:val="24"/>
          <w:lang w:val="en-US" w:eastAsia="zh-CN"/>
        </w:rPr>
        <w:t>5.4</w:t>
      </w:r>
      <w:r>
        <w:rPr>
          <w:rFonts w:hint="eastAsia" w:ascii="宋体" w:hAnsi="宋体" w:cs="宋体"/>
          <w:b/>
          <w:sz w:val="24"/>
        </w:rPr>
        <w:t>当磋商小组认为某供应商的报价明显低于其他通过符合性审查供应商的报价，有可能影响</w:t>
      </w:r>
      <w:r>
        <w:rPr>
          <w:rFonts w:hint="eastAsia" w:ascii="宋体" w:hAnsi="宋体" w:cs="宋体"/>
          <w:b/>
          <w:sz w:val="24"/>
          <w:lang w:eastAsia="zh-CN"/>
        </w:rPr>
        <w:t>服务</w:t>
      </w:r>
      <w:r>
        <w:rPr>
          <w:rFonts w:hint="eastAsia" w:ascii="宋体" w:hAnsi="宋体" w:cs="宋体"/>
          <w:b/>
          <w:sz w:val="24"/>
        </w:rPr>
        <w:t>质量或不能诚信履约的，应当要求其在磋商现场合理的时间内提供书面说明，必要时提交相关证明材料；供应商不能证明其报价合理性的，磋商小组应当将其作无效响应处理。</w:t>
      </w:r>
    </w:p>
    <w:p w14:paraId="63D1A88C">
      <w:pPr>
        <w:pStyle w:val="13"/>
        <w:spacing w:line="360" w:lineRule="auto"/>
        <w:ind w:firstLine="0"/>
        <w:outlineLvl w:val="1"/>
        <w:rPr>
          <w:rFonts w:hint="eastAsia" w:ascii="宋体" w:hAnsi="宋体" w:eastAsia="宋体" w:cs="宋体"/>
          <w:b/>
          <w:bCs/>
          <w:spacing w:val="4"/>
          <w:sz w:val="24"/>
          <w:szCs w:val="24"/>
        </w:rPr>
      </w:pPr>
      <w:bookmarkStart w:id="117" w:name="_Toc5990292"/>
      <w:bookmarkStart w:id="118" w:name="_Toc7435"/>
      <w:bookmarkStart w:id="119" w:name="_Toc481838664"/>
      <w:bookmarkStart w:id="120" w:name="_Toc27483"/>
      <w:bookmarkStart w:id="121" w:name="_Toc32379"/>
      <w:bookmarkStart w:id="122" w:name="_Toc30527"/>
      <w:bookmarkStart w:id="123" w:name="_Toc5804831"/>
      <w:r>
        <w:rPr>
          <w:rFonts w:hint="eastAsia" w:ascii="宋体" w:hAnsi="宋体" w:cs="宋体"/>
          <w:b/>
          <w:bCs/>
          <w:sz w:val="24"/>
          <w:lang w:eastAsia="zh-CN"/>
        </w:rPr>
        <w:t>六</w:t>
      </w:r>
      <w:r>
        <w:rPr>
          <w:rFonts w:hint="eastAsia" w:ascii="宋体" w:hAnsi="宋体" w:cs="宋体"/>
          <w:b/>
          <w:bCs/>
          <w:sz w:val="24"/>
        </w:rPr>
        <w:t>.</w:t>
      </w:r>
      <w:bookmarkEnd w:id="117"/>
      <w:bookmarkEnd w:id="118"/>
      <w:bookmarkEnd w:id="119"/>
      <w:bookmarkEnd w:id="120"/>
      <w:bookmarkEnd w:id="121"/>
      <w:bookmarkEnd w:id="122"/>
      <w:bookmarkEnd w:id="123"/>
      <w:r>
        <w:rPr>
          <w:rFonts w:hint="eastAsia" w:ascii="宋体" w:hAnsi="宋体" w:eastAsia="宋体" w:cs="宋体"/>
          <w:b/>
          <w:bCs/>
          <w:spacing w:val="4"/>
          <w:sz w:val="24"/>
          <w:szCs w:val="24"/>
        </w:rPr>
        <w:t>无效响应文件</w:t>
      </w:r>
    </w:p>
    <w:p w14:paraId="2D19467D">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出现下列情形之一的，</w:t>
      </w:r>
      <w:r>
        <w:rPr>
          <w:rFonts w:hint="eastAsia" w:ascii="宋体" w:hAnsi="宋体" w:cs="宋体"/>
          <w:b/>
          <w:sz w:val="24"/>
          <w:szCs w:val="24"/>
          <w:lang w:eastAsia="zh-CN"/>
        </w:rPr>
        <w:t>磋商</w:t>
      </w:r>
      <w:r>
        <w:rPr>
          <w:rFonts w:hint="eastAsia" w:ascii="宋体" w:hAnsi="宋体" w:eastAsia="宋体" w:cs="宋体"/>
          <w:b/>
          <w:sz w:val="24"/>
          <w:szCs w:val="24"/>
        </w:rPr>
        <w:t>响应文件无效：</w:t>
      </w:r>
    </w:p>
    <w:p w14:paraId="798CC458">
      <w:pPr>
        <w:tabs>
          <w:tab w:val="left" w:pos="126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lang w:eastAsia="zh-CN"/>
        </w:rPr>
        <w:t>竞争性磋商</w:t>
      </w:r>
      <w:r>
        <w:rPr>
          <w:rFonts w:hint="eastAsia" w:ascii="宋体" w:hAnsi="宋体" w:eastAsia="宋体" w:cs="宋体"/>
          <w:sz w:val="24"/>
        </w:rPr>
        <w:t>响应文件未按</w:t>
      </w:r>
      <w:r>
        <w:rPr>
          <w:rFonts w:hint="eastAsia" w:ascii="宋体" w:hAnsi="宋体" w:cs="宋体"/>
          <w:sz w:val="24"/>
          <w:lang w:eastAsia="zh-CN"/>
        </w:rPr>
        <w:t>竞争性磋商</w:t>
      </w:r>
      <w:r>
        <w:rPr>
          <w:rFonts w:hint="eastAsia" w:ascii="宋体" w:hAnsi="宋体" w:eastAsia="宋体" w:cs="宋体"/>
          <w:sz w:val="24"/>
        </w:rPr>
        <w:t>文件要求密封、签署、盖章的；</w:t>
      </w:r>
    </w:p>
    <w:p w14:paraId="3240C857">
      <w:pPr>
        <w:tabs>
          <w:tab w:val="left" w:pos="1260"/>
        </w:tabs>
        <w:spacing w:line="360" w:lineRule="auto"/>
        <w:ind w:firstLine="480" w:firstLineChars="200"/>
        <w:rPr>
          <w:rFonts w:hint="eastAsia" w:ascii="宋体" w:hAnsi="宋体" w:eastAsia="宋体" w:cs="宋体"/>
          <w:spacing w:val="-6"/>
          <w:sz w:val="24"/>
        </w:rPr>
      </w:pPr>
      <w:r>
        <w:rPr>
          <w:rFonts w:hint="eastAsia" w:ascii="宋体" w:hAnsi="宋体" w:eastAsia="宋体" w:cs="宋体"/>
          <w:sz w:val="24"/>
        </w:rPr>
        <w:t>2、</w:t>
      </w:r>
      <w:r>
        <w:rPr>
          <w:rFonts w:hint="eastAsia" w:ascii="宋体" w:hAnsi="宋体" w:eastAsia="宋体" w:cs="宋体"/>
          <w:sz w:val="24"/>
          <w:szCs w:val="24"/>
        </w:rPr>
        <w:t>供应商未按</w:t>
      </w:r>
      <w:r>
        <w:rPr>
          <w:rFonts w:hint="eastAsia" w:ascii="宋体" w:hAnsi="宋体" w:cs="宋体"/>
          <w:sz w:val="24"/>
          <w:szCs w:val="24"/>
          <w:lang w:eastAsia="zh-CN"/>
        </w:rPr>
        <w:t>竞争性磋商</w:t>
      </w:r>
      <w:r>
        <w:rPr>
          <w:rFonts w:hint="eastAsia" w:ascii="宋体" w:hAnsi="宋体" w:eastAsia="宋体" w:cs="宋体"/>
          <w:sz w:val="24"/>
          <w:szCs w:val="24"/>
        </w:rPr>
        <w:t>文件要求提交</w:t>
      </w:r>
      <w:r>
        <w:rPr>
          <w:rFonts w:hint="eastAsia" w:ascii="宋体" w:hAnsi="宋体" w:cs="宋体"/>
          <w:sz w:val="24"/>
          <w:szCs w:val="24"/>
          <w:lang w:eastAsia="zh-CN"/>
        </w:rPr>
        <w:t>磋商</w:t>
      </w:r>
      <w:r>
        <w:rPr>
          <w:rFonts w:hint="eastAsia" w:ascii="宋体" w:hAnsi="宋体" w:eastAsia="宋体" w:cs="宋体"/>
          <w:sz w:val="24"/>
          <w:szCs w:val="24"/>
        </w:rPr>
        <w:t>保证金或保函的；</w:t>
      </w:r>
    </w:p>
    <w:p w14:paraId="01D89623">
      <w:pPr>
        <w:tabs>
          <w:tab w:val="left" w:pos="126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3、不具备</w:t>
      </w:r>
      <w:r>
        <w:rPr>
          <w:rFonts w:hint="eastAsia" w:ascii="宋体" w:hAnsi="宋体" w:cs="宋体"/>
          <w:sz w:val="24"/>
          <w:szCs w:val="24"/>
          <w:lang w:eastAsia="zh-CN"/>
        </w:rPr>
        <w:t>磋商文件</w:t>
      </w:r>
      <w:r>
        <w:rPr>
          <w:rFonts w:hint="eastAsia" w:ascii="宋体" w:hAnsi="宋体" w:eastAsia="宋体" w:cs="宋体"/>
          <w:sz w:val="24"/>
          <w:szCs w:val="24"/>
        </w:rPr>
        <w:t>中规定的资格要求或资格证明文件不全的或无效的；</w:t>
      </w:r>
    </w:p>
    <w:p w14:paraId="6E6FB04C">
      <w:pPr>
        <w:tabs>
          <w:tab w:val="left" w:pos="126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pacing w:val="-6"/>
          <w:sz w:val="24"/>
        </w:rPr>
        <w:t>无</w:t>
      </w:r>
      <w:r>
        <w:rPr>
          <w:rFonts w:hint="eastAsia" w:ascii="宋体" w:hAnsi="宋体" w:cs="宋体"/>
          <w:spacing w:val="-6"/>
          <w:sz w:val="24"/>
          <w:lang w:eastAsia="zh-CN"/>
        </w:rPr>
        <w:t>磋商</w:t>
      </w:r>
      <w:r>
        <w:rPr>
          <w:rFonts w:hint="eastAsia" w:ascii="宋体" w:hAnsi="宋体" w:eastAsia="宋体" w:cs="宋体"/>
          <w:spacing w:val="-6"/>
          <w:sz w:val="24"/>
        </w:rPr>
        <w:t>有效期或有效期达不到</w:t>
      </w:r>
      <w:r>
        <w:rPr>
          <w:rFonts w:hint="eastAsia" w:ascii="宋体" w:hAnsi="宋体" w:cs="宋体"/>
          <w:spacing w:val="-6"/>
          <w:sz w:val="24"/>
          <w:lang w:eastAsia="zh-CN"/>
        </w:rPr>
        <w:t>竞争性磋商</w:t>
      </w:r>
      <w:r>
        <w:rPr>
          <w:rFonts w:hint="eastAsia" w:ascii="宋体" w:hAnsi="宋体" w:eastAsia="宋体" w:cs="宋体"/>
          <w:spacing w:val="-6"/>
          <w:sz w:val="24"/>
        </w:rPr>
        <w:t>文件要求的</w:t>
      </w:r>
      <w:r>
        <w:rPr>
          <w:rFonts w:hint="eastAsia" w:ascii="宋体" w:hAnsi="宋体" w:eastAsia="宋体" w:cs="宋体"/>
          <w:sz w:val="24"/>
          <w:szCs w:val="24"/>
        </w:rPr>
        <w:t>；</w:t>
      </w:r>
    </w:p>
    <w:p w14:paraId="3C22F0C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eastAsia="zh-CN"/>
        </w:rPr>
        <w:t>磋商</w:t>
      </w:r>
      <w:r>
        <w:rPr>
          <w:rFonts w:hint="eastAsia" w:ascii="宋体" w:hAnsi="宋体" w:eastAsia="宋体" w:cs="宋体"/>
          <w:sz w:val="24"/>
          <w:szCs w:val="24"/>
        </w:rPr>
        <w:t>总报价超过</w:t>
      </w:r>
      <w:r>
        <w:rPr>
          <w:rFonts w:hint="eastAsia" w:ascii="宋体" w:hAnsi="宋体" w:cs="宋体"/>
          <w:sz w:val="24"/>
          <w:szCs w:val="24"/>
          <w:lang w:eastAsia="zh-CN"/>
        </w:rPr>
        <w:t>竞争性磋商</w:t>
      </w:r>
      <w:r>
        <w:rPr>
          <w:rFonts w:hint="eastAsia" w:ascii="宋体" w:hAnsi="宋体" w:eastAsia="宋体" w:cs="宋体"/>
          <w:sz w:val="24"/>
          <w:szCs w:val="24"/>
        </w:rPr>
        <w:t>文件公布的采购预算的；</w:t>
      </w:r>
    </w:p>
    <w:p w14:paraId="4D5D5ACD">
      <w:pPr>
        <w:spacing w:line="360" w:lineRule="auto"/>
        <w:ind w:firstLine="480" w:firstLineChars="200"/>
        <w:rPr>
          <w:rFonts w:hint="eastAsia" w:ascii="宋体" w:hAnsi="宋体" w:eastAsia="宋体" w:cs="宋体"/>
        </w:rPr>
      </w:pPr>
      <w:r>
        <w:rPr>
          <w:rFonts w:hint="eastAsia" w:ascii="宋体" w:hAnsi="宋体" w:eastAsia="宋体" w:cs="宋体"/>
          <w:sz w:val="24"/>
          <w:szCs w:val="24"/>
        </w:rPr>
        <w:t>6、</w:t>
      </w:r>
      <w:r>
        <w:rPr>
          <w:rFonts w:hint="eastAsia" w:ascii="宋体" w:hAnsi="宋体" w:eastAsia="宋体" w:cs="宋体"/>
          <w:spacing w:val="4"/>
          <w:sz w:val="24"/>
          <w:szCs w:val="24"/>
        </w:rPr>
        <w:t>响应文件含有采购人不能接受的附加条件的；</w:t>
      </w:r>
    </w:p>
    <w:p w14:paraId="7FDAB7D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7、单位负责人为同一人或者存在直接控股、管理关系的不同供应商，参加本项目同一合同项下的</w:t>
      </w:r>
      <w:r>
        <w:rPr>
          <w:rFonts w:hint="eastAsia" w:ascii="宋体" w:hAnsi="宋体" w:cs="宋体"/>
          <w:sz w:val="24"/>
          <w:szCs w:val="24"/>
          <w:lang w:eastAsia="zh-CN"/>
        </w:rPr>
        <w:t>磋商</w:t>
      </w:r>
      <w:r>
        <w:rPr>
          <w:rFonts w:hint="eastAsia" w:ascii="宋体" w:hAnsi="宋体" w:eastAsia="宋体" w:cs="宋体"/>
          <w:sz w:val="24"/>
          <w:szCs w:val="24"/>
        </w:rPr>
        <w:t>的；</w:t>
      </w:r>
    </w:p>
    <w:p w14:paraId="59D770E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8、为本采购项目提供整体设计、规范编制或者项目管理、监理、检测等服务的供应商，参加本采购项目</w:t>
      </w:r>
      <w:r>
        <w:rPr>
          <w:rFonts w:hint="eastAsia" w:ascii="宋体" w:hAnsi="宋体" w:cs="宋体"/>
          <w:sz w:val="24"/>
          <w:szCs w:val="24"/>
          <w:lang w:eastAsia="zh-CN"/>
        </w:rPr>
        <w:t>磋商</w:t>
      </w:r>
      <w:r>
        <w:rPr>
          <w:rFonts w:hint="eastAsia" w:ascii="宋体" w:hAnsi="宋体" w:eastAsia="宋体" w:cs="宋体"/>
          <w:sz w:val="24"/>
          <w:szCs w:val="24"/>
        </w:rPr>
        <w:t>的；</w:t>
      </w:r>
    </w:p>
    <w:p w14:paraId="73C88158">
      <w:pPr>
        <w:tabs>
          <w:tab w:val="left" w:pos="1260"/>
        </w:tabs>
        <w:spacing w:line="360" w:lineRule="auto"/>
        <w:ind w:firstLine="480" w:firstLineChars="200"/>
        <w:rPr>
          <w:rFonts w:hint="eastAsia" w:ascii="宋体" w:hAnsi="宋体" w:eastAsia="宋体" w:cs="宋体"/>
        </w:rPr>
      </w:pPr>
      <w:r>
        <w:rPr>
          <w:rFonts w:hint="eastAsia" w:ascii="宋体" w:hAnsi="宋体" w:eastAsia="宋体" w:cs="宋体"/>
          <w:sz w:val="24"/>
          <w:szCs w:val="24"/>
        </w:rPr>
        <w:t>9、</w:t>
      </w:r>
      <w:r>
        <w:rPr>
          <w:rFonts w:hint="eastAsia" w:ascii="宋体" w:hAnsi="宋体" w:eastAsia="宋体" w:cs="宋体"/>
          <w:sz w:val="24"/>
        </w:rPr>
        <w:t>提供虚假文件和资料的；</w:t>
      </w:r>
    </w:p>
    <w:p w14:paraId="6AE6B991">
      <w:pPr>
        <w:spacing w:line="360" w:lineRule="auto"/>
        <w:ind w:firstLine="480" w:firstLineChars="200"/>
        <w:rPr>
          <w:rFonts w:hint="eastAsia" w:ascii="宋体" w:hAnsi="宋体" w:cs="宋体"/>
          <w:sz w:val="24"/>
        </w:rPr>
      </w:pPr>
      <w:r>
        <w:rPr>
          <w:rFonts w:hint="eastAsia" w:ascii="宋体" w:hAnsi="宋体" w:eastAsia="宋体" w:cs="宋体"/>
          <w:sz w:val="24"/>
          <w:szCs w:val="24"/>
        </w:rPr>
        <w:t>10、法律、法规规定的其他无效情形。</w:t>
      </w:r>
    </w:p>
    <w:p w14:paraId="7C9D4B9A">
      <w:pPr>
        <w:widowControl/>
        <w:autoSpaceDE w:val="0"/>
        <w:autoSpaceDN w:val="0"/>
        <w:adjustRightInd w:val="0"/>
        <w:spacing w:line="360" w:lineRule="auto"/>
        <w:jc w:val="left"/>
        <w:outlineLvl w:val="1"/>
        <w:rPr>
          <w:rFonts w:hint="eastAsia" w:ascii="宋体" w:hAnsi="宋体" w:cs="宋体"/>
          <w:b/>
          <w:bCs/>
          <w:sz w:val="24"/>
        </w:rPr>
      </w:pPr>
      <w:bookmarkStart w:id="124" w:name="_Toc222740139"/>
      <w:bookmarkStart w:id="125" w:name="_Toc481838666"/>
      <w:bookmarkStart w:id="126" w:name="_Toc5328"/>
      <w:bookmarkStart w:id="127" w:name="_Toc5990293"/>
      <w:bookmarkStart w:id="128" w:name="_Toc17461"/>
      <w:bookmarkStart w:id="129" w:name="_Toc5804832"/>
      <w:bookmarkStart w:id="130" w:name="_Toc22901"/>
      <w:bookmarkStart w:id="131" w:name="_Toc32631"/>
      <w:r>
        <w:rPr>
          <w:rFonts w:hint="eastAsia" w:ascii="宋体" w:hAnsi="宋体" w:cs="宋体"/>
          <w:b/>
          <w:bCs/>
          <w:sz w:val="24"/>
          <w:lang w:eastAsia="zh-CN"/>
        </w:rPr>
        <w:t>七</w:t>
      </w:r>
      <w:r>
        <w:rPr>
          <w:rFonts w:hint="eastAsia" w:ascii="宋体" w:hAnsi="宋体" w:cs="宋体"/>
          <w:b/>
          <w:bCs/>
          <w:sz w:val="24"/>
        </w:rPr>
        <w:t>.推荐成交供应商</w:t>
      </w:r>
      <w:bookmarkEnd w:id="124"/>
      <w:bookmarkEnd w:id="125"/>
      <w:bookmarkEnd w:id="126"/>
      <w:bookmarkEnd w:id="127"/>
      <w:bookmarkEnd w:id="128"/>
      <w:bookmarkEnd w:id="129"/>
      <w:bookmarkEnd w:id="130"/>
      <w:bookmarkEnd w:id="131"/>
    </w:p>
    <w:p w14:paraId="281FBE03">
      <w:pPr>
        <w:snapToGrid w:val="0"/>
        <w:spacing w:line="360" w:lineRule="auto"/>
        <w:ind w:firstLine="480" w:firstLineChars="200"/>
        <w:rPr>
          <w:rFonts w:hint="eastAsia" w:ascii="宋体" w:hAnsi="宋体" w:cs="宋体"/>
          <w:sz w:val="24"/>
        </w:rPr>
      </w:pPr>
      <w:r>
        <w:rPr>
          <w:rFonts w:hint="eastAsia" w:ascii="宋体" w:hAnsi="宋体" w:cs="宋体"/>
          <w:sz w:val="24"/>
        </w:rPr>
        <w:t>磋商小组应当根据综合评分情况，按照评审得分由高到低的顺序推荐3名成交候选供应商，并编写评审报告。</w:t>
      </w:r>
      <w:bookmarkStart w:id="132" w:name="_Toc222740140"/>
      <w:r>
        <w:rPr>
          <w:rFonts w:hint="eastAsia" w:ascii="宋体" w:hAnsi="宋体" w:cs="宋体"/>
          <w:sz w:val="24"/>
        </w:rPr>
        <w:t>若出现三家或三家以上的供应商得分均为最高分的情况，取报价低者为成交供应商；若报价也相同，按照技术部分得分高低顺序推荐；若技术部分得分也相同，由采购人自行决定成交供应商。</w:t>
      </w:r>
    </w:p>
    <w:p w14:paraId="167A603D">
      <w:pPr>
        <w:widowControl/>
        <w:autoSpaceDE w:val="0"/>
        <w:autoSpaceDN w:val="0"/>
        <w:adjustRightInd w:val="0"/>
        <w:spacing w:line="360" w:lineRule="auto"/>
        <w:jc w:val="left"/>
        <w:outlineLvl w:val="1"/>
        <w:rPr>
          <w:rFonts w:hint="eastAsia" w:ascii="宋体" w:hAnsi="宋体" w:cs="宋体"/>
          <w:b/>
          <w:bCs/>
          <w:sz w:val="24"/>
        </w:rPr>
      </w:pPr>
      <w:bookmarkStart w:id="133" w:name="_Toc7631"/>
      <w:bookmarkStart w:id="134" w:name="_Toc23891"/>
      <w:bookmarkStart w:id="135" w:name="_Toc21003"/>
      <w:bookmarkStart w:id="136" w:name="_Toc5804833"/>
      <w:bookmarkStart w:id="137" w:name="_Toc481838667"/>
      <w:bookmarkStart w:id="138" w:name="_Toc22750"/>
      <w:bookmarkStart w:id="139" w:name="_Toc5990294"/>
      <w:r>
        <w:rPr>
          <w:rFonts w:hint="eastAsia" w:ascii="宋体" w:hAnsi="宋体" w:cs="宋体"/>
          <w:b/>
          <w:bCs/>
          <w:sz w:val="24"/>
          <w:lang w:eastAsia="zh-CN"/>
        </w:rPr>
        <w:t>八</w:t>
      </w:r>
      <w:r>
        <w:rPr>
          <w:rFonts w:hint="eastAsia" w:ascii="宋体" w:hAnsi="宋体" w:cs="宋体"/>
          <w:b/>
          <w:bCs/>
          <w:sz w:val="24"/>
        </w:rPr>
        <w:t>.评审报告</w:t>
      </w:r>
      <w:bookmarkEnd w:id="132"/>
      <w:bookmarkEnd w:id="133"/>
      <w:bookmarkEnd w:id="134"/>
      <w:bookmarkEnd w:id="135"/>
      <w:bookmarkEnd w:id="136"/>
      <w:bookmarkEnd w:id="137"/>
      <w:bookmarkEnd w:id="138"/>
      <w:bookmarkEnd w:id="139"/>
    </w:p>
    <w:p w14:paraId="5723EF6C">
      <w:pPr>
        <w:snapToGrid w:val="0"/>
        <w:spacing w:line="360" w:lineRule="auto"/>
        <w:ind w:firstLine="480" w:firstLineChars="200"/>
        <w:rPr>
          <w:rFonts w:hint="eastAsia" w:ascii="宋体" w:hAnsi="宋体" w:cs="宋体"/>
          <w:sz w:val="24"/>
        </w:rPr>
      </w:pPr>
      <w:r>
        <w:rPr>
          <w:rFonts w:hint="eastAsia" w:ascii="宋体" w:hAnsi="宋体" w:cs="宋体"/>
          <w:sz w:val="24"/>
        </w:rPr>
        <w:t>评审报告内容应包括以下几点：</w:t>
      </w:r>
    </w:p>
    <w:p w14:paraId="3A3183C4">
      <w:pPr>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8.1</w:t>
      </w:r>
      <w:r>
        <w:rPr>
          <w:rFonts w:hint="eastAsia" w:ascii="宋体" w:hAnsi="宋体" w:cs="宋体"/>
          <w:sz w:val="24"/>
        </w:rPr>
        <w:t>邀请供应商参加采购活动的具体方式和相关情况；</w:t>
      </w:r>
    </w:p>
    <w:p w14:paraId="7F81AFC6">
      <w:pPr>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8.2</w:t>
      </w:r>
      <w:r>
        <w:rPr>
          <w:rFonts w:hint="eastAsia" w:ascii="宋体" w:hAnsi="宋体" w:cs="宋体"/>
          <w:sz w:val="24"/>
        </w:rPr>
        <w:t>响应文件开启日期和地点；</w:t>
      </w:r>
    </w:p>
    <w:p w14:paraId="7D8D6D00">
      <w:pPr>
        <w:snapToGrid w:val="0"/>
        <w:spacing w:line="360" w:lineRule="auto"/>
        <w:ind w:firstLine="480" w:firstLineChars="200"/>
        <w:rPr>
          <w:rFonts w:hint="eastAsia" w:ascii="宋体" w:hAnsi="宋体" w:cs="宋体"/>
          <w:sz w:val="24"/>
          <w:highlight w:val="none"/>
        </w:rPr>
      </w:pPr>
      <w:r>
        <w:rPr>
          <w:rFonts w:hint="eastAsia" w:ascii="宋体" w:hAnsi="宋体" w:cs="宋体"/>
          <w:sz w:val="24"/>
          <w:lang w:val="en-US" w:eastAsia="zh-CN"/>
        </w:rPr>
        <w:t>8.3</w:t>
      </w:r>
      <w:r>
        <w:rPr>
          <w:rFonts w:hint="eastAsia" w:ascii="宋体" w:hAnsi="宋体" w:cs="宋体"/>
          <w:sz w:val="24"/>
        </w:rPr>
        <w:t>获取磋商文件的供应商名单</w:t>
      </w:r>
      <w:r>
        <w:rPr>
          <w:rFonts w:hint="eastAsia" w:ascii="宋体" w:hAnsi="宋体" w:cs="宋体"/>
          <w:sz w:val="24"/>
          <w:highlight w:val="none"/>
        </w:rPr>
        <w:t>；</w:t>
      </w:r>
    </w:p>
    <w:p w14:paraId="646CB8A0">
      <w:pPr>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8.4</w:t>
      </w:r>
      <w:r>
        <w:rPr>
          <w:rFonts w:hint="eastAsia" w:ascii="宋体" w:hAnsi="宋体" w:cs="宋体"/>
          <w:sz w:val="24"/>
        </w:rPr>
        <w:t>评审情况记录和说明，包括对供应商的资格审查情况、供应商响应文件评审情况、磋商情况、报价情况等；</w:t>
      </w:r>
    </w:p>
    <w:p w14:paraId="37A1F1D7">
      <w:pPr>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8.5</w:t>
      </w:r>
      <w:r>
        <w:rPr>
          <w:rFonts w:hint="eastAsia" w:ascii="宋体" w:hAnsi="宋体" w:cs="宋体"/>
          <w:sz w:val="24"/>
        </w:rPr>
        <w:t>提出的成交候选供应商的排序名单及理由。</w:t>
      </w:r>
    </w:p>
    <w:p w14:paraId="1FF212C9">
      <w:pPr>
        <w:snapToGrid w:val="0"/>
        <w:spacing w:line="360" w:lineRule="auto"/>
        <w:ind w:firstLine="480" w:firstLineChars="200"/>
        <w:jc w:val="left"/>
        <w:rPr>
          <w:rFonts w:hint="eastAsia"/>
        </w:rPr>
      </w:pPr>
      <w:r>
        <w:rPr>
          <w:rFonts w:hint="eastAsia" w:ascii="宋体" w:hAnsi="宋体" w:cs="宋体"/>
          <w:sz w:val="24"/>
        </w:rPr>
        <w:t>评审报告应当由磋商小组全体人员签字认可。磋商小组成员对评审报告有异议的，磋商小组按照少数服从多数的原则推荐成交候选供应商，采购程序继续进行。对评审报告有异议的磋商，由磋商小组书面记录相关情况。磋商小组成员拒绝在报告上签字又不书面说明其不同意见和理由的，视为同意评审报告。</w:t>
      </w:r>
    </w:p>
    <w:p w14:paraId="1AD47BD8">
      <w:pPr>
        <w:spacing w:line="360" w:lineRule="auto"/>
        <w:outlineLvl w:val="1"/>
        <w:rPr>
          <w:rFonts w:hint="eastAsia" w:ascii="宋体" w:hAnsi="宋体" w:eastAsia="宋体" w:cs="宋体"/>
          <w:b/>
          <w:sz w:val="24"/>
          <w:szCs w:val="24"/>
        </w:rPr>
      </w:pPr>
      <w:r>
        <w:rPr>
          <w:rFonts w:hint="eastAsia" w:ascii="宋体" w:hAnsi="宋体" w:cs="宋体"/>
          <w:b/>
          <w:sz w:val="24"/>
          <w:szCs w:val="24"/>
          <w:lang w:eastAsia="zh-CN"/>
        </w:rPr>
        <w:t>九</w:t>
      </w:r>
      <w:r>
        <w:rPr>
          <w:rFonts w:hint="eastAsia" w:ascii="宋体" w:hAnsi="宋体" w:eastAsia="宋体" w:cs="宋体"/>
          <w:b/>
          <w:sz w:val="24"/>
          <w:szCs w:val="24"/>
        </w:rPr>
        <w:t>、政策性扣减</w:t>
      </w:r>
    </w:p>
    <w:p w14:paraId="768C7F6A">
      <w:pPr>
        <w:spacing w:line="460" w:lineRule="exact"/>
        <w:ind w:firstLine="482" w:firstLineChars="200"/>
        <w:jc w:val="left"/>
        <w:rPr>
          <w:rFonts w:hint="eastAsia" w:ascii="宋体" w:hAnsi="宋体" w:eastAsia="宋体" w:cs="宋体"/>
          <w:b/>
          <w:bCs/>
          <w:sz w:val="24"/>
          <w:szCs w:val="24"/>
        </w:rPr>
      </w:pPr>
      <w:r>
        <w:rPr>
          <w:rFonts w:hint="eastAsia" w:ascii="宋体" w:hAnsi="宋体" w:cs="宋体"/>
          <w:b/>
          <w:bCs/>
          <w:sz w:val="24"/>
          <w:szCs w:val="24"/>
          <w:lang w:val="en-US" w:eastAsia="zh-CN"/>
        </w:rPr>
        <w:t>9.1</w:t>
      </w:r>
      <w:r>
        <w:rPr>
          <w:rFonts w:hint="eastAsia" w:ascii="宋体" w:hAnsi="宋体" w:eastAsia="宋体" w:cs="宋体"/>
          <w:b/>
          <w:bCs/>
          <w:sz w:val="24"/>
          <w:szCs w:val="24"/>
        </w:rPr>
        <w:t>、政策性扣减范围</w:t>
      </w:r>
    </w:p>
    <w:p w14:paraId="3203419F">
      <w:pPr>
        <w:spacing w:line="460" w:lineRule="exact"/>
        <w:ind w:firstLine="480" w:firstLineChars="200"/>
        <w:jc w:val="left"/>
        <w:rPr>
          <w:rFonts w:hint="eastAsia" w:ascii="宋体" w:hAnsi="宋体" w:cs="宋体"/>
          <w:sz w:val="24"/>
          <w:szCs w:val="24"/>
          <w:highlight w:val="none"/>
        </w:rPr>
      </w:pPr>
      <w:bookmarkStart w:id="140" w:name="OLE_LINK32"/>
      <w:r>
        <w:rPr>
          <w:rFonts w:hint="eastAsia" w:ascii="宋体" w:hAnsi="宋体" w:cs="宋体"/>
          <w:sz w:val="24"/>
          <w:szCs w:val="24"/>
          <w:lang w:val="en-US" w:eastAsia="zh-CN"/>
        </w:rPr>
        <w:t>1.</w:t>
      </w:r>
      <w:bookmarkEnd w:id="140"/>
      <w:r>
        <w:rPr>
          <w:rFonts w:hint="eastAsia" w:ascii="宋体" w:hAnsi="宋体" w:eastAsia="宋体" w:cs="宋体"/>
          <w:sz w:val="24"/>
          <w:szCs w:val="24"/>
        </w:rPr>
        <w:t>1.1</w:t>
      </w:r>
      <w:r>
        <w:rPr>
          <w:rFonts w:hint="eastAsia" w:ascii="宋体" w:hAnsi="宋体" w:cs="宋体"/>
          <w:sz w:val="24"/>
          <w:szCs w:val="24"/>
          <w:highlight w:val="none"/>
        </w:rPr>
        <w:t>供应商符合小型、微型企业或监狱企业、残疾人福利性单位条件的，其</w:t>
      </w:r>
      <w:r>
        <w:rPr>
          <w:rFonts w:hint="eastAsia" w:ascii="宋体" w:hAnsi="宋体" w:cs="宋体"/>
          <w:sz w:val="24"/>
          <w:szCs w:val="24"/>
          <w:highlight w:val="none"/>
          <w:lang w:eastAsia="zh-CN"/>
        </w:rPr>
        <w:t>磋商响应</w:t>
      </w:r>
      <w:r>
        <w:rPr>
          <w:rFonts w:hint="eastAsia" w:ascii="宋体" w:hAnsi="宋体" w:cs="宋体"/>
          <w:sz w:val="24"/>
          <w:szCs w:val="24"/>
          <w:highlight w:val="none"/>
        </w:rPr>
        <w:t>报价价格评审时将按相应比例进行扣减。</w:t>
      </w:r>
    </w:p>
    <w:p w14:paraId="1817C591">
      <w:pPr>
        <w:pStyle w:val="100"/>
        <w:rPr>
          <w:rFonts w:hint="eastAsia"/>
        </w:rPr>
      </w:pPr>
    </w:p>
    <w:p w14:paraId="11EE3CE5">
      <w:pPr>
        <w:spacing w:line="360" w:lineRule="auto"/>
        <w:ind w:firstLine="480" w:firstLineChars="200"/>
        <w:rPr>
          <w:rFonts w:hint="eastAsia" w:ascii="宋体" w:hAnsi="宋体" w:eastAsia="宋体" w:cs="宋体"/>
          <w:bCs/>
          <w:spacing w:val="4"/>
          <w:sz w:val="24"/>
          <w:szCs w:val="24"/>
        </w:rPr>
      </w:pPr>
      <w:r>
        <w:rPr>
          <w:rFonts w:hint="eastAsia" w:ascii="宋体" w:hAnsi="宋体" w:cs="宋体"/>
          <w:sz w:val="24"/>
          <w:szCs w:val="24"/>
          <w:lang w:val="en-US" w:eastAsia="zh-CN"/>
        </w:rPr>
        <w:t>1.</w:t>
      </w:r>
      <w:r>
        <w:rPr>
          <w:rFonts w:hint="eastAsia" w:ascii="宋体" w:hAnsi="宋体" w:eastAsia="宋体" w:cs="宋体"/>
          <w:bCs/>
          <w:spacing w:val="4"/>
          <w:sz w:val="24"/>
          <w:szCs w:val="24"/>
        </w:rPr>
        <w:t>1.2</w:t>
      </w:r>
      <w:r>
        <w:rPr>
          <w:rFonts w:hint="eastAsia" w:ascii="宋体" w:hAnsi="宋体" w:eastAsia="宋体" w:cs="宋体"/>
          <w:sz w:val="24"/>
          <w:szCs w:val="24"/>
          <w:highlight w:val="none"/>
          <w:lang w:val="zh-CN"/>
        </w:rPr>
        <w:t>根据《政府采购促进中小企业发展管理办法》（财库【2020】46号）的办法及《关于进一步加大政府采购支持中小企业力度的通知》（财库【2022】19号）的通知，对于非专门面向中小企业的货物服务项目，对小型、微型企业产品的价格给予10%的扣除，用扣除后的价格参与评审，其评标价=</w:t>
      </w:r>
      <w:r>
        <w:rPr>
          <w:rFonts w:hint="eastAsia" w:ascii="宋体" w:hAnsi="宋体" w:cs="宋体"/>
          <w:sz w:val="24"/>
          <w:szCs w:val="24"/>
          <w:highlight w:val="none"/>
          <w:lang w:val="zh-CN"/>
        </w:rPr>
        <w:t>磋商</w:t>
      </w:r>
      <w:r>
        <w:rPr>
          <w:rFonts w:hint="eastAsia" w:ascii="宋体" w:hAnsi="宋体" w:eastAsia="宋体" w:cs="宋体"/>
          <w:sz w:val="24"/>
          <w:szCs w:val="24"/>
          <w:highlight w:val="none"/>
          <w:lang w:val="zh-CN"/>
        </w:rPr>
        <w:t>报价*（1-10%）。</w:t>
      </w:r>
    </w:p>
    <w:p w14:paraId="249BFEC4">
      <w:pPr>
        <w:spacing w:line="460" w:lineRule="exact"/>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bCs/>
          <w:spacing w:val="4"/>
          <w:sz w:val="24"/>
          <w:szCs w:val="24"/>
        </w:rPr>
        <w:t>1.2.1符合中小企业划分标准（中小企业划分标准是指国务院有关部门根据企业从业人员、营业收入、资产总额等指标制定的中小企业划型标准（工信部联企业〔2011〕300号）。</w:t>
      </w:r>
    </w:p>
    <w:p w14:paraId="136B9D33">
      <w:pPr>
        <w:spacing w:line="460" w:lineRule="exact"/>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1.2.2提供本企业制造的货物、承担的工程或者服务，或者提供其他中小企业制造的货物，不包括提供或使用大型企业注册商标的货物。</w:t>
      </w:r>
    </w:p>
    <w:p w14:paraId="55C6404F">
      <w:pPr>
        <w:spacing w:line="460" w:lineRule="exact"/>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1.2.3小型、微型企业提供中型企业制造的货物的，视同为中型企业；小型、微型、中型企业提供大型企业制造的货物的，视同为大型企业。</w:t>
      </w:r>
    </w:p>
    <w:p w14:paraId="1A58F98B">
      <w:pPr>
        <w:spacing w:line="460" w:lineRule="exact"/>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1.3采购人拟采购产品属于优先采购节能、环境标志产品范围的，应当优先采购节能、环境标志产品；拟采购产品符合政府采购强制采购政策的，实行强制采购。</w:t>
      </w:r>
    </w:p>
    <w:p w14:paraId="7344B923">
      <w:pPr>
        <w:spacing w:line="460" w:lineRule="exact"/>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1.3.1采购人依据节能产品、环境标志产品品目清单和节能、环境标志产品认证证书实施政府优先采购和强制采购。</w:t>
      </w:r>
    </w:p>
    <w:p w14:paraId="09CE20F3">
      <w:pPr>
        <w:spacing w:line="460" w:lineRule="exact"/>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12FF1866">
      <w:pPr>
        <w:spacing w:line="460" w:lineRule="exact"/>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1.4监狱企业参加政府采购活动时，应当提供由省级以上监狱管理局、戒毒管理局(含新疆生产建设兵团)出具的属于监狱企业的证明文件。监狱企业参加政府采购活动时，视同小型、微型企业。</w:t>
      </w:r>
    </w:p>
    <w:p w14:paraId="6EBDB1B7">
      <w:pPr>
        <w:spacing w:line="360" w:lineRule="auto"/>
        <w:ind w:right="-166" w:rightChars="-79" w:firstLine="480" w:firstLineChars="200"/>
        <w:rPr>
          <w:rFonts w:hint="eastAsia" w:ascii="宋体" w:hAnsi="宋体" w:eastAsia="宋体" w:cs="宋体"/>
          <w:spacing w:val="4"/>
          <w:sz w:val="24"/>
          <w:szCs w:val="24"/>
          <w:highlight w:val="none"/>
        </w:rPr>
      </w:pPr>
      <w:r>
        <w:rPr>
          <w:rFonts w:hint="eastAsia" w:ascii="宋体" w:hAnsi="宋体" w:cs="宋体"/>
          <w:sz w:val="24"/>
          <w:szCs w:val="24"/>
          <w:lang w:val="en-US" w:eastAsia="zh-CN"/>
        </w:rPr>
        <w:t>1.</w:t>
      </w:r>
      <w:r>
        <w:rPr>
          <w:rFonts w:hint="eastAsia" w:ascii="宋体" w:hAnsi="宋体" w:eastAsia="宋体" w:cs="宋体"/>
          <w:sz w:val="24"/>
          <w:szCs w:val="24"/>
        </w:rPr>
        <w:t>1.5符合条件的残疾人福利性单位在参加政府采购活动时，应当提供本通知规定的《残疾人福利性单位声明函》，并对声明的真实性负责。残疾人福利性单位参加政府采购活动时，</w:t>
      </w:r>
      <w:r>
        <w:rPr>
          <w:rFonts w:hint="eastAsia" w:ascii="宋体" w:hAnsi="宋体" w:eastAsia="宋体" w:cs="宋体"/>
          <w:sz w:val="24"/>
          <w:szCs w:val="24"/>
          <w:highlight w:val="none"/>
        </w:rPr>
        <w:t>视同小型、微型企业；残疾人福利性单位属于小型、微型企业的，不重复享受政策。</w:t>
      </w:r>
    </w:p>
    <w:p w14:paraId="72768A32">
      <w:pPr>
        <w:numPr>
          <w:ilvl w:val="0"/>
          <w:numId w:val="0"/>
        </w:numPr>
        <w:spacing w:line="360" w:lineRule="auto"/>
        <w:ind w:leftChars="0" w:firstLine="498" w:firstLineChars="200"/>
        <w:outlineLvl w:val="2"/>
        <w:rPr>
          <w:rFonts w:hint="eastAsia" w:ascii="宋体" w:hAnsi="宋体" w:eastAsia="宋体" w:cs="宋体"/>
          <w:b/>
          <w:spacing w:val="4"/>
          <w:sz w:val="24"/>
          <w:szCs w:val="24"/>
          <w:highlight w:val="none"/>
        </w:rPr>
      </w:pPr>
      <w:r>
        <w:rPr>
          <w:rFonts w:hint="eastAsia" w:ascii="宋体" w:hAnsi="宋体" w:cs="宋体"/>
          <w:b/>
          <w:spacing w:val="4"/>
          <w:sz w:val="24"/>
          <w:szCs w:val="24"/>
          <w:highlight w:val="none"/>
          <w:lang w:val="en-US" w:eastAsia="zh-CN"/>
        </w:rPr>
        <w:t>9.2</w:t>
      </w:r>
      <w:r>
        <w:rPr>
          <w:rFonts w:hint="eastAsia" w:ascii="宋体" w:hAnsi="宋体" w:eastAsia="宋体" w:cs="宋体"/>
          <w:b/>
          <w:spacing w:val="4"/>
          <w:sz w:val="24"/>
          <w:szCs w:val="24"/>
          <w:highlight w:val="none"/>
        </w:rPr>
        <w:t>政策性扣减方式</w:t>
      </w:r>
    </w:p>
    <w:p w14:paraId="024B1F30">
      <w:pPr>
        <w:spacing w:line="360" w:lineRule="auto"/>
        <w:ind w:firstLine="480" w:firstLineChars="200"/>
        <w:rPr>
          <w:rFonts w:hint="eastAsia" w:ascii="宋体" w:hAnsi="宋体" w:cs="宋体"/>
          <w:sz w:val="24"/>
          <w:szCs w:val="24"/>
          <w:highlight w:val="none"/>
        </w:rPr>
      </w:pPr>
      <w:bookmarkStart w:id="141" w:name="OLE_LINK33"/>
      <w:r>
        <w:rPr>
          <w:rFonts w:hint="eastAsia" w:ascii="宋体" w:hAnsi="宋体" w:cs="宋体"/>
          <w:sz w:val="24"/>
          <w:szCs w:val="24"/>
          <w:highlight w:val="none"/>
          <w:lang w:val="en-US" w:eastAsia="zh-CN"/>
        </w:rPr>
        <w:t>2.</w:t>
      </w:r>
      <w:bookmarkEnd w:id="141"/>
      <w:r>
        <w:rPr>
          <w:rFonts w:hint="eastAsia" w:ascii="宋体" w:hAnsi="宋体" w:cs="宋体"/>
          <w:sz w:val="24"/>
          <w:szCs w:val="24"/>
          <w:highlight w:val="none"/>
        </w:rPr>
        <w:t>2.1</w:t>
      </w:r>
      <w:r>
        <w:rPr>
          <w:rFonts w:hint="eastAsia" w:ascii="宋体" w:hAnsi="宋体" w:eastAsia="宋体" w:cs="宋体"/>
          <w:sz w:val="24"/>
          <w:szCs w:val="24"/>
          <w:highlight w:val="none"/>
          <w:lang w:val="zh-CN"/>
        </w:rPr>
        <w:t>根据《政府采购促进中小企业发展管理办法》（财库【2020】46号）的办法及《关于进一步加大政府采购支持中小企业力度的通知》（财库【2022】19号）的通知，对于非专门面向中小企业的货物服务项目，对小型、微型企业产品的价格给予10%的扣除，用扣除后的价格参与评审，其评标价=</w:t>
      </w:r>
      <w:r>
        <w:rPr>
          <w:rFonts w:hint="eastAsia" w:ascii="宋体" w:hAnsi="宋体" w:cs="宋体"/>
          <w:sz w:val="24"/>
          <w:szCs w:val="24"/>
          <w:highlight w:val="none"/>
          <w:lang w:val="zh-CN"/>
        </w:rPr>
        <w:t>磋商</w:t>
      </w:r>
      <w:r>
        <w:rPr>
          <w:rFonts w:hint="eastAsia" w:ascii="宋体" w:hAnsi="宋体" w:eastAsia="宋体" w:cs="宋体"/>
          <w:sz w:val="24"/>
          <w:szCs w:val="24"/>
          <w:highlight w:val="none"/>
          <w:lang w:val="zh-CN"/>
        </w:rPr>
        <w:t>报价*（1-10%）</w:t>
      </w:r>
      <w:r>
        <w:rPr>
          <w:rFonts w:hint="eastAsia" w:ascii="宋体" w:hAnsi="宋体" w:cs="宋体"/>
          <w:sz w:val="24"/>
          <w:szCs w:val="24"/>
          <w:highlight w:val="none"/>
        </w:rPr>
        <w:t>。</w:t>
      </w:r>
    </w:p>
    <w:p w14:paraId="2411EA7B">
      <w:pPr>
        <w:spacing w:line="360" w:lineRule="auto"/>
        <w:ind w:firstLine="480" w:firstLineChars="200"/>
        <w:rPr>
          <w:rFonts w:hint="eastAsia" w:ascii="宋体" w:hAnsi="宋体" w:cs="宋体"/>
          <w:b/>
          <w:bCs/>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2.2</w:t>
      </w:r>
      <w:r>
        <w:rPr>
          <w:rFonts w:hint="eastAsia" w:ascii="宋体" w:hAnsi="宋体" w:eastAsia="宋体" w:cs="宋体"/>
          <w:sz w:val="24"/>
          <w:szCs w:val="24"/>
          <w:highlight w:val="none"/>
          <w:lang w:val="zh-CN"/>
        </w:rPr>
        <w:t>联合体共同参加非专门面向中小企业的政府采购活动，联合协议中约定，小型和微型企业的协议合同金额占到联合体协议合同金额的30%以上的，可给予联合体4%的价格扣除，用扣除后的价格参与评审，其评标价=</w:t>
      </w:r>
      <w:r>
        <w:rPr>
          <w:rFonts w:hint="eastAsia" w:ascii="宋体" w:hAnsi="宋体" w:cs="宋体"/>
          <w:sz w:val="24"/>
          <w:szCs w:val="24"/>
          <w:highlight w:val="none"/>
          <w:lang w:val="zh-CN"/>
        </w:rPr>
        <w:t>磋商</w:t>
      </w:r>
      <w:r>
        <w:rPr>
          <w:rFonts w:hint="eastAsia" w:ascii="宋体" w:hAnsi="宋体" w:eastAsia="宋体" w:cs="宋体"/>
          <w:sz w:val="24"/>
          <w:szCs w:val="24"/>
          <w:highlight w:val="none"/>
          <w:lang w:val="zh-CN"/>
        </w:rPr>
        <w:t>报价*（1-4%）；组成联合体或者接受分包的小微企业与联合体内其他企业、分包企业之间存在直接控股、管理关系的，不享受价格扣除优惠政策。</w:t>
      </w:r>
      <w:r>
        <w:rPr>
          <w:rFonts w:hint="eastAsia" w:ascii="宋体" w:hAnsi="宋体" w:cs="宋体"/>
          <w:b/>
          <w:bCs/>
          <w:sz w:val="24"/>
          <w:szCs w:val="24"/>
          <w:highlight w:val="none"/>
        </w:rPr>
        <w:t>享受扶持政策获得政府采购合同的，小微企业不得将合同分包给大中型企业，中型企业不得将合同分包给大型企业。</w:t>
      </w:r>
    </w:p>
    <w:p w14:paraId="283401D2">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2.3监狱企业、残疾人福利性单位视同小微企业，享受预留份额、评审中价格扣除等促进中小企业发展的政府采购政策。监狱企业、残疾人福利性单位属于小微企业的，不重复享受政策。</w:t>
      </w:r>
    </w:p>
    <w:p w14:paraId="65984DB2">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2.4</w:t>
      </w:r>
      <w:r>
        <w:rPr>
          <w:rFonts w:hint="eastAsia" w:ascii="宋体" w:hAnsi="宋体" w:cs="宋体"/>
          <w:sz w:val="24"/>
          <w:szCs w:val="24"/>
          <w:highlight w:val="none"/>
          <w:lang w:eastAsia="zh-CN"/>
        </w:rPr>
        <w:t>磋商</w:t>
      </w:r>
      <w:r>
        <w:rPr>
          <w:rFonts w:hint="eastAsia" w:ascii="宋体" w:hAnsi="宋体" w:cs="宋体"/>
          <w:sz w:val="24"/>
          <w:szCs w:val="24"/>
          <w:highlight w:val="none"/>
        </w:rPr>
        <w:t>产品属于优先采购的节能、环境标志产品范围的，须按照本章“四、政策性扣减 1、政策性扣减范围第1.3.2条规定提供相应的证明材料；</w:t>
      </w:r>
    </w:p>
    <w:p w14:paraId="15C9779C">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2.5每提供一个优先采购的节能或环境标志产品认证证书的，对其价格进行0.5%的扣减，最多扣减2%。</w:t>
      </w:r>
    </w:p>
    <w:p w14:paraId="2E1DF362">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2.6供应商享受支持中小型企业发展政策优惠的，可以同时享受节能、环境标志产品优先采购政策。</w:t>
      </w:r>
    </w:p>
    <w:p w14:paraId="7F406AC7">
      <w:pPr>
        <w:spacing w:line="360" w:lineRule="auto"/>
        <w:ind w:firstLine="482" w:firstLineChars="200"/>
        <w:jc w:val="left"/>
        <w:outlineLvl w:val="2"/>
        <w:rPr>
          <w:rFonts w:hint="eastAsia" w:ascii="宋体" w:hAnsi="宋体" w:eastAsia="宋体" w:cs="宋体"/>
          <w:b/>
          <w:bCs/>
          <w:sz w:val="24"/>
          <w:szCs w:val="24"/>
        </w:rPr>
      </w:pPr>
      <w:r>
        <w:rPr>
          <w:rFonts w:hint="eastAsia" w:ascii="宋体" w:hAnsi="宋体" w:eastAsia="宋体" w:cs="宋体"/>
          <w:b/>
          <w:bCs/>
          <w:sz w:val="24"/>
          <w:szCs w:val="24"/>
        </w:rPr>
        <w:t>3、成交价格=成交供应商的有效</w:t>
      </w:r>
      <w:r>
        <w:rPr>
          <w:rFonts w:hint="eastAsia" w:ascii="宋体" w:hAnsi="宋体" w:cs="宋体"/>
          <w:b/>
          <w:bCs/>
          <w:sz w:val="24"/>
          <w:szCs w:val="24"/>
          <w:lang w:eastAsia="zh-CN"/>
        </w:rPr>
        <w:t>磋商</w:t>
      </w:r>
      <w:r>
        <w:rPr>
          <w:rFonts w:hint="eastAsia" w:ascii="宋体" w:hAnsi="宋体" w:eastAsia="宋体" w:cs="宋体"/>
          <w:b/>
          <w:bCs/>
          <w:sz w:val="24"/>
          <w:szCs w:val="24"/>
        </w:rPr>
        <w:t>报价。</w:t>
      </w:r>
    </w:p>
    <w:p w14:paraId="526F1305">
      <w:pPr>
        <w:spacing w:line="360" w:lineRule="auto"/>
        <w:outlineLvl w:val="1"/>
        <w:rPr>
          <w:rFonts w:hint="eastAsia" w:ascii="宋体" w:hAnsi="宋体" w:eastAsia="宋体" w:cs="宋体"/>
          <w:b/>
          <w:color w:val="FF0000"/>
          <w:kern w:val="0"/>
          <w:sz w:val="24"/>
          <w:szCs w:val="24"/>
        </w:rPr>
      </w:pPr>
      <w:bookmarkStart w:id="142" w:name="_Toc24123"/>
      <w:bookmarkStart w:id="143" w:name="_Toc409690878"/>
      <w:bookmarkStart w:id="144" w:name="_Toc1474"/>
      <w:bookmarkStart w:id="145" w:name="_Toc425781313"/>
      <w:r>
        <w:rPr>
          <w:rFonts w:hint="eastAsia" w:ascii="宋体" w:hAnsi="宋体" w:eastAsia="宋体" w:cs="宋体"/>
          <w:b/>
          <w:kern w:val="0"/>
          <w:sz w:val="24"/>
          <w:szCs w:val="24"/>
        </w:rPr>
        <w:t>七、成交</w:t>
      </w:r>
    </w:p>
    <w:p w14:paraId="3A06DC21">
      <w:pPr>
        <w:pStyle w:val="13"/>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hAnsi="宋体" w:cs="宋体"/>
          <w:sz w:val="24"/>
          <w:szCs w:val="24"/>
          <w:lang w:eastAsia="zh-CN"/>
        </w:rPr>
        <w:t>磋商</w:t>
      </w:r>
      <w:r>
        <w:rPr>
          <w:rFonts w:hint="eastAsia" w:ascii="宋体" w:hAnsi="宋体" w:eastAsia="宋体" w:cs="宋体"/>
          <w:sz w:val="24"/>
          <w:szCs w:val="24"/>
        </w:rPr>
        <w:t>结果报告由</w:t>
      </w:r>
      <w:r>
        <w:rPr>
          <w:rFonts w:hint="eastAsia" w:hAnsi="宋体" w:cs="宋体"/>
          <w:sz w:val="24"/>
          <w:szCs w:val="24"/>
          <w:lang w:eastAsia="zh-CN"/>
        </w:rPr>
        <w:t>磋商</w:t>
      </w:r>
      <w:r>
        <w:rPr>
          <w:rFonts w:hint="eastAsia" w:ascii="宋体" w:hAnsi="宋体" w:eastAsia="宋体" w:cs="宋体"/>
          <w:sz w:val="24"/>
          <w:szCs w:val="24"/>
        </w:rPr>
        <w:t>小组签字确认。</w:t>
      </w:r>
    </w:p>
    <w:p w14:paraId="043CA45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2、采购人根据</w:t>
      </w:r>
      <w:r>
        <w:rPr>
          <w:rFonts w:hint="eastAsia" w:ascii="宋体" w:hAnsi="宋体" w:cs="宋体"/>
          <w:sz w:val="24"/>
          <w:szCs w:val="24"/>
          <w:lang w:eastAsia="zh-CN"/>
        </w:rPr>
        <w:t>磋商</w:t>
      </w:r>
      <w:r>
        <w:rPr>
          <w:rFonts w:hint="eastAsia" w:ascii="宋体" w:hAnsi="宋体" w:eastAsia="宋体" w:cs="宋体"/>
          <w:sz w:val="24"/>
          <w:szCs w:val="24"/>
        </w:rPr>
        <w:t>结果报告中推荐的成交候选人排列顺序确定成交人，以复函通知采购代理机构。</w:t>
      </w:r>
    </w:p>
    <w:p w14:paraId="576BEEAB">
      <w:pPr>
        <w:spacing w:line="360" w:lineRule="auto"/>
        <w:outlineLvl w:val="1"/>
        <w:rPr>
          <w:rFonts w:hint="eastAsia" w:ascii="宋体" w:hAnsi="宋体" w:eastAsia="宋体" w:cs="宋体"/>
          <w:b/>
          <w:bCs/>
          <w:spacing w:val="4"/>
          <w:sz w:val="24"/>
          <w:szCs w:val="24"/>
        </w:rPr>
      </w:pPr>
      <w:r>
        <w:rPr>
          <w:rFonts w:hint="eastAsia" w:ascii="宋体" w:hAnsi="宋体" w:eastAsia="宋体" w:cs="宋体"/>
          <w:b/>
          <w:bCs/>
          <w:spacing w:val="4"/>
          <w:sz w:val="24"/>
          <w:szCs w:val="24"/>
        </w:rPr>
        <w:t>八、特殊情况的处理</w:t>
      </w:r>
    </w:p>
    <w:p w14:paraId="784729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1、计算错误将按以下方法更正：</w:t>
      </w:r>
    </w:p>
    <w:p w14:paraId="179BF9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磋商</w:t>
      </w:r>
      <w:r>
        <w:rPr>
          <w:rFonts w:hint="eastAsia" w:ascii="宋体" w:hAnsi="宋体" w:eastAsia="宋体" w:cs="宋体"/>
          <w:sz w:val="24"/>
          <w:szCs w:val="24"/>
        </w:rPr>
        <w:t>响应文件中</w:t>
      </w:r>
      <w:r>
        <w:rPr>
          <w:rFonts w:hint="eastAsia" w:ascii="宋体" w:hAnsi="宋体" w:cs="宋体"/>
          <w:sz w:val="24"/>
          <w:szCs w:val="24"/>
          <w:lang w:eastAsia="zh-CN"/>
        </w:rPr>
        <w:t>磋商</w:t>
      </w:r>
      <w:r>
        <w:rPr>
          <w:rFonts w:hint="eastAsia" w:ascii="宋体" w:hAnsi="宋体" w:eastAsia="宋体" w:cs="宋体"/>
          <w:sz w:val="24"/>
          <w:szCs w:val="24"/>
        </w:rPr>
        <w:t>报价一览表(报价表)内容与</w:t>
      </w:r>
      <w:r>
        <w:rPr>
          <w:rFonts w:hint="eastAsia" w:ascii="宋体" w:hAnsi="宋体" w:cs="宋体"/>
          <w:sz w:val="24"/>
          <w:szCs w:val="24"/>
          <w:lang w:eastAsia="zh-CN"/>
        </w:rPr>
        <w:t>磋商</w:t>
      </w:r>
      <w:r>
        <w:rPr>
          <w:rFonts w:hint="eastAsia" w:ascii="宋体" w:hAnsi="宋体" w:eastAsia="宋体" w:cs="宋体"/>
          <w:sz w:val="24"/>
          <w:szCs w:val="24"/>
        </w:rPr>
        <w:t>响应文件中相应内容总金额不一致的，以</w:t>
      </w:r>
      <w:r>
        <w:rPr>
          <w:rFonts w:hint="eastAsia" w:ascii="宋体" w:hAnsi="宋体" w:cs="宋体"/>
          <w:sz w:val="24"/>
          <w:szCs w:val="24"/>
          <w:lang w:eastAsia="zh-CN"/>
        </w:rPr>
        <w:t>磋商</w:t>
      </w:r>
      <w:r>
        <w:rPr>
          <w:rFonts w:hint="eastAsia" w:ascii="宋体" w:hAnsi="宋体" w:eastAsia="宋体" w:cs="宋体"/>
          <w:sz w:val="24"/>
          <w:szCs w:val="24"/>
        </w:rPr>
        <w:t>报价一览表(报价表)为准；如果单独密封的</w:t>
      </w:r>
      <w:r>
        <w:rPr>
          <w:rFonts w:hint="eastAsia" w:ascii="宋体" w:hAnsi="宋体" w:cs="宋体"/>
          <w:sz w:val="24"/>
          <w:szCs w:val="24"/>
          <w:lang w:eastAsia="zh-CN"/>
        </w:rPr>
        <w:t>磋商</w:t>
      </w:r>
      <w:r>
        <w:rPr>
          <w:rFonts w:hint="eastAsia" w:ascii="宋体" w:hAnsi="宋体" w:eastAsia="宋体" w:cs="宋体"/>
          <w:sz w:val="24"/>
          <w:szCs w:val="24"/>
        </w:rPr>
        <w:t>报价一览表与</w:t>
      </w:r>
      <w:r>
        <w:rPr>
          <w:rFonts w:hint="eastAsia" w:ascii="宋体" w:hAnsi="宋体" w:cs="宋体"/>
          <w:sz w:val="24"/>
          <w:szCs w:val="24"/>
          <w:lang w:eastAsia="zh-CN"/>
        </w:rPr>
        <w:t>磋商</w:t>
      </w:r>
      <w:r>
        <w:rPr>
          <w:rFonts w:hint="eastAsia" w:ascii="宋体" w:hAnsi="宋体" w:eastAsia="宋体" w:cs="宋体"/>
          <w:sz w:val="24"/>
          <w:szCs w:val="24"/>
        </w:rPr>
        <w:t>响应文件正本的</w:t>
      </w:r>
      <w:r>
        <w:rPr>
          <w:rFonts w:hint="eastAsia" w:ascii="宋体" w:hAnsi="宋体" w:cs="宋体"/>
          <w:sz w:val="24"/>
          <w:szCs w:val="24"/>
          <w:lang w:eastAsia="zh-CN"/>
        </w:rPr>
        <w:t>磋商</w:t>
      </w:r>
      <w:r>
        <w:rPr>
          <w:rFonts w:hint="eastAsia" w:ascii="宋体" w:hAnsi="宋体" w:eastAsia="宋体" w:cs="宋体"/>
          <w:sz w:val="24"/>
          <w:szCs w:val="24"/>
        </w:rPr>
        <w:t>报价一览表(报价表)不一致，以单独密封的</w:t>
      </w:r>
      <w:r>
        <w:rPr>
          <w:rFonts w:hint="eastAsia" w:ascii="宋体" w:hAnsi="宋体" w:cs="宋体"/>
          <w:sz w:val="24"/>
          <w:szCs w:val="24"/>
          <w:lang w:eastAsia="zh-CN"/>
        </w:rPr>
        <w:t>磋商</w:t>
      </w:r>
      <w:r>
        <w:rPr>
          <w:rFonts w:hint="eastAsia" w:ascii="宋体" w:hAnsi="宋体" w:eastAsia="宋体" w:cs="宋体"/>
          <w:sz w:val="24"/>
          <w:szCs w:val="24"/>
        </w:rPr>
        <w:t>报价一览表(报价表)为准。</w:t>
      </w:r>
    </w:p>
    <w:p w14:paraId="5B984BF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eastAsia="zh-CN"/>
        </w:rPr>
        <w:t>磋商</w:t>
      </w:r>
      <w:r>
        <w:rPr>
          <w:rFonts w:hint="eastAsia" w:ascii="宋体" w:hAnsi="宋体" w:eastAsia="宋体" w:cs="宋体"/>
          <w:sz w:val="24"/>
          <w:szCs w:val="24"/>
        </w:rPr>
        <w:t>响应文件的大写金额和小写金额不一致的，以大写金额为准；</w:t>
      </w:r>
    </w:p>
    <w:p w14:paraId="22811A8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（3）单价金额小数点或者百分比有明显错位的，以单独密封的报价一览表的总价为准，并修改单价；</w:t>
      </w:r>
    </w:p>
    <w:p w14:paraId="3A17B9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（4）总价金额与按单价汇总金额不一致的，以单价金额计算结果为准。</w:t>
      </w:r>
    </w:p>
    <w:p w14:paraId="09488B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按上述修正的顺序和方法调整的报价应对供应商具有约束力。如果供应商不接受修正后的价格，其响应文件将按无效响应处理。</w:t>
      </w:r>
    </w:p>
    <w:p w14:paraId="5AE52A4E">
      <w:pPr>
        <w:spacing w:line="360" w:lineRule="auto"/>
        <w:ind w:firstLine="480" w:firstLineChars="200"/>
        <w:rPr>
          <w:rFonts w:hint="eastAsia" w:ascii="宋体" w:hAnsi="宋体" w:eastAsia="宋体" w:cs="宋体"/>
        </w:rPr>
      </w:pPr>
      <w:r>
        <w:rPr>
          <w:rFonts w:hint="eastAsia" w:ascii="宋体" w:hAnsi="宋体" w:eastAsia="宋体" w:cs="宋体"/>
          <w:sz w:val="24"/>
          <w:szCs w:val="24"/>
        </w:rPr>
        <w:t>2、对于</w:t>
      </w:r>
      <w:r>
        <w:rPr>
          <w:rFonts w:hint="eastAsia" w:ascii="宋体" w:hAnsi="宋体" w:cs="宋体"/>
          <w:sz w:val="24"/>
          <w:szCs w:val="24"/>
          <w:lang w:eastAsia="zh-CN"/>
        </w:rPr>
        <w:t>竞争性磋商</w:t>
      </w:r>
      <w:r>
        <w:rPr>
          <w:rFonts w:hint="eastAsia" w:ascii="宋体" w:hAnsi="宋体" w:eastAsia="宋体" w:cs="宋体"/>
          <w:sz w:val="24"/>
          <w:szCs w:val="24"/>
        </w:rPr>
        <w:t>响应文件中明显的标点符号错误或不构成实质性偏差的不正规、不一致或不规则，采购人可以接受。</w:t>
      </w:r>
    </w:p>
    <w:p w14:paraId="0C9E65F0">
      <w:pPr>
        <w:spacing w:line="460" w:lineRule="exact"/>
        <w:ind w:firstLine="480"/>
        <w:rPr>
          <w:rFonts w:ascii="宋体" w:hAnsi="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磋商小组</w:t>
      </w:r>
      <w:r>
        <w:rPr>
          <w:rFonts w:hint="eastAsia" w:ascii="宋体" w:hAnsi="宋体" w:cs="宋体"/>
          <w:sz w:val="24"/>
          <w:szCs w:val="24"/>
        </w:rPr>
        <w:t>认为供应商报价低于市场价时，可要求供应商出具成本说明，如供应商所提供成本说明不足以证明其报价合理性，其响应文件将按无效响应处理。</w:t>
      </w:r>
    </w:p>
    <w:p w14:paraId="59D0BA85">
      <w:pPr>
        <w:spacing w:line="360" w:lineRule="auto"/>
        <w:ind w:firstLine="480" w:firstLineChars="200"/>
        <w:rPr>
          <w:rFonts w:hint="eastAsia" w:ascii="宋体" w:hAnsi="宋体" w:eastAsia="宋体" w:cs="宋体"/>
          <w:sz w:val="24"/>
          <w:szCs w:val="24"/>
        </w:rPr>
      </w:pPr>
    </w:p>
    <w:p w14:paraId="1987ACEA">
      <w:pPr>
        <w:spacing w:line="360" w:lineRule="auto"/>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4、</w:t>
      </w:r>
      <w:r>
        <w:rPr>
          <w:rFonts w:hint="eastAsia" w:ascii="宋体" w:hAnsi="宋体" w:cs="宋体"/>
          <w:spacing w:val="4"/>
          <w:sz w:val="24"/>
          <w:szCs w:val="24"/>
          <w:lang w:eastAsia="zh-CN"/>
        </w:rPr>
        <w:t>磋商</w:t>
      </w:r>
      <w:r>
        <w:rPr>
          <w:rFonts w:hint="eastAsia" w:ascii="宋体" w:hAnsi="宋体" w:eastAsia="宋体" w:cs="宋体"/>
          <w:spacing w:val="4"/>
          <w:sz w:val="24"/>
          <w:szCs w:val="24"/>
        </w:rPr>
        <w:t>过程中，若出现本评审方法以外的特殊情况时，将暂停评审，待</w:t>
      </w:r>
      <w:r>
        <w:rPr>
          <w:rFonts w:hint="eastAsia" w:ascii="宋体" w:hAnsi="宋体" w:cs="宋体"/>
          <w:spacing w:val="4"/>
          <w:sz w:val="24"/>
          <w:szCs w:val="24"/>
          <w:lang w:eastAsia="zh-CN"/>
        </w:rPr>
        <w:t>磋商</w:t>
      </w:r>
      <w:r>
        <w:rPr>
          <w:rFonts w:hint="eastAsia" w:ascii="宋体" w:hAnsi="宋体" w:eastAsia="宋体" w:cs="宋体"/>
          <w:spacing w:val="4"/>
          <w:sz w:val="24"/>
          <w:szCs w:val="24"/>
        </w:rPr>
        <w:t>小组商榷后，再进行评定。</w:t>
      </w:r>
    </w:p>
    <w:p w14:paraId="453DFA2E">
      <w:pPr>
        <w:pStyle w:val="11"/>
        <w:spacing w:line="360" w:lineRule="auto"/>
        <w:rPr>
          <w:rFonts w:hint="eastAsia" w:ascii="宋体" w:hAnsi="宋体" w:eastAsia="宋体" w:cs="宋体"/>
          <w:spacing w:val="4"/>
          <w:sz w:val="24"/>
          <w:szCs w:val="24"/>
        </w:rPr>
      </w:pPr>
    </w:p>
    <w:p w14:paraId="307D28B0">
      <w:pPr>
        <w:pStyle w:val="11"/>
        <w:spacing w:line="360" w:lineRule="auto"/>
        <w:rPr>
          <w:rFonts w:hint="eastAsia" w:ascii="宋体" w:hAnsi="宋体" w:eastAsia="宋体" w:cs="宋体"/>
          <w:spacing w:val="4"/>
          <w:sz w:val="24"/>
          <w:szCs w:val="24"/>
        </w:rPr>
      </w:pPr>
    </w:p>
    <w:p w14:paraId="76842525">
      <w:pPr>
        <w:pStyle w:val="11"/>
        <w:spacing w:line="360" w:lineRule="auto"/>
        <w:rPr>
          <w:rFonts w:hint="eastAsia" w:ascii="宋体" w:hAnsi="宋体" w:eastAsia="宋体" w:cs="宋体"/>
          <w:spacing w:val="4"/>
          <w:sz w:val="24"/>
          <w:szCs w:val="24"/>
        </w:rPr>
      </w:pPr>
    </w:p>
    <w:p w14:paraId="4483E62D">
      <w:pPr>
        <w:pStyle w:val="11"/>
        <w:spacing w:line="360" w:lineRule="auto"/>
        <w:rPr>
          <w:rFonts w:hint="eastAsia" w:ascii="宋体" w:hAnsi="宋体" w:eastAsia="宋体" w:cs="宋体"/>
          <w:spacing w:val="4"/>
          <w:sz w:val="24"/>
          <w:szCs w:val="24"/>
        </w:rPr>
      </w:pPr>
    </w:p>
    <w:p w14:paraId="2A6484A2">
      <w:pPr>
        <w:pStyle w:val="12"/>
        <w:rPr>
          <w:rFonts w:hint="eastAsia" w:ascii="宋体" w:hAnsi="宋体" w:eastAsia="宋体" w:cs="宋体"/>
          <w:spacing w:val="4"/>
          <w:sz w:val="24"/>
          <w:szCs w:val="24"/>
        </w:rPr>
      </w:pPr>
    </w:p>
    <w:p w14:paraId="2429B9C3">
      <w:pPr>
        <w:pStyle w:val="12"/>
        <w:rPr>
          <w:rFonts w:hint="eastAsia" w:ascii="宋体" w:hAnsi="宋体" w:eastAsia="宋体" w:cs="宋体"/>
          <w:spacing w:val="4"/>
          <w:sz w:val="24"/>
          <w:szCs w:val="24"/>
        </w:rPr>
      </w:pPr>
    </w:p>
    <w:p w14:paraId="18A460A0">
      <w:pPr>
        <w:pStyle w:val="12"/>
        <w:rPr>
          <w:rFonts w:hint="eastAsia" w:ascii="宋体" w:hAnsi="宋体" w:eastAsia="宋体" w:cs="宋体"/>
          <w:spacing w:val="4"/>
          <w:sz w:val="24"/>
          <w:szCs w:val="24"/>
        </w:rPr>
      </w:pPr>
    </w:p>
    <w:p w14:paraId="42AE1B7A">
      <w:pPr>
        <w:pStyle w:val="12"/>
        <w:rPr>
          <w:rFonts w:hint="eastAsia" w:ascii="宋体" w:hAnsi="宋体" w:eastAsia="宋体" w:cs="宋体"/>
          <w:spacing w:val="4"/>
          <w:sz w:val="24"/>
          <w:szCs w:val="24"/>
        </w:rPr>
      </w:pPr>
    </w:p>
    <w:p w14:paraId="393870C9">
      <w:pPr>
        <w:pStyle w:val="12"/>
        <w:rPr>
          <w:rFonts w:hint="eastAsia" w:ascii="宋体" w:hAnsi="宋体" w:eastAsia="宋体" w:cs="宋体"/>
          <w:spacing w:val="4"/>
          <w:sz w:val="24"/>
          <w:szCs w:val="24"/>
        </w:rPr>
      </w:pPr>
    </w:p>
    <w:p w14:paraId="7007EF6E">
      <w:pPr>
        <w:pStyle w:val="12"/>
        <w:rPr>
          <w:rFonts w:hint="eastAsia" w:ascii="宋体" w:hAnsi="宋体" w:eastAsia="宋体" w:cs="宋体"/>
          <w:spacing w:val="4"/>
          <w:sz w:val="24"/>
          <w:szCs w:val="24"/>
        </w:rPr>
      </w:pPr>
    </w:p>
    <w:p w14:paraId="5D93F735">
      <w:pPr>
        <w:pStyle w:val="12"/>
        <w:rPr>
          <w:rFonts w:hint="eastAsia" w:ascii="宋体" w:hAnsi="宋体" w:eastAsia="宋体" w:cs="宋体"/>
          <w:spacing w:val="4"/>
          <w:sz w:val="24"/>
          <w:szCs w:val="24"/>
        </w:rPr>
      </w:pPr>
    </w:p>
    <w:p w14:paraId="6C0EC4C7">
      <w:pPr>
        <w:pStyle w:val="12"/>
        <w:rPr>
          <w:rFonts w:hint="eastAsia" w:ascii="宋体" w:hAnsi="宋体" w:eastAsia="宋体" w:cs="宋体"/>
          <w:spacing w:val="4"/>
          <w:sz w:val="24"/>
          <w:szCs w:val="24"/>
        </w:rPr>
      </w:pPr>
    </w:p>
    <w:p w14:paraId="5630608A">
      <w:pPr>
        <w:pStyle w:val="12"/>
        <w:rPr>
          <w:rFonts w:hint="eastAsia" w:ascii="宋体" w:hAnsi="宋体" w:eastAsia="宋体" w:cs="宋体"/>
          <w:spacing w:val="4"/>
          <w:sz w:val="24"/>
          <w:szCs w:val="24"/>
        </w:rPr>
      </w:pPr>
    </w:p>
    <w:p w14:paraId="3D337D95">
      <w:pPr>
        <w:pStyle w:val="12"/>
        <w:rPr>
          <w:rFonts w:hint="eastAsia" w:ascii="宋体" w:hAnsi="宋体" w:eastAsia="宋体" w:cs="宋体"/>
          <w:spacing w:val="4"/>
          <w:sz w:val="24"/>
          <w:szCs w:val="24"/>
        </w:rPr>
      </w:pPr>
    </w:p>
    <w:p w14:paraId="7DAEF6EC">
      <w:pPr>
        <w:pStyle w:val="12"/>
        <w:rPr>
          <w:rFonts w:hint="eastAsia" w:ascii="宋体" w:hAnsi="宋体" w:eastAsia="宋体" w:cs="宋体"/>
          <w:spacing w:val="4"/>
          <w:sz w:val="24"/>
          <w:szCs w:val="24"/>
        </w:rPr>
      </w:pPr>
    </w:p>
    <w:p w14:paraId="6168E94C">
      <w:pPr>
        <w:pStyle w:val="12"/>
        <w:rPr>
          <w:rFonts w:hint="eastAsia" w:ascii="宋体" w:hAnsi="宋体" w:eastAsia="宋体" w:cs="宋体"/>
          <w:spacing w:val="4"/>
          <w:sz w:val="24"/>
          <w:szCs w:val="24"/>
        </w:rPr>
      </w:pPr>
    </w:p>
    <w:p w14:paraId="15D60F7F">
      <w:pPr>
        <w:pStyle w:val="12"/>
        <w:rPr>
          <w:rFonts w:hint="eastAsia" w:ascii="宋体" w:hAnsi="宋体" w:eastAsia="宋体" w:cs="宋体"/>
          <w:spacing w:val="4"/>
          <w:sz w:val="24"/>
          <w:szCs w:val="24"/>
        </w:rPr>
      </w:pPr>
    </w:p>
    <w:p w14:paraId="03A497BE">
      <w:pPr>
        <w:pStyle w:val="12"/>
        <w:rPr>
          <w:rFonts w:hint="eastAsia" w:ascii="宋体" w:hAnsi="宋体" w:eastAsia="宋体" w:cs="宋体"/>
          <w:spacing w:val="4"/>
          <w:sz w:val="24"/>
          <w:szCs w:val="24"/>
        </w:rPr>
      </w:pPr>
    </w:p>
    <w:p w14:paraId="004066E5">
      <w:pPr>
        <w:pStyle w:val="12"/>
        <w:rPr>
          <w:rFonts w:hint="eastAsia" w:ascii="宋体" w:hAnsi="宋体" w:eastAsia="宋体" w:cs="宋体"/>
          <w:spacing w:val="4"/>
          <w:sz w:val="24"/>
          <w:szCs w:val="24"/>
        </w:rPr>
      </w:pPr>
    </w:p>
    <w:p w14:paraId="57EFEDB4">
      <w:pPr>
        <w:pStyle w:val="12"/>
        <w:rPr>
          <w:rFonts w:hint="eastAsia" w:ascii="宋体" w:hAnsi="宋体" w:eastAsia="宋体" w:cs="宋体"/>
          <w:spacing w:val="4"/>
          <w:sz w:val="24"/>
          <w:szCs w:val="24"/>
        </w:rPr>
      </w:pPr>
    </w:p>
    <w:p w14:paraId="0E89178A">
      <w:pPr>
        <w:pStyle w:val="12"/>
        <w:rPr>
          <w:rFonts w:hint="eastAsia" w:ascii="宋体" w:hAnsi="宋体" w:eastAsia="宋体" w:cs="宋体"/>
          <w:spacing w:val="4"/>
          <w:sz w:val="24"/>
          <w:szCs w:val="24"/>
        </w:rPr>
      </w:pPr>
    </w:p>
    <w:p w14:paraId="2C54B6AC">
      <w:pPr>
        <w:pStyle w:val="12"/>
        <w:rPr>
          <w:rFonts w:hint="eastAsia" w:ascii="宋体" w:hAnsi="宋体" w:eastAsia="宋体" w:cs="宋体"/>
          <w:spacing w:val="4"/>
          <w:sz w:val="24"/>
          <w:szCs w:val="24"/>
        </w:rPr>
      </w:pPr>
    </w:p>
    <w:p w14:paraId="48304214">
      <w:pPr>
        <w:pStyle w:val="12"/>
        <w:rPr>
          <w:rFonts w:hint="eastAsia" w:ascii="宋体" w:hAnsi="宋体" w:eastAsia="宋体" w:cs="宋体"/>
          <w:spacing w:val="4"/>
          <w:sz w:val="24"/>
          <w:szCs w:val="24"/>
        </w:rPr>
      </w:pPr>
    </w:p>
    <w:p w14:paraId="7F6961A6">
      <w:pPr>
        <w:pStyle w:val="12"/>
        <w:rPr>
          <w:rFonts w:hint="eastAsia" w:ascii="宋体" w:hAnsi="宋体" w:eastAsia="宋体" w:cs="宋体"/>
          <w:spacing w:val="4"/>
          <w:sz w:val="24"/>
          <w:szCs w:val="24"/>
        </w:rPr>
      </w:pPr>
    </w:p>
    <w:p w14:paraId="7583C03F">
      <w:pPr>
        <w:pStyle w:val="12"/>
        <w:rPr>
          <w:rFonts w:hint="eastAsia" w:ascii="宋体" w:hAnsi="宋体" w:eastAsia="宋体" w:cs="宋体"/>
          <w:spacing w:val="4"/>
          <w:sz w:val="24"/>
          <w:szCs w:val="24"/>
        </w:rPr>
      </w:pPr>
    </w:p>
    <w:p w14:paraId="76D00D00">
      <w:pPr>
        <w:pStyle w:val="12"/>
        <w:rPr>
          <w:rFonts w:hint="eastAsia" w:ascii="宋体" w:hAnsi="宋体" w:eastAsia="宋体" w:cs="宋体"/>
          <w:spacing w:val="4"/>
          <w:sz w:val="24"/>
          <w:szCs w:val="24"/>
        </w:rPr>
      </w:pPr>
    </w:p>
    <w:p w14:paraId="2E597425">
      <w:pPr>
        <w:pStyle w:val="12"/>
        <w:rPr>
          <w:rFonts w:hint="eastAsia" w:ascii="宋体" w:hAnsi="宋体" w:eastAsia="宋体" w:cs="宋体"/>
          <w:spacing w:val="4"/>
          <w:sz w:val="24"/>
          <w:szCs w:val="24"/>
        </w:rPr>
      </w:pPr>
    </w:p>
    <w:p w14:paraId="5472CE5A">
      <w:pPr>
        <w:pStyle w:val="12"/>
        <w:rPr>
          <w:rFonts w:hint="eastAsia"/>
        </w:rPr>
      </w:pPr>
    </w:p>
    <w:bookmarkEnd w:id="142"/>
    <w:bookmarkEnd w:id="143"/>
    <w:bookmarkEnd w:id="144"/>
    <w:p w14:paraId="0106254A">
      <w:pPr>
        <w:pStyle w:val="2"/>
        <w:numPr>
          <w:ilvl w:val="0"/>
          <w:numId w:val="5"/>
        </w:numPr>
        <w:rPr>
          <w:rFonts w:hint="eastAsia" w:ascii="宋体" w:hAnsi="宋体" w:eastAsia="宋体" w:cs="宋体"/>
          <w:b/>
          <w:sz w:val="36"/>
          <w:szCs w:val="36"/>
        </w:rPr>
      </w:pPr>
      <w:bookmarkStart w:id="146" w:name="_Toc20805"/>
      <w:bookmarkStart w:id="147" w:name="_Toc404670157"/>
      <w:r>
        <w:rPr>
          <w:rFonts w:hint="eastAsia" w:ascii="宋体" w:hAnsi="宋体" w:cs="宋体"/>
          <w:b/>
          <w:bCs/>
          <w:sz w:val="36"/>
          <w:szCs w:val="36"/>
          <w:lang w:eastAsia="zh-CN"/>
        </w:rPr>
        <w:t>竞争性磋商</w:t>
      </w:r>
      <w:r>
        <w:rPr>
          <w:rFonts w:hint="eastAsia" w:ascii="宋体" w:hAnsi="宋体" w:eastAsia="宋体" w:cs="宋体"/>
          <w:b/>
          <w:bCs/>
          <w:sz w:val="36"/>
          <w:szCs w:val="36"/>
        </w:rPr>
        <w:t>响应文件格式及构成</w:t>
      </w:r>
      <w:bookmarkEnd w:id="145"/>
      <w:bookmarkEnd w:id="146"/>
      <w:bookmarkEnd w:id="147"/>
    </w:p>
    <w:p w14:paraId="3DC99965">
      <w:pPr>
        <w:rPr>
          <w:rFonts w:hint="eastAsia" w:ascii="宋体" w:hAnsi="宋体" w:eastAsia="宋体" w:cs="宋体"/>
          <w:b/>
          <w:sz w:val="32"/>
          <w:szCs w:val="32"/>
        </w:rPr>
      </w:pPr>
    </w:p>
    <w:p w14:paraId="35918DA1">
      <w:pPr>
        <w:rPr>
          <w:rFonts w:hint="eastAsia" w:ascii="宋体" w:hAnsi="宋体" w:eastAsia="宋体" w:cs="宋体"/>
          <w:b/>
          <w:color w:val="FF0000"/>
          <w:sz w:val="32"/>
          <w:szCs w:val="32"/>
          <w:lang w:val="en-US" w:eastAsia="zh-CN"/>
        </w:rPr>
      </w:pPr>
      <w:r>
        <w:rPr>
          <w:rFonts w:hint="eastAsia" w:ascii="宋体" w:hAnsi="宋体" w:eastAsia="宋体" w:cs="宋体"/>
          <w:b/>
          <w:sz w:val="32"/>
          <w:szCs w:val="32"/>
        </w:rPr>
        <w:t>项目编号：</w:t>
      </w:r>
      <w:r>
        <w:rPr>
          <w:rFonts w:hint="eastAsia" w:ascii="宋体" w:hAnsi="宋体" w:cs="宋体"/>
          <w:b/>
          <w:sz w:val="32"/>
          <w:szCs w:val="32"/>
          <w:lang w:eastAsia="zh-CN"/>
        </w:rPr>
        <w:t>ZHGJ-2025-167</w:t>
      </w:r>
    </w:p>
    <w:p w14:paraId="7D525895">
      <w:pPr>
        <w:ind w:firstLine="7365" w:firstLineChars="2620"/>
        <w:rPr>
          <w:rFonts w:hint="eastAsia" w:ascii="宋体" w:hAnsi="宋体" w:eastAsia="宋体" w:cs="宋体"/>
          <w:b/>
          <w:sz w:val="36"/>
          <w:szCs w:val="36"/>
        </w:rPr>
      </w:pPr>
      <w:r>
        <w:rPr>
          <w:rFonts w:hint="eastAsia" w:ascii="宋体" w:hAnsi="宋体" w:eastAsia="宋体" w:cs="宋体"/>
          <w:b/>
          <w:sz w:val="28"/>
          <w:szCs w:val="28"/>
        </w:rPr>
        <w:t>（正本或副本）</w:t>
      </w:r>
    </w:p>
    <w:p w14:paraId="4FFA09FA">
      <w:pPr>
        <w:jc w:val="center"/>
        <w:rPr>
          <w:rFonts w:hint="eastAsia" w:ascii="宋体" w:hAnsi="宋体" w:eastAsia="宋体" w:cs="宋体"/>
          <w:b/>
          <w:sz w:val="36"/>
          <w:szCs w:val="36"/>
        </w:rPr>
      </w:pPr>
    </w:p>
    <w:p w14:paraId="0BBDB2A4">
      <w:pPr>
        <w:jc w:val="center"/>
        <w:rPr>
          <w:rFonts w:hint="eastAsia" w:ascii="宋体" w:hAnsi="宋体" w:eastAsia="宋体" w:cs="宋体"/>
          <w:b/>
          <w:sz w:val="36"/>
          <w:szCs w:val="36"/>
        </w:rPr>
      </w:pPr>
    </w:p>
    <w:p w14:paraId="42D99A98">
      <w:pPr>
        <w:jc w:val="center"/>
        <w:rPr>
          <w:rFonts w:hint="eastAsia" w:ascii="宋体" w:hAnsi="宋体" w:eastAsia="宋体" w:cs="宋体"/>
          <w:b/>
          <w:sz w:val="36"/>
          <w:szCs w:val="36"/>
        </w:rPr>
      </w:pPr>
    </w:p>
    <w:p w14:paraId="0671AF1F">
      <w:pPr>
        <w:jc w:val="center"/>
        <w:rPr>
          <w:rFonts w:hint="eastAsia" w:ascii="宋体" w:hAnsi="宋体" w:eastAsia="宋体" w:cs="宋体"/>
          <w:b/>
          <w:sz w:val="36"/>
          <w:szCs w:val="36"/>
        </w:rPr>
      </w:pPr>
    </w:p>
    <w:p w14:paraId="3CC38B49">
      <w:pPr>
        <w:jc w:val="center"/>
        <w:rPr>
          <w:rFonts w:hint="eastAsia" w:ascii="宋体" w:hAnsi="宋体" w:cs="宋体"/>
          <w:b/>
          <w:spacing w:val="-20"/>
          <w:sz w:val="48"/>
          <w:szCs w:val="48"/>
          <w:lang w:eastAsia="zh-CN"/>
        </w:rPr>
      </w:pPr>
      <w:r>
        <w:rPr>
          <w:rFonts w:hint="eastAsia" w:ascii="宋体" w:hAnsi="宋体" w:cs="宋体"/>
          <w:b/>
          <w:spacing w:val="-20"/>
          <w:sz w:val="48"/>
          <w:szCs w:val="48"/>
          <w:lang w:eastAsia="zh-CN"/>
        </w:rPr>
        <w:t>《延安市黄陵县桥山街道</w:t>
      </w:r>
      <w:bookmarkStart w:id="178" w:name="_GoBack"/>
      <w:r>
        <w:rPr>
          <w:rFonts w:hint="eastAsia" w:ascii="宋体" w:hAnsi="宋体" w:cs="宋体"/>
          <w:b/>
          <w:spacing w:val="-20"/>
          <w:sz w:val="48"/>
          <w:szCs w:val="48"/>
          <w:lang w:eastAsia="zh-CN"/>
        </w:rPr>
        <w:t>全域</w:t>
      </w:r>
      <w:bookmarkEnd w:id="178"/>
      <w:r>
        <w:rPr>
          <w:rFonts w:hint="eastAsia" w:ascii="宋体" w:hAnsi="宋体" w:cs="宋体"/>
          <w:b/>
          <w:spacing w:val="-20"/>
          <w:sz w:val="48"/>
          <w:szCs w:val="48"/>
          <w:lang w:eastAsia="zh-CN"/>
        </w:rPr>
        <w:t>土地综合整治、山水工程、生态补偿一体化示范项目》专项资金子</w:t>
      </w:r>
    </w:p>
    <w:p w14:paraId="7B650E54">
      <w:pPr>
        <w:jc w:val="center"/>
        <w:rPr>
          <w:rFonts w:hint="eastAsia" w:ascii="宋体" w:hAnsi="宋体" w:cs="宋体"/>
          <w:b/>
          <w:spacing w:val="-20"/>
          <w:sz w:val="48"/>
          <w:szCs w:val="48"/>
          <w:lang w:eastAsia="zh-CN"/>
        </w:rPr>
      </w:pPr>
      <w:r>
        <w:rPr>
          <w:rFonts w:hint="eastAsia" w:ascii="宋体" w:hAnsi="宋体" w:cs="宋体"/>
          <w:b/>
          <w:spacing w:val="-20"/>
          <w:sz w:val="48"/>
          <w:szCs w:val="48"/>
          <w:lang w:eastAsia="zh-CN"/>
        </w:rPr>
        <w:t>项目勘察设计</w:t>
      </w:r>
    </w:p>
    <w:p w14:paraId="4122025B">
      <w:pPr>
        <w:jc w:val="center"/>
        <w:rPr>
          <w:rFonts w:hint="eastAsia" w:ascii="宋体" w:hAnsi="宋体" w:eastAsia="宋体" w:cs="宋体"/>
          <w:b/>
          <w:sz w:val="52"/>
          <w:szCs w:val="52"/>
          <w:lang w:eastAsia="zh-CN"/>
        </w:rPr>
      </w:pPr>
    </w:p>
    <w:p w14:paraId="0E95BDB8">
      <w:pPr>
        <w:jc w:val="center"/>
        <w:rPr>
          <w:rFonts w:hint="eastAsia" w:ascii="宋体" w:hAnsi="宋体" w:eastAsia="宋体" w:cs="宋体"/>
          <w:b/>
          <w:sz w:val="44"/>
          <w:szCs w:val="44"/>
        </w:rPr>
      </w:pPr>
    </w:p>
    <w:p w14:paraId="4E6BF908">
      <w:pPr>
        <w:jc w:val="center"/>
        <w:rPr>
          <w:rFonts w:hint="eastAsia" w:ascii="宋体" w:hAnsi="宋体" w:eastAsia="宋体" w:cs="宋体"/>
          <w:b/>
          <w:sz w:val="44"/>
          <w:szCs w:val="44"/>
        </w:rPr>
      </w:pPr>
    </w:p>
    <w:p w14:paraId="10549315">
      <w:pPr>
        <w:jc w:val="center"/>
        <w:rPr>
          <w:rFonts w:hint="eastAsia" w:ascii="宋体" w:hAnsi="宋体" w:eastAsia="宋体" w:cs="宋体"/>
          <w:b/>
          <w:sz w:val="52"/>
          <w:szCs w:val="52"/>
        </w:rPr>
      </w:pPr>
      <w:r>
        <w:rPr>
          <w:rFonts w:hint="eastAsia" w:ascii="宋体" w:hAnsi="宋体" w:cs="宋体"/>
          <w:b/>
          <w:sz w:val="52"/>
          <w:szCs w:val="52"/>
          <w:lang w:eastAsia="zh-CN"/>
        </w:rPr>
        <w:t>竞争性磋商</w:t>
      </w:r>
      <w:r>
        <w:rPr>
          <w:rFonts w:hint="eastAsia" w:ascii="宋体" w:hAnsi="宋体" w:eastAsia="宋体" w:cs="宋体"/>
          <w:b/>
          <w:sz w:val="52"/>
          <w:szCs w:val="52"/>
        </w:rPr>
        <w:t>响应文件</w:t>
      </w:r>
    </w:p>
    <w:p w14:paraId="46B26B2D">
      <w:pPr>
        <w:jc w:val="center"/>
        <w:rPr>
          <w:rFonts w:hint="eastAsia" w:ascii="宋体" w:hAnsi="宋体" w:eastAsia="宋体" w:cs="宋体"/>
          <w:b/>
          <w:sz w:val="36"/>
          <w:szCs w:val="36"/>
        </w:rPr>
      </w:pPr>
    </w:p>
    <w:p w14:paraId="67E77D96">
      <w:pPr>
        <w:jc w:val="center"/>
        <w:rPr>
          <w:rFonts w:hint="eastAsia" w:ascii="宋体" w:hAnsi="宋体" w:eastAsia="宋体" w:cs="宋体"/>
          <w:b/>
          <w:sz w:val="36"/>
          <w:szCs w:val="36"/>
        </w:rPr>
      </w:pPr>
    </w:p>
    <w:p w14:paraId="08D9D9AB">
      <w:pPr>
        <w:jc w:val="center"/>
        <w:rPr>
          <w:rFonts w:hint="eastAsia" w:ascii="宋体" w:hAnsi="宋体" w:eastAsia="宋体" w:cs="宋体"/>
          <w:b/>
          <w:sz w:val="36"/>
          <w:szCs w:val="36"/>
        </w:rPr>
      </w:pPr>
    </w:p>
    <w:p w14:paraId="79063E76">
      <w:pPr>
        <w:jc w:val="center"/>
        <w:rPr>
          <w:rFonts w:hint="eastAsia" w:ascii="宋体" w:hAnsi="宋体" w:eastAsia="宋体" w:cs="宋体"/>
          <w:b/>
          <w:sz w:val="36"/>
          <w:szCs w:val="36"/>
        </w:rPr>
      </w:pPr>
    </w:p>
    <w:p w14:paraId="1D829041">
      <w:pPr>
        <w:rPr>
          <w:rFonts w:hint="eastAsia" w:ascii="宋体" w:hAnsi="宋体" w:eastAsia="宋体" w:cs="宋体"/>
          <w:b/>
          <w:sz w:val="36"/>
          <w:szCs w:val="36"/>
        </w:rPr>
      </w:pPr>
    </w:p>
    <w:p w14:paraId="02742BCE">
      <w:pPr>
        <w:rPr>
          <w:rFonts w:hint="eastAsia" w:ascii="宋体" w:hAnsi="宋体" w:eastAsia="宋体" w:cs="宋体"/>
          <w:b/>
          <w:sz w:val="36"/>
          <w:szCs w:val="36"/>
        </w:rPr>
      </w:pPr>
    </w:p>
    <w:p w14:paraId="5EBB4976">
      <w:pPr>
        <w:rPr>
          <w:rFonts w:hint="eastAsia" w:ascii="宋体" w:hAnsi="宋体" w:eastAsia="宋体" w:cs="宋体"/>
          <w:b/>
          <w:sz w:val="36"/>
          <w:szCs w:val="36"/>
        </w:rPr>
      </w:pPr>
    </w:p>
    <w:p w14:paraId="444C690D">
      <w:pPr>
        <w:rPr>
          <w:rFonts w:hint="eastAsia" w:ascii="宋体" w:hAnsi="宋体" w:eastAsia="宋体" w:cs="宋体"/>
          <w:b/>
          <w:sz w:val="36"/>
          <w:szCs w:val="36"/>
        </w:rPr>
      </w:pPr>
    </w:p>
    <w:p w14:paraId="0D10E659">
      <w:pPr>
        <w:pStyle w:val="6"/>
        <w:rPr>
          <w:rFonts w:hint="eastAsia" w:ascii="宋体" w:hAnsi="宋体" w:eastAsia="宋体" w:cs="宋体"/>
          <w:lang w:eastAsia="zh-CN"/>
        </w:rPr>
      </w:pPr>
    </w:p>
    <w:p w14:paraId="6BDA544F">
      <w:pPr>
        <w:tabs>
          <w:tab w:val="center" w:pos="5346"/>
        </w:tabs>
        <w:spacing w:line="420" w:lineRule="auto"/>
        <w:jc w:val="center"/>
        <w:rPr>
          <w:rFonts w:hint="eastAsia" w:ascii="宋体" w:hAnsi="宋体" w:eastAsia="宋体" w:cs="宋体"/>
          <w:b/>
          <w:sz w:val="32"/>
          <w:szCs w:val="32"/>
        </w:rPr>
      </w:pPr>
      <w:r>
        <w:rPr>
          <w:rFonts w:hint="eastAsia" w:ascii="宋体" w:hAnsi="宋体" w:cs="宋体"/>
          <w:b/>
          <w:sz w:val="32"/>
          <w:szCs w:val="32"/>
          <w:lang w:eastAsia="zh-CN"/>
        </w:rPr>
        <w:t>磋商</w:t>
      </w:r>
      <w:r>
        <w:rPr>
          <w:rFonts w:hint="eastAsia" w:ascii="宋体" w:hAnsi="宋体" w:eastAsia="宋体" w:cs="宋体"/>
          <w:b/>
          <w:sz w:val="32"/>
          <w:szCs w:val="32"/>
        </w:rPr>
        <w:t>供应商名称（盖章）</w:t>
      </w:r>
    </w:p>
    <w:p w14:paraId="05E01E28">
      <w:pPr>
        <w:jc w:val="center"/>
        <w:rPr>
          <w:rFonts w:hint="eastAsia" w:ascii="宋体" w:hAnsi="宋体" w:eastAsia="宋体" w:cs="宋体"/>
          <w:b/>
          <w:sz w:val="32"/>
          <w:szCs w:val="32"/>
        </w:rPr>
      </w:pPr>
      <w:r>
        <w:rPr>
          <w:rFonts w:hint="eastAsia" w:ascii="宋体" w:hAnsi="宋体" w:eastAsia="宋体" w:cs="宋体"/>
          <w:b/>
          <w:sz w:val="32"/>
          <w:szCs w:val="32"/>
        </w:rPr>
        <w:t>年   月   日</w:t>
      </w:r>
    </w:p>
    <w:p w14:paraId="4572D7A3">
      <w:pPr>
        <w:jc w:val="center"/>
        <w:rPr>
          <w:rFonts w:hint="eastAsia" w:ascii="宋体" w:hAnsi="宋体" w:eastAsia="宋体" w:cs="宋体"/>
          <w:b/>
          <w:sz w:val="32"/>
          <w:szCs w:val="32"/>
        </w:rPr>
      </w:pPr>
    </w:p>
    <w:p w14:paraId="5B852285">
      <w:pPr>
        <w:jc w:val="both"/>
        <w:rPr>
          <w:rFonts w:hint="eastAsia" w:ascii="宋体" w:hAnsi="宋体" w:eastAsia="宋体" w:cs="宋体"/>
          <w:b/>
          <w:sz w:val="32"/>
          <w:szCs w:val="32"/>
        </w:rPr>
      </w:pPr>
    </w:p>
    <w:p w14:paraId="073106A0">
      <w:pPr>
        <w:jc w:val="center"/>
        <w:rPr>
          <w:rFonts w:hint="eastAsia" w:ascii="宋体" w:hAnsi="宋体" w:eastAsia="宋体" w:cs="宋体"/>
          <w:b/>
          <w:bCs/>
          <w:spacing w:val="4"/>
          <w:sz w:val="44"/>
          <w:szCs w:val="44"/>
        </w:rPr>
      </w:pPr>
      <w:r>
        <w:rPr>
          <w:rFonts w:hint="eastAsia" w:ascii="宋体" w:hAnsi="宋体" w:eastAsia="宋体" w:cs="宋体"/>
          <w:b/>
          <w:bCs/>
          <w:spacing w:val="4"/>
          <w:sz w:val="44"/>
          <w:szCs w:val="44"/>
        </w:rPr>
        <w:t>目 录</w:t>
      </w:r>
    </w:p>
    <w:p w14:paraId="01E9ACEE">
      <w:pPr>
        <w:jc w:val="center"/>
        <w:rPr>
          <w:rFonts w:hint="eastAsia" w:ascii="宋体" w:hAnsi="宋体" w:eastAsia="宋体" w:cs="宋体"/>
          <w:b/>
          <w:bCs/>
          <w:spacing w:val="4"/>
          <w:sz w:val="44"/>
          <w:szCs w:val="44"/>
        </w:rPr>
      </w:pPr>
    </w:p>
    <w:p w14:paraId="2E52055E">
      <w:pPr>
        <w:spacing w:line="480" w:lineRule="auto"/>
        <w:rPr>
          <w:rFonts w:hint="eastAsia" w:ascii="宋体" w:hAnsi="宋体" w:eastAsia="宋体" w:cs="宋体"/>
          <w:b/>
          <w:bCs/>
          <w:spacing w:val="4"/>
          <w:sz w:val="30"/>
          <w:szCs w:val="30"/>
        </w:rPr>
      </w:pPr>
    </w:p>
    <w:p w14:paraId="411DF23F">
      <w:pPr>
        <w:spacing w:line="800" w:lineRule="exact"/>
        <w:ind w:left="1612"/>
        <w:rPr>
          <w:rFonts w:hint="eastAsia" w:ascii="宋体" w:hAnsi="宋体" w:eastAsia="宋体" w:cs="宋体"/>
          <w:spacing w:val="4"/>
          <w:sz w:val="24"/>
          <w:szCs w:val="24"/>
        </w:rPr>
      </w:pPr>
      <w:r>
        <w:rPr>
          <w:rFonts w:hint="eastAsia" w:ascii="宋体" w:hAnsi="宋体" w:eastAsia="宋体" w:cs="宋体"/>
          <w:spacing w:val="4"/>
          <w:sz w:val="24"/>
          <w:szCs w:val="24"/>
        </w:rPr>
        <w:t>一、</w:t>
      </w:r>
      <w:r>
        <w:rPr>
          <w:rFonts w:hint="eastAsia" w:ascii="宋体" w:hAnsi="宋体" w:cs="宋体"/>
          <w:spacing w:val="4"/>
          <w:sz w:val="24"/>
          <w:szCs w:val="24"/>
          <w:lang w:eastAsia="zh-CN"/>
        </w:rPr>
        <w:t>磋商</w:t>
      </w:r>
      <w:r>
        <w:rPr>
          <w:rFonts w:hint="eastAsia" w:ascii="宋体" w:hAnsi="宋体" w:eastAsia="宋体" w:cs="宋体"/>
          <w:spacing w:val="4"/>
          <w:sz w:val="24"/>
          <w:szCs w:val="24"/>
        </w:rPr>
        <w:t>响应函</w:t>
      </w:r>
    </w:p>
    <w:p w14:paraId="717DCB4F">
      <w:pPr>
        <w:spacing w:line="800" w:lineRule="exact"/>
        <w:ind w:left="1612"/>
        <w:rPr>
          <w:rFonts w:hint="eastAsia" w:ascii="宋体" w:hAnsi="宋体" w:eastAsia="宋体" w:cs="宋体"/>
          <w:spacing w:val="4"/>
          <w:sz w:val="24"/>
          <w:szCs w:val="24"/>
        </w:rPr>
      </w:pPr>
      <w:r>
        <w:rPr>
          <w:rFonts w:hint="eastAsia" w:ascii="宋体" w:hAnsi="宋体" w:eastAsia="宋体" w:cs="宋体"/>
          <w:spacing w:val="4"/>
          <w:sz w:val="24"/>
          <w:szCs w:val="24"/>
        </w:rPr>
        <w:t>二、</w:t>
      </w:r>
      <w:r>
        <w:rPr>
          <w:rFonts w:hint="eastAsia" w:ascii="宋体" w:hAnsi="宋体" w:cs="宋体"/>
          <w:spacing w:val="4"/>
          <w:sz w:val="24"/>
          <w:szCs w:val="24"/>
          <w:lang w:eastAsia="zh-CN"/>
        </w:rPr>
        <w:t>磋商</w:t>
      </w:r>
      <w:r>
        <w:rPr>
          <w:rFonts w:hint="eastAsia" w:ascii="宋体" w:hAnsi="宋体" w:eastAsia="宋体" w:cs="宋体"/>
          <w:spacing w:val="4"/>
          <w:sz w:val="24"/>
          <w:szCs w:val="24"/>
        </w:rPr>
        <w:t>报价表</w:t>
      </w:r>
    </w:p>
    <w:p w14:paraId="7BC0CC9A">
      <w:pPr>
        <w:spacing w:line="800" w:lineRule="exact"/>
        <w:ind w:left="1612"/>
        <w:rPr>
          <w:rFonts w:hint="eastAsia" w:ascii="宋体" w:hAnsi="宋体" w:eastAsia="宋体" w:cs="宋体"/>
          <w:spacing w:val="4"/>
          <w:sz w:val="24"/>
          <w:szCs w:val="24"/>
        </w:rPr>
      </w:pPr>
      <w:r>
        <w:rPr>
          <w:rFonts w:hint="eastAsia" w:ascii="宋体" w:hAnsi="宋体" w:eastAsia="宋体" w:cs="宋体"/>
          <w:spacing w:val="4"/>
          <w:sz w:val="24"/>
          <w:szCs w:val="24"/>
        </w:rPr>
        <w:t>三、</w:t>
      </w:r>
      <w:r>
        <w:rPr>
          <w:rFonts w:hint="eastAsia" w:ascii="宋体" w:hAnsi="宋体" w:cs="宋体"/>
          <w:sz w:val="24"/>
          <w:szCs w:val="24"/>
          <w:lang w:eastAsia="zh-CN"/>
        </w:rPr>
        <w:t>磋商</w:t>
      </w:r>
      <w:r>
        <w:rPr>
          <w:rFonts w:hint="eastAsia" w:ascii="宋体" w:hAnsi="宋体" w:eastAsia="宋体" w:cs="宋体"/>
          <w:sz w:val="24"/>
          <w:szCs w:val="24"/>
        </w:rPr>
        <w:t>方案说明书</w:t>
      </w:r>
    </w:p>
    <w:p w14:paraId="3A321C10">
      <w:pPr>
        <w:spacing w:line="800" w:lineRule="exact"/>
        <w:ind w:left="1612"/>
        <w:rPr>
          <w:rFonts w:hint="eastAsia" w:ascii="宋体" w:hAnsi="宋体" w:eastAsia="宋体" w:cs="宋体"/>
          <w:sz w:val="24"/>
          <w:szCs w:val="24"/>
        </w:rPr>
      </w:pPr>
      <w:r>
        <w:rPr>
          <w:rFonts w:hint="eastAsia" w:ascii="宋体" w:hAnsi="宋体" w:eastAsia="宋体" w:cs="宋体"/>
          <w:sz w:val="24"/>
          <w:szCs w:val="24"/>
        </w:rPr>
        <w:t>四、商务条款偏离表</w:t>
      </w:r>
    </w:p>
    <w:p w14:paraId="66D6ABA1">
      <w:pPr>
        <w:spacing w:line="800" w:lineRule="exact"/>
        <w:ind w:left="1612"/>
        <w:rPr>
          <w:rFonts w:hint="eastAsia" w:ascii="宋体" w:hAnsi="宋体" w:eastAsia="宋体" w:cs="宋体"/>
          <w:sz w:val="24"/>
          <w:szCs w:val="24"/>
        </w:rPr>
      </w:pPr>
      <w:r>
        <w:rPr>
          <w:rFonts w:hint="eastAsia" w:ascii="宋体" w:hAnsi="宋体" w:eastAsia="宋体" w:cs="宋体"/>
          <w:sz w:val="24"/>
          <w:szCs w:val="24"/>
        </w:rPr>
        <w:t>五、供应商承诺书</w:t>
      </w:r>
    </w:p>
    <w:p w14:paraId="58C98413">
      <w:pPr>
        <w:spacing w:line="800" w:lineRule="exact"/>
        <w:ind w:left="1612"/>
        <w:rPr>
          <w:rFonts w:hint="eastAsia" w:ascii="宋体" w:hAnsi="宋体" w:eastAsia="宋体" w:cs="宋体"/>
          <w:sz w:val="24"/>
          <w:szCs w:val="24"/>
        </w:rPr>
      </w:pPr>
      <w:r>
        <w:rPr>
          <w:rFonts w:hint="eastAsia" w:ascii="宋体" w:hAnsi="宋体" w:eastAsia="宋体" w:cs="宋体"/>
          <w:sz w:val="24"/>
          <w:szCs w:val="24"/>
        </w:rPr>
        <w:t>六、资格证明文件</w:t>
      </w:r>
    </w:p>
    <w:p w14:paraId="5F0718F1">
      <w:pPr>
        <w:spacing w:line="800" w:lineRule="exact"/>
        <w:ind w:left="1612"/>
        <w:rPr>
          <w:rFonts w:hint="eastAsia" w:ascii="宋体" w:hAnsi="宋体" w:eastAsia="宋体" w:cs="宋体"/>
          <w:sz w:val="24"/>
          <w:szCs w:val="24"/>
        </w:rPr>
      </w:pPr>
      <w:r>
        <w:rPr>
          <w:rFonts w:hint="eastAsia" w:ascii="宋体" w:hAnsi="宋体" w:eastAsia="宋体" w:cs="宋体"/>
          <w:sz w:val="24"/>
          <w:szCs w:val="24"/>
        </w:rPr>
        <w:t>七、其它资料</w:t>
      </w:r>
    </w:p>
    <w:p w14:paraId="74C9C8DE">
      <w:pPr>
        <w:spacing w:line="800" w:lineRule="exact"/>
        <w:ind w:left="1612"/>
        <w:rPr>
          <w:rFonts w:hint="eastAsia" w:ascii="宋体" w:hAnsi="宋体" w:eastAsia="宋体" w:cs="宋体"/>
          <w:sz w:val="24"/>
          <w:szCs w:val="24"/>
        </w:rPr>
      </w:pPr>
    </w:p>
    <w:p w14:paraId="10778EB1">
      <w:pPr>
        <w:spacing w:line="480" w:lineRule="auto"/>
        <w:ind w:firstLine="1574" w:firstLineChars="635"/>
        <w:rPr>
          <w:rFonts w:hint="eastAsia" w:ascii="宋体" w:hAnsi="宋体" w:eastAsia="宋体" w:cs="宋体"/>
          <w:spacing w:val="4"/>
          <w:sz w:val="24"/>
          <w:szCs w:val="24"/>
        </w:rPr>
      </w:pPr>
    </w:p>
    <w:p w14:paraId="56284CBA">
      <w:pPr>
        <w:spacing w:line="480" w:lineRule="auto"/>
        <w:ind w:left="105"/>
        <w:rPr>
          <w:rFonts w:hint="eastAsia" w:ascii="宋体" w:hAnsi="宋体" w:eastAsia="宋体" w:cs="宋体"/>
          <w:spacing w:val="4"/>
          <w:sz w:val="24"/>
          <w:szCs w:val="24"/>
        </w:rPr>
      </w:pPr>
    </w:p>
    <w:p w14:paraId="4032FB15">
      <w:pPr>
        <w:spacing w:line="440" w:lineRule="exact"/>
        <w:jc w:val="center"/>
        <w:rPr>
          <w:rFonts w:hint="eastAsia" w:ascii="宋体" w:hAnsi="宋体" w:eastAsia="宋体" w:cs="宋体"/>
          <w:b/>
          <w:spacing w:val="4"/>
          <w:sz w:val="32"/>
          <w:szCs w:val="32"/>
        </w:rPr>
      </w:pPr>
    </w:p>
    <w:p w14:paraId="23045464">
      <w:pPr>
        <w:spacing w:line="440" w:lineRule="exact"/>
        <w:jc w:val="center"/>
        <w:rPr>
          <w:rFonts w:hint="eastAsia" w:ascii="宋体" w:hAnsi="宋体" w:eastAsia="宋体" w:cs="宋体"/>
          <w:b/>
          <w:spacing w:val="4"/>
          <w:sz w:val="32"/>
          <w:szCs w:val="32"/>
        </w:rPr>
      </w:pPr>
    </w:p>
    <w:p w14:paraId="4CEC5CD6">
      <w:pPr>
        <w:spacing w:line="440" w:lineRule="exact"/>
        <w:jc w:val="center"/>
        <w:rPr>
          <w:rFonts w:hint="eastAsia" w:ascii="宋体" w:hAnsi="宋体" w:eastAsia="宋体" w:cs="宋体"/>
          <w:b/>
          <w:spacing w:val="4"/>
          <w:sz w:val="32"/>
          <w:szCs w:val="32"/>
        </w:rPr>
      </w:pPr>
    </w:p>
    <w:p w14:paraId="527D15BB">
      <w:pPr>
        <w:spacing w:line="440" w:lineRule="exact"/>
        <w:jc w:val="center"/>
        <w:rPr>
          <w:rFonts w:hint="eastAsia" w:ascii="宋体" w:hAnsi="宋体" w:eastAsia="宋体" w:cs="宋体"/>
          <w:b/>
          <w:spacing w:val="4"/>
          <w:sz w:val="32"/>
          <w:szCs w:val="32"/>
        </w:rPr>
      </w:pPr>
    </w:p>
    <w:p w14:paraId="4150BC61">
      <w:pPr>
        <w:spacing w:line="440" w:lineRule="exact"/>
        <w:jc w:val="center"/>
        <w:rPr>
          <w:rFonts w:hint="eastAsia" w:ascii="宋体" w:hAnsi="宋体" w:eastAsia="宋体" w:cs="宋体"/>
          <w:b/>
          <w:spacing w:val="4"/>
          <w:sz w:val="32"/>
          <w:szCs w:val="32"/>
        </w:rPr>
      </w:pPr>
    </w:p>
    <w:p w14:paraId="528A4157">
      <w:pPr>
        <w:pStyle w:val="6"/>
        <w:rPr>
          <w:rFonts w:hint="eastAsia" w:ascii="宋体" w:hAnsi="宋体" w:eastAsia="宋体" w:cs="宋体"/>
          <w:b/>
          <w:spacing w:val="4"/>
          <w:sz w:val="32"/>
          <w:szCs w:val="32"/>
        </w:rPr>
      </w:pPr>
    </w:p>
    <w:p w14:paraId="019F6D38">
      <w:pPr>
        <w:pStyle w:val="6"/>
        <w:rPr>
          <w:rFonts w:hint="eastAsia" w:ascii="宋体" w:hAnsi="宋体" w:eastAsia="宋体" w:cs="宋体"/>
          <w:b/>
          <w:spacing w:val="4"/>
          <w:sz w:val="32"/>
          <w:szCs w:val="32"/>
        </w:rPr>
      </w:pPr>
    </w:p>
    <w:p w14:paraId="285BD414">
      <w:pPr>
        <w:rPr>
          <w:rFonts w:hint="eastAsia" w:ascii="宋体" w:hAnsi="宋体" w:eastAsia="宋体" w:cs="宋体"/>
        </w:rPr>
      </w:pPr>
    </w:p>
    <w:p w14:paraId="66C36605">
      <w:pPr>
        <w:pStyle w:val="11"/>
        <w:rPr>
          <w:rFonts w:hint="eastAsia" w:ascii="宋体" w:hAnsi="宋体" w:eastAsia="宋体" w:cs="宋体"/>
        </w:rPr>
      </w:pPr>
    </w:p>
    <w:p w14:paraId="7DB5C046">
      <w:pPr>
        <w:spacing w:line="440" w:lineRule="exact"/>
        <w:jc w:val="center"/>
        <w:outlineLvl w:val="1"/>
        <w:rPr>
          <w:rFonts w:hint="eastAsia" w:ascii="宋体" w:hAnsi="宋体" w:eastAsia="宋体" w:cs="宋体"/>
          <w:b/>
          <w:spacing w:val="4"/>
          <w:sz w:val="32"/>
          <w:szCs w:val="32"/>
        </w:rPr>
      </w:pPr>
      <w:r>
        <w:rPr>
          <w:rFonts w:hint="eastAsia" w:ascii="宋体" w:hAnsi="宋体" w:eastAsia="宋体" w:cs="宋体"/>
          <w:b/>
          <w:spacing w:val="4"/>
          <w:sz w:val="32"/>
          <w:szCs w:val="32"/>
        </w:rPr>
        <w:t>一、</w:t>
      </w:r>
      <w:r>
        <w:rPr>
          <w:rFonts w:hint="eastAsia" w:ascii="宋体" w:hAnsi="宋体" w:cs="宋体"/>
          <w:b/>
          <w:spacing w:val="4"/>
          <w:sz w:val="32"/>
          <w:szCs w:val="32"/>
          <w:lang w:eastAsia="zh-CN"/>
        </w:rPr>
        <w:t>磋商</w:t>
      </w:r>
      <w:r>
        <w:rPr>
          <w:rFonts w:hint="eastAsia" w:ascii="宋体" w:hAnsi="宋体" w:eastAsia="宋体" w:cs="宋体"/>
          <w:b/>
          <w:spacing w:val="4"/>
          <w:sz w:val="32"/>
          <w:szCs w:val="32"/>
        </w:rPr>
        <w:t>响应函</w:t>
      </w:r>
    </w:p>
    <w:p w14:paraId="79F827E1">
      <w:pPr>
        <w:spacing w:line="440" w:lineRule="exact"/>
        <w:jc w:val="left"/>
        <w:rPr>
          <w:rFonts w:hint="eastAsia" w:ascii="宋体" w:hAnsi="宋体" w:eastAsia="宋体" w:cs="宋体"/>
          <w:spacing w:val="4"/>
          <w:sz w:val="24"/>
        </w:rPr>
      </w:pPr>
    </w:p>
    <w:p w14:paraId="6D9A5E88">
      <w:pPr>
        <w:spacing w:line="440" w:lineRule="exact"/>
        <w:jc w:val="left"/>
        <w:rPr>
          <w:rFonts w:hint="default" w:ascii="宋体" w:hAnsi="宋体" w:eastAsia="宋体" w:cs="宋体"/>
          <w:spacing w:val="4"/>
          <w:sz w:val="24"/>
          <w:u w:val="single"/>
          <w:lang w:val="en-US" w:eastAsia="zh-CN"/>
        </w:rPr>
      </w:pPr>
      <w:r>
        <w:rPr>
          <w:rFonts w:hint="eastAsia" w:ascii="宋体" w:hAnsi="宋体" w:eastAsia="宋体" w:cs="宋体"/>
          <w:spacing w:val="4"/>
          <w:sz w:val="24"/>
        </w:rPr>
        <w:t>致：</w:t>
      </w:r>
      <w:r>
        <w:rPr>
          <w:rFonts w:hint="eastAsia" w:ascii="宋体" w:hAnsi="宋体" w:cs="宋体"/>
          <w:spacing w:val="4"/>
          <w:sz w:val="24"/>
          <w:u w:val="single"/>
          <w:lang w:val="en-US" w:eastAsia="zh-CN"/>
        </w:rPr>
        <w:t xml:space="preserve">        </w:t>
      </w:r>
      <w:bookmarkStart w:id="148" w:name="OLE_LINK30"/>
      <w:r>
        <w:rPr>
          <w:rFonts w:hint="eastAsia" w:ascii="宋体" w:hAnsi="宋体" w:cs="宋体"/>
          <w:spacing w:val="4"/>
          <w:sz w:val="24"/>
          <w:u w:val="single"/>
          <w:lang w:val="en-US" w:eastAsia="zh-CN"/>
        </w:rPr>
        <w:t xml:space="preserve">  （采购人</w:t>
      </w:r>
      <w:bookmarkEnd w:id="148"/>
      <w:r>
        <w:rPr>
          <w:rFonts w:hint="eastAsia" w:ascii="宋体" w:hAnsi="宋体" w:cs="宋体"/>
          <w:spacing w:val="4"/>
          <w:sz w:val="24"/>
          <w:u w:val="single"/>
          <w:lang w:val="en-US" w:eastAsia="zh-CN"/>
        </w:rPr>
        <w:t xml:space="preserve">）    </w:t>
      </w:r>
    </w:p>
    <w:p w14:paraId="0DB303BD">
      <w:pPr>
        <w:spacing w:line="440" w:lineRule="exact"/>
        <w:jc w:val="left"/>
        <w:rPr>
          <w:rFonts w:hint="eastAsia" w:ascii="宋体" w:hAnsi="宋体" w:eastAsia="宋体" w:cs="宋体"/>
          <w:spacing w:val="4"/>
          <w:sz w:val="24"/>
          <w:u w:val="single"/>
        </w:rPr>
      </w:pPr>
    </w:p>
    <w:p w14:paraId="426E8518">
      <w:pPr>
        <w:spacing w:line="440" w:lineRule="exact"/>
        <w:ind w:firstLine="496" w:firstLineChars="200"/>
        <w:rPr>
          <w:rFonts w:hint="eastAsia" w:ascii="宋体" w:hAnsi="宋体" w:eastAsia="宋体" w:cs="宋体"/>
          <w:spacing w:val="4"/>
          <w:sz w:val="24"/>
        </w:rPr>
      </w:pPr>
      <w:r>
        <w:rPr>
          <w:rFonts w:hint="eastAsia" w:ascii="宋体" w:hAnsi="宋体" w:eastAsia="宋体" w:cs="宋体"/>
          <w:spacing w:val="4"/>
          <w:sz w:val="24"/>
        </w:rPr>
        <w:t>根据贵方“</w:t>
      </w:r>
      <w:r>
        <w:rPr>
          <w:rFonts w:hint="eastAsia" w:ascii="宋体" w:hAnsi="宋体" w:eastAsia="宋体" w:cs="宋体"/>
          <w:spacing w:val="4"/>
          <w:sz w:val="24"/>
          <w:u w:val="single"/>
          <w:lang w:val="en-US" w:eastAsia="zh-CN"/>
        </w:rPr>
        <w:t xml:space="preserve">       </w:t>
      </w:r>
      <w:r>
        <w:rPr>
          <w:rFonts w:hint="eastAsia" w:ascii="宋体" w:hAnsi="宋体" w:eastAsia="宋体" w:cs="宋体"/>
          <w:spacing w:val="4"/>
          <w:sz w:val="24"/>
          <w:u w:val="single"/>
        </w:rPr>
        <w:t xml:space="preserve"> </w:t>
      </w:r>
      <w:r>
        <w:rPr>
          <w:rFonts w:hint="eastAsia" w:ascii="宋体" w:hAnsi="宋体" w:eastAsia="宋体" w:cs="宋体"/>
          <w:spacing w:val="4"/>
          <w:sz w:val="24"/>
        </w:rPr>
        <w:t>”项目的</w:t>
      </w:r>
      <w:r>
        <w:rPr>
          <w:rFonts w:hint="eastAsia" w:ascii="宋体" w:hAnsi="宋体" w:cs="宋体"/>
          <w:spacing w:val="4"/>
          <w:sz w:val="24"/>
          <w:lang w:eastAsia="zh-CN"/>
        </w:rPr>
        <w:t>磋商</w:t>
      </w:r>
      <w:r>
        <w:rPr>
          <w:rFonts w:hint="eastAsia" w:ascii="宋体" w:hAnsi="宋体" w:eastAsia="宋体" w:cs="宋体"/>
          <w:spacing w:val="4"/>
          <w:sz w:val="24"/>
        </w:rPr>
        <w:t>邀请</w:t>
      </w:r>
      <w:r>
        <w:rPr>
          <w:rFonts w:hint="eastAsia" w:ascii="宋体" w:hAnsi="宋体" w:eastAsia="宋体" w:cs="宋体"/>
          <w:spacing w:val="4"/>
          <w:sz w:val="24"/>
          <w:u w:val="single"/>
        </w:rPr>
        <w:t>(项目编号：            )</w:t>
      </w:r>
      <w:r>
        <w:rPr>
          <w:rFonts w:hint="eastAsia" w:ascii="宋体" w:hAnsi="宋体" w:eastAsia="宋体" w:cs="宋体"/>
          <w:spacing w:val="4"/>
          <w:sz w:val="24"/>
        </w:rPr>
        <w:t>，签字代表</w:t>
      </w:r>
      <w:r>
        <w:rPr>
          <w:rFonts w:hint="eastAsia" w:ascii="宋体" w:hAnsi="宋体" w:eastAsia="宋体" w:cs="宋体"/>
          <w:spacing w:val="4"/>
          <w:sz w:val="24"/>
          <w:u w:val="single"/>
        </w:rPr>
        <w:t>（全名、职务）</w:t>
      </w:r>
      <w:r>
        <w:rPr>
          <w:rFonts w:hint="eastAsia" w:ascii="宋体" w:hAnsi="宋体" w:eastAsia="宋体" w:cs="宋体"/>
          <w:spacing w:val="4"/>
          <w:sz w:val="24"/>
        </w:rPr>
        <w:t>经正式授权并代表</w:t>
      </w:r>
      <w:r>
        <w:rPr>
          <w:rFonts w:hint="eastAsia" w:ascii="宋体" w:hAnsi="宋体" w:cs="宋体"/>
          <w:spacing w:val="4"/>
          <w:sz w:val="24"/>
          <w:lang w:eastAsia="zh-CN"/>
        </w:rPr>
        <w:t>磋商</w:t>
      </w:r>
      <w:r>
        <w:rPr>
          <w:rFonts w:hint="eastAsia" w:ascii="宋体" w:hAnsi="宋体" w:eastAsia="宋体" w:cs="宋体"/>
          <w:spacing w:val="4"/>
          <w:sz w:val="24"/>
        </w:rPr>
        <w:t>供应商</w:t>
      </w:r>
      <w:r>
        <w:rPr>
          <w:rFonts w:hint="eastAsia" w:ascii="宋体" w:hAnsi="宋体" w:eastAsia="宋体" w:cs="宋体"/>
          <w:spacing w:val="4"/>
          <w:sz w:val="24"/>
          <w:u w:val="single"/>
        </w:rPr>
        <w:t>(</w:t>
      </w:r>
      <w:r>
        <w:rPr>
          <w:rFonts w:hint="eastAsia" w:ascii="宋体" w:hAnsi="宋体" w:cs="宋体"/>
          <w:spacing w:val="4"/>
          <w:sz w:val="24"/>
          <w:u w:val="single"/>
          <w:lang w:eastAsia="zh-CN"/>
        </w:rPr>
        <w:t>磋商</w:t>
      </w:r>
      <w:r>
        <w:rPr>
          <w:rFonts w:hint="eastAsia" w:ascii="宋体" w:hAnsi="宋体" w:eastAsia="宋体" w:cs="宋体"/>
          <w:spacing w:val="4"/>
          <w:sz w:val="24"/>
          <w:u w:val="single"/>
        </w:rPr>
        <w:t>供应商名称、地址)</w:t>
      </w:r>
      <w:r>
        <w:rPr>
          <w:rFonts w:hint="eastAsia" w:ascii="宋体" w:hAnsi="宋体" w:eastAsia="宋体" w:cs="宋体"/>
          <w:spacing w:val="4"/>
          <w:sz w:val="24"/>
        </w:rPr>
        <w:t xml:space="preserve"> 提交</w:t>
      </w:r>
      <w:r>
        <w:rPr>
          <w:rFonts w:hint="eastAsia" w:ascii="宋体" w:hAnsi="宋体" w:cs="宋体"/>
          <w:spacing w:val="4"/>
          <w:sz w:val="24"/>
          <w:lang w:eastAsia="zh-CN"/>
        </w:rPr>
        <w:t>竞争性磋商</w:t>
      </w:r>
      <w:r>
        <w:rPr>
          <w:rFonts w:hint="eastAsia" w:ascii="宋体" w:hAnsi="宋体" w:eastAsia="宋体" w:cs="宋体"/>
          <w:spacing w:val="4"/>
          <w:sz w:val="24"/>
        </w:rPr>
        <w:t>响应文件正本</w:t>
      </w:r>
      <w:r>
        <w:rPr>
          <w:rFonts w:hint="eastAsia" w:ascii="宋体" w:hAnsi="宋体" w:eastAsia="宋体" w:cs="宋体"/>
          <w:color w:val="000000" w:themeColor="text1"/>
          <w:sz w:val="24"/>
          <w:szCs w:val="24"/>
          <w14:textFill>
            <w14:solidFill>
              <w14:schemeClr w14:val="tx1"/>
            </w14:solidFill>
          </w14:textFill>
        </w:rPr>
        <w:t>壹</w:t>
      </w:r>
      <w:r>
        <w:rPr>
          <w:rFonts w:hint="eastAsia" w:ascii="宋体" w:hAnsi="宋体" w:eastAsia="宋体" w:cs="宋体"/>
          <w:spacing w:val="4"/>
          <w:sz w:val="24"/>
        </w:rPr>
        <w:t>份、副本</w:t>
      </w:r>
      <w:r>
        <w:rPr>
          <w:rFonts w:hint="eastAsia" w:ascii="宋体" w:hAnsi="宋体" w:eastAsia="宋体" w:cs="宋体"/>
          <w:color w:val="000000" w:themeColor="text1"/>
          <w:sz w:val="24"/>
          <w:szCs w:val="24"/>
          <w14:textFill>
            <w14:solidFill>
              <w14:schemeClr w14:val="tx1"/>
            </w14:solidFill>
          </w14:textFill>
        </w:rPr>
        <w:t>贰</w:t>
      </w:r>
      <w:r>
        <w:rPr>
          <w:rFonts w:hint="eastAsia" w:ascii="宋体" w:hAnsi="宋体" w:eastAsia="宋体" w:cs="宋体"/>
          <w:spacing w:val="4"/>
          <w:sz w:val="24"/>
        </w:rPr>
        <w:t>份，电子版</w:t>
      </w:r>
      <w:r>
        <w:rPr>
          <w:rFonts w:hint="eastAsia" w:ascii="宋体" w:hAnsi="宋体" w:cs="宋体"/>
          <w:spacing w:val="4"/>
          <w:sz w:val="24"/>
          <w:lang w:val="en-US" w:eastAsia="zh-CN"/>
        </w:rPr>
        <w:t>U盘</w:t>
      </w:r>
      <w:r>
        <w:rPr>
          <w:rFonts w:hint="eastAsia" w:ascii="宋体" w:hAnsi="宋体" w:eastAsia="宋体" w:cs="宋体"/>
          <w:color w:val="000000" w:themeColor="text1"/>
          <w:sz w:val="24"/>
          <w:szCs w:val="24"/>
          <w14:textFill>
            <w14:solidFill>
              <w14:schemeClr w14:val="tx1"/>
            </w14:solidFill>
          </w14:textFill>
        </w:rPr>
        <w:t>贰份</w:t>
      </w:r>
      <w:r>
        <w:rPr>
          <w:rFonts w:hint="eastAsia" w:ascii="宋体" w:hAnsi="宋体" w:eastAsia="宋体" w:cs="宋体"/>
          <w:spacing w:val="4"/>
          <w:sz w:val="24"/>
        </w:rPr>
        <w:t>，</w:t>
      </w:r>
      <w:r>
        <w:rPr>
          <w:rFonts w:hint="eastAsia" w:ascii="宋体" w:hAnsi="宋体" w:cs="宋体"/>
          <w:spacing w:val="4"/>
          <w:sz w:val="24"/>
          <w:lang w:eastAsia="zh-CN"/>
        </w:rPr>
        <w:t>磋商</w:t>
      </w:r>
      <w:r>
        <w:rPr>
          <w:rFonts w:hint="eastAsia" w:ascii="宋体" w:hAnsi="宋体" w:eastAsia="宋体" w:cs="宋体"/>
          <w:spacing w:val="4"/>
          <w:sz w:val="24"/>
        </w:rPr>
        <w:t>报价</w:t>
      </w:r>
      <w:r>
        <w:rPr>
          <w:rFonts w:hint="eastAsia" w:ascii="宋体" w:hAnsi="宋体" w:cs="宋体"/>
          <w:spacing w:val="4"/>
          <w:sz w:val="24"/>
          <w:lang w:eastAsia="zh-CN"/>
        </w:rPr>
        <w:t>一</w:t>
      </w:r>
      <w:r>
        <w:rPr>
          <w:rFonts w:hint="eastAsia" w:ascii="宋体" w:hAnsi="宋体" w:eastAsia="宋体" w:cs="宋体"/>
          <w:spacing w:val="4"/>
          <w:sz w:val="24"/>
        </w:rPr>
        <w:t>览表</w:t>
      </w:r>
      <w:r>
        <w:rPr>
          <w:rFonts w:hint="eastAsia" w:ascii="宋体" w:hAnsi="宋体" w:eastAsia="宋体" w:cs="宋体"/>
          <w:color w:val="000000" w:themeColor="text1"/>
          <w:sz w:val="24"/>
          <w:szCs w:val="24"/>
          <w14:textFill>
            <w14:solidFill>
              <w14:schemeClr w14:val="tx1"/>
            </w14:solidFill>
          </w14:textFill>
        </w:rPr>
        <w:t>壹</w:t>
      </w:r>
      <w:r>
        <w:rPr>
          <w:rFonts w:hint="eastAsia" w:ascii="宋体" w:hAnsi="宋体" w:eastAsia="宋体" w:cs="宋体"/>
          <w:spacing w:val="4"/>
          <w:sz w:val="24"/>
        </w:rPr>
        <w:t>份。</w:t>
      </w:r>
    </w:p>
    <w:p w14:paraId="39499F12">
      <w:pPr>
        <w:spacing w:line="440" w:lineRule="exact"/>
        <w:ind w:left="549" w:leftChars="251" w:hanging="22" w:hangingChars="9"/>
        <w:jc w:val="left"/>
        <w:rPr>
          <w:rFonts w:hint="eastAsia" w:ascii="宋体" w:hAnsi="宋体" w:eastAsia="宋体" w:cs="宋体"/>
          <w:spacing w:val="4"/>
          <w:sz w:val="24"/>
        </w:rPr>
      </w:pPr>
      <w:r>
        <w:rPr>
          <w:rFonts w:hint="eastAsia" w:ascii="宋体" w:hAnsi="宋体" w:eastAsia="宋体" w:cs="宋体"/>
          <w:spacing w:val="4"/>
          <w:sz w:val="24"/>
        </w:rPr>
        <w:t>我方承诺如下：</w:t>
      </w:r>
    </w:p>
    <w:p w14:paraId="73D2D974">
      <w:pPr>
        <w:numPr>
          <w:ilvl w:val="0"/>
          <w:numId w:val="7"/>
        </w:numPr>
        <w:tabs>
          <w:tab w:val="left" w:pos="2160"/>
        </w:tabs>
        <w:spacing w:line="440" w:lineRule="exact"/>
        <w:ind w:left="0" w:firstLine="0"/>
        <w:jc w:val="left"/>
        <w:rPr>
          <w:rFonts w:hint="eastAsia" w:ascii="宋体" w:hAnsi="宋体" w:eastAsia="宋体" w:cs="宋体"/>
          <w:spacing w:val="4"/>
          <w:sz w:val="24"/>
          <w:szCs w:val="24"/>
        </w:rPr>
      </w:pPr>
      <w:r>
        <w:rPr>
          <w:rFonts w:hint="eastAsia" w:ascii="宋体" w:hAnsi="宋体" w:cs="宋体"/>
          <w:spacing w:val="4"/>
          <w:sz w:val="24"/>
          <w:lang w:eastAsia="zh-CN"/>
        </w:rPr>
        <w:t>磋商</w:t>
      </w:r>
      <w:r>
        <w:rPr>
          <w:rFonts w:hint="eastAsia" w:ascii="宋体" w:hAnsi="宋体" w:eastAsia="宋体" w:cs="宋体"/>
          <w:spacing w:val="4"/>
          <w:sz w:val="24"/>
          <w:szCs w:val="24"/>
        </w:rPr>
        <w:t>报价为小写：</w:t>
      </w:r>
      <w:r>
        <w:rPr>
          <w:rFonts w:hint="eastAsia" w:ascii="宋体" w:hAnsi="宋体" w:cs="宋体"/>
          <w:spacing w:val="4"/>
          <w:sz w:val="24"/>
          <w:szCs w:val="24"/>
          <w:u w:val="single"/>
          <w:lang w:val="en-US" w:eastAsia="zh-CN"/>
        </w:rPr>
        <w:t xml:space="preserve">        </w:t>
      </w:r>
      <w:r>
        <w:rPr>
          <w:rFonts w:hint="eastAsia" w:ascii="宋体" w:hAnsi="宋体" w:eastAsia="宋体" w:cs="宋体"/>
          <w:spacing w:val="4"/>
          <w:sz w:val="24"/>
          <w:szCs w:val="24"/>
        </w:rPr>
        <w:t>（大写：</w:t>
      </w:r>
      <w:r>
        <w:rPr>
          <w:rFonts w:hint="eastAsia" w:ascii="宋体" w:hAnsi="宋体" w:cs="宋体"/>
          <w:spacing w:val="4"/>
          <w:sz w:val="24"/>
          <w:szCs w:val="24"/>
          <w:u w:val="single"/>
          <w:lang w:val="en-US" w:eastAsia="zh-CN"/>
        </w:rPr>
        <w:t xml:space="preserve">     </w:t>
      </w:r>
      <w:r>
        <w:rPr>
          <w:rFonts w:hint="eastAsia" w:ascii="宋体" w:hAnsi="宋体" w:eastAsia="宋体" w:cs="宋体"/>
          <w:spacing w:val="4"/>
          <w:sz w:val="24"/>
          <w:szCs w:val="24"/>
        </w:rPr>
        <w:t>）。</w:t>
      </w:r>
    </w:p>
    <w:p w14:paraId="288276B4">
      <w:pPr>
        <w:numPr>
          <w:ilvl w:val="0"/>
          <w:numId w:val="7"/>
        </w:numPr>
        <w:tabs>
          <w:tab w:val="left" w:pos="2160"/>
        </w:tabs>
        <w:spacing w:line="440" w:lineRule="exact"/>
        <w:ind w:left="0" w:firstLine="0"/>
        <w:jc w:val="left"/>
        <w:rPr>
          <w:rFonts w:hint="eastAsia" w:ascii="宋体" w:hAnsi="宋体" w:eastAsia="宋体" w:cs="宋体"/>
          <w:spacing w:val="4"/>
          <w:sz w:val="24"/>
        </w:rPr>
      </w:pPr>
      <w:r>
        <w:rPr>
          <w:rFonts w:hint="eastAsia" w:ascii="宋体" w:hAnsi="宋体" w:eastAsia="宋体" w:cs="宋体"/>
          <w:spacing w:val="4"/>
          <w:sz w:val="24"/>
          <w:szCs w:val="24"/>
        </w:rPr>
        <w:t>如果成交，我们根据</w:t>
      </w:r>
      <w:r>
        <w:rPr>
          <w:rFonts w:hint="eastAsia" w:ascii="宋体" w:hAnsi="宋体" w:cs="宋体"/>
          <w:spacing w:val="4"/>
          <w:sz w:val="24"/>
          <w:szCs w:val="24"/>
          <w:lang w:eastAsia="zh-CN"/>
        </w:rPr>
        <w:t>竞争性磋商</w:t>
      </w:r>
      <w:r>
        <w:rPr>
          <w:rFonts w:hint="eastAsia" w:ascii="宋体" w:hAnsi="宋体" w:eastAsia="宋体" w:cs="宋体"/>
          <w:spacing w:val="4"/>
          <w:sz w:val="24"/>
          <w:szCs w:val="24"/>
        </w:rPr>
        <w:t>文件的规定，履行合同的责任和义务</w:t>
      </w:r>
      <w:r>
        <w:rPr>
          <w:rFonts w:hint="eastAsia" w:ascii="宋体" w:hAnsi="宋体" w:eastAsia="宋体" w:cs="宋体"/>
          <w:spacing w:val="4"/>
          <w:sz w:val="24"/>
        </w:rPr>
        <w:t>。</w:t>
      </w:r>
    </w:p>
    <w:p w14:paraId="4C4D4829">
      <w:pPr>
        <w:numPr>
          <w:ilvl w:val="0"/>
          <w:numId w:val="7"/>
        </w:numPr>
        <w:tabs>
          <w:tab w:val="left" w:pos="2160"/>
        </w:tabs>
        <w:spacing w:line="440" w:lineRule="exact"/>
        <w:ind w:left="0" w:firstLine="0"/>
        <w:jc w:val="left"/>
        <w:rPr>
          <w:rFonts w:hint="eastAsia" w:ascii="宋体" w:hAnsi="宋体" w:eastAsia="宋体" w:cs="宋体"/>
          <w:spacing w:val="4"/>
          <w:sz w:val="24"/>
        </w:rPr>
      </w:pPr>
      <w:r>
        <w:rPr>
          <w:rFonts w:hint="eastAsia" w:ascii="宋体" w:hAnsi="宋体" w:eastAsia="宋体" w:cs="宋体"/>
          <w:spacing w:val="4"/>
          <w:sz w:val="24"/>
        </w:rPr>
        <w:t>我们已详细阅读和审核全部</w:t>
      </w:r>
      <w:r>
        <w:rPr>
          <w:rFonts w:hint="eastAsia" w:ascii="宋体" w:hAnsi="宋体" w:cs="宋体"/>
          <w:spacing w:val="4"/>
          <w:sz w:val="24"/>
          <w:lang w:eastAsia="zh-CN"/>
        </w:rPr>
        <w:t>竞争性磋商</w:t>
      </w:r>
      <w:r>
        <w:rPr>
          <w:rFonts w:hint="eastAsia" w:ascii="宋体" w:hAnsi="宋体" w:eastAsia="宋体" w:cs="宋体"/>
          <w:spacing w:val="4"/>
          <w:sz w:val="24"/>
        </w:rPr>
        <w:t>文件（含修改部分，如有的话），及有关附件，我们知道必须放弃提出含糊不清或误解的问题的权利。</w:t>
      </w:r>
    </w:p>
    <w:p w14:paraId="7002F70D">
      <w:pPr>
        <w:numPr>
          <w:ilvl w:val="0"/>
          <w:numId w:val="7"/>
        </w:numPr>
        <w:tabs>
          <w:tab w:val="left" w:pos="2160"/>
        </w:tabs>
        <w:spacing w:line="440" w:lineRule="exact"/>
        <w:ind w:left="0" w:firstLine="0"/>
        <w:jc w:val="left"/>
        <w:rPr>
          <w:rFonts w:hint="eastAsia" w:ascii="宋体" w:hAnsi="宋体" w:eastAsia="宋体" w:cs="宋体"/>
          <w:spacing w:val="4"/>
          <w:sz w:val="24"/>
        </w:rPr>
      </w:pPr>
      <w:r>
        <w:rPr>
          <w:rFonts w:hint="eastAsia" w:ascii="宋体" w:hAnsi="宋体" w:eastAsia="宋体" w:cs="宋体"/>
          <w:spacing w:val="4"/>
          <w:sz w:val="24"/>
        </w:rPr>
        <w:t>我们同意在</w:t>
      </w:r>
      <w:r>
        <w:rPr>
          <w:rFonts w:hint="eastAsia" w:ascii="宋体" w:hAnsi="宋体" w:cs="宋体"/>
          <w:spacing w:val="4"/>
          <w:sz w:val="24"/>
          <w:lang w:eastAsia="zh-CN"/>
        </w:rPr>
        <w:t>磋商</w:t>
      </w:r>
      <w:r>
        <w:rPr>
          <w:rFonts w:hint="eastAsia" w:ascii="宋体" w:hAnsi="宋体" w:eastAsia="宋体" w:cs="宋体"/>
          <w:spacing w:val="4"/>
          <w:sz w:val="24"/>
        </w:rPr>
        <w:t>有效期内（自</w:t>
      </w:r>
      <w:r>
        <w:rPr>
          <w:rFonts w:hint="eastAsia" w:ascii="宋体" w:hAnsi="宋体" w:cs="宋体"/>
          <w:spacing w:val="4"/>
          <w:sz w:val="24"/>
          <w:lang w:eastAsia="zh-CN"/>
        </w:rPr>
        <w:t>磋商</w:t>
      </w:r>
      <w:r>
        <w:rPr>
          <w:rFonts w:hint="eastAsia" w:ascii="宋体" w:hAnsi="宋体" w:eastAsia="宋体" w:cs="宋体"/>
          <w:spacing w:val="4"/>
          <w:sz w:val="24"/>
        </w:rPr>
        <w:t>之日起</w:t>
      </w:r>
      <w:r>
        <w:rPr>
          <w:rFonts w:hint="eastAsia" w:ascii="宋体" w:hAnsi="宋体" w:cs="宋体"/>
          <w:spacing w:val="4"/>
          <w:sz w:val="24"/>
          <w:u w:val="single"/>
          <w:lang w:val="en-US" w:eastAsia="zh-CN"/>
        </w:rPr>
        <w:t xml:space="preserve">     </w:t>
      </w:r>
      <w:r>
        <w:rPr>
          <w:rFonts w:hint="eastAsia" w:ascii="宋体" w:hAnsi="宋体" w:eastAsia="宋体" w:cs="宋体"/>
          <w:spacing w:val="4"/>
          <w:sz w:val="24"/>
        </w:rPr>
        <w:t>天），本</w:t>
      </w:r>
      <w:r>
        <w:rPr>
          <w:rFonts w:hint="eastAsia" w:ascii="宋体" w:hAnsi="宋体" w:cs="宋体"/>
          <w:spacing w:val="4"/>
          <w:sz w:val="24"/>
          <w:lang w:eastAsia="zh-CN"/>
        </w:rPr>
        <w:t>磋商</w:t>
      </w:r>
      <w:r>
        <w:rPr>
          <w:rFonts w:hint="eastAsia" w:ascii="宋体" w:hAnsi="宋体" w:eastAsia="宋体" w:cs="宋体"/>
          <w:spacing w:val="4"/>
          <w:sz w:val="24"/>
        </w:rPr>
        <w:t>响应函对我方具有约束力。</w:t>
      </w:r>
    </w:p>
    <w:p w14:paraId="606BE610">
      <w:pPr>
        <w:numPr>
          <w:ilvl w:val="0"/>
          <w:numId w:val="7"/>
        </w:numPr>
        <w:tabs>
          <w:tab w:val="left" w:pos="2160"/>
        </w:tabs>
        <w:spacing w:line="440" w:lineRule="exact"/>
        <w:ind w:left="0" w:firstLine="0"/>
        <w:jc w:val="left"/>
        <w:rPr>
          <w:rFonts w:hint="eastAsia" w:ascii="宋体" w:hAnsi="宋体" w:eastAsia="宋体" w:cs="宋体"/>
          <w:spacing w:val="4"/>
          <w:sz w:val="24"/>
        </w:rPr>
      </w:pPr>
      <w:r>
        <w:rPr>
          <w:rFonts w:hint="eastAsia" w:ascii="宋体" w:hAnsi="宋体" w:eastAsia="宋体" w:cs="宋体"/>
          <w:spacing w:val="4"/>
          <w:sz w:val="24"/>
        </w:rPr>
        <w:t>同意提供贵方可能另外要求的与本</w:t>
      </w:r>
      <w:r>
        <w:rPr>
          <w:rFonts w:hint="eastAsia" w:ascii="宋体" w:hAnsi="宋体" w:cs="宋体"/>
          <w:spacing w:val="4"/>
          <w:sz w:val="24"/>
          <w:lang w:eastAsia="zh-CN"/>
        </w:rPr>
        <w:t>磋商</w:t>
      </w:r>
      <w:r>
        <w:rPr>
          <w:rFonts w:hint="eastAsia" w:ascii="宋体" w:hAnsi="宋体" w:eastAsia="宋体" w:cs="宋体"/>
          <w:spacing w:val="4"/>
          <w:sz w:val="24"/>
        </w:rPr>
        <w:t xml:space="preserve">有关的任何证据和资料。 </w:t>
      </w:r>
    </w:p>
    <w:p w14:paraId="03812AF5">
      <w:pPr>
        <w:numPr>
          <w:ilvl w:val="0"/>
          <w:numId w:val="7"/>
        </w:numPr>
        <w:tabs>
          <w:tab w:val="left" w:pos="2160"/>
        </w:tabs>
        <w:spacing w:line="440" w:lineRule="exact"/>
        <w:ind w:left="0" w:firstLine="0"/>
        <w:jc w:val="left"/>
        <w:rPr>
          <w:rFonts w:hint="eastAsia" w:ascii="宋体" w:hAnsi="宋体" w:eastAsia="宋体" w:cs="宋体"/>
          <w:spacing w:val="4"/>
          <w:sz w:val="24"/>
        </w:rPr>
      </w:pPr>
      <w:r>
        <w:rPr>
          <w:rFonts w:hint="eastAsia" w:ascii="宋体" w:hAnsi="宋体" w:eastAsia="宋体" w:cs="宋体"/>
          <w:spacing w:val="4"/>
          <w:sz w:val="24"/>
        </w:rPr>
        <w:t>与本</w:t>
      </w:r>
      <w:r>
        <w:rPr>
          <w:rFonts w:hint="eastAsia" w:ascii="宋体" w:hAnsi="宋体" w:cs="宋体"/>
          <w:spacing w:val="4"/>
          <w:sz w:val="24"/>
          <w:lang w:eastAsia="zh-CN"/>
        </w:rPr>
        <w:t>磋商</w:t>
      </w:r>
      <w:r>
        <w:rPr>
          <w:rFonts w:hint="eastAsia" w:ascii="宋体" w:hAnsi="宋体" w:eastAsia="宋体" w:cs="宋体"/>
          <w:spacing w:val="4"/>
          <w:sz w:val="24"/>
        </w:rPr>
        <w:t>有关的一切正式往来通讯为：</w:t>
      </w:r>
    </w:p>
    <w:p w14:paraId="7EA8C37D">
      <w:pPr>
        <w:spacing w:line="440" w:lineRule="exact"/>
        <w:jc w:val="left"/>
        <w:rPr>
          <w:rFonts w:hint="eastAsia" w:ascii="宋体" w:hAnsi="宋体" w:eastAsia="宋体" w:cs="宋体"/>
          <w:spacing w:val="4"/>
          <w:sz w:val="24"/>
        </w:rPr>
      </w:pPr>
    </w:p>
    <w:p w14:paraId="6FB9FAC4">
      <w:pPr>
        <w:spacing w:line="440" w:lineRule="exact"/>
        <w:ind w:firstLine="1240" w:firstLineChars="500"/>
        <w:jc w:val="left"/>
        <w:rPr>
          <w:rFonts w:hint="eastAsia" w:ascii="宋体" w:hAnsi="宋体" w:eastAsia="宋体" w:cs="宋体"/>
          <w:spacing w:val="4"/>
          <w:sz w:val="24"/>
        </w:rPr>
      </w:pPr>
    </w:p>
    <w:p w14:paraId="2D50D987">
      <w:pPr>
        <w:spacing w:line="440" w:lineRule="exact"/>
        <w:ind w:firstLine="1240" w:firstLineChars="500"/>
        <w:jc w:val="left"/>
        <w:rPr>
          <w:rFonts w:hint="eastAsia" w:ascii="宋体" w:hAnsi="宋体" w:eastAsia="宋体" w:cs="宋体"/>
          <w:spacing w:val="4"/>
          <w:sz w:val="24"/>
        </w:rPr>
      </w:pPr>
      <w:r>
        <w:rPr>
          <w:rFonts w:hint="eastAsia" w:ascii="宋体" w:hAnsi="宋体" w:eastAsia="宋体" w:cs="宋体"/>
          <w:spacing w:val="4"/>
          <w:sz w:val="24"/>
        </w:rPr>
        <w:t>联系地址：</w:t>
      </w:r>
    </w:p>
    <w:p w14:paraId="6B161477">
      <w:pPr>
        <w:spacing w:line="440" w:lineRule="exact"/>
        <w:ind w:firstLine="1240" w:firstLineChars="500"/>
        <w:jc w:val="left"/>
        <w:rPr>
          <w:rFonts w:hint="eastAsia" w:ascii="宋体" w:hAnsi="宋体" w:eastAsia="宋体" w:cs="宋体"/>
          <w:spacing w:val="4"/>
          <w:sz w:val="24"/>
        </w:rPr>
      </w:pPr>
      <w:r>
        <w:rPr>
          <w:rFonts w:hint="eastAsia" w:ascii="宋体" w:hAnsi="宋体" w:eastAsia="宋体" w:cs="宋体"/>
          <w:spacing w:val="4"/>
          <w:sz w:val="24"/>
        </w:rPr>
        <w:t>邮政编码：</w:t>
      </w:r>
    </w:p>
    <w:p w14:paraId="7D736D7E">
      <w:pPr>
        <w:spacing w:line="440" w:lineRule="exact"/>
        <w:ind w:firstLine="1240" w:firstLineChars="500"/>
        <w:jc w:val="left"/>
        <w:rPr>
          <w:rFonts w:hint="eastAsia" w:ascii="宋体" w:hAnsi="宋体" w:eastAsia="宋体" w:cs="宋体"/>
          <w:spacing w:val="4"/>
          <w:sz w:val="24"/>
        </w:rPr>
      </w:pPr>
      <w:r>
        <w:rPr>
          <w:rFonts w:hint="eastAsia" w:ascii="宋体" w:hAnsi="宋体" w:eastAsia="宋体" w:cs="宋体"/>
          <w:spacing w:val="4"/>
          <w:sz w:val="24"/>
        </w:rPr>
        <w:t>电    话：</w:t>
      </w:r>
    </w:p>
    <w:p w14:paraId="176B5488">
      <w:pPr>
        <w:spacing w:line="440" w:lineRule="exact"/>
        <w:ind w:firstLine="1240" w:firstLineChars="500"/>
        <w:jc w:val="left"/>
        <w:rPr>
          <w:rFonts w:hint="eastAsia" w:ascii="宋体" w:hAnsi="宋体" w:eastAsia="宋体" w:cs="宋体"/>
          <w:spacing w:val="4"/>
          <w:sz w:val="24"/>
        </w:rPr>
      </w:pPr>
      <w:r>
        <w:rPr>
          <w:rFonts w:hint="eastAsia" w:ascii="宋体" w:hAnsi="宋体" w:eastAsia="宋体" w:cs="宋体"/>
          <w:spacing w:val="4"/>
          <w:sz w:val="24"/>
        </w:rPr>
        <w:t>传    真：</w:t>
      </w:r>
    </w:p>
    <w:p w14:paraId="165B91E2">
      <w:pPr>
        <w:spacing w:line="440" w:lineRule="exact"/>
        <w:ind w:firstLine="1240" w:firstLineChars="500"/>
        <w:jc w:val="left"/>
        <w:rPr>
          <w:rFonts w:hint="eastAsia" w:ascii="宋体" w:hAnsi="宋体" w:eastAsia="宋体" w:cs="宋体"/>
          <w:spacing w:val="4"/>
          <w:sz w:val="24"/>
        </w:rPr>
      </w:pPr>
      <w:r>
        <w:rPr>
          <w:rFonts w:hint="eastAsia" w:ascii="宋体" w:hAnsi="宋体" w:cs="宋体"/>
          <w:spacing w:val="4"/>
          <w:sz w:val="24"/>
          <w:lang w:eastAsia="zh-CN"/>
        </w:rPr>
        <w:t>磋商</w:t>
      </w:r>
      <w:r>
        <w:rPr>
          <w:rFonts w:hint="eastAsia" w:ascii="宋体" w:hAnsi="宋体" w:eastAsia="宋体" w:cs="宋体"/>
          <w:spacing w:val="4"/>
          <w:sz w:val="24"/>
        </w:rPr>
        <w:t>供应商名称（盖章）：</w:t>
      </w:r>
    </w:p>
    <w:p w14:paraId="4F927453">
      <w:pPr>
        <w:spacing w:line="440" w:lineRule="exact"/>
        <w:ind w:firstLine="1240" w:firstLineChars="500"/>
        <w:jc w:val="left"/>
        <w:rPr>
          <w:rFonts w:hint="eastAsia" w:ascii="宋体" w:hAnsi="宋体" w:eastAsia="宋体" w:cs="宋体"/>
          <w:spacing w:val="4"/>
          <w:sz w:val="24"/>
        </w:rPr>
      </w:pPr>
      <w:r>
        <w:rPr>
          <w:rFonts w:hint="eastAsia" w:ascii="宋体" w:hAnsi="宋体" w:eastAsia="宋体" w:cs="宋体"/>
          <w:spacing w:val="4"/>
          <w:sz w:val="24"/>
        </w:rPr>
        <w:t>法定代表人或被授权人：（签字或盖章）</w:t>
      </w:r>
    </w:p>
    <w:p w14:paraId="5C0B6906">
      <w:pPr>
        <w:spacing w:line="440" w:lineRule="exact"/>
        <w:ind w:firstLine="1240" w:firstLineChars="500"/>
        <w:jc w:val="left"/>
        <w:rPr>
          <w:rFonts w:hint="eastAsia" w:ascii="宋体" w:hAnsi="宋体" w:eastAsia="宋体" w:cs="宋体"/>
          <w:spacing w:val="4"/>
          <w:sz w:val="24"/>
        </w:rPr>
      </w:pPr>
      <w:r>
        <w:rPr>
          <w:rFonts w:hint="eastAsia" w:ascii="宋体" w:hAnsi="宋体" w:eastAsia="宋体" w:cs="宋体"/>
          <w:spacing w:val="4"/>
          <w:sz w:val="24"/>
        </w:rPr>
        <w:t>日    期：</w:t>
      </w:r>
    </w:p>
    <w:p w14:paraId="1B21F271">
      <w:pPr>
        <w:rPr>
          <w:rFonts w:hint="eastAsia" w:ascii="宋体" w:hAnsi="宋体" w:eastAsia="宋体" w:cs="宋体"/>
          <w:sz w:val="44"/>
        </w:rPr>
      </w:pPr>
    </w:p>
    <w:p w14:paraId="67E7E9AD">
      <w:pPr>
        <w:ind w:left="-199" w:leftChars="-95" w:right="-250" w:rightChars="-119" w:firstLine="199" w:firstLineChars="62"/>
        <w:outlineLvl w:val="1"/>
        <w:rPr>
          <w:rFonts w:hint="eastAsia" w:ascii="宋体" w:hAnsi="宋体" w:eastAsia="宋体" w:cs="宋体"/>
          <w:b/>
          <w:sz w:val="32"/>
          <w:szCs w:val="32"/>
        </w:rPr>
      </w:pPr>
      <w:r>
        <w:rPr>
          <w:rFonts w:hint="eastAsia" w:ascii="宋体" w:hAnsi="宋体" w:eastAsia="宋体" w:cs="宋体"/>
          <w:b/>
          <w:sz w:val="32"/>
          <w:szCs w:val="32"/>
        </w:rPr>
        <w:br w:type="page"/>
      </w:r>
      <w:r>
        <w:rPr>
          <w:rFonts w:hint="eastAsia" w:ascii="宋体" w:hAnsi="宋体" w:eastAsia="宋体" w:cs="宋体"/>
          <w:b/>
          <w:sz w:val="32"/>
          <w:szCs w:val="32"/>
        </w:rPr>
        <w:t>二、</w:t>
      </w:r>
      <w:r>
        <w:rPr>
          <w:rFonts w:hint="eastAsia" w:ascii="宋体" w:hAnsi="宋体" w:cs="宋体"/>
          <w:b/>
          <w:sz w:val="32"/>
          <w:szCs w:val="32"/>
          <w:lang w:eastAsia="zh-CN"/>
        </w:rPr>
        <w:t>磋商</w:t>
      </w:r>
      <w:r>
        <w:rPr>
          <w:rFonts w:hint="eastAsia" w:ascii="宋体" w:hAnsi="宋体" w:eastAsia="宋体" w:cs="宋体"/>
          <w:b/>
          <w:sz w:val="32"/>
          <w:szCs w:val="32"/>
        </w:rPr>
        <w:t>报价表</w:t>
      </w:r>
    </w:p>
    <w:p w14:paraId="091420EE">
      <w:pPr>
        <w:jc w:val="center"/>
        <w:rPr>
          <w:rFonts w:hint="eastAsia" w:ascii="宋体" w:hAnsi="宋体" w:eastAsia="宋体" w:cs="宋体"/>
          <w:b/>
          <w:sz w:val="36"/>
          <w:szCs w:val="36"/>
        </w:rPr>
      </w:pPr>
    </w:p>
    <w:p w14:paraId="4689988D">
      <w:pPr>
        <w:jc w:val="center"/>
        <w:outlineLvl w:val="2"/>
        <w:rPr>
          <w:rFonts w:hint="eastAsia" w:ascii="宋体" w:hAnsi="宋体" w:eastAsia="宋体" w:cs="宋体"/>
          <w:b/>
          <w:bCs/>
          <w:sz w:val="30"/>
          <w:szCs w:val="30"/>
        </w:rPr>
      </w:pPr>
      <w:r>
        <w:rPr>
          <w:rFonts w:hint="eastAsia" w:ascii="宋体" w:hAnsi="宋体" w:eastAsia="宋体" w:cs="宋体"/>
          <w:b/>
          <w:bCs/>
          <w:sz w:val="30"/>
          <w:szCs w:val="30"/>
        </w:rPr>
        <w:t>2.1</w:t>
      </w:r>
      <w:r>
        <w:rPr>
          <w:rFonts w:hint="eastAsia" w:ascii="宋体" w:hAnsi="宋体" w:cs="宋体"/>
          <w:b/>
          <w:bCs/>
          <w:sz w:val="30"/>
          <w:szCs w:val="30"/>
          <w:lang w:eastAsia="zh-CN"/>
        </w:rPr>
        <w:t>磋商</w:t>
      </w:r>
      <w:r>
        <w:rPr>
          <w:rFonts w:hint="eastAsia" w:ascii="宋体" w:hAnsi="宋体" w:eastAsia="宋体" w:cs="宋体"/>
          <w:b/>
          <w:bCs/>
          <w:sz w:val="30"/>
          <w:szCs w:val="30"/>
        </w:rPr>
        <w:t>报价一览表</w:t>
      </w:r>
    </w:p>
    <w:p w14:paraId="1BE84C46">
      <w:pPr>
        <w:jc w:val="left"/>
        <w:rPr>
          <w:rFonts w:hint="eastAsia" w:ascii="宋体" w:hAnsi="宋体" w:eastAsia="宋体" w:cs="宋体"/>
          <w:sz w:val="24"/>
        </w:rPr>
      </w:pPr>
    </w:p>
    <w:p w14:paraId="2846222C">
      <w:pPr>
        <w:ind w:firstLine="7149" w:firstLineChars="2967"/>
        <w:rPr>
          <w:rFonts w:hint="eastAsia" w:ascii="宋体" w:hAnsi="宋体" w:eastAsia="宋体" w:cs="宋体"/>
          <w:b/>
          <w:color w:val="000000"/>
          <w:sz w:val="28"/>
          <w:szCs w:val="28"/>
        </w:rPr>
      </w:pPr>
      <w:r>
        <w:rPr>
          <w:rFonts w:hint="eastAsia" w:ascii="宋体" w:hAnsi="宋体" w:eastAsia="宋体" w:cs="宋体"/>
          <w:b/>
          <w:color w:val="000000"/>
          <w:sz w:val="24"/>
          <w:szCs w:val="24"/>
        </w:rPr>
        <w:t>价格单位：人民币</w:t>
      </w:r>
      <w:r>
        <w:rPr>
          <w:rFonts w:hint="eastAsia" w:ascii="宋体" w:hAnsi="宋体" w:eastAsia="宋体" w:cs="宋体"/>
          <w:b/>
          <w:color w:val="000000"/>
          <w:sz w:val="24"/>
          <w:szCs w:val="24"/>
          <w:lang w:val="en-US" w:eastAsia="zh-CN"/>
        </w:rPr>
        <w:t>/</w:t>
      </w:r>
      <w:r>
        <w:rPr>
          <w:rFonts w:hint="eastAsia" w:ascii="宋体" w:hAnsi="宋体" w:eastAsia="宋体" w:cs="宋体"/>
          <w:b/>
          <w:color w:val="000000"/>
          <w:sz w:val="24"/>
          <w:szCs w:val="24"/>
        </w:rPr>
        <w:t>元</w:t>
      </w:r>
    </w:p>
    <w:p w14:paraId="6FFA401D">
      <w:pPr>
        <w:spacing w:line="120" w:lineRule="exact"/>
        <w:rPr>
          <w:rFonts w:hint="eastAsia" w:ascii="宋体" w:hAnsi="宋体" w:eastAsia="宋体" w:cs="宋体"/>
          <w:sz w:val="24"/>
        </w:rPr>
      </w:pPr>
    </w:p>
    <w:tbl>
      <w:tblPr>
        <w:tblStyle w:val="31"/>
        <w:tblW w:w="8909" w:type="dxa"/>
        <w:jc w:val="center"/>
        <w:tblLayout w:type="fixed"/>
        <w:tblCellMar>
          <w:top w:w="0" w:type="dxa"/>
          <w:left w:w="108" w:type="dxa"/>
          <w:bottom w:w="0" w:type="dxa"/>
          <w:right w:w="108" w:type="dxa"/>
        </w:tblCellMar>
      </w:tblPr>
      <w:tblGrid>
        <w:gridCol w:w="1892"/>
        <w:gridCol w:w="7017"/>
      </w:tblGrid>
      <w:tr w14:paraId="64806E23">
        <w:tblPrEx>
          <w:tblCellMar>
            <w:top w:w="0" w:type="dxa"/>
            <w:left w:w="108" w:type="dxa"/>
            <w:bottom w:w="0" w:type="dxa"/>
            <w:right w:w="108" w:type="dxa"/>
          </w:tblCellMar>
        </w:tblPrEx>
        <w:trPr>
          <w:trHeight w:val="608" w:hRule="atLeast"/>
          <w:jc w:val="center"/>
        </w:trPr>
        <w:tc>
          <w:tcPr>
            <w:tcW w:w="1892" w:type="dxa"/>
            <w:tcBorders>
              <w:top w:val="single" w:color="auto" w:sz="4" w:space="0"/>
              <w:left w:val="single" w:color="auto" w:sz="4" w:space="0"/>
              <w:bottom w:val="single" w:color="auto" w:sz="4" w:space="0"/>
              <w:right w:val="single" w:color="auto" w:sz="4" w:space="0"/>
            </w:tcBorders>
            <w:noWrap w:val="0"/>
            <w:vAlign w:val="center"/>
          </w:tcPr>
          <w:p w14:paraId="542E26FD">
            <w:pPr>
              <w:pStyle w:val="15"/>
              <w:keepNext w:val="0"/>
              <w:keepLines w:val="0"/>
              <w:suppressLineNumbers w:val="0"/>
              <w:spacing w:before="0" w:beforeAutospacing="0" w:after="0" w:afterAutospacing="0"/>
              <w:ind w:left="0" w:right="0"/>
              <w:jc w:val="center"/>
              <w:rPr>
                <w:rFonts w:hint="eastAsia" w:ascii="宋体" w:hAnsi="宋体" w:eastAsia="宋体" w:cs="宋体"/>
                <w:b/>
                <w:bCs/>
                <w:color w:val="000000"/>
                <w:sz w:val="24"/>
                <w:szCs w:val="24"/>
              </w:rPr>
            </w:pPr>
            <w:r>
              <w:rPr>
                <w:rFonts w:hint="eastAsia" w:hAnsi="宋体" w:cs="宋体"/>
                <w:b/>
                <w:bCs/>
                <w:color w:val="000000"/>
                <w:sz w:val="24"/>
                <w:szCs w:val="24"/>
                <w:lang w:eastAsia="zh-CN"/>
              </w:rPr>
              <w:t>磋商</w:t>
            </w:r>
            <w:r>
              <w:rPr>
                <w:rFonts w:hint="eastAsia" w:ascii="宋体" w:hAnsi="宋体" w:eastAsia="宋体" w:cs="宋体"/>
                <w:b/>
                <w:bCs/>
                <w:color w:val="000000"/>
                <w:sz w:val="24"/>
                <w:szCs w:val="24"/>
              </w:rPr>
              <w:t>供应商</w:t>
            </w:r>
          </w:p>
        </w:tc>
        <w:tc>
          <w:tcPr>
            <w:tcW w:w="7017" w:type="dxa"/>
            <w:tcBorders>
              <w:top w:val="single" w:color="auto" w:sz="4" w:space="0"/>
              <w:left w:val="single" w:color="auto" w:sz="4" w:space="0"/>
              <w:bottom w:val="single" w:color="auto" w:sz="4" w:space="0"/>
              <w:right w:val="single" w:color="auto" w:sz="4" w:space="0"/>
            </w:tcBorders>
            <w:noWrap w:val="0"/>
            <w:vAlign w:val="center"/>
          </w:tcPr>
          <w:p w14:paraId="38116775">
            <w:pPr>
              <w:pStyle w:val="15"/>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lang w:eastAsia="zh-CN"/>
              </w:rPr>
            </w:pPr>
          </w:p>
        </w:tc>
      </w:tr>
      <w:tr w14:paraId="1CC3CF68">
        <w:tblPrEx>
          <w:tblCellMar>
            <w:top w:w="0" w:type="dxa"/>
            <w:left w:w="108" w:type="dxa"/>
            <w:bottom w:w="0" w:type="dxa"/>
            <w:right w:w="108" w:type="dxa"/>
          </w:tblCellMar>
        </w:tblPrEx>
        <w:trPr>
          <w:trHeight w:val="616" w:hRule="atLeast"/>
          <w:jc w:val="center"/>
        </w:trPr>
        <w:tc>
          <w:tcPr>
            <w:tcW w:w="1892" w:type="dxa"/>
            <w:tcBorders>
              <w:top w:val="single" w:color="auto" w:sz="4" w:space="0"/>
              <w:left w:val="single" w:color="auto" w:sz="4" w:space="0"/>
              <w:bottom w:val="single" w:color="auto" w:sz="4" w:space="0"/>
              <w:right w:val="single" w:color="auto" w:sz="4" w:space="0"/>
            </w:tcBorders>
            <w:noWrap w:val="0"/>
            <w:vAlign w:val="center"/>
          </w:tcPr>
          <w:p w14:paraId="6B61438B">
            <w:pPr>
              <w:pStyle w:val="15"/>
              <w:keepNext w:val="0"/>
              <w:keepLines w:val="0"/>
              <w:suppressLineNumbers w:val="0"/>
              <w:spacing w:before="0" w:beforeAutospacing="0" w:after="0" w:afterAutospacing="0"/>
              <w:ind w:left="0" w:right="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项目名称</w:t>
            </w:r>
          </w:p>
        </w:tc>
        <w:tc>
          <w:tcPr>
            <w:tcW w:w="7017" w:type="dxa"/>
            <w:tcBorders>
              <w:top w:val="single" w:color="auto" w:sz="4" w:space="0"/>
              <w:left w:val="single" w:color="auto" w:sz="4" w:space="0"/>
              <w:bottom w:val="single" w:color="auto" w:sz="4" w:space="0"/>
              <w:right w:val="single" w:color="auto" w:sz="4" w:space="0"/>
            </w:tcBorders>
            <w:noWrap w:val="0"/>
            <w:vAlign w:val="center"/>
          </w:tcPr>
          <w:p w14:paraId="5E03EC29">
            <w:pPr>
              <w:pStyle w:val="15"/>
              <w:keepNext w:val="0"/>
              <w:keepLines w:val="0"/>
              <w:suppressLineNumbers w:val="0"/>
              <w:spacing w:before="0" w:beforeAutospacing="0" w:after="0" w:afterAutospacing="0"/>
              <w:ind w:left="0" w:right="0"/>
              <w:rPr>
                <w:rFonts w:hint="eastAsia" w:ascii="宋体" w:hAnsi="宋体" w:eastAsia="宋体" w:cs="宋体"/>
                <w:color w:val="000000"/>
                <w:sz w:val="24"/>
                <w:szCs w:val="24"/>
              </w:rPr>
            </w:pPr>
          </w:p>
        </w:tc>
      </w:tr>
      <w:tr w14:paraId="49D1FFFB">
        <w:tblPrEx>
          <w:tblCellMar>
            <w:top w:w="0" w:type="dxa"/>
            <w:left w:w="108" w:type="dxa"/>
            <w:bottom w:w="0" w:type="dxa"/>
            <w:right w:w="108" w:type="dxa"/>
          </w:tblCellMar>
        </w:tblPrEx>
        <w:trPr>
          <w:trHeight w:val="766" w:hRule="atLeast"/>
          <w:jc w:val="center"/>
        </w:trPr>
        <w:tc>
          <w:tcPr>
            <w:tcW w:w="1892" w:type="dxa"/>
            <w:tcBorders>
              <w:top w:val="single" w:color="auto" w:sz="4" w:space="0"/>
              <w:left w:val="single" w:color="auto" w:sz="4" w:space="0"/>
              <w:right w:val="single" w:color="auto" w:sz="4" w:space="0"/>
            </w:tcBorders>
            <w:noWrap w:val="0"/>
            <w:vAlign w:val="center"/>
          </w:tcPr>
          <w:p w14:paraId="0111490B">
            <w:pPr>
              <w:pStyle w:val="15"/>
              <w:keepNext w:val="0"/>
              <w:keepLines w:val="0"/>
              <w:suppressLineNumbers w:val="0"/>
              <w:spacing w:before="0" w:beforeAutospacing="0" w:after="0" w:afterAutospacing="0"/>
              <w:ind w:left="0" w:right="0"/>
              <w:jc w:val="center"/>
              <w:rPr>
                <w:rFonts w:hint="eastAsia" w:ascii="宋体" w:hAnsi="宋体" w:eastAsia="宋体" w:cs="宋体"/>
                <w:b/>
                <w:bCs/>
                <w:color w:val="000000"/>
                <w:sz w:val="24"/>
                <w:szCs w:val="24"/>
              </w:rPr>
            </w:pPr>
            <w:r>
              <w:rPr>
                <w:rFonts w:hint="eastAsia" w:hAnsi="宋体" w:cs="宋体"/>
                <w:b/>
                <w:bCs/>
                <w:color w:val="000000"/>
                <w:sz w:val="24"/>
                <w:szCs w:val="24"/>
                <w:lang w:eastAsia="zh-CN"/>
              </w:rPr>
              <w:t>项目</w:t>
            </w:r>
            <w:r>
              <w:rPr>
                <w:rFonts w:hint="eastAsia" w:ascii="宋体" w:hAnsi="宋体" w:eastAsia="宋体" w:cs="宋体"/>
                <w:b/>
                <w:bCs/>
                <w:color w:val="000000"/>
                <w:sz w:val="24"/>
                <w:szCs w:val="24"/>
              </w:rPr>
              <w:t>编号</w:t>
            </w:r>
          </w:p>
        </w:tc>
        <w:tc>
          <w:tcPr>
            <w:tcW w:w="7017" w:type="dxa"/>
            <w:tcBorders>
              <w:top w:val="single" w:color="auto" w:sz="4" w:space="0"/>
              <w:left w:val="single" w:color="auto" w:sz="4" w:space="0"/>
              <w:right w:val="single" w:color="auto" w:sz="4" w:space="0"/>
            </w:tcBorders>
            <w:noWrap w:val="0"/>
            <w:vAlign w:val="center"/>
          </w:tcPr>
          <w:p w14:paraId="0A75FB5D">
            <w:pPr>
              <w:pStyle w:val="19"/>
              <w:keepNext w:val="0"/>
              <w:keepLines w:val="0"/>
              <w:suppressLineNumbers w:val="0"/>
              <w:spacing w:before="0" w:beforeAutospacing="0" w:after="0" w:afterAutospacing="0"/>
              <w:ind w:left="0" w:right="0"/>
              <w:jc w:val="both"/>
              <w:rPr>
                <w:rFonts w:hint="eastAsia" w:ascii="宋体" w:hAnsi="宋体" w:eastAsia="宋体" w:cs="宋体"/>
                <w:color w:val="000000"/>
                <w:sz w:val="24"/>
                <w:szCs w:val="24"/>
                <w:u w:val="single"/>
                <w:lang w:eastAsia="zh-CN"/>
              </w:rPr>
            </w:pPr>
          </w:p>
        </w:tc>
      </w:tr>
      <w:tr w14:paraId="1DA93879">
        <w:tblPrEx>
          <w:tblCellMar>
            <w:top w:w="0" w:type="dxa"/>
            <w:left w:w="108" w:type="dxa"/>
            <w:bottom w:w="0" w:type="dxa"/>
            <w:right w:w="108" w:type="dxa"/>
          </w:tblCellMar>
        </w:tblPrEx>
        <w:trPr>
          <w:cantSplit/>
          <w:trHeight w:val="1712" w:hRule="atLeast"/>
          <w:jc w:val="center"/>
        </w:trPr>
        <w:tc>
          <w:tcPr>
            <w:tcW w:w="1892" w:type="dxa"/>
            <w:tcBorders>
              <w:top w:val="single" w:color="auto" w:sz="4" w:space="0"/>
              <w:left w:val="single" w:color="auto" w:sz="4" w:space="0"/>
              <w:bottom w:val="single" w:color="auto" w:sz="4" w:space="0"/>
              <w:right w:val="single" w:color="auto" w:sz="4" w:space="0"/>
            </w:tcBorders>
            <w:noWrap w:val="0"/>
            <w:vAlign w:val="center"/>
          </w:tcPr>
          <w:p w14:paraId="322C1B9E">
            <w:pPr>
              <w:pStyle w:val="19"/>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总报价</w:t>
            </w:r>
          </w:p>
        </w:tc>
        <w:tc>
          <w:tcPr>
            <w:tcW w:w="7017" w:type="dxa"/>
            <w:tcBorders>
              <w:top w:val="single" w:color="auto" w:sz="4" w:space="0"/>
              <w:left w:val="single" w:color="auto" w:sz="4" w:space="0"/>
              <w:bottom w:val="single" w:color="auto" w:sz="4" w:space="0"/>
              <w:right w:val="single" w:color="auto" w:sz="4" w:space="0"/>
            </w:tcBorders>
            <w:noWrap w:val="0"/>
            <w:vAlign w:val="center"/>
          </w:tcPr>
          <w:p w14:paraId="07FDD9A0">
            <w:pPr>
              <w:keepNext w:val="0"/>
              <w:keepLines w:val="0"/>
              <w:widowControl/>
              <w:suppressLineNumbers w:val="0"/>
              <w:spacing w:before="0" w:beforeAutospacing="0" w:after="0" w:afterAutospacing="0"/>
              <w:ind w:left="0" w:right="0" w:firstLine="560"/>
              <w:jc w:val="left"/>
              <w:rPr>
                <w:rFonts w:hint="eastAsia" w:ascii="宋体" w:hAnsi="宋体" w:eastAsia="宋体" w:cs="宋体"/>
                <w:color w:val="000000"/>
                <w:sz w:val="24"/>
                <w:szCs w:val="22"/>
                <w:u w:val="single"/>
              </w:rPr>
            </w:pPr>
            <w:r>
              <w:rPr>
                <w:rFonts w:hint="eastAsia" w:ascii="宋体" w:hAnsi="宋体" w:eastAsia="宋体" w:cs="宋体"/>
                <w:color w:val="000000"/>
                <w:sz w:val="24"/>
                <w:szCs w:val="22"/>
                <w:u w:val="single"/>
              </w:rPr>
              <w:t xml:space="preserve">小写：  </w:t>
            </w:r>
            <w:r>
              <w:rPr>
                <w:rFonts w:hint="eastAsia" w:ascii="宋体" w:hAnsi="宋体" w:eastAsia="宋体" w:cs="宋体"/>
                <w:color w:val="000000"/>
                <w:sz w:val="24"/>
                <w:szCs w:val="22"/>
                <w:u w:val="single"/>
                <w:lang w:val="en-US" w:eastAsia="zh-CN"/>
              </w:rPr>
              <w:t xml:space="preserve">           </w:t>
            </w:r>
            <w:r>
              <w:rPr>
                <w:rFonts w:hint="eastAsia" w:ascii="宋体" w:hAnsi="宋体" w:eastAsia="宋体" w:cs="宋体"/>
                <w:color w:val="000000"/>
                <w:sz w:val="24"/>
                <w:szCs w:val="22"/>
                <w:u w:val="single"/>
              </w:rPr>
              <w:t xml:space="preserve">    </w:t>
            </w:r>
          </w:p>
          <w:p w14:paraId="04A92A73">
            <w:pPr>
              <w:keepNext w:val="0"/>
              <w:keepLines w:val="0"/>
              <w:widowControl/>
              <w:suppressLineNumbers w:val="0"/>
              <w:spacing w:before="0" w:beforeAutospacing="0" w:after="0" w:afterAutospacing="0"/>
              <w:ind w:left="0" w:right="0" w:firstLine="560"/>
              <w:jc w:val="left"/>
              <w:rPr>
                <w:rFonts w:hint="eastAsia" w:ascii="宋体" w:hAnsi="宋体" w:eastAsia="宋体" w:cs="宋体"/>
                <w:color w:val="000000"/>
                <w:sz w:val="24"/>
                <w:szCs w:val="22"/>
                <w:u w:val="single"/>
              </w:rPr>
            </w:pPr>
          </w:p>
          <w:p w14:paraId="22F7B5AA">
            <w:pPr>
              <w:keepNext w:val="0"/>
              <w:keepLines w:val="0"/>
              <w:widowControl/>
              <w:suppressLineNumbers w:val="0"/>
              <w:spacing w:before="0" w:beforeAutospacing="0" w:after="0" w:afterAutospacing="0"/>
              <w:ind w:left="0" w:right="0" w:firstLine="560"/>
              <w:jc w:val="left"/>
              <w:rPr>
                <w:rFonts w:hint="eastAsia" w:ascii="宋体" w:hAnsi="宋体" w:eastAsia="宋体" w:cs="宋体"/>
                <w:color w:val="000000"/>
                <w:sz w:val="24"/>
                <w:szCs w:val="22"/>
                <w:u w:val="single"/>
                <w:lang w:val="en-US" w:eastAsia="zh-CN"/>
              </w:rPr>
            </w:pPr>
            <w:r>
              <w:rPr>
                <w:rFonts w:hint="eastAsia" w:ascii="宋体" w:hAnsi="宋体" w:eastAsia="宋体" w:cs="宋体"/>
                <w:color w:val="000000"/>
                <w:sz w:val="24"/>
                <w:szCs w:val="22"/>
                <w:u w:val="single"/>
              </w:rPr>
              <w:t>大写：</w:t>
            </w:r>
            <w:r>
              <w:rPr>
                <w:rFonts w:hint="eastAsia" w:ascii="宋体" w:hAnsi="宋体" w:eastAsia="宋体" w:cs="宋体"/>
                <w:color w:val="000000"/>
                <w:sz w:val="24"/>
                <w:szCs w:val="22"/>
                <w:u w:val="single"/>
                <w:lang w:val="en-US" w:eastAsia="zh-CN"/>
              </w:rPr>
              <w:t xml:space="preserve">                 </w:t>
            </w:r>
          </w:p>
        </w:tc>
      </w:tr>
      <w:tr w14:paraId="7BD9CDC8">
        <w:tblPrEx>
          <w:tblCellMar>
            <w:top w:w="0" w:type="dxa"/>
            <w:left w:w="108" w:type="dxa"/>
            <w:bottom w:w="0" w:type="dxa"/>
            <w:right w:w="108" w:type="dxa"/>
          </w:tblCellMar>
        </w:tblPrEx>
        <w:trPr>
          <w:cantSplit/>
          <w:trHeight w:val="616" w:hRule="atLeast"/>
          <w:jc w:val="center"/>
        </w:trPr>
        <w:tc>
          <w:tcPr>
            <w:tcW w:w="1892" w:type="dxa"/>
            <w:tcBorders>
              <w:top w:val="single" w:color="auto" w:sz="4" w:space="0"/>
              <w:left w:val="single" w:color="auto" w:sz="4" w:space="0"/>
              <w:bottom w:val="single" w:color="auto" w:sz="4" w:space="0"/>
              <w:right w:val="single" w:color="auto" w:sz="4" w:space="0"/>
            </w:tcBorders>
            <w:noWrap w:val="0"/>
            <w:vAlign w:val="center"/>
          </w:tcPr>
          <w:p w14:paraId="68E54CC1">
            <w:pPr>
              <w:pStyle w:val="19"/>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rPr>
              <w:t>期</w:t>
            </w:r>
          </w:p>
        </w:tc>
        <w:tc>
          <w:tcPr>
            <w:tcW w:w="7017" w:type="dxa"/>
            <w:tcBorders>
              <w:top w:val="single" w:color="auto" w:sz="4" w:space="0"/>
              <w:left w:val="single" w:color="auto" w:sz="4" w:space="0"/>
              <w:bottom w:val="single" w:color="auto" w:sz="4" w:space="0"/>
              <w:right w:val="single" w:color="auto" w:sz="4" w:space="0"/>
            </w:tcBorders>
            <w:noWrap w:val="0"/>
            <w:vAlign w:val="center"/>
          </w:tcPr>
          <w:p w14:paraId="06E03871">
            <w:pPr>
              <w:keepNext w:val="0"/>
              <w:keepLines w:val="0"/>
              <w:widowControl/>
              <w:suppressLineNumbers w:val="0"/>
              <w:spacing w:before="0" w:beforeAutospacing="0" w:after="0" w:afterAutospacing="0"/>
              <w:ind w:left="0" w:right="0" w:firstLine="560"/>
              <w:jc w:val="left"/>
              <w:rPr>
                <w:rFonts w:hint="eastAsia" w:ascii="宋体" w:hAnsi="宋体" w:eastAsia="宋体" w:cs="宋体"/>
                <w:color w:val="000000"/>
                <w:sz w:val="24"/>
                <w:szCs w:val="22"/>
                <w:u w:val="single"/>
                <w:lang w:val="en-US" w:eastAsia="zh-CN"/>
              </w:rPr>
            </w:pPr>
          </w:p>
        </w:tc>
      </w:tr>
      <w:tr w14:paraId="2CC6C6EF">
        <w:tblPrEx>
          <w:tblCellMar>
            <w:top w:w="0" w:type="dxa"/>
            <w:left w:w="108" w:type="dxa"/>
            <w:bottom w:w="0" w:type="dxa"/>
            <w:right w:w="108" w:type="dxa"/>
          </w:tblCellMar>
        </w:tblPrEx>
        <w:trPr>
          <w:cantSplit/>
          <w:trHeight w:val="610" w:hRule="atLeast"/>
          <w:jc w:val="center"/>
        </w:trPr>
        <w:tc>
          <w:tcPr>
            <w:tcW w:w="1892" w:type="dxa"/>
            <w:tcBorders>
              <w:top w:val="single" w:color="auto" w:sz="4" w:space="0"/>
              <w:left w:val="single" w:color="auto" w:sz="4" w:space="0"/>
              <w:bottom w:val="single" w:color="auto" w:sz="4" w:space="0"/>
              <w:right w:val="single" w:color="auto" w:sz="4" w:space="0"/>
            </w:tcBorders>
            <w:noWrap w:val="0"/>
            <w:vAlign w:val="center"/>
          </w:tcPr>
          <w:p w14:paraId="2DCC4F08">
            <w:pPr>
              <w:pStyle w:val="19"/>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 注</w:t>
            </w:r>
          </w:p>
        </w:tc>
        <w:tc>
          <w:tcPr>
            <w:tcW w:w="7017" w:type="dxa"/>
            <w:tcBorders>
              <w:top w:val="single" w:color="auto" w:sz="4" w:space="0"/>
              <w:left w:val="single" w:color="auto" w:sz="4" w:space="0"/>
              <w:bottom w:val="single" w:color="auto" w:sz="4" w:space="0"/>
              <w:right w:val="single" w:color="auto" w:sz="4" w:space="0"/>
            </w:tcBorders>
            <w:noWrap w:val="0"/>
            <w:vAlign w:val="center"/>
          </w:tcPr>
          <w:p w14:paraId="3179B05E">
            <w:pPr>
              <w:keepNext w:val="0"/>
              <w:keepLines w:val="0"/>
              <w:widowControl/>
              <w:suppressLineNumbers w:val="0"/>
              <w:spacing w:before="0" w:beforeAutospacing="0" w:after="0" w:afterAutospacing="0"/>
              <w:ind w:left="0" w:right="0"/>
              <w:jc w:val="left"/>
              <w:rPr>
                <w:rFonts w:hint="eastAsia" w:ascii="宋体" w:hAnsi="宋体" w:eastAsia="宋体" w:cs="宋体"/>
                <w:color w:val="000000"/>
                <w:sz w:val="24"/>
                <w:szCs w:val="22"/>
                <w:u w:val="single"/>
              </w:rPr>
            </w:pPr>
          </w:p>
        </w:tc>
      </w:tr>
    </w:tbl>
    <w:p w14:paraId="57EEC0CC">
      <w:pPr>
        <w:pStyle w:val="15"/>
        <w:spacing w:line="3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备注：</w:t>
      </w:r>
    </w:p>
    <w:p w14:paraId="4852C6B3">
      <w:pPr>
        <w:pStyle w:val="15"/>
        <w:spacing w:line="3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1、第一次报价表随响应性文件一起递交，以便</w:t>
      </w:r>
      <w:r>
        <w:rPr>
          <w:rFonts w:hint="eastAsia" w:hAnsi="宋体" w:cs="宋体"/>
          <w:color w:val="000000"/>
          <w:szCs w:val="21"/>
          <w:lang w:eastAsia="zh-CN"/>
        </w:rPr>
        <w:t>磋商</w:t>
      </w:r>
      <w:r>
        <w:rPr>
          <w:rFonts w:hint="eastAsia" w:ascii="宋体" w:hAnsi="宋体" w:eastAsia="宋体" w:cs="宋体"/>
          <w:color w:val="000000"/>
          <w:szCs w:val="21"/>
        </w:rPr>
        <w:t>时使用，其内容应与</w:t>
      </w:r>
      <w:r>
        <w:rPr>
          <w:rFonts w:hint="eastAsia" w:hAnsi="宋体" w:cs="宋体"/>
          <w:color w:val="000000"/>
          <w:szCs w:val="21"/>
          <w:lang w:eastAsia="zh-CN"/>
        </w:rPr>
        <w:t>磋商文件</w:t>
      </w:r>
      <w:r>
        <w:rPr>
          <w:rFonts w:hint="eastAsia" w:ascii="宋体" w:hAnsi="宋体" w:eastAsia="宋体" w:cs="宋体"/>
          <w:color w:val="000000"/>
          <w:szCs w:val="21"/>
        </w:rPr>
        <w:t>中的第一次报价表一致。</w:t>
      </w:r>
    </w:p>
    <w:p w14:paraId="372ED376">
      <w:pPr>
        <w:pStyle w:val="15"/>
        <w:spacing w:line="380" w:lineRule="exact"/>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w:t>
      </w:r>
      <w:r>
        <w:rPr>
          <w:rFonts w:hint="eastAsia" w:hAnsi="宋体" w:cs="宋体"/>
          <w:color w:val="000000"/>
          <w:szCs w:val="21"/>
          <w:lang w:eastAsia="zh-CN"/>
        </w:rPr>
        <w:t>磋商</w:t>
      </w:r>
      <w:r>
        <w:rPr>
          <w:rFonts w:hint="eastAsia" w:ascii="宋体" w:hAnsi="宋体" w:eastAsia="宋体" w:cs="宋体"/>
          <w:color w:val="000000"/>
          <w:szCs w:val="21"/>
        </w:rPr>
        <w:t>供应商应在</w:t>
      </w:r>
      <w:r>
        <w:rPr>
          <w:rFonts w:hint="eastAsia" w:hAnsi="宋体" w:cs="宋体"/>
          <w:color w:val="000000"/>
          <w:szCs w:val="21"/>
          <w:lang w:eastAsia="zh-CN"/>
        </w:rPr>
        <w:t>磋商</w:t>
      </w:r>
      <w:r>
        <w:rPr>
          <w:rFonts w:hint="eastAsia" w:ascii="宋体" w:hAnsi="宋体" w:eastAsia="宋体" w:cs="宋体"/>
          <w:color w:val="000000"/>
          <w:szCs w:val="21"/>
        </w:rPr>
        <w:t>报价表</w:t>
      </w:r>
      <w:r>
        <w:rPr>
          <w:rFonts w:hint="eastAsia" w:ascii="宋体" w:hAnsi="宋体" w:eastAsia="宋体" w:cs="宋体"/>
          <w:color w:val="000000"/>
          <w:szCs w:val="21"/>
          <w:lang w:eastAsia="zh-CN"/>
        </w:rPr>
        <w:t>中</w:t>
      </w:r>
      <w:r>
        <w:rPr>
          <w:rFonts w:hint="eastAsia" w:hAnsi="宋体" w:cs="宋体"/>
          <w:color w:val="000000"/>
          <w:szCs w:val="21"/>
          <w:lang w:eastAsia="zh-CN"/>
        </w:rPr>
        <w:t>列</w:t>
      </w:r>
      <w:r>
        <w:rPr>
          <w:rFonts w:hint="eastAsia" w:ascii="宋体" w:hAnsi="宋体" w:eastAsia="宋体" w:cs="宋体"/>
          <w:color w:val="000000"/>
          <w:szCs w:val="21"/>
          <w:lang w:eastAsia="zh-CN"/>
        </w:rPr>
        <w:t>明</w:t>
      </w:r>
      <w:r>
        <w:rPr>
          <w:rFonts w:hint="eastAsia" w:ascii="宋体" w:hAnsi="宋体" w:eastAsia="宋体" w:cs="宋体"/>
          <w:color w:val="000000"/>
          <w:szCs w:val="21"/>
        </w:rPr>
        <w:t>完成本次</w:t>
      </w:r>
      <w:r>
        <w:rPr>
          <w:rFonts w:hint="eastAsia" w:hAnsi="宋体" w:cs="宋体"/>
          <w:color w:val="000000"/>
          <w:szCs w:val="21"/>
          <w:lang w:eastAsia="zh-CN"/>
        </w:rPr>
        <w:t>磋商</w:t>
      </w:r>
      <w:r>
        <w:rPr>
          <w:rFonts w:hint="eastAsia" w:ascii="宋体" w:hAnsi="宋体" w:eastAsia="宋体" w:cs="宋体"/>
          <w:color w:val="000000"/>
          <w:szCs w:val="21"/>
        </w:rPr>
        <w:t>所要求的服务并验收至合格的所有费用。</w:t>
      </w:r>
    </w:p>
    <w:p w14:paraId="3BA33C20">
      <w:pPr>
        <w:pStyle w:val="15"/>
        <w:spacing w:line="380" w:lineRule="exact"/>
        <w:ind w:firstLine="420" w:firstLineChars="200"/>
        <w:rPr>
          <w:rFonts w:hint="eastAsia" w:ascii="宋体" w:hAnsi="宋体" w:eastAsia="宋体" w:cs="宋体"/>
          <w:sz w:val="24"/>
        </w:rPr>
      </w:pPr>
      <w:r>
        <w:rPr>
          <w:rFonts w:hint="eastAsia" w:ascii="宋体" w:hAnsi="宋体" w:eastAsia="宋体" w:cs="宋体"/>
          <w:color w:val="000000"/>
          <w:szCs w:val="21"/>
        </w:rPr>
        <w:t>3、报价不得超出项目</w:t>
      </w:r>
      <w:r>
        <w:rPr>
          <w:rFonts w:hint="eastAsia" w:ascii="宋体" w:hAnsi="宋体" w:eastAsia="宋体" w:cs="宋体"/>
          <w:color w:val="000000"/>
          <w:szCs w:val="21"/>
          <w:lang w:val="en-US" w:eastAsia="zh-CN"/>
        </w:rPr>
        <w:t>采购限价</w:t>
      </w:r>
      <w:r>
        <w:rPr>
          <w:rFonts w:hint="eastAsia" w:ascii="宋体" w:hAnsi="宋体" w:eastAsia="宋体" w:cs="宋体"/>
          <w:color w:val="000000"/>
          <w:szCs w:val="21"/>
        </w:rPr>
        <w:t>。</w:t>
      </w:r>
    </w:p>
    <w:p w14:paraId="29449BEE">
      <w:pPr>
        <w:rPr>
          <w:rFonts w:hint="eastAsia" w:ascii="宋体" w:hAnsi="宋体" w:eastAsia="宋体" w:cs="宋体"/>
          <w:sz w:val="24"/>
        </w:rPr>
      </w:pPr>
    </w:p>
    <w:p w14:paraId="30E20CAA">
      <w:pPr>
        <w:pStyle w:val="6"/>
        <w:rPr>
          <w:rFonts w:hint="eastAsia" w:ascii="宋体" w:hAnsi="宋体" w:eastAsia="宋体" w:cs="宋体"/>
        </w:rPr>
      </w:pPr>
    </w:p>
    <w:p w14:paraId="0B49F4A0">
      <w:pPr>
        <w:ind w:right="540" w:rightChars="257" w:firstLine="3360" w:firstLineChars="1400"/>
        <w:jc w:val="left"/>
        <w:rPr>
          <w:rFonts w:hint="eastAsia" w:ascii="宋体" w:hAnsi="宋体" w:eastAsia="宋体" w:cs="宋体"/>
          <w:sz w:val="24"/>
        </w:rPr>
      </w:pPr>
      <w:r>
        <w:rPr>
          <w:rFonts w:hint="eastAsia" w:ascii="宋体" w:hAnsi="宋体" w:eastAsia="宋体" w:cs="宋体"/>
          <w:sz w:val="24"/>
        </w:rPr>
        <w:t>供应商名称：</w:t>
      </w:r>
      <w:r>
        <w:rPr>
          <w:rFonts w:hint="eastAsia" w:ascii="宋体" w:hAnsi="宋体" w:eastAsia="宋体" w:cs="宋体"/>
          <w:sz w:val="24"/>
          <w:u w:val="single"/>
        </w:rPr>
        <w:t xml:space="preserve">                     </w:t>
      </w:r>
      <w:r>
        <w:rPr>
          <w:rFonts w:hint="eastAsia" w:ascii="宋体" w:hAnsi="宋体" w:eastAsia="宋体" w:cs="宋体"/>
          <w:sz w:val="24"/>
          <w:u w:val="none"/>
        </w:rPr>
        <w:t>（加盖单位公章）</w:t>
      </w:r>
    </w:p>
    <w:p w14:paraId="4EC582AA">
      <w:pPr>
        <w:ind w:right="540" w:rightChars="257"/>
        <w:jc w:val="left"/>
        <w:rPr>
          <w:rFonts w:hint="eastAsia" w:ascii="宋体" w:hAnsi="宋体" w:eastAsia="宋体" w:cs="宋体"/>
          <w:sz w:val="24"/>
        </w:rPr>
      </w:pPr>
    </w:p>
    <w:p w14:paraId="747B5915">
      <w:pPr>
        <w:ind w:right="540" w:rightChars="257" w:firstLine="3360" w:firstLineChars="1400"/>
        <w:jc w:val="left"/>
        <w:rPr>
          <w:rFonts w:hint="eastAsia" w:ascii="宋体" w:hAnsi="宋体" w:eastAsia="宋体" w:cs="宋体"/>
          <w:sz w:val="24"/>
        </w:rPr>
      </w:pPr>
      <w:r>
        <w:rPr>
          <w:rFonts w:hint="eastAsia" w:ascii="宋体" w:hAnsi="宋体" w:eastAsia="宋体" w:cs="宋体"/>
          <w:sz w:val="24"/>
        </w:rPr>
        <w:t>法定代表人或被授权人：  （签字或盖章）</w:t>
      </w:r>
    </w:p>
    <w:p w14:paraId="0C7B766B">
      <w:pPr>
        <w:ind w:right="540" w:rightChars="257"/>
        <w:jc w:val="left"/>
        <w:rPr>
          <w:rFonts w:hint="eastAsia" w:ascii="宋体" w:hAnsi="宋体" w:eastAsia="宋体" w:cs="宋体"/>
          <w:sz w:val="24"/>
        </w:rPr>
      </w:pPr>
    </w:p>
    <w:p w14:paraId="75217809">
      <w:pPr>
        <w:ind w:right="540" w:rightChars="257" w:firstLine="3360" w:firstLineChars="1400"/>
        <w:rPr>
          <w:rFonts w:hint="eastAsia" w:ascii="宋体" w:hAnsi="宋体" w:eastAsia="宋体" w:cs="宋体"/>
          <w:sz w:val="24"/>
        </w:rPr>
      </w:pPr>
      <w:r>
        <w:rPr>
          <w:rFonts w:hint="eastAsia" w:ascii="宋体" w:hAnsi="宋体" w:eastAsia="宋体" w:cs="宋体"/>
          <w:sz w:val="24"/>
        </w:rPr>
        <w:t>日    期：</w:t>
      </w:r>
    </w:p>
    <w:p w14:paraId="0026B882">
      <w:pPr>
        <w:jc w:val="center"/>
        <w:rPr>
          <w:rFonts w:hint="eastAsia" w:ascii="宋体" w:hAnsi="宋体" w:eastAsia="宋体" w:cs="宋体"/>
          <w:sz w:val="30"/>
          <w:szCs w:val="30"/>
        </w:rPr>
      </w:pPr>
    </w:p>
    <w:p w14:paraId="554C0B84">
      <w:pPr>
        <w:spacing w:beforeLines="50" w:afterLines="50" w:line="400" w:lineRule="atLeast"/>
        <w:rPr>
          <w:rFonts w:hint="eastAsia" w:ascii="宋体" w:hAnsi="宋体" w:eastAsia="宋体" w:cs="宋体"/>
          <w:szCs w:val="21"/>
          <w:u w:val="single"/>
        </w:rPr>
      </w:pPr>
      <w:r>
        <w:rPr>
          <w:rFonts w:hint="eastAsia" w:ascii="宋体" w:hAnsi="宋体" w:eastAsia="宋体" w:cs="宋体"/>
          <w:sz w:val="24"/>
        </w:rPr>
        <w:t>注：本表应按“供应商须知”的规定密封单独提交。</w:t>
      </w:r>
    </w:p>
    <w:p w14:paraId="648DC5DD">
      <w:pPr>
        <w:jc w:val="center"/>
        <w:rPr>
          <w:rFonts w:hint="eastAsia" w:ascii="宋体" w:hAnsi="宋体" w:eastAsia="宋体" w:cs="宋体"/>
          <w:sz w:val="30"/>
          <w:szCs w:val="30"/>
        </w:rPr>
      </w:pPr>
    </w:p>
    <w:p w14:paraId="5E7333CB">
      <w:pPr>
        <w:jc w:val="center"/>
        <w:outlineLvl w:val="1"/>
        <w:rPr>
          <w:rFonts w:hint="eastAsia" w:ascii="宋体" w:hAnsi="宋体" w:eastAsia="宋体" w:cs="宋体"/>
          <w:sz w:val="30"/>
          <w:szCs w:val="30"/>
          <w:highlight w:val="none"/>
        </w:rPr>
      </w:pPr>
      <w:r>
        <w:rPr>
          <w:rFonts w:hint="eastAsia" w:ascii="宋体" w:hAnsi="宋体" w:eastAsia="宋体" w:cs="宋体"/>
          <w:sz w:val="30"/>
          <w:szCs w:val="30"/>
        </w:rPr>
        <w:br w:type="page"/>
      </w:r>
      <w:bookmarkStart w:id="149" w:name="_Toc112177215"/>
      <w:r>
        <w:rPr>
          <w:rFonts w:hint="eastAsia" w:ascii="宋体" w:hAnsi="宋体" w:eastAsia="宋体" w:cs="宋体"/>
          <w:b/>
          <w:bCs/>
          <w:sz w:val="30"/>
          <w:szCs w:val="30"/>
          <w:highlight w:val="none"/>
        </w:rPr>
        <w:t>2.2</w:t>
      </w:r>
      <w:r>
        <w:rPr>
          <w:rFonts w:hint="eastAsia" w:ascii="宋体" w:hAnsi="宋体" w:cs="宋体"/>
          <w:b/>
          <w:bCs/>
          <w:sz w:val="30"/>
          <w:szCs w:val="30"/>
          <w:highlight w:val="none"/>
          <w:lang w:eastAsia="zh-CN"/>
        </w:rPr>
        <w:t>磋商</w:t>
      </w:r>
      <w:r>
        <w:rPr>
          <w:rFonts w:hint="eastAsia" w:ascii="宋体" w:hAnsi="宋体" w:eastAsia="宋体" w:cs="宋体"/>
          <w:b/>
          <w:bCs/>
          <w:sz w:val="30"/>
          <w:szCs w:val="30"/>
          <w:highlight w:val="none"/>
        </w:rPr>
        <w:t>分项报价表</w:t>
      </w:r>
      <w:bookmarkEnd w:id="149"/>
    </w:p>
    <w:p w14:paraId="06667E25">
      <w:pPr>
        <w:jc w:val="center"/>
        <w:rPr>
          <w:rFonts w:hint="eastAsia" w:ascii="宋体" w:hAnsi="宋体" w:eastAsia="宋体" w:cs="宋体"/>
          <w:color w:val="FF0000"/>
          <w:sz w:val="30"/>
          <w:szCs w:val="30"/>
          <w:highlight w:val="none"/>
        </w:rPr>
      </w:pPr>
    </w:p>
    <w:p w14:paraId="1A53BCC8">
      <w:pPr>
        <w:jc w:val="left"/>
        <w:rPr>
          <w:rFonts w:hint="eastAsia" w:ascii="宋体" w:hAnsi="宋体" w:eastAsia="宋体" w:cs="宋体"/>
          <w:sz w:val="24"/>
          <w:szCs w:val="24"/>
        </w:rPr>
      </w:pPr>
      <w:r>
        <w:rPr>
          <w:rFonts w:hint="eastAsia" w:ascii="宋体" w:hAnsi="宋体" w:eastAsia="宋体" w:cs="宋体"/>
          <w:sz w:val="24"/>
        </w:rPr>
        <w:t>项目名称：</w:t>
      </w:r>
      <w:r>
        <w:rPr>
          <w:rFonts w:hint="eastAsia" w:ascii="宋体" w:hAnsi="宋体" w:eastAsia="宋体" w:cs="宋体"/>
          <w:sz w:val="24"/>
          <w:szCs w:val="24"/>
        </w:rPr>
        <w:t xml:space="preserve"> </w:t>
      </w:r>
    </w:p>
    <w:p w14:paraId="5006D88E">
      <w:pPr>
        <w:jc w:val="left"/>
        <w:rPr>
          <w:rFonts w:hint="eastAsia" w:ascii="宋体" w:hAnsi="宋体" w:eastAsia="宋体" w:cs="宋体"/>
          <w:sz w:val="24"/>
        </w:rPr>
      </w:pPr>
      <w:r>
        <w:rPr>
          <w:rFonts w:hint="eastAsia" w:ascii="宋体" w:hAnsi="宋体" w:eastAsia="宋体" w:cs="宋体"/>
          <w:sz w:val="24"/>
          <w:szCs w:val="32"/>
        </w:rPr>
        <w:t xml:space="preserve">    </w:t>
      </w:r>
    </w:p>
    <w:p w14:paraId="24572CDD">
      <w:pPr>
        <w:rPr>
          <w:rFonts w:hint="eastAsia" w:ascii="宋体" w:hAnsi="宋体" w:eastAsia="宋体" w:cs="宋体"/>
          <w:sz w:val="24"/>
        </w:rPr>
      </w:pPr>
      <w:r>
        <w:rPr>
          <w:rFonts w:hint="eastAsia" w:ascii="宋体" w:hAnsi="宋体" w:eastAsia="宋体" w:cs="宋体"/>
          <w:sz w:val="24"/>
        </w:rPr>
        <w:t>项目编号：</w:t>
      </w:r>
    </w:p>
    <w:p w14:paraId="1DEF9662">
      <w:pPr>
        <w:jc w:val="center"/>
        <w:rPr>
          <w:rFonts w:hint="eastAsia" w:ascii="宋体" w:hAnsi="宋体" w:eastAsia="宋体" w:cs="宋体"/>
          <w:sz w:val="24"/>
        </w:rPr>
      </w:pPr>
      <w:r>
        <w:rPr>
          <w:rFonts w:hint="eastAsia" w:ascii="宋体" w:hAnsi="宋体" w:cs="宋体"/>
          <w:sz w:val="24"/>
          <w:lang w:val="en-US" w:eastAsia="zh-CN"/>
        </w:rPr>
        <w:t xml:space="preserve">                                                               </w:t>
      </w:r>
      <w:r>
        <w:rPr>
          <w:rFonts w:hint="eastAsia" w:ascii="宋体" w:hAnsi="宋体" w:eastAsia="宋体" w:cs="宋体"/>
          <w:sz w:val="24"/>
        </w:rPr>
        <w:t>单位：元</w:t>
      </w:r>
    </w:p>
    <w:tbl>
      <w:tblPr>
        <w:tblStyle w:val="31"/>
        <w:tblW w:w="47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4247"/>
        <w:gridCol w:w="3597"/>
        <w:gridCol w:w="953"/>
      </w:tblGrid>
      <w:tr w14:paraId="6B1E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315" w:type="pct"/>
            <w:noWrap/>
            <w:vAlign w:val="center"/>
          </w:tcPr>
          <w:p w14:paraId="4AB56486">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rPr>
            </w:pPr>
            <w:bookmarkStart w:id="150" w:name="_Toc106994057"/>
            <w:bookmarkStart w:id="151" w:name="_Toc13040"/>
            <w:r>
              <w:rPr>
                <w:rFonts w:hint="eastAsia" w:ascii="宋体" w:hAnsi="宋体" w:eastAsia="宋体" w:cs="宋体"/>
                <w:kern w:val="0"/>
                <w:sz w:val="24"/>
                <w:szCs w:val="24"/>
              </w:rPr>
              <w:t>序号</w:t>
            </w:r>
            <w:bookmarkEnd w:id="150"/>
            <w:bookmarkEnd w:id="151"/>
          </w:p>
        </w:tc>
        <w:tc>
          <w:tcPr>
            <w:tcW w:w="2261" w:type="pct"/>
            <w:noWrap/>
            <w:vAlign w:val="center"/>
          </w:tcPr>
          <w:p w14:paraId="6AC7C7F2">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rPr>
            </w:pPr>
            <w:bookmarkStart w:id="152" w:name="_Toc106994058"/>
            <w:r>
              <w:rPr>
                <w:rFonts w:hint="eastAsia" w:ascii="宋体" w:hAnsi="宋体" w:eastAsia="宋体" w:cs="宋体"/>
                <w:kern w:val="0"/>
                <w:sz w:val="24"/>
                <w:szCs w:val="24"/>
              </w:rPr>
              <w:t>内容</w:t>
            </w:r>
            <w:bookmarkEnd w:id="152"/>
          </w:p>
        </w:tc>
        <w:tc>
          <w:tcPr>
            <w:tcW w:w="1915" w:type="pct"/>
            <w:noWrap/>
            <w:vAlign w:val="center"/>
          </w:tcPr>
          <w:p w14:paraId="50149CEF">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rPr>
            </w:pPr>
            <w:bookmarkStart w:id="153" w:name="_Toc106994059"/>
            <w:r>
              <w:rPr>
                <w:rFonts w:hint="eastAsia" w:ascii="宋体" w:hAnsi="宋体" w:eastAsia="宋体" w:cs="宋体"/>
                <w:kern w:val="0"/>
                <w:sz w:val="24"/>
                <w:szCs w:val="24"/>
              </w:rPr>
              <w:t>报价（单位：元）</w:t>
            </w:r>
            <w:bookmarkEnd w:id="153"/>
          </w:p>
        </w:tc>
        <w:tc>
          <w:tcPr>
            <w:tcW w:w="507" w:type="pct"/>
            <w:noWrap/>
            <w:vAlign w:val="center"/>
          </w:tcPr>
          <w:p w14:paraId="47CE595F">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rPr>
            </w:pPr>
            <w:bookmarkStart w:id="154" w:name="_Toc10155"/>
            <w:bookmarkStart w:id="155" w:name="_Toc106994060"/>
            <w:r>
              <w:rPr>
                <w:rFonts w:hint="eastAsia" w:ascii="宋体" w:hAnsi="宋体" w:eastAsia="宋体" w:cs="宋体"/>
                <w:kern w:val="0"/>
                <w:sz w:val="24"/>
                <w:szCs w:val="24"/>
              </w:rPr>
              <w:t>备注</w:t>
            </w:r>
            <w:bookmarkEnd w:id="154"/>
            <w:bookmarkEnd w:id="155"/>
          </w:p>
        </w:tc>
      </w:tr>
      <w:tr w14:paraId="1F92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315" w:type="pct"/>
            <w:noWrap/>
            <w:vAlign w:val="center"/>
          </w:tcPr>
          <w:p w14:paraId="451D1F50">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261" w:type="pct"/>
            <w:noWrap/>
            <w:vAlign w:val="center"/>
          </w:tcPr>
          <w:p w14:paraId="3F772A8A">
            <w:pPr>
              <w:pStyle w:val="19"/>
              <w:keepNext w:val="0"/>
              <w:keepLines w:val="0"/>
              <w:suppressLineNumbers w:val="0"/>
              <w:spacing w:before="0" w:beforeAutospacing="0" w:after="0" w:afterAutospacing="0"/>
              <w:ind w:left="0" w:right="0"/>
              <w:jc w:val="center"/>
              <w:rPr>
                <w:rFonts w:hint="eastAsia" w:ascii="宋体" w:hAnsi="宋体" w:eastAsia="宋体" w:cs="宋体"/>
                <w:b w:val="0"/>
                <w:bCs/>
                <w:kern w:val="0"/>
                <w:sz w:val="24"/>
                <w:szCs w:val="24"/>
              </w:rPr>
            </w:pPr>
          </w:p>
        </w:tc>
        <w:tc>
          <w:tcPr>
            <w:tcW w:w="1915" w:type="pct"/>
            <w:noWrap/>
            <w:vAlign w:val="center"/>
          </w:tcPr>
          <w:p w14:paraId="5C8F01D7">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rPr>
            </w:pPr>
          </w:p>
        </w:tc>
        <w:tc>
          <w:tcPr>
            <w:tcW w:w="507" w:type="pct"/>
            <w:noWrap/>
            <w:vAlign w:val="center"/>
          </w:tcPr>
          <w:p w14:paraId="28DE71E1">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rPr>
            </w:pPr>
          </w:p>
        </w:tc>
      </w:tr>
      <w:tr w14:paraId="6B29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315" w:type="pct"/>
            <w:noWrap/>
            <w:vAlign w:val="center"/>
          </w:tcPr>
          <w:p w14:paraId="52D16F61">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rPr>
            </w:pPr>
            <w:bookmarkStart w:id="156" w:name="_Toc106994061"/>
            <w:bookmarkStart w:id="157" w:name="_Toc13698"/>
          </w:p>
        </w:tc>
        <w:tc>
          <w:tcPr>
            <w:tcW w:w="2261" w:type="pct"/>
            <w:noWrap/>
            <w:vAlign w:val="center"/>
          </w:tcPr>
          <w:p w14:paraId="09117E1D">
            <w:pPr>
              <w:pStyle w:val="19"/>
              <w:keepNext w:val="0"/>
              <w:keepLines w:val="0"/>
              <w:suppressLineNumbers w:val="0"/>
              <w:spacing w:before="0" w:beforeAutospacing="0" w:after="0" w:afterAutospacing="0"/>
              <w:ind w:left="0" w:right="0"/>
              <w:jc w:val="center"/>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lang w:eastAsia="zh-CN"/>
              </w:rPr>
              <w:t>。。。。。</w:t>
            </w:r>
          </w:p>
        </w:tc>
        <w:tc>
          <w:tcPr>
            <w:tcW w:w="1915" w:type="pct"/>
            <w:noWrap/>
            <w:vAlign w:val="center"/>
          </w:tcPr>
          <w:p w14:paraId="6726C505">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rPr>
            </w:pPr>
          </w:p>
        </w:tc>
        <w:tc>
          <w:tcPr>
            <w:tcW w:w="507" w:type="pct"/>
            <w:noWrap/>
            <w:vAlign w:val="center"/>
          </w:tcPr>
          <w:p w14:paraId="2A9772CE">
            <w:pPr>
              <w:keepNext w:val="0"/>
              <w:keepLines w:val="0"/>
              <w:suppressLineNumbers w:val="0"/>
              <w:spacing w:before="0" w:beforeAutospacing="0" w:after="0" w:afterAutospacing="0"/>
              <w:ind w:left="0" w:right="0"/>
              <w:jc w:val="center"/>
              <w:rPr>
                <w:rFonts w:hint="eastAsia" w:ascii="宋体" w:hAnsi="宋体" w:eastAsia="宋体" w:cs="宋体"/>
                <w:kern w:val="0"/>
                <w:sz w:val="24"/>
                <w:szCs w:val="24"/>
              </w:rPr>
            </w:pPr>
          </w:p>
        </w:tc>
      </w:tr>
      <w:tr w14:paraId="31B1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315" w:type="pct"/>
            <w:noWrap/>
            <w:vAlign w:val="center"/>
          </w:tcPr>
          <w:p w14:paraId="6A6B3018">
            <w:pPr>
              <w:keepNext w:val="0"/>
              <w:keepLines w:val="0"/>
              <w:suppressLineNumbers w:val="0"/>
              <w:spacing w:before="0" w:beforeAutospacing="0" w:after="0" w:afterAutospacing="0"/>
              <w:ind w:left="0" w:right="0"/>
              <w:jc w:val="center"/>
              <w:rPr>
                <w:rFonts w:hint="eastAsia" w:ascii="宋体" w:hAnsi="宋体" w:eastAsia="宋体" w:cs="宋体"/>
                <w:kern w:val="0"/>
                <w:sz w:val="28"/>
                <w:szCs w:val="28"/>
              </w:rPr>
            </w:pPr>
            <w:r>
              <w:rPr>
                <w:rFonts w:hint="eastAsia" w:ascii="宋体" w:hAnsi="宋体" w:eastAsia="宋体" w:cs="宋体"/>
                <w:kern w:val="0"/>
                <w:sz w:val="28"/>
                <w:szCs w:val="28"/>
              </w:rPr>
              <w:t>合计</w:t>
            </w:r>
            <w:bookmarkEnd w:id="156"/>
            <w:bookmarkEnd w:id="157"/>
          </w:p>
        </w:tc>
        <w:tc>
          <w:tcPr>
            <w:tcW w:w="4684" w:type="pct"/>
            <w:gridSpan w:val="3"/>
            <w:noWrap/>
            <w:vAlign w:val="center"/>
          </w:tcPr>
          <w:p w14:paraId="2255CA9F">
            <w:pPr>
              <w:keepNext w:val="0"/>
              <w:keepLines w:val="0"/>
              <w:suppressLineNumbers w:val="0"/>
              <w:spacing w:before="0" w:beforeAutospacing="0" w:after="0" w:afterAutospacing="0"/>
              <w:ind w:left="0" w:right="0"/>
              <w:rPr>
                <w:rFonts w:hint="eastAsia" w:ascii="宋体" w:hAnsi="宋体" w:eastAsia="宋体" w:cs="宋体"/>
                <w:kern w:val="0"/>
                <w:sz w:val="24"/>
                <w:szCs w:val="24"/>
              </w:rPr>
            </w:pPr>
            <w:r>
              <w:rPr>
                <w:rFonts w:hint="eastAsia" w:ascii="宋体" w:hAnsi="宋体" w:eastAsia="宋体" w:cs="宋体"/>
                <w:kern w:val="0"/>
                <w:sz w:val="24"/>
                <w:szCs w:val="24"/>
              </w:rPr>
              <w:t>大写：</w:t>
            </w:r>
          </w:p>
          <w:p w14:paraId="697D5268">
            <w:pPr>
              <w:keepNext w:val="0"/>
              <w:keepLines w:val="0"/>
              <w:suppressLineNumbers w:val="0"/>
              <w:spacing w:before="0" w:beforeAutospacing="0" w:after="0" w:afterAutospacing="0"/>
              <w:ind w:left="0" w:right="0"/>
              <w:rPr>
                <w:rFonts w:hint="eastAsia" w:ascii="宋体" w:hAnsi="宋体" w:eastAsia="宋体" w:cs="宋体"/>
                <w:kern w:val="0"/>
                <w:sz w:val="28"/>
                <w:szCs w:val="28"/>
              </w:rPr>
            </w:pPr>
            <w:r>
              <w:rPr>
                <w:rFonts w:hint="eastAsia" w:ascii="宋体" w:hAnsi="宋体" w:eastAsia="宋体" w:cs="宋体"/>
                <w:kern w:val="0"/>
                <w:sz w:val="24"/>
                <w:szCs w:val="24"/>
              </w:rPr>
              <w:t xml:space="preserve">小写： </w:t>
            </w:r>
          </w:p>
        </w:tc>
      </w:tr>
    </w:tbl>
    <w:p w14:paraId="79EAEC9B">
      <w:pPr>
        <w:rPr>
          <w:rFonts w:hint="eastAsia" w:ascii="宋体" w:hAnsi="宋体" w:eastAsia="宋体" w:cs="宋体"/>
        </w:rPr>
      </w:pPr>
    </w:p>
    <w:p w14:paraId="38076D23">
      <w:pPr>
        <w:rPr>
          <w:rFonts w:hint="eastAsia" w:ascii="宋体" w:hAnsi="宋体" w:eastAsia="宋体" w:cs="宋体"/>
          <w:sz w:val="24"/>
          <w:highlight w:val="yellow"/>
        </w:rPr>
      </w:pPr>
    </w:p>
    <w:p w14:paraId="1C5C7A23">
      <w:pPr>
        <w:spacing w:line="280" w:lineRule="exact"/>
        <w:ind w:right="540" w:rightChars="257"/>
        <w:jc w:val="left"/>
        <w:rPr>
          <w:rFonts w:hint="eastAsia" w:ascii="宋体" w:hAnsi="宋体" w:eastAsia="宋体" w:cs="宋体"/>
          <w:sz w:val="24"/>
          <w:highlight w:val="yellow"/>
        </w:rPr>
      </w:pPr>
    </w:p>
    <w:p w14:paraId="37F210E7">
      <w:pPr>
        <w:spacing w:line="280" w:lineRule="exact"/>
        <w:ind w:right="540" w:rightChars="257"/>
        <w:jc w:val="left"/>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（加盖单位公章）      </w:t>
      </w:r>
    </w:p>
    <w:p w14:paraId="0125D8A4">
      <w:pPr>
        <w:spacing w:line="280" w:lineRule="exact"/>
        <w:ind w:right="540" w:rightChars="257"/>
        <w:jc w:val="left"/>
        <w:rPr>
          <w:rFonts w:hint="eastAsia" w:ascii="宋体" w:hAnsi="宋体" w:eastAsia="宋体" w:cs="宋体"/>
          <w:sz w:val="24"/>
          <w:highlight w:val="none"/>
        </w:rPr>
      </w:pPr>
    </w:p>
    <w:p w14:paraId="46E006C4">
      <w:pPr>
        <w:spacing w:line="280" w:lineRule="exact"/>
        <w:ind w:right="540" w:rightChars="257"/>
        <w:jc w:val="left"/>
        <w:rPr>
          <w:rFonts w:hint="eastAsia" w:ascii="宋体" w:hAnsi="宋体" w:eastAsia="宋体" w:cs="宋体"/>
          <w:sz w:val="24"/>
          <w:highlight w:val="none"/>
        </w:rPr>
      </w:pPr>
      <w:r>
        <w:rPr>
          <w:rFonts w:hint="eastAsia" w:ascii="宋体" w:hAnsi="宋体" w:eastAsia="宋体" w:cs="宋体"/>
          <w:sz w:val="24"/>
          <w:highlight w:val="none"/>
        </w:rPr>
        <w:t>法定代表人或被授权人：          （签字或盖章）</w:t>
      </w:r>
    </w:p>
    <w:p w14:paraId="4718C19B">
      <w:pPr>
        <w:spacing w:line="280" w:lineRule="exact"/>
        <w:ind w:right="540" w:rightChars="257"/>
        <w:jc w:val="left"/>
        <w:rPr>
          <w:rFonts w:hint="eastAsia" w:ascii="宋体" w:hAnsi="宋体" w:eastAsia="宋体" w:cs="宋体"/>
          <w:sz w:val="24"/>
          <w:highlight w:val="none"/>
        </w:rPr>
      </w:pPr>
    </w:p>
    <w:p w14:paraId="45E8C41B">
      <w:pPr>
        <w:spacing w:line="280" w:lineRule="exact"/>
        <w:ind w:right="540" w:rightChars="257"/>
        <w:rPr>
          <w:rFonts w:hint="eastAsia" w:ascii="宋体" w:hAnsi="宋体" w:eastAsia="宋体" w:cs="宋体"/>
          <w:sz w:val="24"/>
          <w:highlight w:val="none"/>
        </w:rPr>
      </w:pPr>
      <w:r>
        <w:rPr>
          <w:rFonts w:hint="eastAsia" w:ascii="宋体" w:hAnsi="宋体" w:eastAsia="宋体" w:cs="宋体"/>
          <w:sz w:val="24"/>
          <w:highlight w:val="none"/>
        </w:rPr>
        <w:t>日    期：</w:t>
      </w:r>
    </w:p>
    <w:p w14:paraId="4194C45B">
      <w:pPr>
        <w:spacing w:line="440" w:lineRule="exact"/>
        <w:rPr>
          <w:rFonts w:hint="eastAsia" w:ascii="宋体" w:hAnsi="宋体" w:eastAsia="宋体" w:cs="宋体"/>
          <w:sz w:val="36"/>
          <w:highlight w:val="none"/>
        </w:rPr>
      </w:pPr>
    </w:p>
    <w:p w14:paraId="54B073C0">
      <w:pPr>
        <w:spacing w:line="440" w:lineRule="exact"/>
        <w:rPr>
          <w:rFonts w:hint="eastAsia" w:ascii="宋体" w:hAnsi="宋体" w:eastAsia="宋体" w:cs="宋体"/>
          <w:sz w:val="24"/>
          <w:highlight w:val="none"/>
        </w:rPr>
      </w:pPr>
      <w:r>
        <w:rPr>
          <w:rFonts w:hint="eastAsia" w:ascii="宋体" w:hAnsi="宋体" w:eastAsia="宋体" w:cs="宋体"/>
          <w:sz w:val="24"/>
          <w:highlight w:val="none"/>
        </w:rPr>
        <w:t>注：1. 如果按单价计算的结果与总价不一致，以单价为准修正总价。</w:t>
      </w:r>
    </w:p>
    <w:p w14:paraId="34ED7C27">
      <w:pPr>
        <w:spacing w:line="440" w:lineRule="exact"/>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 xml:space="preserve">    2 .详细分项报价内容依据项目编制服务内容具体列报。</w:t>
      </w:r>
    </w:p>
    <w:p w14:paraId="32F488D0">
      <w:pPr>
        <w:spacing w:line="440" w:lineRule="exact"/>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3</w:t>
      </w:r>
      <w:r>
        <w:rPr>
          <w:rFonts w:hint="eastAsia" w:ascii="宋体" w:hAnsi="宋体" w:eastAsia="宋体" w:cs="宋体"/>
          <w:sz w:val="24"/>
          <w:highlight w:val="none"/>
        </w:rPr>
        <w:t>．如果不提供详细分项报价将视为没有实质性响应</w:t>
      </w:r>
      <w:r>
        <w:rPr>
          <w:rFonts w:hint="eastAsia" w:ascii="宋体" w:hAnsi="宋体" w:cs="宋体"/>
          <w:sz w:val="24"/>
          <w:highlight w:val="none"/>
          <w:lang w:eastAsia="zh-CN"/>
        </w:rPr>
        <w:t>竞争性磋商</w:t>
      </w:r>
      <w:r>
        <w:rPr>
          <w:rFonts w:hint="eastAsia" w:ascii="宋体" w:hAnsi="宋体" w:eastAsia="宋体" w:cs="宋体"/>
          <w:sz w:val="24"/>
          <w:highlight w:val="none"/>
        </w:rPr>
        <w:t>文件。</w:t>
      </w:r>
    </w:p>
    <w:p w14:paraId="75A62D7A">
      <w:pPr>
        <w:spacing w:line="440" w:lineRule="exact"/>
        <w:ind w:firstLine="480" w:firstLineChars="200"/>
        <w:rPr>
          <w:rFonts w:hint="eastAsia" w:ascii="宋体" w:hAnsi="宋体" w:eastAsia="宋体" w:cs="宋体"/>
          <w:sz w:val="24"/>
          <w:highlight w:val="none"/>
        </w:rPr>
      </w:pPr>
      <w:r>
        <w:rPr>
          <w:rFonts w:hint="eastAsia" w:ascii="宋体" w:hAnsi="宋体" w:cs="宋体"/>
          <w:sz w:val="24"/>
          <w:highlight w:val="none"/>
          <w:lang w:val="en-US" w:eastAsia="zh-CN"/>
        </w:rPr>
        <w:t>4</w:t>
      </w:r>
      <w:r>
        <w:rPr>
          <w:rFonts w:hint="eastAsia" w:ascii="宋体" w:hAnsi="宋体" w:eastAsia="宋体" w:cs="宋体"/>
          <w:sz w:val="24"/>
          <w:highlight w:val="none"/>
        </w:rPr>
        <w:t>．供应商可适当调整该表格式，但不得减少信息内容。</w:t>
      </w:r>
    </w:p>
    <w:p w14:paraId="7C0200BA">
      <w:pPr>
        <w:spacing w:line="360" w:lineRule="auto"/>
        <w:rPr>
          <w:rFonts w:hint="eastAsia" w:ascii="宋体" w:hAnsi="宋体" w:eastAsia="宋体" w:cs="宋体"/>
          <w:sz w:val="24"/>
          <w:highlight w:val="none"/>
        </w:rPr>
      </w:pPr>
    </w:p>
    <w:p w14:paraId="3229B3E9">
      <w:pPr>
        <w:spacing w:line="360" w:lineRule="auto"/>
        <w:rPr>
          <w:rFonts w:hint="eastAsia" w:ascii="宋体" w:hAnsi="宋体" w:eastAsia="宋体" w:cs="宋体"/>
          <w:sz w:val="24"/>
          <w:highlight w:val="yellow"/>
        </w:rPr>
      </w:pPr>
    </w:p>
    <w:p w14:paraId="32874966">
      <w:pPr>
        <w:pStyle w:val="29"/>
        <w:rPr>
          <w:rFonts w:hint="eastAsia" w:ascii="宋体" w:hAnsi="宋体" w:eastAsia="宋体" w:cs="宋体"/>
          <w:sz w:val="24"/>
          <w:highlight w:val="yellow"/>
        </w:rPr>
      </w:pPr>
    </w:p>
    <w:p w14:paraId="6DF1694A">
      <w:pPr>
        <w:rPr>
          <w:rFonts w:hint="eastAsia"/>
        </w:rPr>
      </w:pPr>
    </w:p>
    <w:p w14:paraId="40B78060">
      <w:pPr>
        <w:spacing w:line="360" w:lineRule="auto"/>
        <w:jc w:val="center"/>
        <w:outlineLvl w:val="1"/>
        <w:rPr>
          <w:rFonts w:hint="eastAsia" w:ascii="宋体" w:hAnsi="宋体" w:eastAsia="宋体" w:cs="宋体"/>
          <w:b/>
          <w:sz w:val="32"/>
          <w:szCs w:val="32"/>
          <w:highlight w:val="yellow"/>
        </w:rPr>
      </w:pPr>
    </w:p>
    <w:p w14:paraId="4BA1BC10">
      <w:pPr>
        <w:spacing w:line="360" w:lineRule="auto"/>
        <w:jc w:val="center"/>
        <w:outlineLvl w:val="1"/>
        <w:rPr>
          <w:rFonts w:hint="eastAsia" w:ascii="宋体" w:hAnsi="宋体" w:eastAsia="宋体" w:cs="宋体"/>
          <w:b/>
          <w:sz w:val="32"/>
          <w:szCs w:val="32"/>
        </w:rPr>
      </w:pPr>
      <w:r>
        <w:rPr>
          <w:rFonts w:hint="eastAsia" w:ascii="宋体" w:hAnsi="宋体" w:eastAsia="宋体" w:cs="宋体"/>
          <w:b/>
          <w:sz w:val="32"/>
          <w:szCs w:val="32"/>
        </w:rPr>
        <w:t>三、</w:t>
      </w:r>
      <w:r>
        <w:rPr>
          <w:rFonts w:hint="eastAsia" w:ascii="宋体" w:hAnsi="宋体" w:cs="宋体"/>
          <w:b/>
          <w:sz w:val="32"/>
          <w:szCs w:val="32"/>
          <w:lang w:eastAsia="zh-CN"/>
        </w:rPr>
        <w:t>磋商</w:t>
      </w:r>
      <w:r>
        <w:rPr>
          <w:rFonts w:hint="eastAsia" w:ascii="宋体" w:hAnsi="宋体" w:eastAsia="宋体" w:cs="宋体"/>
          <w:b/>
          <w:sz w:val="32"/>
          <w:szCs w:val="32"/>
        </w:rPr>
        <w:t>方案说明书</w:t>
      </w:r>
    </w:p>
    <w:p w14:paraId="6D6D972A">
      <w:pPr>
        <w:rPr>
          <w:rFonts w:hint="eastAsia" w:ascii="宋体" w:hAnsi="宋体" w:eastAsia="宋体" w:cs="宋体"/>
        </w:rPr>
      </w:pPr>
    </w:p>
    <w:p w14:paraId="1D6F9A4B">
      <w:pPr>
        <w:spacing w:line="5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按照</w:t>
      </w:r>
      <w:r>
        <w:rPr>
          <w:rFonts w:hint="eastAsia" w:ascii="宋体" w:hAnsi="宋体" w:cs="宋体"/>
          <w:sz w:val="24"/>
          <w:szCs w:val="24"/>
          <w:lang w:eastAsia="zh-CN"/>
        </w:rPr>
        <w:t>磋商文件</w:t>
      </w:r>
      <w:r>
        <w:rPr>
          <w:rFonts w:hint="eastAsia" w:ascii="宋体" w:hAnsi="宋体" w:eastAsia="宋体" w:cs="宋体"/>
          <w:sz w:val="24"/>
          <w:szCs w:val="24"/>
        </w:rPr>
        <w:t>的</w:t>
      </w:r>
      <w:r>
        <w:rPr>
          <w:rFonts w:hint="eastAsia" w:ascii="宋体" w:hAnsi="宋体" w:cs="宋体"/>
          <w:sz w:val="24"/>
          <w:szCs w:val="24"/>
          <w:lang w:eastAsia="zh-CN"/>
        </w:rPr>
        <w:t>详细评审及文件其他</w:t>
      </w:r>
      <w:r>
        <w:rPr>
          <w:rFonts w:hint="eastAsia" w:ascii="宋体" w:hAnsi="宋体" w:eastAsia="宋体" w:cs="宋体"/>
          <w:sz w:val="24"/>
          <w:szCs w:val="24"/>
        </w:rPr>
        <w:t>要求编制的</w:t>
      </w:r>
      <w:r>
        <w:rPr>
          <w:rFonts w:hint="eastAsia" w:ascii="宋体" w:hAnsi="宋体" w:cs="宋体"/>
          <w:sz w:val="24"/>
          <w:szCs w:val="24"/>
          <w:lang w:eastAsia="zh-CN"/>
        </w:rPr>
        <w:t>磋商</w:t>
      </w:r>
      <w:r>
        <w:rPr>
          <w:rFonts w:hint="eastAsia" w:ascii="宋体" w:hAnsi="宋体" w:eastAsia="宋体" w:cs="宋体"/>
          <w:sz w:val="24"/>
          <w:szCs w:val="24"/>
        </w:rPr>
        <w:t>方案说明书</w:t>
      </w:r>
      <w:r>
        <w:rPr>
          <w:rFonts w:hint="eastAsia" w:ascii="宋体" w:hAnsi="宋体" w:cs="宋体"/>
          <w:sz w:val="24"/>
          <w:szCs w:val="24"/>
          <w:lang w:eastAsia="zh-CN"/>
        </w:rPr>
        <w:t>，格式自拟</w:t>
      </w:r>
      <w:r>
        <w:rPr>
          <w:rFonts w:hint="eastAsia" w:ascii="宋体" w:hAnsi="宋体" w:cs="宋体"/>
          <w:b/>
          <w:bCs/>
          <w:sz w:val="24"/>
          <w:szCs w:val="24"/>
          <w:lang w:eastAsia="zh-CN"/>
        </w:rPr>
        <w:t>（包括但不限于以下内容）</w:t>
      </w:r>
      <w:r>
        <w:rPr>
          <w:rFonts w:hint="eastAsia" w:ascii="宋体" w:hAnsi="宋体" w:cs="宋体"/>
          <w:sz w:val="24"/>
          <w:szCs w:val="24"/>
          <w:lang w:eastAsia="zh-CN"/>
        </w:rPr>
        <w:t>。</w:t>
      </w:r>
    </w:p>
    <w:p w14:paraId="423810D8">
      <w:pPr>
        <w:spacing w:line="5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 完成项目的服务和技术方案，要求供应商针对本项目的需求提出全面、完整的服务和技术方案；</w:t>
      </w:r>
    </w:p>
    <w:p w14:paraId="22F704DB">
      <w:pPr>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2、填写服务应答表（见附表1）并提供支持文件，详细、据实说明优于或偏离</w:t>
      </w:r>
      <w:r>
        <w:rPr>
          <w:rFonts w:hint="eastAsia" w:ascii="宋体" w:hAnsi="宋体" w:cs="宋体"/>
          <w:sz w:val="24"/>
          <w:szCs w:val="24"/>
          <w:lang w:eastAsia="zh-CN"/>
        </w:rPr>
        <w:t>磋商</w:t>
      </w:r>
      <w:r>
        <w:rPr>
          <w:rFonts w:hint="eastAsia" w:ascii="宋体" w:hAnsi="宋体" w:eastAsia="宋体" w:cs="宋体"/>
          <w:sz w:val="24"/>
          <w:szCs w:val="24"/>
        </w:rPr>
        <w:t>要求的指标（如有）；</w:t>
      </w:r>
    </w:p>
    <w:p w14:paraId="3D4F1427">
      <w:pPr>
        <w:kinsoku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3、整体组织部署计划及针对本项目</w:t>
      </w:r>
      <w:r>
        <w:rPr>
          <w:rFonts w:hint="eastAsia" w:ascii="宋体" w:hAnsi="宋体" w:cs="宋体"/>
          <w:sz w:val="24"/>
          <w:szCs w:val="24"/>
          <w:lang w:eastAsia="zh-CN"/>
        </w:rPr>
        <w:t>服务周期安排</w:t>
      </w:r>
      <w:r>
        <w:rPr>
          <w:rFonts w:hint="eastAsia" w:ascii="宋体" w:hAnsi="宋体" w:eastAsia="宋体" w:cs="宋体"/>
          <w:sz w:val="24"/>
          <w:szCs w:val="24"/>
        </w:rPr>
        <w:t>计划；</w:t>
      </w:r>
    </w:p>
    <w:p w14:paraId="5BE0A4C7">
      <w:pPr>
        <w:kinsoku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4、拟为本项目配备的人员（见附表2）；</w:t>
      </w:r>
    </w:p>
    <w:p w14:paraId="0034E2DC">
      <w:pPr>
        <w:kinsoku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5、供应商质量保证和服务承诺；</w:t>
      </w:r>
    </w:p>
    <w:p w14:paraId="6181D302">
      <w:pPr>
        <w:kinsoku w:val="0"/>
        <w:spacing w:line="5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6、供应商认为有必要说明的问题。</w:t>
      </w:r>
    </w:p>
    <w:p w14:paraId="70BD7B69">
      <w:pPr>
        <w:spacing w:line="480" w:lineRule="exact"/>
        <w:ind w:left="3259" w:leftChars="1552"/>
        <w:rPr>
          <w:rFonts w:hint="eastAsia" w:ascii="宋体" w:hAnsi="宋体" w:eastAsia="宋体" w:cs="宋体"/>
          <w:sz w:val="24"/>
          <w:szCs w:val="24"/>
        </w:rPr>
      </w:pPr>
    </w:p>
    <w:p w14:paraId="59CE7265">
      <w:pPr>
        <w:spacing w:line="480" w:lineRule="exact"/>
        <w:ind w:left="3259" w:leftChars="1552"/>
        <w:rPr>
          <w:rFonts w:hint="eastAsia" w:ascii="宋体" w:hAnsi="宋体" w:eastAsia="宋体" w:cs="宋体"/>
          <w:sz w:val="24"/>
          <w:szCs w:val="24"/>
        </w:rPr>
      </w:pPr>
    </w:p>
    <w:p w14:paraId="6EC42156">
      <w:pPr>
        <w:spacing w:line="280" w:lineRule="exact"/>
        <w:ind w:right="540" w:rightChars="257" w:firstLine="3360" w:firstLineChars="1400"/>
        <w:jc w:val="left"/>
        <w:rPr>
          <w:rFonts w:hint="eastAsia" w:ascii="宋体" w:hAnsi="宋体" w:eastAsia="宋体" w:cs="宋体"/>
          <w:sz w:val="24"/>
          <w:u w:val="single"/>
        </w:rPr>
      </w:pPr>
      <w:r>
        <w:rPr>
          <w:rFonts w:hint="eastAsia" w:ascii="宋体" w:hAnsi="宋体" w:eastAsia="宋体" w:cs="宋体"/>
          <w:sz w:val="24"/>
        </w:rPr>
        <w:t>供应商名称：</w:t>
      </w:r>
      <w:r>
        <w:rPr>
          <w:rFonts w:hint="eastAsia" w:ascii="宋体" w:hAnsi="宋体" w:eastAsia="宋体" w:cs="宋体"/>
          <w:sz w:val="24"/>
          <w:u w:val="single"/>
        </w:rPr>
        <w:t xml:space="preserve">      （加盖单位公章）      </w:t>
      </w:r>
    </w:p>
    <w:p w14:paraId="0163A13B">
      <w:pPr>
        <w:spacing w:line="280" w:lineRule="exact"/>
        <w:ind w:right="540" w:rightChars="257"/>
        <w:jc w:val="left"/>
        <w:rPr>
          <w:rFonts w:hint="eastAsia" w:ascii="宋体" w:hAnsi="宋体" w:eastAsia="宋体" w:cs="宋体"/>
          <w:sz w:val="24"/>
        </w:rPr>
      </w:pPr>
    </w:p>
    <w:p w14:paraId="100AD0BD">
      <w:pPr>
        <w:spacing w:line="280" w:lineRule="exact"/>
        <w:ind w:right="540" w:rightChars="257" w:firstLine="3360" w:firstLineChars="1400"/>
        <w:jc w:val="left"/>
        <w:rPr>
          <w:rFonts w:hint="eastAsia" w:ascii="宋体" w:hAnsi="宋体" w:eastAsia="宋体" w:cs="宋体"/>
          <w:sz w:val="24"/>
        </w:rPr>
      </w:pPr>
      <w:r>
        <w:rPr>
          <w:rFonts w:hint="eastAsia" w:ascii="宋体" w:hAnsi="宋体" w:eastAsia="宋体" w:cs="宋体"/>
          <w:sz w:val="24"/>
        </w:rPr>
        <w:t>法定代表人或被授权人：（签字或盖章）</w:t>
      </w:r>
    </w:p>
    <w:p w14:paraId="1F871437">
      <w:pPr>
        <w:spacing w:line="280" w:lineRule="exact"/>
        <w:ind w:right="540" w:rightChars="257"/>
        <w:jc w:val="left"/>
        <w:rPr>
          <w:rFonts w:hint="eastAsia" w:ascii="宋体" w:hAnsi="宋体" w:eastAsia="宋体" w:cs="宋体"/>
          <w:sz w:val="24"/>
        </w:rPr>
      </w:pPr>
    </w:p>
    <w:p w14:paraId="1FEFC481">
      <w:pPr>
        <w:spacing w:line="480" w:lineRule="exact"/>
        <w:ind w:left="3259" w:leftChars="1552" w:firstLine="240" w:firstLineChars="100"/>
        <w:rPr>
          <w:rFonts w:hint="eastAsia" w:ascii="宋体" w:hAnsi="宋体" w:eastAsia="宋体" w:cs="宋体"/>
          <w:sz w:val="24"/>
          <w:szCs w:val="24"/>
        </w:rPr>
      </w:pPr>
      <w:r>
        <w:rPr>
          <w:rFonts w:hint="eastAsia" w:ascii="宋体" w:hAnsi="宋体" w:eastAsia="宋体" w:cs="宋体"/>
          <w:sz w:val="24"/>
        </w:rPr>
        <w:t>日    期：</w:t>
      </w:r>
    </w:p>
    <w:p w14:paraId="267B3987">
      <w:pPr>
        <w:spacing w:after="120"/>
        <w:outlineLvl w:val="2"/>
        <w:rPr>
          <w:rFonts w:hint="eastAsia" w:ascii="宋体" w:hAnsi="宋体" w:eastAsia="宋体" w:cs="宋体"/>
          <w:b/>
          <w:sz w:val="24"/>
          <w:szCs w:val="24"/>
        </w:rPr>
      </w:pPr>
      <w:r>
        <w:rPr>
          <w:rFonts w:hint="eastAsia" w:ascii="宋体" w:hAnsi="宋体" w:eastAsia="宋体" w:cs="宋体"/>
          <w:b/>
          <w:sz w:val="36"/>
        </w:rPr>
        <w:br w:type="page"/>
      </w:r>
      <w:r>
        <w:rPr>
          <w:rFonts w:hint="eastAsia" w:ascii="宋体" w:hAnsi="宋体" w:eastAsia="宋体" w:cs="宋体"/>
          <w:b/>
          <w:sz w:val="24"/>
          <w:szCs w:val="24"/>
        </w:rPr>
        <w:t>附表1：</w:t>
      </w:r>
    </w:p>
    <w:p w14:paraId="25006E37">
      <w:pPr>
        <w:spacing w:after="120"/>
        <w:jc w:val="center"/>
        <w:outlineLvl w:val="2"/>
        <w:rPr>
          <w:rFonts w:hint="eastAsia" w:ascii="宋体" w:hAnsi="宋体" w:eastAsia="宋体" w:cs="宋体"/>
          <w:b/>
          <w:sz w:val="32"/>
          <w:szCs w:val="32"/>
        </w:rPr>
      </w:pPr>
      <w:r>
        <w:rPr>
          <w:rFonts w:hint="eastAsia" w:ascii="宋体" w:hAnsi="宋体" w:eastAsia="宋体" w:cs="宋体"/>
          <w:b/>
          <w:sz w:val="32"/>
          <w:szCs w:val="32"/>
        </w:rPr>
        <w:t>服务应答表</w:t>
      </w:r>
    </w:p>
    <w:p w14:paraId="4BA02DB3">
      <w:pPr>
        <w:spacing w:after="120"/>
        <w:ind w:firstLine="120" w:firstLineChars="50"/>
        <w:rPr>
          <w:rFonts w:hint="eastAsia" w:ascii="宋体" w:hAnsi="宋体" w:eastAsia="宋体" w:cs="宋体"/>
          <w:sz w:val="24"/>
          <w:szCs w:val="24"/>
        </w:rPr>
      </w:pPr>
      <w:r>
        <w:rPr>
          <w:rFonts w:hint="eastAsia" w:ascii="宋体" w:hAnsi="宋体" w:eastAsia="宋体" w:cs="宋体"/>
          <w:sz w:val="24"/>
          <w:szCs w:val="24"/>
        </w:rPr>
        <w:t>项目名称：</w:t>
      </w:r>
    </w:p>
    <w:p w14:paraId="4B703C9C">
      <w:pPr>
        <w:spacing w:after="120"/>
        <w:ind w:firstLine="120" w:firstLineChars="50"/>
        <w:rPr>
          <w:rFonts w:hint="eastAsia" w:ascii="宋体" w:hAnsi="宋体" w:eastAsia="宋体" w:cs="宋体"/>
          <w:b/>
          <w:bCs/>
          <w:sz w:val="24"/>
          <w:szCs w:val="24"/>
        </w:rPr>
      </w:pPr>
      <w:r>
        <w:rPr>
          <w:rFonts w:hint="eastAsia" w:ascii="宋体" w:hAnsi="宋体" w:eastAsia="宋体" w:cs="宋体"/>
          <w:sz w:val="24"/>
          <w:szCs w:val="24"/>
        </w:rPr>
        <w:t>项目编号：</w:t>
      </w:r>
    </w:p>
    <w:tbl>
      <w:tblPr>
        <w:tblStyle w:val="31"/>
        <w:tblpPr w:leftFromText="180" w:rightFromText="180" w:vertAnchor="text" w:horzAnchor="page" w:tblpX="1687" w:tblpY="4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2519"/>
        <w:gridCol w:w="2393"/>
        <w:gridCol w:w="1815"/>
        <w:gridCol w:w="1238"/>
      </w:tblGrid>
      <w:tr w14:paraId="2F22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38" w:type="dxa"/>
            <w:noWrap/>
            <w:vAlign w:val="center"/>
          </w:tcPr>
          <w:p w14:paraId="07319913">
            <w:pPr>
              <w:pStyle w:val="4"/>
              <w:keepNext w:val="0"/>
              <w:keepLines w:val="0"/>
              <w:suppressLineNumbers w:val="0"/>
              <w:tabs>
                <w:tab w:val="left" w:pos="6880"/>
              </w:tabs>
              <w:spacing w:before="0" w:beforeAutospacing="0" w:after="0" w:afterAutospacing="0" w:line="360" w:lineRule="auto"/>
              <w:ind w:left="0" w:right="0" w:firstLine="0" w:firstLineChars="0"/>
              <w:rPr>
                <w:rFonts w:hint="eastAsia" w:ascii="宋体" w:hAnsi="宋体" w:eastAsia="宋体" w:cs="宋体"/>
                <w:kern w:val="0"/>
                <w:sz w:val="24"/>
              </w:rPr>
            </w:pPr>
            <w:r>
              <w:rPr>
                <w:rFonts w:hint="eastAsia" w:ascii="宋体" w:hAnsi="宋体" w:eastAsia="宋体" w:cs="宋体"/>
                <w:kern w:val="0"/>
                <w:sz w:val="24"/>
              </w:rPr>
              <w:t>序号</w:t>
            </w:r>
          </w:p>
        </w:tc>
        <w:tc>
          <w:tcPr>
            <w:tcW w:w="2519" w:type="dxa"/>
            <w:noWrap/>
            <w:vAlign w:val="center"/>
          </w:tcPr>
          <w:p w14:paraId="208E0FF2">
            <w:pPr>
              <w:pStyle w:val="4"/>
              <w:keepNext w:val="0"/>
              <w:keepLines w:val="0"/>
              <w:suppressLineNumbers w:val="0"/>
              <w:tabs>
                <w:tab w:val="left" w:pos="6880"/>
              </w:tabs>
              <w:spacing w:before="0" w:beforeAutospacing="0" w:after="0" w:afterAutospacing="0" w:line="360" w:lineRule="auto"/>
              <w:ind w:left="0" w:right="0" w:firstLine="0" w:firstLineChars="0"/>
              <w:jc w:val="center"/>
              <w:rPr>
                <w:rFonts w:hint="eastAsia" w:ascii="宋体" w:hAnsi="宋体" w:eastAsia="宋体" w:cs="宋体"/>
                <w:kern w:val="0"/>
                <w:sz w:val="24"/>
              </w:rPr>
            </w:pPr>
            <w:r>
              <w:rPr>
                <w:rFonts w:hint="eastAsia" w:ascii="宋体" w:hAnsi="宋体" w:cs="宋体"/>
                <w:kern w:val="0"/>
                <w:sz w:val="24"/>
                <w:lang w:eastAsia="zh-CN"/>
              </w:rPr>
              <w:t>磋商文件</w:t>
            </w:r>
            <w:r>
              <w:rPr>
                <w:rFonts w:hint="eastAsia" w:ascii="宋体" w:hAnsi="宋体" w:eastAsia="宋体" w:cs="宋体"/>
                <w:kern w:val="0"/>
                <w:sz w:val="24"/>
              </w:rPr>
              <w:t>要求</w:t>
            </w:r>
          </w:p>
        </w:tc>
        <w:tc>
          <w:tcPr>
            <w:tcW w:w="2393" w:type="dxa"/>
            <w:noWrap/>
            <w:vAlign w:val="center"/>
          </w:tcPr>
          <w:p w14:paraId="5774C1DD">
            <w:pPr>
              <w:pStyle w:val="4"/>
              <w:keepNext w:val="0"/>
              <w:keepLines w:val="0"/>
              <w:suppressLineNumbers w:val="0"/>
              <w:tabs>
                <w:tab w:val="left" w:pos="6880"/>
              </w:tabs>
              <w:spacing w:before="0" w:beforeAutospacing="0" w:after="0" w:afterAutospacing="0" w:line="360" w:lineRule="auto"/>
              <w:ind w:left="0" w:right="0" w:firstLine="120" w:firstLineChars="50"/>
              <w:jc w:val="center"/>
              <w:rPr>
                <w:rFonts w:hint="eastAsia" w:ascii="宋体" w:hAnsi="宋体" w:eastAsia="宋体" w:cs="宋体"/>
                <w:kern w:val="0"/>
                <w:sz w:val="24"/>
              </w:rPr>
            </w:pPr>
            <w:r>
              <w:rPr>
                <w:rFonts w:hint="eastAsia" w:ascii="宋体" w:hAnsi="宋体" w:cs="宋体"/>
                <w:kern w:val="0"/>
                <w:sz w:val="24"/>
                <w:lang w:eastAsia="zh-CN"/>
              </w:rPr>
              <w:t>磋商</w:t>
            </w:r>
            <w:r>
              <w:rPr>
                <w:rFonts w:hint="eastAsia" w:ascii="宋体" w:hAnsi="宋体" w:eastAsia="宋体" w:cs="宋体"/>
                <w:kern w:val="0"/>
                <w:sz w:val="24"/>
              </w:rPr>
              <w:t>响应文件</w:t>
            </w:r>
          </w:p>
          <w:p w14:paraId="1EC79716">
            <w:pPr>
              <w:pStyle w:val="4"/>
              <w:keepNext w:val="0"/>
              <w:keepLines w:val="0"/>
              <w:suppressLineNumbers w:val="0"/>
              <w:tabs>
                <w:tab w:val="left" w:pos="6880"/>
              </w:tabs>
              <w:spacing w:before="0" w:beforeAutospacing="0" w:after="0" w:afterAutospacing="0" w:line="360" w:lineRule="auto"/>
              <w:ind w:left="0" w:right="0" w:firstLine="120" w:firstLineChars="50"/>
              <w:jc w:val="center"/>
              <w:rPr>
                <w:rFonts w:hint="eastAsia" w:ascii="宋体" w:hAnsi="宋体" w:eastAsia="宋体" w:cs="宋体"/>
                <w:kern w:val="0"/>
                <w:sz w:val="24"/>
              </w:rPr>
            </w:pPr>
            <w:r>
              <w:rPr>
                <w:rFonts w:hint="eastAsia" w:ascii="宋体" w:hAnsi="宋体" w:eastAsia="宋体" w:cs="宋体"/>
                <w:kern w:val="0"/>
                <w:sz w:val="24"/>
              </w:rPr>
              <w:t>的应答</w:t>
            </w:r>
          </w:p>
        </w:tc>
        <w:tc>
          <w:tcPr>
            <w:tcW w:w="1815" w:type="dxa"/>
            <w:noWrap/>
            <w:vAlign w:val="center"/>
          </w:tcPr>
          <w:p w14:paraId="00E2965D">
            <w:pPr>
              <w:pStyle w:val="4"/>
              <w:keepNext w:val="0"/>
              <w:keepLines w:val="0"/>
              <w:suppressLineNumbers w:val="0"/>
              <w:tabs>
                <w:tab w:val="left" w:pos="6880"/>
              </w:tabs>
              <w:spacing w:before="0" w:beforeAutospacing="0" w:after="0" w:afterAutospacing="0" w:line="360" w:lineRule="auto"/>
              <w:ind w:left="0" w:right="0" w:firstLine="0" w:firstLineChars="0"/>
              <w:jc w:val="center"/>
              <w:rPr>
                <w:rFonts w:hint="eastAsia" w:ascii="宋体" w:hAnsi="宋体" w:eastAsia="宋体" w:cs="宋体"/>
                <w:kern w:val="0"/>
                <w:sz w:val="24"/>
              </w:rPr>
            </w:pPr>
            <w:r>
              <w:rPr>
                <w:rFonts w:hint="eastAsia" w:ascii="宋体" w:hAnsi="宋体" w:eastAsia="宋体" w:cs="宋体"/>
                <w:kern w:val="0"/>
                <w:sz w:val="24"/>
              </w:rPr>
              <w:t>响应/偏离</w:t>
            </w:r>
          </w:p>
        </w:tc>
        <w:tc>
          <w:tcPr>
            <w:tcW w:w="1238" w:type="dxa"/>
            <w:noWrap/>
            <w:vAlign w:val="center"/>
          </w:tcPr>
          <w:p w14:paraId="42666313">
            <w:pPr>
              <w:pStyle w:val="4"/>
              <w:keepNext w:val="0"/>
              <w:keepLines w:val="0"/>
              <w:suppressLineNumbers w:val="0"/>
              <w:tabs>
                <w:tab w:val="left" w:pos="6880"/>
              </w:tabs>
              <w:spacing w:before="0" w:beforeAutospacing="0" w:after="0" w:afterAutospacing="0" w:line="360" w:lineRule="auto"/>
              <w:ind w:left="0" w:right="0" w:firstLine="0" w:firstLineChars="0"/>
              <w:jc w:val="center"/>
              <w:rPr>
                <w:rFonts w:hint="eastAsia" w:ascii="宋体" w:hAnsi="宋体" w:eastAsia="宋体" w:cs="宋体"/>
                <w:kern w:val="0"/>
                <w:sz w:val="24"/>
              </w:rPr>
            </w:pPr>
            <w:r>
              <w:rPr>
                <w:rFonts w:hint="eastAsia" w:ascii="宋体" w:hAnsi="宋体" w:eastAsia="宋体" w:cs="宋体"/>
                <w:kern w:val="0"/>
                <w:sz w:val="24"/>
              </w:rPr>
              <w:t>备注</w:t>
            </w:r>
          </w:p>
        </w:tc>
      </w:tr>
      <w:tr w14:paraId="6CFD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1B91A6A8">
            <w:pPr>
              <w:pStyle w:val="4"/>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rPr>
            </w:pPr>
          </w:p>
        </w:tc>
        <w:tc>
          <w:tcPr>
            <w:tcW w:w="2519" w:type="dxa"/>
            <w:noWrap/>
            <w:vAlign w:val="center"/>
          </w:tcPr>
          <w:p w14:paraId="147C030B">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2393" w:type="dxa"/>
            <w:noWrap/>
            <w:vAlign w:val="center"/>
          </w:tcPr>
          <w:p w14:paraId="4576850A">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815" w:type="dxa"/>
            <w:noWrap/>
            <w:vAlign w:val="center"/>
          </w:tcPr>
          <w:p w14:paraId="61C4148E">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238" w:type="dxa"/>
            <w:noWrap/>
            <w:vAlign w:val="center"/>
          </w:tcPr>
          <w:p w14:paraId="738EAFFB">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r>
      <w:tr w14:paraId="6FE9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11B3B79A">
            <w:pPr>
              <w:pStyle w:val="4"/>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rPr>
            </w:pPr>
          </w:p>
        </w:tc>
        <w:tc>
          <w:tcPr>
            <w:tcW w:w="2519" w:type="dxa"/>
            <w:noWrap/>
            <w:vAlign w:val="center"/>
          </w:tcPr>
          <w:p w14:paraId="56A0DDDF">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2393" w:type="dxa"/>
            <w:noWrap/>
            <w:vAlign w:val="center"/>
          </w:tcPr>
          <w:p w14:paraId="02976940">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815" w:type="dxa"/>
            <w:noWrap/>
            <w:vAlign w:val="center"/>
          </w:tcPr>
          <w:p w14:paraId="724A7B62">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238" w:type="dxa"/>
            <w:noWrap/>
            <w:vAlign w:val="center"/>
          </w:tcPr>
          <w:p w14:paraId="67B8B58E">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r>
      <w:tr w14:paraId="7041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7E883370">
            <w:pPr>
              <w:pStyle w:val="4"/>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rPr>
            </w:pPr>
          </w:p>
        </w:tc>
        <w:tc>
          <w:tcPr>
            <w:tcW w:w="2519" w:type="dxa"/>
            <w:noWrap/>
            <w:vAlign w:val="center"/>
          </w:tcPr>
          <w:p w14:paraId="1FF4578A">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2393" w:type="dxa"/>
            <w:noWrap/>
            <w:vAlign w:val="center"/>
          </w:tcPr>
          <w:p w14:paraId="0866C11A">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815" w:type="dxa"/>
            <w:noWrap/>
            <w:vAlign w:val="center"/>
          </w:tcPr>
          <w:p w14:paraId="219386B7">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238" w:type="dxa"/>
            <w:noWrap/>
            <w:vAlign w:val="center"/>
          </w:tcPr>
          <w:p w14:paraId="59B03805">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r>
      <w:tr w14:paraId="60B49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184ACA07">
            <w:pPr>
              <w:pStyle w:val="4"/>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rPr>
            </w:pPr>
          </w:p>
        </w:tc>
        <w:tc>
          <w:tcPr>
            <w:tcW w:w="2519" w:type="dxa"/>
            <w:noWrap/>
            <w:vAlign w:val="center"/>
          </w:tcPr>
          <w:p w14:paraId="1EFDDEC0">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2393" w:type="dxa"/>
            <w:noWrap/>
            <w:vAlign w:val="center"/>
          </w:tcPr>
          <w:p w14:paraId="062C2FF2">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815" w:type="dxa"/>
            <w:noWrap/>
            <w:vAlign w:val="center"/>
          </w:tcPr>
          <w:p w14:paraId="49A7463A">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238" w:type="dxa"/>
            <w:noWrap/>
            <w:vAlign w:val="center"/>
          </w:tcPr>
          <w:p w14:paraId="216F60AB">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r>
      <w:tr w14:paraId="68FA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5A67D0EB">
            <w:pPr>
              <w:pStyle w:val="4"/>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rPr>
            </w:pPr>
          </w:p>
        </w:tc>
        <w:tc>
          <w:tcPr>
            <w:tcW w:w="2519" w:type="dxa"/>
            <w:noWrap/>
            <w:vAlign w:val="center"/>
          </w:tcPr>
          <w:p w14:paraId="7620425A">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2393" w:type="dxa"/>
            <w:noWrap/>
            <w:vAlign w:val="center"/>
          </w:tcPr>
          <w:p w14:paraId="59A95050">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815" w:type="dxa"/>
            <w:noWrap/>
            <w:vAlign w:val="center"/>
          </w:tcPr>
          <w:p w14:paraId="52B2F05E">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238" w:type="dxa"/>
            <w:noWrap/>
            <w:vAlign w:val="center"/>
          </w:tcPr>
          <w:p w14:paraId="7A8AFE3E">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r>
      <w:tr w14:paraId="4459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03E4701F">
            <w:pPr>
              <w:pStyle w:val="4"/>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rPr>
            </w:pPr>
          </w:p>
        </w:tc>
        <w:tc>
          <w:tcPr>
            <w:tcW w:w="2519" w:type="dxa"/>
            <w:noWrap/>
            <w:vAlign w:val="center"/>
          </w:tcPr>
          <w:p w14:paraId="6043A1FD">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2393" w:type="dxa"/>
            <w:noWrap/>
            <w:vAlign w:val="center"/>
          </w:tcPr>
          <w:p w14:paraId="37F795EA">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815" w:type="dxa"/>
            <w:noWrap/>
            <w:vAlign w:val="center"/>
          </w:tcPr>
          <w:p w14:paraId="26F8CF40">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238" w:type="dxa"/>
            <w:noWrap/>
            <w:vAlign w:val="center"/>
          </w:tcPr>
          <w:p w14:paraId="42033B37">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r>
      <w:tr w14:paraId="6A029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279C3382">
            <w:pPr>
              <w:pStyle w:val="4"/>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rPr>
            </w:pPr>
          </w:p>
        </w:tc>
        <w:tc>
          <w:tcPr>
            <w:tcW w:w="2519" w:type="dxa"/>
            <w:noWrap/>
            <w:vAlign w:val="center"/>
          </w:tcPr>
          <w:p w14:paraId="6DC18AD7">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2393" w:type="dxa"/>
            <w:noWrap/>
            <w:vAlign w:val="center"/>
          </w:tcPr>
          <w:p w14:paraId="303354F4">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815" w:type="dxa"/>
            <w:noWrap/>
            <w:vAlign w:val="center"/>
          </w:tcPr>
          <w:p w14:paraId="386B9253">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238" w:type="dxa"/>
            <w:noWrap/>
            <w:vAlign w:val="center"/>
          </w:tcPr>
          <w:p w14:paraId="1F769F73">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r>
      <w:tr w14:paraId="112C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3817E854">
            <w:pPr>
              <w:pStyle w:val="4"/>
              <w:keepNext w:val="0"/>
              <w:keepLines w:val="0"/>
              <w:suppressLineNumbers w:val="0"/>
              <w:tabs>
                <w:tab w:val="left" w:pos="34"/>
              </w:tabs>
              <w:spacing w:before="0" w:beforeAutospacing="0" w:after="0" w:afterAutospacing="0" w:line="360" w:lineRule="auto"/>
              <w:ind w:left="-108" w:right="0" w:firstLine="0" w:firstLineChars="0"/>
              <w:jc w:val="center"/>
              <w:rPr>
                <w:rFonts w:hint="eastAsia" w:ascii="宋体" w:hAnsi="宋体" w:eastAsia="宋体" w:cs="宋体"/>
                <w:kern w:val="0"/>
                <w:sz w:val="24"/>
              </w:rPr>
            </w:pPr>
          </w:p>
        </w:tc>
        <w:tc>
          <w:tcPr>
            <w:tcW w:w="2519" w:type="dxa"/>
            <w:noWrap/>
            <w:vAlign w:val="center"/>
          </w:tcPr>
          <w:p w14:paraId="76B4644F">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2393" w:type="dxa"/>
            <w:noWrap/>
            <w:vAlign w:val="center"/>
          </w:tcPr>
          <w:p w14:paraId="29B79EF2">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815" w:type="dxa"/>
            <w:noWrap/>
            <w:vAlign w:val="center"/>
          </w:tcPr>
          <w:p w14:paraId="5510D600">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238" w:type="dxa"/>
            <w:noWrap/>
            <w:vAlign w:val="center"/>
          </w:tcPr>
          <w:p w14:paraId="0CA8E41E">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r>
      <w:tr w14:paraId="624C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376BD0C9">
            <w:pPr>
              <w:pStyle w:val="4"/>
              <w:keepNext w:val="0"/>
              <w:keepLines w:val="0"/>
              <w:suppressLineNumbers w:val="0"/>
              <w:tabs>
                <w:tab w:val="left" w:pos="34"/>
              </w:tabs>
              <w:spacing w:before="0" w:beforeAutospacing="0" w:after="0" w:afterAutospacing="0" w:line="360" w:lineRule="auto"/>
              <w:ind w:left="0" w:right="0" w:firstLine="120" w:firstLineChars="50"/>
              <w:rPr>
                <w:rFonts w:hint="eastAsia" w:ascii="宋体" w:hAnsi="宋体" w:eastAsia="宋体" w:cs="宋体"/>
                <w:kern w:val="0"/>
                <w:sz w:val="24"/>
              </w:rPr>
            </w:pPr>
          </w:p>
        </w:tc>
        <w:tc>
          <w:tcPr>
            <w:tcW w:w="2519" w:type="dxa"/>
            <w:noWrap/>
            <w:vAlign w:val="center"/>
          </w:tcPr>
          <w:p w14:paraId="2F4E7996">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2393" w:type="dxa"/>
            <w:noWrap/>
            <w:vAlign w:val="center"/>
          </w:tcPr>
          <w:p w14:paraId="649758C6">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815" w:type="dxa"/>
            <w:noWrap/>
            <w:vAlign w:val="center"/>
          </w:tcPr>
          <w:p w14:paraId="7F038FA4">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238" w:type="dxa"/>
            <w:noWrap/>
            <w:vAlign w:val="center"/>
          </w:tcPr>
          <w:p w14:paraId="5329AF8E">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r>
      <w:tr w14:paraId="5F2D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 w:type="dxa"/>
            <w:noWrap/>
            <w:vAlign w:val="center"/>
          </w:tcPr>
          <w:p w14:paraId="15718E94">
            <w:pPr>
              <w:pStyle w:val="4"/>
              <w:keepNext w:val="0"/>
              <w:keepLines w:val="0"/>
              <w:suppressLineNumbers w:val="0"/>
              <w:tabs>
                <w:tab w:val="left" w:pos="34"/>
              </w:tabs>
              <w:spacing w:before="0" w:beforeAutospacing="0" w:after="0" w:afterAutospacing="0" w:line="360" w:lineRule="auto"/>
              <w:ind w:left="0" w:right="0" w:firstLine="120" w:firstLineChars="50"/>
              <w:rPr>
                <w:rFonts w:hint="eastAsia" w:ascii="宋体" w:hAnsi="宋体" w:eastAsia="宋体" w:cs="宋体"/>
                <w:kern w:val="0"/>
                <w:sz w:val="24"/>
              </w:rPr>
            </w:pPr>
          </w:p>
        </w:tc>
        <w:tc>
          <w:tcPr>
            <w:tcW w:w="2519" w:type="dxa"/>
            <w:noWrap/>
            <w:vAlign w:val="center"/>
          </w:tcPr>
          <w:p w14:paraId="211648F6">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2393" w:type="dxa"/>
            <w:noWrap/>
            <w:vAlign w:val="center"/>
          </w:tcPr>
          <w:p w14:paraId="5F0B1578">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815" w:type="dxa"/>
            <w:noWrap/>
            <w:vAlign w:val="center"/>
          </w:tcPr>
          <w:p w14:paraId="6410AC2E">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c>
          <w:tcPr>
            <w:tcW w:w="1238" w:type="dxa"/>
            <w:noWrap/>
            <w:vAlign w:val="center"/>
          </w:tcPr>
          <w:p w14:paraId="04EFA7B9">
            <w:pPr>
              <w:pStyle w:val="4"/>
              <w:keepNext w:val="0"/>
              <w:keepLines w:val="0"/>
              <w:suppressLineNumbers w:val="0"/>
              <w:tabs>
                <w:tab w:val="left" w:pos="6880"/>
              </w:tabs>
              <w:spacing w:before="0" w:beforeAutospacing="0" w:after="0" w:afterAutospacing="0" w:line="360" w:lineRule="auto"/>
              <w:ind w:left="0" w:right="0" w:firstLine="480"/>
              <w:rPr>
                <w:rFonts w:hint="eastAsia" w:ascii="宋体" w:hAnsi="宋体" w:eastAsia="宋体" w:cs="宋体"/>
                <w:kern w:val="0"/>
                <w:sz w:val="24"/>
              </w:rPr>
            </w:pPr>
          </w:p>
        </w:tc>
      </w:tr>
    </w:tbl>
    <w:p w14:paraId="4ED84487">
      <w:pPr>
        <w:spacing w:after="120"/>
        <w:ind w:firstLine="120" w:firstLineChars="50"/>
        <w:rPr>
          <w:rFonts w:hint="eastAsia" w:ascii="宋体" w:hAnsi="宋体" w:eastAsia="宋体" w:cs="宋体"/>
          <w:sz w:val="24"/>
          <w:szCs w:val="24"/>
        </w:rPr>
      </w:pPr>
    </w:p>
    <w:p w14:paraId="67354388">
      <w:pPr>
        <w:rPr>
          <w:rFonts w:hint="eastAsia" w:ascii="宋体" w:hAnsi="宋体" w:eastAsia="宋体" w:cs="宋体"/>
          <w:sz w:val="24"/>
          <w:szCs w:val="24"/>
        </w:rPr>
      </w:pPr>
    </w:p>
    <w:p w14:paraId="71350657">
      <w:pPr>
        <w:spacing w:line="280" w:lineRule="exact"/>
        <w:ind w:right="540" w:rightChars="257"/>
        <w:jc w:val="left"/>
        <w:rPr>
          <w:rFonts w:hint="eastAsia" w:ascii="宋体" w:hAnsi="宋体" w:eastAsia="宋体" w:cs="宋体"/>
          <w:sz w:val="24"/>
          <w:szCs w:val="24"/>
        </w:rPr>
      </w:pPr>
    </w:p>
    <w:p w14:paraId="27EB8C9C">
      <w:pPr>
        <w:spacing w:line="280" w:lineRule="exact"/>
        <w:ind w:right="540" w:rightChars="257"/>
        <w:jc w:val="left"/>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（加盖单位公章）      </w:t>
      </w:r>
    </w:p>
    <w:p w14:paraId="51D95A63">
      <w:pPr>
        <w:spacing w:line="280" w:lineRule="exact"/>
        <w:ind w:right="540" w:rightChars="257"/>
        <w:jc w:val="left"/>
        <w:rPr>
          <w:rFonts w:hint="eastAsia" w:ascii="宋体" w:hAnsi="宋体" w:eastAsia="宋体" w:cs="宋体"/>
          <w:sz w:val="24"/>
          <w:szCs w:val="24"/>
        </w:rPr>
      </w:pPr>
    </w:p>
    <w:p w14:paraId="7D224F6E">
      <w:pPr>
        <w:spacing w:line="280" w:lineRule="exact"/>
        <w:ind w:right="540" w:rightChars="257"/>
        <w:jc w:val="left"/>
        <w:rPr>
          <w:rFonts w:hint="eastAsia" w:ascii="宋体" w:hAnsi="宋体" w:eastAsia="宋体" w:cs="宋体"/>
          <w:sz w:val="24"/>
          <w:szCs w:val="24"/>
        </w:rPr>
      </w:pPr>
      <w:r>
        <w:rPr>
          <w:rFonts w:hint="eastAsia" w:ascii="宋体" w:hAnsi="宋体" w:eastAsia="宋体" w:cs="宋体"/>
          <w:sz w:val="24"/>
          <w:szCs w:val="24"/>
        </w:rPr>
        <w:t>法定代表人或被授权人：（签字或盖章）</w:t>
      </w:r>
    </w:p>
    <w:p w14:paraId="7601D16A">
      <w:pPr>
        <w:spacing w:line="280" w:lineRule="exact"/>
        <w:ind w:right="540" w:rightChars="257"/>
        <w:jc w:val="left"/>
        <w:rPr>
          <w:rFonts w:hint="eastAsia" w:ascii="宋体" w:hAnsi="宋体" w:eastAsia="宋体" w:cs="宋体"/>
          <w:sz w:val="24"/>
          <w:szCs w:val="24"/>
        </w:rPr>
      </w:pPr>
    </w:p>
    <w:p w14:paraId="7692728F">
      <w:pPr>
        <w:spacing w:line="280" w:lineRule="exact"/>
        <w:ind w:right="540" w:rightChars="257"/>
        <w:rPr>
          <w:rFonts w:hint="eastAsia" w:ascii="宋体" w:hAnsi="宋体" w:eastAsia="宋体" w:cs="宋体"/>
          <w:sz w:val="24"/>
          <w:szCs w:val="24"/>
        </w:rPr>
      </w:pPr>
      <w:r>
        <w:rPr>
          <w:rFonts w:hint="eastAsia" w:ascii="宋体" w:hAnsi="宋体" w:eastAsia="宋体" w:cs="宋体"/>
          <w:sz w:val="24"/>
          <w:szCs w:val="24"/>
        </w:rPr>
        <w:t>日    期：</w:t>
      </w:r>
    </w:p>
    <w:p w14:paraId="26B02DE7">
      <w:pPr>
        <w:spacing w:line="400" w:lineRule="exact"/>
        <w:rPr>
          <w:rFonts w:hint="eastAsia" w:ascii="宋体" w:hAnsi="宋体" w:eastAsia="宋体" w:cs="宋体"/>
          <w:sz w:val="24"/>
          <w:szCs w:val="24"/>
        </w:rPr>
      </w:pPr>
    </w:p>
    <w:p w14:paraId="3671DC85">
      <w:pPr>
        <w:spacing w:line="500" w:lineRule="exact"/>
        <w:ind w:left="600" w:leftChars="57" w:hanging="480" w:hangingChars="200"/>
        <w:rPr>
          <w:rFonts w:hint="eastAsia" w:ascii="宋体" w:hAnsi="宋体" w:eastAsia="宋体" w:cs="宋体"/>
          <w:sz w:val="24"/>
          <w:szCs w:val="24"/>
        </w:rPr>
      </w:pPr>
      <w:r>
        <w:rPr>
          <w:rFonts w:hint="eastAsia" w:ascii="宋体" w:hAnsi="宋体" w:eastAsia="宋体" w:cs="宋体"/>
          <w:sz w:val="24"/>
          <w:szCs w:val="24"/>
        </w:rPr>
        <w:t>注：1.供应商必须将</w:t>
      </w:r>
      <w:r>
        <w:rPr>
          <w:rFonts w:hint="eastAsia" w:ascii="宋体" w:hAnsi="宋体" w:cs="宋体"/>
          <w:b/>
          <w:bCs/>
          <w:sz w:val="24"/>
          <w:szCs w:val="24"/>
          <w:lang w:eastAsia="zh-CN"/>
        </w:rPr>
        <w:t>磋商文件</w:t>
      </w:r>
      <w:r>
        <w:rPr>
          <w:rFonts w:hint="eastAsia" w:ascii="宋体" w:hAnsi="宋体" w:eastAsia="宋体" w:cs="宋体"/>
          <w:b/>
          <w:bCs/>
          <w:sz w:val="24"/>
          <w:szCs w:val="24"/>
        </w:rPr>
        <w:t>中第四章</w:t>
      </w:r>
      <w:r>
        <w:rPr>
          <w:rFonts w:hint="eastAsia" w:ascii="宋体" w:hAnsi="宋体" w:cs="宋体"/>
          <w:b/>
          <w:bCs/>
          <w:sz w:val="24"/>
          <w:szCs w:val="24"/>
          <w:lang w:eastAsia="zh-CN"/>
        </w:rPr>
        <w:t>磋商</w:t>
      </w:r>
      <w:r>
        <w:rPr>
          <w:rFonts w:hint="eastAsia" w:ascii="宋体" w:hAnsi="宋体" w:eastAsia="宋体" w:cs="宋体"/>
          <w:b/>
          <w:bCs/>
          <w:sz w:val="24"/>
          <w:szCs w:val="24"/>
        </w:rPr>
        <w:t>内容及服务要求</w:t>
      </w:r>
      <w:r>
        <w:rPr>
          <w:rFonts w:hint="eastAsia" w:ascii="宋体" w:hAnsi="宋体" w:eastAsia="宋体" w:cs="宋体"/>
          <w:sz w:val="24"/>
          <w:szCs w:val="24"/>
        </w:rPr>
        <w:t>的全部内容和标准要求事项列入此表。</w:t>
      </w:r>
    </w:p>
    <w:p w14:paraId="759D7133">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2．按照服务要求的顺序对应填写。</w:t>
      </w:r>
    </w:p>
    <w:p w14:paraId="25E6BF4A">
      <w:pPr>
        <w:tabs>
          <w:tab w:val="left" w:pos="668"/>
        </w:tabs>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3．供应商必须据实填写，不得虚假填写，否则将取消其</w:t>
      </w:r>
      <w:r>
        <w:rPr>
          <w:rFonts w:hint="eastAsia" w:ascii="宋体" w:hAnsi="宋体" w:cs="宋体"/>
          <w:sz w:val="24"/>
          <w:szCs w:val="24"/>
          <w:lang w:eastAsia="zh-CN"/>
        </w:rPr>
        <w:t>磋商</w:t>
      </w:r>
      <w:r>
        <w:rPr>
          <w:rFonts w:hint="eastAsia" w:ascii="宋体" w:hAnsi="宋体" w:eastAsia="宋体" w:cs="宋体"/>
          <w:sz w:val="24"/>
          <w:szCs w:val="24"/>
        </w:rPr>
        <w:t>或成交资格。</w:t>
      </w:r>
    </w:p>
    <w:p w14:paraId="076B9904">
      <w:pPr>
        <w:jc w:val="left"/>
        <w:rPr>
          <w:rFonts w:hint="eastAsia" w:ascii="宋体" w:hAnsi="宋体" w:eastAsia="宋体" w:cs="宋体"/>
          <w:sz w:val="24"/>
          <w:szCs w:val="24"/>
        </w:rPr>
      </w:pPr>
    </w:p>
    <w:p w14:paraId="0C49A6BD">
      <w:pPr>
        <w:spacing w:line="440" w:lineRule="exact"/>
        <w:jc w:val="center"/>
        <w:rPr>
          <w:rFonts w:hint="eastAsia" w:ascii="宋体" w:hAnsi="宋体" w:eastAsia="宋体" w:cs="宋体"/>
          <w:sz w:val="24"/>
          <w:szCs w:val="24"/>
        </w:rPr>
      </w:pPr>
    </w:p>
    <w:p w14:paraId="650CEA18">
      <w:pPr>
        <w:spacing w:after="120"/>
        <w:rPr>
          <w:rFonts w:hint="eastAsia" w:ascii="宋体" w:hAnsi="宋体" w:eastAsia="宋体" w:cs="宋体"/>
          <w:b/>
          <w:sz w:val="24"/>
          <w:szCs w:val="24"/>
        </w:rPr>
      </w:pPr>
      <w:bookmarkStart w:id="158" w:name="_Toc225415860"/>
      <w:bookmarkStart w:id="159" w:name="_Toc225412171"/>
      <w:bookmarkStart w:id="160" w:name="_Toc225566882"/>
      <w:bookmarkStart w:id="161" w:name="_Toc225410807"/>
      <w:bookmarkStart w:id="162" w:name="_Toc396304713"/>
      <w:bookmarkStart w:id="163" w:name="_Toc225566701"/>
      <w:bookmarkStart w:id="164" w:name="_Toc225416061"/>
      <w:bookmarkStart w:id="165" w:name="_Toc225410181"/>
      <w:bookmarkStart w:id="166" w:name="_Toc225409965"/>
      <w:bookmarkStart w:id="167" w:name="_Toc225415659"/>
      <w:bookmarkStart w:id="168" w:name="_Toc225412373"/>
      <w:bookmarkStart w:id="169" w:name="_Toc225567481"/>
      <w:bookmarkStart w:id="170" w:name="_Toc341541375"/>
    </w:p>
    <w:p w14:paraId="70BECE50">
      <w:pPr>
        <w:spacing w:after="120"/>
        <w:outlineLvl w:val="2"/>
        <w:rPr>
          <w:rFonts w:hint="eastAsia" w:ascii="宋体" w:hAnsi="宋体" w:eastAsia="宋体" w:cs="宋体"/>
          <w:b/>
          <w:sz w:val="24"/>
          <w:szCs w:val="24"/>
        </w:rPr>
      </w:pPr>
      <w:r>
        <w:rPr>
          <w:rFonts w:hint="eastAsia" w:ascii="宋体" w:hAnsi="宋体" w:eastAsia="宋体" w:cs="宋体"/>
          <w:b/>
          <w:sz w:val="24"/>
          <w:szCs w:val="24"/>
        </w:rPr>
        <w:t>附表2 :</w:t>
      </w:r>
    </w:p>
    <w:p w14:paraId="6BC39F78">
      <w:pPr>
        <w:spacing w:after="120"/>
        <w:jc w:val="center"/>
        <w:outlineLvl w:val="2"/>
        <w:rPr>
          <w:rFonts w:hint="eastAsia" w:ascii="宋体" w:hAnsi="宋体" w:eastAsia="宋体" w:cs="宋体"/>
          <w:b/>
          <w:sz w:val="32"/>
          <w:szCs w:val="32"/>
        </w:rPr>
      </w:pPr>
      <w:r>
        <w:rPr>
          <w:rFonts w:hint="eastAsia" w:ascii="宋体" w:hAnsi="宋体" w:eastAsia="宋体" w:cs="宋体"/>
          <w:b/>
          <w:sz w:val="32"/>
          <w:szCs w:val="32"/>
        </w:rPr>
        <w:t>本项目拟投入人员汇总表</w:t>
      </w:r>
      <w:bookmarkEnd w:id="158"/>
      <w:bookmarkEnd w:id="159"/>
      <w:bookmarkEnd w:id="160"/>
      <w:bookmarkEnd w:id="161"/>
      <w:bookmarkEnd w:id="162"/>
      <w:bookmarkEnd w:id="163"/>
      <w:bookmarkEnd w:id="164"/>
      <w:bookmarkEnd w:id="165"/>
      <w:bookmarkEnd w:id="166"/>
      <w:bookmarkEnd w:id="167"/>
      <w:bookmarkEnd w:id="168"/>
      <w:bookmarkEnd w:id="169"/>
      <w:bookmarkEnd w:id="170"/>
    </w:p>
    <w:p w14:paraId="7274035C">
      <w:pPr>
        <w:rPr>
          <w:rFonts w:hint="eastAsia" w:ascii="宋体" w:hAnsi="宋体" w:eastAsia="宋体" w:cs="宋体"/>
        </w:rPr>
      </w:pPr>
    </w:p>
    <w:p w14:paraId="2855A226">
      <w:pPr>
        <w:pStyle w:val="73"/>
        <w:ind w:firstLine="0" w:firstLineChars="0"/>
        <w:jc w:val="center"/>
        <w:outlineLvl w:val="9"/>
        <w:rPr>
          <w:rFonts w:hint="eastAsia" w:ascii="宋体" w:hAnsi="宋体" w:eastAsia="宋体" w:cs="宋体"/>
          <w:color w:val="auto"/>
          <w:szCs w:val="24"/>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5"/>
        <w:gridCol w:w="1525"/>
        <w:gridCol w:w="701"/>
        <w:gridCol w:w="701"/>
        <w:gridCol w:w="701"/>
        <w:gridCol w:w="920"/>
        <w:gridCol w:w="2309"/>
        <w:gridCol w:w="836"/>
      </w:tblGrid>
      <w:tr w14:paraId="350A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2" w:hRule="atLeast"/>
          <w:tblHeader/>
          <w:jc w:val="center"/>
        </w:trPr>
        <w:tc>
          <w:tcPr>
            <w:tcW w:w="685" w:type="dxa"/>
            <w:noWrap/>
            <w:tcMar>
              <w:top w:w="15" w:type="dxa"/>
              <w:left w:w="15" w:type="dxa"/>
              <w:bottom w:w="0" w:type="dxa"/>
              <w:right w:w="15" w:type="dxa"/>
            </w:tcMar>
            <w:vAlign w:val="center"/>
          </w:tcPr>
          <w:p w14:paraId="6A7EA34E">
            <w:pPr>
              <w:pStyle w:val="68"/>
              <w:keepNext w:val="0"/>
              <w:keepLines w:val="0"/>
              <w:suppressLineNumbers w:val="0"/>
              <w:spacing w:before="0" w:beforeAutospacing="0" w:after="0" w:afterAutospacing="0" w:line="400" w:lineRule="exact"/>
              <w:ind w:left="0" w:leftChars="0" w:right="0"/>
              <w:rPr>
                <w:rFonts w:hint="eastAsia" w:ascii="宋体" w:hAnsi="宋体" w:eastAsia="宋体" w:cs="宋体"/>
                <w:b/>
                <w:sz w:val="24"/>
              </w:rPr>
            </w:pPr>
            <w:r>
              <w:rPr>
                <w:rFonts w:hint="eastAsia" w:ascii="宋体" w:hAnsi="宋体" w:eastAsia="宋体" w:cs="宋体"/>
                <w:b/>
                <w:sz w:val="24"/>
              </w:rPr>
              <w:t>序号</w:t>
            </w:r>
          </w:p>
        </w:tc>
        <w:tc>
          <w:tcPr>
            <w:tcW w:w="1525" w:type="dxa"/>
            <w:noWrap/>
            <w:tcMar>
              <w:top w:w="15" w:type="dxa"/>
              <w:left w:w="15" w:type="dxa"/>
              <w:bottom w:w="0" w:type="dxa"/>
              <w:right w:w="15" w:type="dxa"/>
            </w:tcMar>
            <w:vAlign w:val="center"/>
          </w:tcPr>
          <w:p w14:paraId="5DE693F9">
            <w:pPr>
              <w:pStyle w:val="68"/>
              <w:keepNext w:val="0"/>
              <w:keepLines w:val="0"/>
              <w:suppressLineNumbers w:val="0"/>
              <w:spacing w:before="0" w:beforeAutospacing="0" w:after="0" w:afterAutospacing="0" w:line="400" w:lineRule="exact"/>
              <w:ind w:left="0" w:leftChars="0" w:right="0"/>
              <w:rPr>
                <w:rFonts w:hint="eastAsia" w:ascii="宋体" w:hAnsi="宋体" w:eastAsia="宋体" w:cs="宋体"/>
                <w:b/>
                <w:sz w:val="24"/>
              </w:rPr>
            </w:pPr>
            <w:r>
              <w:rPr>
                <w:rFonts w:hint="eastAsia" w:ascii="宋体" w:hAnsi="宋体" w:eastAsia="宋体" w:cs="宋体"/>
                <w:b/>
                <w:sz w:val="24"/>
              </w:rPr>
              <w:t>姓  名</w:t>
            </w:r>
          </w:p>
        </w:tc>
        <w:tc>
          <w:tcPr>
            <w:tcW w:w="701" w:type="dxa"/>
            <w:noWrap/>
            <w:tcMar>
              <w:top w:w="15" w:type="dxa"/>
              <w:left w:w="15" w:type="dxa"/>
              <w:bottom w:w="0" w:type="dxa"/>
              <w:right w:w="15" w:type="dxa"/>
            </w:tcMar>
            <w:vAlign w:val="center"/>
          </w:tcPr>
          <w:p w14:paraId="4A30F20E">
            <w:pPr>
              <w:pStyle w:val="68"/>
              <w:keepNext w:val="0"/>
              <w:keepLines w:val="0"/>
              <w:suppressLineNumbers w:val="0"/>
              <w:spacing w:before="0" w:beforeAutospacing="0" w:after="0" w:afterAutospacing="0" w:line="400" w:lineRule="exact"/>
              <w:ind w:left="0" w:leftChars="0" w:right="0"/>
              <w:rPr>
                <w:rFonts w:hint="eastAsia" w:ascii="宋体" w:hAnsi="宋体" w:eastAsia="宋体" w:cs="宋体"/>
                <w:b/>
                <w:sz w:val="24"/>
              </w:rPr>
            </w:pPr>
            <w:r>
              <w:rPr>
                <w:rFonts w:hint="eastAsia" w:ascii="宋体" w:hAnsi="宋体" w:eastAsia="宋体" w:cs="宋体"/>
                <w:b/>
                <w:sz w:val="24"/>
              </w:rPr>
              <w:t>性别</w:t>
            </w:r>
          </w:p>
        </w:tc>
        <w:tc>
          <w:tcPr>
            <w:tcW w:w="701" w:type="dxa"/>
            <w:noWrap/>
            <w:tcMar>
              <w:top w:w="15" w:type="dxa"/>
              <w:left w:w="15" w:type="dxa"/>
              <w:bottom w:w="0" w:type="dxa"/>
              <w:right w:w="15" w:type="dxa"/>
            </w:tcMar>
            <w:vAlign w:val="center"/>
          </w:tcPr>
          <w:p w14:paraId="66B6C8B0">
            <w:pPr>
              <w:pStyle w:val="68"/>
              <w:keepNext w:val="0"/>
              <w:keepLines w:val="0"/>
              <w:suppressLineNumbers w:val="0"/>
              <w:spacing w:before="0" w:beforeAutospacing="0" w:after="0" w:afterAutospacing="0" w:line="400" w:lineRule="exact"/>
              <w:ind w:left="0" w:leftChars="0" w:right="0"/>
              <w:rPr>
                <w:rFonts w:hint="eastAsia" w:ascii="宋体" w:hAnsi="宋体" w:eastAsia="宋体" w:cs="宋体"/>
                <w:b/>
                <w:sz w:val="24"/>
              </w:rPr>
            </w:pPr>
            <w:r>
              <w:rPr>
                <w:rFonts w:hint="eastAsia" w:ascii="宋体" w:hAnsi="宋体" w:eastAsia="宋体" w:cs="宋体"/>
                <w:b/>
                <w:sz w:val="24"/>
              </w:rPr>
              <w:t>年龄</w:t>
            </w:r>
          </w:p>
        </w:tc>
        <w:tc>
          <w:tcPr>
            <w:tcW w:w="701" w:type="dxa"/>
            <w:noWrap/>
            <w:tcMar>
              <w:top w:w="15" w:type="dxa"/>
              <w:left w:w="15" w:type="dxa"/>
              <w:bottom w:w="0" w:type="dxa"/>
              <w:right w:w="15" w:type="dxa"/>
            </w:tcMar>
            <w:vAlign w:val="center"/>
          </w:tcPr>
          <w:p w14:paraId="656CE3C6">
            <w:pPr>
              <w:pStyle w:val="68"/>
              <w:keepNext w:val="0"/>
              <w:keepLines w:val="0"/>
              <w:suppressLineNumbers w:val="0"/>
              <w:spacing w:before="0" w:beforeAutospacing="0" w:after="0" w:afterAutospacing="0" w:line="400" w:lineRule="exact"/>
              <w:ind w:left="0" w:leftChars="0" w:right="0"/>
              <w:rPr>
                <w:rFonts w:hint="eastAsia" w:ascii="宋体" w:hAnsi="宋体" w:eastAsia="宋体" w:cs="宋体"/>
                <w:b/>
                <w:sz w:val="24"/>
              </w:rPr>
            </w:pPr>
            <w:r>
              <w:rPr>
                <w:rFonts w:hint="eastAsia" w:ascii="宋体" w:hAnsi="宋体" w:eastAsia="宋体" w:cs="宋体"/>
                <w:b/>
                <w:sz w:val="24"/>
              </w:rPr>
              <w:t>学历</w:t>
            </w:r>
          </w:p>
        </w:tc>
        <w:tc>
          <w:tcPr>
            <w:tcW w:w="920" w:type="dxa"/>
            <w:noWrap/>
            <w:tcMar>
              <w:top w:w="15" w:type="dxa"/>
              <w:left w:w="15" w:type="dxa"/>
              <w:bottom w:w="0" w:type="dxa"/>
              <w:right w:w="15" w:type="dxa"/>
            </w:tcMar>
            <w:vAlign w:val="center"/>
          </w:tcPr>
          <w:p w14:paraId="0DBE25C1">
            <w:pPr>
              <w:pStyle w:val="68"/>
              <w:keepNext w:val="0"/>
              <w:keepLines w:val="0"/>
              <w:suppressLineNumbers w:val="0"/>
              <w:spacing w:before="0" w:beforeAutospacing="0" w:after="0" w:afterAutospacing="0" w:line="400" w:lineRule="exact"/>
              <w:ind w:left="0" w:leftChars="0" w:right="0"/>
              <w:rPr>
                <w:rFonts w:hint="eastAsia" w:ascii="宋体" w:hAnsi="宋体" w:eastAsia="宋体" w:cs="宋体"/>
                <w:b/>
                <w:sz w:val="24"/>
              </w:rPr>
            </w:pPr>
            <w:r>
              <w:rPr>
                <w:rFonts w:hint="eastAsia" w:ascii="宋体" w:hAnsi="宋体" w:eastAsia="宋体" w:cs="宋体"/>
                <w:b/>
                <w:sz w:val="24"/>
              </w:rPr>
              <w:t>工作</w:t>
            </w:r>
          </w:p>
          <w:p w14:paraId="4B15EEDB">
            <w:pPr>
              <w:pStyle w:val="68"/>
              <w:keepNext w:val="0"/>
              <w:keepLines w:val="0"/>
              <w:suppressLineNumbers w:val="0"/>
              <w:spacing w:before="0" w:beforeAutospacing="0" w:after="0" w:afterAutospacing="0" w:line="400" w:lineRule="exact"/>
              <w:ind w:left="0" w:leftChars="0" w:right="0"/>
              <w:rPr>
                <w:rFonts w:hint="eastAsia" w:ascii="宋体" w:hAnsi="宋体" w:eastAsia="宋体" w:cs="宋体"/>
                <w:b/>
                <w:sz w:val="24"/>
              </w:rPr>
            </w:pPr>
            <w:r>
              <w:rPr>
                <w:rFonts w:hint="eastAsia" w:ascii="宋体" w:hAnsi="宋体" w:eastAsia="宋体" w:cs="宋体"/>
                <w:b/>
                <w:sz w:val="24"/>
              </w:rPr>
              <w:t>年限</w:t>
            </w:r>
          </w:p>
        </w:tc>
        <w:tc>
          <w:tcPr>
            <w:tcW w:w="2309" w:type="dxa"/>
            <w:noWrap/>
            <w:tcMar>
              <w:top w:w="15" w:type="dxa"/>
              <w:left w:w="15" w:type="dxa"/>
              <w:bottom w:w="0" w:type="dxa"/>
              <w:right w:w="15" w:type="dxa"/>
            </w:tcMar>
            <w:vAlign w:val="center"/>
          </w:tcPr>
          <w:p w14:paraId="5121DF8D">
            <w:pPr>
              <w:pStyle w:val="68"/>
              <w:keepNext w:val="0"/>
              <w:keepLines w:val="0"/>
              <w:suppressLineNumbers w:val="0"/>
              <w:spacing w:before="0" w:beforeAutospacing="0" w:after="0" w:afterAutospacing="0" w:line="400" w:lineRule="exact"/>
              <w:ind w:left="0" w:leftChars="0" w:right="0"/>
              <w:rPr>
                <w:rFonts w:hint="eastAsia" w:ascii="宋体" w:hAnsi="宋体" w:eastAsia="宋体" w:cs="宋体"/>
                <w:b/>
                <w:sz w:val="24"/>
              </w:rPr>
            </w:pPr>
            <w:r>
              <w:rPr>
                <w:rFonts w:hint="eastAsia" w:ascii="宋体" w:hAnsi="宋体" w:eastAsia="宋体" w:cs="宋体"/>
                <w:b/>
                <w:sz w:val="24"/>
              </w:rPr>
              <w:t>拟担任的职务</w:t>
            </w:r>
          </w:p>
        </w:tc>
        <w:tc>
          <w:tcPr>
            <w:tcW w:w="836" w:type="dxa"/>
            <w:noWrap/>
            <w:tcMar>
              <w:top w:w="15" w:type="dxa"/>
              <w:left w:w="15" w:type="dxa"/>
              <w:bottom w:w="0" w:type="dxa"/>
              <w:right w:w="15" w:type="dxa"/>
            </w:tcMar>
            <w:vAlign w:val="center"/>
          </w:tcPr>
          <w:p w14:paraId="5C85D1D5">
            <w:pPr>
              <w:pStyle w:val="68"/>
              <w:keepNext w:val="0"/>
              <w:keepLines w:val="0"/>
              <w:suppressLineNumbers w:val="0"/>
              <w:spacing w:before="0" w:beforeAutospacing="0" w:after="0" w:afterAutospacing="0" w:line="400" w:lineRule="exact"/>
              <w:ind w:left="0" w:leftChars="0" w:right="0"/>
              <w:rPr>
                <w:rFonts w:hint="eastAsia" w:ascii="宋体" w:hAnsi="宋体" w:eastAsia="宋体" w:cs="宋体"/>
                <w:b/>
                <w:sz w:val="24"/>
              </w:rPr>
            </w:pPr>
            <w:r>
              <w:rPr>
                <w:rFonts w:hint="eastAsia" w:ascii="宋体" w:hAnsi="宋体" w:eastAsia="宋体" w:cs="宋体"/>
                <w:b/>
                <w:sz w:val="24"/>
              </w:rPr>
              <w:t>岗位</w:t>
            </w:r>
          </w:p>
          <w:p w14:paraId="712E691B">
            <w:pPr>
              <w:pStyle w:val="68"/>
              <w:keepNext w:val="0"/>
              <w:keepLines w:val="0"/>
              <w:suppressLineNumbers w:val="0"/>
              <w:spacing w:before="0" w:beforeAutospacing="0" w:after="0" w:afterAutospacing="0" w:line="400" w:lineRule="exact"/>
              <w:ind w:left="0" w:leftChars="0" w:right="0"/>
              <w:rPr>
                <w:rFonts w:hint="eastAsia" w:ascii="宋体" w:hAnsi="宋体" w:eastAsia="宋体" w:cs="宋体"/>
                <w:b/>
                <w:sz w:val="24"/>
              </w:rPr>
            </w:pPr>
            <w:r>
              <w:rPr>
                <w:rFonts w:hint="eastAsia" w:ascii="宋体" w:hAnsi="宋体" w:eastAsia="宋体" w:cs="宋体"/>
                <w:b/>
                <w:sz w:val="24"/>
              </w:rPr>
              <w:t>情况</w:t>
            </w:r>
          </w:p>
        </w:tc>
      </w:tr>
      <w:tr w14:paraId="0A56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690CAFD4">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23CD46ED">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120EEE97">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46D8B650">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57F3F084">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1024FDC3">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05D69A4B">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59A64495">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16C1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1913E470">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747AB3E1">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64FF990F">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4B3C2537">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2BD6AF76">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542C9518">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6866B1DC">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32954042">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0EBD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14:paraId="3DD25C55">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3F427005">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5C0E3705">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7F95F971">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26CE0FD6">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0B8B22F2">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3F96CDD4">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5022153F">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596D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3D1CFA65">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3600B9FF">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6958E12D">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7F304C39">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7C0F3D2E">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63EAEE02">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7095ED43">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072B412D">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53D8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7B7400B9">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20E2704C">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00EF8AAC">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025479CC">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1B9E7795">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117136C6">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51B91C6C">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247FD604">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6A36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14:paraId="2FB96CED">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602EC9DF">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4051698F">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0C543926">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02326919">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2684E170">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600FA6C6">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18BECB71">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7696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3D933A5E">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52E19867">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7987FCCC">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7BE108F3">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0DFC6DF1">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389C238D">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1FA3B540">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67ADC3B2">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47D95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4917321A">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29ABA692">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6C54C88B">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7A719886">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1F3C96AB">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3FC876B0">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7884809E">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30FBB17D">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472C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14:paraId="72B3ADC0">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0624DCDC">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176D0BB3">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723561FF">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2378E2B9">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2436443E">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61B58376">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428415C5">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2A4DC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2763AA77">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1C44D6B6">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15CF97D6">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2D573EC9">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54D1755B">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07620213">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5D24C8C6">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5C4B19CC">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1754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33F8A5E1">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295BC2D9">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0A40C18F">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7EE7840F">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13815704">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3CD8E34B">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2D8C6C64">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7D210F60">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2325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14:paraId="22635F5E">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621B7E92">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7524A669">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4F21C04B">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09EA6EE0">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35971030">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0C1D4142">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1CA08615">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6898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4358B700">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1734364B">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2445C368">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01336108">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23E6FD3E">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01AD0F6D">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1A8EEB2E">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650AE9D2">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54CD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5D79010D">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501C45C3">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31459F2D">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06B0DEB6">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316B3A34">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2655F811">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568F7CBE">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6FA2D8FF">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7C91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14:paraId="11945B59">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7345D2EB">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5FB3E37B">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68AA0BAA">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50B16673">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0D47AB05">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7D7391F0">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1164086E">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63D12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105BEA8A">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1D05338E">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146CFE71">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3859051B">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4D8BC53B">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27FC9AE1">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34CB5B85">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77B7BB01">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2CA9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4ACE9CB4">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267E5D19">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5ADF79FD">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79C961F8">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4044D149">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132FA56A">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33EED6D7">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48EEB55A">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4859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685" w:type="dxa"/>
            <w:noWrap/>
            <w:tcMar>
              <w:top w:w="15" w:type="dxa"/>
              <w:left w:w="15" w:type="dxa"/>
              <w:bottom w:w="0" w:type="dxa"/>
              <w:right w:w="15" w:type="dxa"/>
            </w:tcMar>
            <w:vAlign w:val="bottom"/>
          </w:tcPr>
          <w:p w14:paraId="0B4F375E">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206C04BF">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5689B784">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4628F231">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2DF6E218">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09AE6BCE">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0A172CBD">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2CE00542">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439A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206AAD17">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60505E10">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46305A06">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2501FCDC">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377FB985">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0F703D42">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5736A1F0">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65FC8425">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71D6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685" w:type="dxa"/>
            <w:noWrap/>
            <w:tcMar>
              <w:top w:w="15" w:type="dxa"/>
              <w:left w:w="15" w:type="dxa"/>
              <w:bottom w:w="0" w:type="dxa"/>
              <w:right w:w="15" w:type="dxa"/>
            </w:tcMar>
            <w:vAlign w:val="bottom"/>
          </w:tcPr>
          <w:p w14:paraId="68BA0119">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748EEC79">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271DCF53">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0989AEA5">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6F81D661">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0BF85C11">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3B2D8D96">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428E1B69">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r w14:paraId="04B43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jc w:val="center"/>
        </w:trPr>
        <w:tc>
          <w:tcPr>
            <w:tcW w:w="685" w:type="dxa"/>
            <w:noWrap/>
            <w:tcMar>
              <w:top w:w="15" w:type="dxa"/>
              <w:left w:w="15" w:type="dxa"/>
              <w:bottom w:w="0" w:type="dxa"/>
              <w:right w:w="15" w:type="dxa"/>
            </w:tcMar>
            <w:vAlign w:val="bottom"/>
          </w:tcPr>
          <w:p w14:paraId="724DDD3C">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1525" w:type="dxa"/>
            <w:noWrap/>
            <w:tcMar>
              <w:top w:w="15" w:type="dxa"/>
              <w:left w:w="15" w:type="dxa"/>
              <w:bottom w:w="0" w:type="dxa"/>
              <w:right w:w="15" w:type="dxa"/>
            </w:tcMar>
            <w:vAlign w:val="bottom"/>
          </w:tcPr>
          <w:p w14:paraId="199E47C8">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6D633AF1">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51DC1268">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701" w:type="dxa"/>
            <w:noWrap/>
            <w:tcMar>
              <w:top w:w="15" w:type="dxa"/>
              <w:left w:w="15" w:type="dxa"/>
              <w:bottom w:w="0" w:type="dxa"/>
              <w:right w:w="15" w:type="dxa"/>
            </w:tcMar>
            <w:vAlign w:val="bottom"/>
          </w:tcPr>
          <w:p w14:paraId="466DAB1B">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920" w:type="dxa"/>
            <w:noWrap/>
            <w:tcMar>
              <w:top w:w="15" w:type="dxa"/>
              <w:left w:w="15" w:type="dxa"/>
              <w:bottom w:w="0" w:type="dxa"/>
              <w:right w:w="15" w:type="dxa"/>
            </w:tcMar>
            <w:vAlign w:val="bottom"/>
          </w:tcPr>
          <w:p w14:paraId="78CC7598">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2309" w:type="dxa"/>
            <w:noWrap/>
            <w:tcMar>
              <w:top w:w="15" w:type="dxa"/>
              <w:left w:w="15" w:type="dxa"/>
              <w:bottom w:w="0" w:type="dxa"/>
              <w:right w:w="15" w:type="dxa"/>
            </w:tcMar>
            <w:vAlign w:val="bottom"/>
          </w:tcPr>
          <w:p w14:paraId="4478DC9B">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c>
          <w:tcPr>
            <w:tcW w:w="836" w:type="dxa"/>
            <w:noWrap/>
            <w:tcMar>
              <w:top w:w="15" w:type="dxa"/>
              <w:left w:w="15" w:type="dxa"/>
              <w:bottom w:w="0" w:type="dxa"/>
              <w:right w:w="15" w:type="dxa"/>
            </w:tcMar>
            <w:vAlign w:val="bottom"/>
          </w:tcPr>
          <w:p w14:paraId="1F96BBAC">
            <w:pPr>
              <w:pStyle w:val="68"/>
              <w:keepNext w:val="0"/>
              <w:keepLines w:val="0"/>
              <w:suppressLineNumbers w:val="0"/>
              <w:spacing w:before="0" w:beforeAutospacing="0" w:after="0" w:afterAutospacing="0" w:line="400" w:lineRule="exact"/>
              <w:ind w:left="0" w:leftChars="0" w:right="0" w:firstLine="480" w:firstLineChars="200"/>
              <w:jc w:val="both"/>
              <w:rPr>
                <w:rFonts w:hint="eastAsia" w:ascii="宋体" w:hAnsi="宋体" w:eastAsia="宋体" w:cs="宋体"/>
                <w:sz w:val="24"/>
              </w:rPr>
            </w:pPr>
          </w:p>
        </w:tc>
      </w:tr>
    </w:tbl>
    <w:p w14:paraId="1666571B">
      <w:pPr>
        <w:pStyle w:val="72"/>
        <w:tabs>
          <w:tab w:val="left" w:pos="2040"/>
        </w:tabs>
        <w:spacing w:beforeLines="0" w:line="50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注：1.“岗位情况”须注明该人在本单位是在岗、返聘还是外聘。</w:t>
      </w:r>
    </w:p>
    <w:p w14:paraId="0A92E92A">
      <w:pPr>
        <w:pStyle w:val="72"/>
        <w:tabs>
          <w:tab w:val="left" w:pos="2040"/>
        </w:tabs>
        <w:spacing w:beforeLines="0" w:line="500" w:lineRule="exact"/>
        <w:ind w:left="0" w:firstLine="960" w:firstLineChars="400"/>
        <w:rPr>
          <w:rFonts w:hint="eastAsia" w:ascii="宋体" w:hAnsi="宋体" w:eastAsia="宋体" w:cs="宋体"/>
          <w:color w:val="auto"/>
          <w:sz w:val="24"/>
        </w:rPr>
      </w:pPr>
      <w:r>
        <w:rPr>
          <w:rFonts w:hint="eastAsia" w:ascii="宋体" w:hAnsi="宋体" w:eastAsia="宋体" w:cs="宋体"/>
          <w:color w:val="auto"/>
          <w:sz w:val="24"/>
        </w:rPr>
        <w:t>2.供应商可适当调整该表格式，但不得减少信息内容。</w:t>
      </w:r>
    </w:p>
    <w:p w14:paraId="1516630D">
      <w:pPr>
        <w:pStyle w:val="72"/>
        <w:tabs>
          <w:tab w:val="left" w:pos="2040"/>
        </w:tabs>
        <w:spacing w:beforeLines="0" w:line="500" w:lineRule="exact"/>
        <w:ind w:left="0" w:firstLine="960" w:firstLineChars="400"/>
        <w:rPr>
          <w:rFonts w:hint="eastAsia" w:ascii="宋体" w:hAnsi="宋体" w:eastAsia="宋体" w:cs="宋体"/>
          <w:color w:val="auto"/>
          <w:sz w:val="24"/>
        </w:rPr>
      </w:pPr>
      <w:r>
        <w:rPr>
          <w:rFonts w:hint="eastAsia" w:ascii="宋体" w:hAnsi="宋体" w:eastAsia="宋体" w:cs="宋体"/>
          <w:color w:val="auto"/>
          <w:sz w:val="24"/>
        </w:rPr>
        <w:t>3.供应商应书面承诺</w:t>
      </w:r>
      <w:r>
        <w:rPr>
          <w:rFonts w:hint="eastAsia" w:ascii="宋体" w:hAnsi="宋体" w:eastAsia="宋体" w:cs="宋体"/>
          <w:color w:val="auto"/>
          <w:sz w:val="24"/>
          <w:lang w:eastAsia="zh-CN"/>
        </w:rPr>
        <w:t>磋商</w:t>
      </w:r>
      <w:r>
        <w:rPr>
          <w:rFonts w:hint="eastAsia" w:ascii="宋体" w:hAnsi="宋体" w:eastAsia="宋体" w:cs="宋体"/>
          <w:color w:val="auto"/>
          <w:sz w:val="24"/>
        </w:rPr>
        <w:t>响应文件中人员的真实性。</w:t>
      </w:r>
    </w:p>
    <w:p w14:paraId="4FE018B8">
      <w:pPr>
        <w:pStyle w:val="72"/>
        <w:tabs>
          <w:tab w:val="left" w:pos="2040"/>
        </w:tabs>
        <w:spacing w:beforeLines="0" w:line="500" w:lineRule="exact"/>
        <w:ind w:left="0" w:firstLine="960" w:firstLineChars="4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w:t>
      </w:r>
      <w:r>
        <w:rPr>
          <w:rFonts w:hint="eastAsia" w:ascii="宋体" w:hAnsi="宋体" w:eastAsia="宋体" w:cs="宋体"/>
          <w:color w:val="auto"/>
          <w:sz w:val="24"/>
        </w:rPr>
        <w:t>未书面承诺</w:t>
      </w:r>
      <w:r>
        <w:rPr>
          <w:rFonts w:hint="eastAsia" w:ascii="宋体" w:hAnsi="宋体" w:eastAsia="宋体" w:cs="宋体"/>
          <w:color w:val="auto"/>
          <w:sz w:val="24"/>
          <w:lang w:eastAsia="zh-CN"/>
        </w:rPr>
        <w:t>磋商</w:t>
      </w:r>
      <w:r>
        <w:rPr>
          <w:rFonts w:hint="eastAsia" w:ascii="宋体" w:hAnsi="宋体" w:eastAsia="宋体" w:cs="宋体"/>
          <w:color w:val="auto"/>
          <w:sz w:val="24"/>
        </w:rPr>
        <w:t>响应文件中人员真实性的材料视为无效材料。</w:t>
      </w:r>
    </w:p>
    <w:p w14:paraId="24ACB304">
      <w:pPr>
        <w:pStyle w:val="72"/>
        <w:tabs>
          <w:tab w:val="left" w:pos="2040"/>
        </w:tabs>
        <w:spacing w:beforeLines="0" w:line="500" w:lineRule="exact"/>
        <w:ind w:left="0" w:firstLine="960" w:firstLineChars="4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5.附身份证、职称</w:t>
      </w:r>
      <w:r>
        <w:rPr>
          <w:rFonts w:hint="eastAsia" w:ascii="宋体" w:hAnsi="宋体" w:eastAsia="宋体" w:cs="宋体"/>
          <w:color w:val="auto"/>
          <w:sz w:val="24"/>
        </w:rPr>
        <w:t>证书复印件</w:t>
      </w:r>
      <w:r>
        <w:rPr>
          <w:rFonts w:hint="eastAsia" w:ascii="宋体" w:hAnsi="宋体" w:eastAsia="宋体" w:cs="宋体"/>
          <w:color w:val="auto"/>
          <w:sz w:val="24"/>
          <w:lang w:val="en-US" w:eastAsia="zh-CN"/>
        </w:rPr>
        <w:t>等相关证件</w:t>
      </w:r>
      <w:r>
        <w:rPr>
          <w:rFonts w:hint="eastAsia" w:ascii="宋体" w:hAnsi="宋体" w:eastAsia="宋体" w:cs="宋体"/>
          <w:color w:val="auto"/>
          <w:sz w:val="24"/>
          <w:lang w:eastAsia="zh-CN"/>
        </w:rPr>
        <w:t>。</w:t>
      </w:r>
    </w:p>
    <w:p w14:paraId="68956A3E">
      <w:pPr>
        <w:pStyle w:val="3"/>
        <w:spacing w:beforeLines="150"/>
        <w:jc w:val="center"/>
        <w:rPr>
          <w:rFonts w:hint="eastAsia" w:ascii="宋体" w:hAnsi="宋体" w:eastAsia="宋体" w:cs="宋体"/>
          <w:color w:val="auto"/>
        </w:rPr>
      </w:pPr>
      <w:bookmarkStart w:id="171" w:name="_Toc9218"/>
      <w:bookmarkStart w:id="172" w:name="_Toc23455"/>
      <w:bookmarkStart w:id="173" w:name="_Toc2621"/>
      <w:bookmarkStart w:id="174" w:name="_Toc21284"/>
      <w:bookmarkStart w:id="175" w:name="_Toc1379"/>
      <w:r>
        <w:rPr>
          <w:rFonts w:hint="eastAsia" w:ascii="宋体" w:hAnsi="宋体" w:eastAsia="宋体" w:cs="宋体"/>
          <w:color w:val="auto"/>
        </w:rPr>
        <w:t>四、</w:t>
      </w:r>
      <w:bookmarkEnd w:id="171"/>
      <w:bookmarkEnd w:id="172"/>
      <w:bookmarkEnd w:id="173"/>
      <w:bookmarkEnd w:id="174"/>
      <w:bookmarkEnd w:id="175"/>
      <w:r>
        <w:rPr>
          <w:rFonts w:hint="eastAsia" w:ascii="宋体" w:hAnsi="宋体" w:eastAsia="宋体" w:cs="宋体"/>
          <w:color w:val="auto"/>
        </w:rPr>
        <w:t>商务条款偏离表</w:t>
      </w:r>
    </w:p>
    <w:p w14:paraId="2D1F323B">
      <w:pPr>
        <w:pStyle w:val="26"/>
        <w:jc w:val="both"/>
        <w:rPr>
          <w:rFonts w:hint="eastAsia" w:ascii="宋体" w:hAnsi="宋体" w:eastAsia="宋体" w:cs="宋体"/>
          <w:color w:val="auto"/>
        </w:rPr>
      </w:pPr>
    </w:p>
    <w:p w14:paraId="1CBB5F13">
      <w:pPr>
        <w:pStyle w:val="26"/>
        <w:spacing w:beforeLines="50" w:afterLines="50"/>
        <w:rPr>
          <w:rFonts w:hint="eastAsia" w:ascii="宋体" w:hAnsi="宋体" w:eastAsia="宋体" w:cs="宋体"/>
          <w:color w:val="auto"/>
        </w:rPr>
      </w:pPr>
      <w:r>
        <w:rPr>
          <w:rFonts w:hint="eastAsia" w:ascii="宋体" w:hAnsi="宋体" w:eastAsia="宋体" w:cs="宋体"/>
          <w:color w:val="auto"/>
        </w:rPr>
        <w:t>项目编号：</w:t>
      </w:r>
    </w:p>
    <w:p w14:paraId="301B8077">
      <w:pPr>
        <w:pStyle w:val="26"/>
        <w:spacing w:beforeLines="50" w:afterLines="50"/>
        <w:rPr>
          <w:rFonts w:hint="eastAsia" w:ascii="宋体" w:hAnsi="宋体" w:eastAsia="宋体" w:cs="宋体"/>
          <w:color w:val="auto"/>
          <w:u w:val="single"/>
        </w:rPr>
      </w:pPr>
      <w:r>
        <w:rPr>
          <w:rFonts w:hint="eastAsia" w:ascii="宋体" w:hAnsi="宋体" w:eastAsia="宋体" w:cs="宋体"/>
          <w:color w:val="auto"/>
        </w:rPr>
        <w:t>项目名称：</w:t>
      </w:r>
    </w:p>
    <w:p w14:paraId="2197BBA6">
      <w:pPr>
        <w:pStyle w:val="26"/>
        <w:ind w:firstLine="480" w:firstLineChars="200"/>
        <w:jc w:val="center"/>
        <w:rPr>
          <w:rFonts w:hint="eastAsia" w:ascii="宋体" w:hAnsi="宋体" w:eastAsia="宋体" w:cs="宋体"/>
          <w:color w:val="auto"/>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3210"/>
        <w:gridCol w:w="3435"/>
        <w:gridCol w:w="570"/>
        <w:gridCol w:w="882"/>
      </w:tblGrid>
      <w:tr w14:paraId="5E2A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800" w:type="dxa"/>
            <w:tcBorders>
              <w:top w:val="single" w:color="auto" w:sz="4" w:space="0"/>
              <w:left w:val="single" w:color="auto" w:sz="4" w:space="0"/>
              <w:bottom w:val="single" w:color="auto" w:sz="4" w:space="0"/>
              <w:right w:val="single" w:color="auto" w:sz="4" w:space="0"/>
            </w:tcBorders>
            <w:noWrap/>
            <w:vAlign w:val="center"/>
          </w:tcPr>
          <w:p w14:paraId="537462EE">
            <w:pPr>
              <w:pStyle w:val="26"/>
              <w:keepNext w:val="0"/>
              <w:keepLines w:val="0"/>
              <w:suppressLineNumbers w:val="0"/>
              <w:spacing w:before="0" w:beforeAutospacing="0" w:after="0" w:afterAutospacing="0"/>
              <w:ind w:left="0" w:right="0"/>
              <w:jc w:val="center"/>
              <w:rPr>
                <w:rFonts w:hint="eastAsia" w:ascii="宋体" w:hAnsi="宋体" w:eastAsia="宋体" w:cs="宋体"/>
                <w:color w:val="auto"/>
                <w:szCs w:val="22"/>
              </w:rPr>
            </w:pPr>
            <w:r>
              <w:rPr>
                <w:rFonts w:hint="eastAsia" w:ascii="宋体" w:hAnsi="宋体" w:eastAsia="宋体" w:cs="宋体"/>
                <w:color w:val="auto"/>
                <w:szCs w:val="22"/>
              </w:rPr>
              <w:t>序号</w:t>
            </w:r>
          </w:p>
        </w:tc>
        <w:tc>
          <w:tcPr>
            <w:tcW w:w="3210" w:type="dxa"/>
            <w:tcBorders>
              <w:top w:val="single" w:color="auto" w:sz="4" w:space="0"/>
              <w:left w:val="single" w:color="auto" w:sz="4" w:space="0"/>
              <w:bottom w:val="single" w:color="auto" w:sz="4" w:space="0"/>
              <w:right w:val="single" w:color="auto" w:sz="4" w:space="0"/>
            </w:tcBorders>
            <w:noWrap/>
            <w:vAlign w:val="center"/>
          </w:tcPr>
          <w:p w14:paraId="03198259">
            <w:pPr>
              <w:pStyle w:val="26"/>
              <w:keepNext w:val="0"/>
              <w:keepLines w:val="0"/>
              <w:suppressLineNumbers w:val="0"/>
              <w:spacing w:before="0" w:beforeAutospacing="0" w:after="0" w:afterAutospacing="0"/>
              <w:ind w:left="0" w:right="0"/>
              <w:jc w:val="center"/>
              <w:rPr>
                <w:rFonts w:hint="eastAsia" w:ascii="宋体" w:hAnsi="宋体" w:eastAsia="宋体" w:cs="宋体"/>
                <w:color w:val="auto"/>
                <w:szCs w:val="22"/>
              </w:rPr>
            </w:pPr>
            <w:r>
              <w:rPr>
                <w:rFonts w:hint="eastAsia" w:ascii="宋体" w:hAnsi="宋体" w:cs="宋体"/>
                <w:color w:val="auto"/>
                <w:szCs w:val="22"/>
                <w:lang w:eastAsia="zh-CN"/>
              </w:rPr>
              <w:t>磋商文件</w:t>
            </w:r>
            <w:r>
              <w:rPr>
                <w:rFonts w:hint="eastAsia" w:ascii="宋体" w:hAnsi="宋体" w:eastAsia="宋体" w:cs="宋体"/>
                <w:color w:val="auto"/>
                <w:szCs w:val="22"/>
              </w:rPr>
              <w:t>的商务条款</w:t>
            </w:r>
          </w:p>
        </w:tc>
        <w:tc>
          <w:tcPr>
            <w:tcW w:w="3435" w:type="dxa"/>
            <w:tcBorders>
              <w:top w:val="single" w:color="auto" w:sz="4" w:space="0"/>
              <w:left w:val="single" w:color="auto" w:sz="4" w:space="0"/>
              <w:bottom w:val="single" w:color="auto" w:sz="4" w:space="0"/>
              <w:right w:val="single" w:color="auto" w:sz="4" w:space="0"/>
            </w:tcBorders>
            <w:noWrap/>
            <w:vAlign w:val="center"/>
          </w:tcPr>
          <w:p w14:paraId="2707706F">
            <w:pPr>
              <w:pStyle w:val="26"/>
              <w:keepNext w:val="0"/>
              <w:keepLines w:val="0"/>
              <w:suppressLineNumbers w:val="0"/>
              <w:spacing w:before="0" w:beforeAutospacing="0" w:after="0" w:afterAutospacing="0"/>
              <w:ind w:left="0" w:right="0"/>
              <w:jc w:val="center"/>
              <w:rPr>
                <w:rFonts w:hint="eastAsia" w:ascii="宋体" w:hAnsi="宋体" w:eastAsia="宋体" w:cs="宋体"/>
                <w:color w:val="auto"/>
                <w:szCs w:val="22"/>
              </w:rPr>
            </w:pPr>
            <w:r>
              <w:rPr>
                <w:rFonts w:hint="eastAsia" w:ascii="宋体" w:hAnsi="宋体" w:cs="宋体"/>
                <w:color w:val="auto"/>
                <w:szCs w:val="22"/>
                <w:lang w:eastAsia="zh-CN"/>
              </w:rPr>
              <w:t>磋商</w:t>
            </w:r>
            <w:r>
              <w:rPr>
                <w:rFonts w:hint="eastAsia" w:ascii="宋体" w:hAnsi="宋体" w:eastAsia="宋体" w:cs="宋体"/>
                <w:color w:val="auto"/>
                <w:szCs w:val="22"/>
              </w:rPr>
              <w:t>响应文件的商务条款</w:t>
            </w:r>
          </w:p>
        </w:tc>
        <w:tc>
          <w:tcPr>
            <w:tcW w:w="570" w:type="dxa"/>
            <w:tcBorders>
              <w:top w:val="single" w:color="auto" w:sz="4" w:space="0"/>
              <w:left w:val="single" w:color="auto" w:sz="4" w:space="0"/>
              <w:bottom w:val="single" w:color="auto" w:sz="4" w:space="0"/>
              <w:right w:val="single" w:color="auto" w:sz="4" w:space="0"/>
            </w:tcBorders>
            <w:noWrap/>
            <w:vAlign w:val="center"/>
          </w:tcPr>
          <w:p w14:paraId="0FF85446">
            <w:pPr>
              <w:pStyle w:val="26"/>
              <w:keepNext w:val="0"/>
              <w:keepLines w:val="0"/>
              <w:suppressLineNumbers w:val="0"/>
              <w:spacing w:before="0" w:beforeAutospacing="0" w:after="0" w:afterAutospacing="0"/>
              <w:ind w:left="0" w:right="0"/>
              <w:jc w:val="center"/>
              <w:rPr>
                <w:rFonts w:hint="eastAsia" w:ascii="宋体" w:hAnsi="宋体" w:eastAsia="宋体" w:cs="宋体"/>
                <w:color w:val="auto"/>
                <w:szCs w:val="22"/>
              </w:rPr>
            </w:pPr>
            <w:r>
              <w:rPr>
                <w:rFonts w:hint="eastAsia" w:ascii="宋体" w:hAnsi="宋体" w:eastAsia="宋体" w:cs="宋体"/>
                <w:color w:val="auto"/>
                <w:szCs w:val="22"/>
              </w:rPr>
              <w:t>偏离</w:t>
            </w:r>
          </w:p>
        </w:tc>
        <w:tc>
          <w:tcPr>
            <w:tcW w:w="882" w:type="dxa"/>
            <w:tcBorders>
              <w:top w:val="single" w:color="auto" w:sz="4" w:space="0"/>
              <w:left w:val="single" w:color="auto" w:sz="4" w:space="0"/>
              <w:bottom w:val="single" w:color="auto" w:sz="4" w:space="0"/>
              <w:right w:val="single" w:color="auto" w:sz="4" w:space="0"/>
            </w:tcBorders>
            <w:noWrap/>
            <w:vAlign w:val="center"/>
          </w:tcPr>
          <w:p w14:paraId="6E7E7838">
            <w:pPr>
              <w:pStyle w:val="26"/>
              <w:keepNext w:val="0"/>
              <w:keepLines w:val="0"/>
              <w:suppressLineNumbers w:val="0"/>
              <w:spacing w:before="0" w:beforeAutospacing="0" w:after="0" w:afterAutospacing="0"/>
              <w:ind w:left="0" w:right="0"/>
              <w:jc w:val="center"/>
              <w:rPr>
                <w:rFonts w:hint="eastAsia" w:ascii="宋体" w:hAnsi="宋体" w:eastAsia="宋体" w:cs="宋体"/>
                <w:color w:val="auto"/>
                <w:szCs w:val="22"/>
              </w:rPr>
            </w:pPr>
            <w:r>
              <w:rPr>
                <w:rFonts w:hint="eastAsia" w:ascii="宋体" w:hAnsi="宋体" w:eastAsia="宋体" w:cs="宋体"/>
                <w:color w:val="auto"/>
                <w:szCs w:val="22"/>
              </w:rPr>
              <w:t>说明</w:t>
            </w:r>
          </w:p>
        </w:tc>
      </w:tr>
      <w:tr w14:paraId="4735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800" w:type="dxa"/>
            <w:tcBorders>
              <w:top w:val="single" w:color="auto" w:sz="4" w:space="0"/>
              <w:left w:val="single" w:color="auto" w:sz="4" w:space="0"/>
              <w:bottom w:val="single" w:color="auto" w:sz="4" w:space="0"/>
              <w:right w:val="single" w:color="auto" w:sz="4" w:space="0"/>
            </w:tcBorders>
            <w:noWrap/>
            <w:vAlign w:val="center"/>
          </w:tcPr>
          <w:p w14:paraId="3871C560">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3210" w:type="dxa"/>
            <w:tcBorders>
              <w:top w:val="single" w:color="auto" w:sz="4" w:space="0"/>
              <w:left w:val="single" w:color="auto" w:sz="4" w:space="0"/>
              <w:bottom w:val="single" w:color="auto" w:sz="4" w:space="0"/>
              <w:right w:val="single" w:color="auto" w:sz="4" w:space="0"/>
            </w:tcBorders>
            <w:noWrap/>
            <w:vAlign w:val="center"/>
          </w:tcPr>
          <w:p w14:paraId="6D689446">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3435" w:type="dxa"/>
            <w:tcBorders>
              <w:top w:val="single" w:color="auto" w:sz="4" w:space="0"/>
              <w:left w:val="single" w:color="auto" w:sz="4" w:space="0"/>
              <w:bottom w:val="single" w:color="auto" w:sz="4" w:space="0"/>
              <w:right w:val="single" w:color="auto" w:sz="4" w:space="0"/>
            </w:tcBorders>
            <w:noWrap/>
            <w:vAlign w:val="center"/>
          </w:tcPr>
          <w:p w14:paraId="43C380DA">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570" w:type="dxa"/>
            <w:tcBorders>
              <w:top w:val="single" w:color="auto" w:sz="4" w:space="0"/>
              <w:left w:val="single" w:color="auto" w:sz="4" w:space="0"/>
              <w:bottom w:val="single" w:color="auto" w:sz="4" w:space="0"/>
              <w:right w:val="single" w:color="auto" w:sz="4" w:space="0"/>
            </w:tcBorders>
            <w:noWrap/>
            <w:vAlign w:val="center"/>
          </w:tcPr>
          <w:p w14:paraId="48D82A3D">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882" w:type="dxa"/>
            <w:tcBorders>
              <w:top w:val="single" w:color="auto" w:sz="4" w:space="0"/>
              <w:left w:val="single" w:color="auto" w:sz="4" w:space="0"/>
              <w:bottom w:val="single" w:color="auto" w:sz="4" w:space="0"/>
              <w:right w:val="single" w:color="auto" w:sz="4" w:space="0"/>
            </w:tcBorders>
            <w:noWrap/>
            <w:vAlign w:val="center"/>
          </w:tcPr>
          <w:p w14:paraId="668CA596">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r>
      <w:tr w14:paraId="48F5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800" w:type="dxa"/>
            <w:tcBorders>
              <w:top w:val="single" w:color="auto" w:sz="4" w:space="0"/>
              <w:left w:val="single" w:color="auto" w:sz="4" w:space="0"/>
              <w:bottom w:val="single" w:color="auto" w:sz="4" w:space="0"/>
              <w:right w:val="single" w:color="auto" w:sz="4" w:space="0"/>
            </w:tcBorders>
            <w:noWrap/>
            <w:vAlign w:val="center"/>
          </w:tcPr>
          <w:p w14:paraId="3EF7CEEE">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3210" w:type="dxa"/>
            <w:tcBorders>
              <w:top w:val="single" w:color="auto" w:sz="4" w:space="0"/>
              <w:left w:val="single" w:color="auto" w:sz="4" w:space="0"/>
              <w:bottom w:val="single" w:color="auto" w:sz="4" w:space="0"/>
              <w:right w:val="single" w:color="auto" w:sz="4" w:space="0"/>
            </w:tcBorders>
            <w:noWrap/>
            <w:vAlign w:val="center"/>
          </w:tcPr>
          <w:p w14:paraId="6ED67BCE">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3435" w:type="dxa"/>
            <w:tcBorders>
              <w:top w:val="single" w:color="auto" w:sz="4" w:space="0"/>
              <w:left w:val="single" w:color="auto" w:sz="4" w:space="0"/>
              <w:bottom w:val="single" w:color="auto" w:sz="4" w:space="0"/>
              <w:right w:val="single" w:color="auto" w:sz="4" w:space="0"/>
            </w:tcBorders>
            <w:noWrap/>
            <w:vAlign w:val="center"/>
          </w:tcPr>
          <w:p w14:paraId="783BA754">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570" w:type="dxa"/>
            <w:tcBorders>
              <w:top w:val="single" w:color="auto" w:sz="4" w:space="0"/>
              <w:left w:val="single" w:color="auto" w:sz="4" w:space="0"/>
              <w:bottom w:val="single" w:color="auto" w:sz="4" w:space="0"/>
              <w:right w:val="single" w:color="auto" w:sz="4" w:space="0"/>
            </w:tcBorders>
            <w:noWrap/>
            <w:vAlign w:val="center"/>
          </w:tcPr>
          <w:p w14:paraId="7EB465FF">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882" w:type="dxa"/>
            <w:tcBorders>
              <w:top w:val="single" w:color="auto" w:sz="4" w:space="0"/>
              <w:left w:val="single" w:color="auto" w:sz="4" w:space="0"/>
              <w:bottom w:val="single" w:color="auto" w:sz="4" w:space="0"/>
              <w:right w:val="single" w:color="auto" w:sz="4" w:space="0"/>
            </w:tcBorders>
            <w:noWrap/>
            <w:vAlign w:val="center"/>
          </w:tcPr>
          <w:p w14:paraId="38E56988">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r>
      <w:tr w14:paraId="379B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800" w:type="dxa"/>
            <w:tcBorders>
              <w:top w:val="single" w:color="auto" w:sz="4" w:space="0"/>
              <w:left w:val="single" w:color="auto" w:sz="4" w:space="0"/>
              <w:bottom w:val="single" w:color="auto" w:sz="4" w:space="0"/>
              <w:right w:val="single" w:color="auto" w:sz="4" w:space="0"/>
            </w:tcBorders>
            <w:noWrap/>
            <w:vAlign w:val="center"/>
          </w:tcPr>
          <w:p w14:paraId="3E6D554E">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3210" w:type="dxa"/>
            <w:tcBorders>
              <w:top w:val="single" w:color="auto" w:sz="4" w:space="0"/>
              <w:left w:val="single" w:color="auto" w:sz="4" w:space="0"/>
              <w:bottom w:val="single" w:color="auto" w:sz="4" w:space="0"/>
              <w:right w:val="single" w:color="auto" w:sz="4" w:space="0"/>
            </w:tcBorders>
            <w:noWrap/>
            <w:vAlign w:val="center"/>
          </w:tcPr>
          <w:p w14:paraId="38DE1E79">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3435" w:type="dxa"/>
            <w:tcBorders>
              <w:top w:val="single" w:color="auto" w:sz="4" w:space="0"/>
              <w:left w:val="single" w:color="auto" w:sz="4" w:space="0"/>
              <w:bottom w:val="single" w:color="auto" w:sz="4" w:space="0"/>
              <w:right w:val="single" w:color="auto" w:sz="4" w:space="0"/>
            </w:tcBorders>
            <w:noWrap/>
            <w:vAlign w:val="center"/>
          </w:tcPr>
          <w:p w14:paraId="0738497F">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570" w:type="dxa"/>
            <w:tcBorders>
              <w:top w:val="single" w:color="auto" w:sz="4" w:space="0"/>
              <w:left w:val="single" w:color="auto" w:sz="4" w:space="0"/>
              <w:bottom w:val="single" w:color="auto" w:sz="4" w:space="0"/>
              <w:right w:val="single" w:color="auto" w:sz="4" w:space="0"/>
            </w:tcBorders>
            <w:noWrap/>
            <w:vAlign w:val="center"/>
          </w:tcPr>
          <w:p w14:paraId="5F0359EA">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882" w:type="dxa"/>
            <w:tcBorders>
              <w:top w:val="single" w:color="auto" w:sz="4" w:space="0"/>
              <w:left w:val="single" w:color="auto" w:sz="4" w:space="0"/>
              <w:bottom w:val="single" w:color="auto" w:sz="4" w:space="0"/>
              <w:right w:val="single" w:color="auto" w:sz="4" w:space="0"/>
            </w:tcBorders>
            <w:noWrap/>
            <w:vAlign w:val="center"/>
          </w:tcPr>
          <w:p w14:paraId="5BC44C5F">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r>
      <w:tr w14:paraId="3F839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800" w:type="dxa"/>
            <w:tcBorders>
              <w:top w:val="single" w:color="auto" w:sz="4" w:space="0"/>
              <w:left w:val="single" w:color="auto" w:sz="4" w:space="0"/>
              <w:bottom w:val="single" w:color="auto" w:sz="4" w:space="0"/>
              <w:right w:val="single" w:color="auto" w:sz="4" w:space="0"/>
            </w:tcBorders>
            <w:noWrap/>
            <w:vAlign w:val="center"/>
          </w:tcPr>
          <w:p w14:paraId="6A2935C1">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3210" w:type="dxa"/>
            <w:tcBorders>
              <w:top w:val="single" w:color="auto" w:sz="4" w:space="0"/>
              <w:left w:val="single" w:color="auto" w:sz="4" w:space="0"/>
              <w:bottom w:val="single" w:color="auto" w:sz="4" w:space="0"/>
              <w:right w:val="single" w:color="auto" w:sz="4" w:space="0"/>
            </w:tcBorders>
            <w:noWrap/>
            <w:vAlign w:val="center"/>
          </w:tcPr>
          <w:p w14:paraId="41387A12">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3435" w:type="dxa"/>
            <w:tcBorders>
              <w:top w:val="single" w:color="auto" w:sz="4" w:space="0"/>
              <w:left w:val="single" w:color="auto" w:sz="4" w:space="0"/>
              <w:bottom w:val="single" w:color="auto" w:sz="4" w:space="0"/>
              <w:right w:val="single" w:color="auto" w:sz="4" w:space="0"/>
            </w:tcBorders>
            <w:noWrap/>
            <w:vAlign w:val="center"/>
          </w:tcPr>
          <w:p w14:paraId="35B4D1AA">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570" w:type="dxa"/>
            <w:tcBorders>
              <w:top w:val="single" w:color="auto" w:sz="4" w:space="0"/>
              <w:left w:val="single" w:color="auto" w:sz="4" w:space="0"/>
              <w:bottom w:val="single" w:color="auto" w:sz="4" w:space="0"/>
              <w:right w:val="single" w:color="auto" w:sz="4" w:space="0"/>
            </w:tcBorders>
            <w:noWrap/>
            <w:vAlign w:val="center"/>
          </w:tcPr>
          <w:p w14:paraId="71D815C1">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882" w:type="dxa"/>
            <w:tcBorders>
              <w:top w:val="single" w:color="auto" w:sz="4" w:space="0"/>
              <w:left w:val="single" w:color="auto" w:sz="4" w:space="0"/>
              <w:bottom w:val="single" w:color="auto" w:sz="4" w:space="0"/>
              <w:right w:val="single" w:color="auto" w:sz="4" w:space="0"/>
            </w:tcBorders>
            <w:noWrap/>
            <w:vAlign w:val="center"/>
          </w:tcPr>
          <w:p w14:paraId="59D567E0">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r>
      <w:tr w14:paraId="083D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800" w:type="dxa"/>
            <w:tcBorders>
              <w:top w:val="single" w:color="auto" w:sz="4" w:space="0"/>
              <w:left w:val="single" w:color="auto" w:sz="4" w:space="0"/>
              <w:bottom w:val="single" w:color="auto" w:sz="4" w:space="0"/>
              <w:right w:val="single" w:color="auto" w:sz="4" w:space="0"/>
            </w:tcBorders>
            <w:noWrap/>
            <w:vAlign w:val="center"/>
          </w:tcPr>
          <w:p w14:paraId="63C6E80E">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3210" w:type="dxa"/>
            <w:tcBorders>
              <w:top w:val="single" w:color="auto" w:sz="4" w:space="0"/>
              <w:left w:val="single" w:color="auto" w:sz="4" w:space="0"/>
              <w:bottom w:val="single" w:color="auto" w:sz="4" w:space="0"/>
              <w:right w:val="single" w:color="auto" w:sz="4" w:space="0"/>
            </w:tcBorders>
            <w:noWrap/>
            <w:vAlign w:val="center"/>
          </w:tcPr>
          <w:p w14:paraId="13C235F9">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3435" w:type="dxa"/>
            <w:tcBorders>
              <w:top w:val="single" w:color="auto" w:sz="4" w:space="0"/>
              <w:left w:val="single" w:color="auto" w:sz="4" w:space="0"/>
              <w:bottom w:val="single" w:color="auto" w:sz="4" w:space="0"/>
              <w:right w:val="single" w:color="auto" w:sz="4" w:space="0"/>
            </w:tcBorders>
            <w:noWrap/>
            <w:vAlign w:val="center"/>
          </w:tcPr>
          <w:p w14:paraId="3E35B844">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570" w:type="dxa"/>
            <w:tcBorders>
              <w:top w:val="single" w:color="auto" w:sz="4" w:space="0"/>
              <w:left w:val="single" w:color="auto" w:sz="4" w:space="0"/>
              <w:bottom w:val="single" w:color="auto" w:sz="4" w:space="0"/>
              <w:right w:val="single" w:color="auto" w:sz="4" w:space="0"/>
            </w:tcBorders>
            <w:noWrap/>
            <w:vAlign w:val="center"/>
          </w:tcPr>
          <w:p w14:paraId="47EC6784">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882" w:type="dxa"/>
            <w:tcBorders>
              <w:top w:val="single" w:color="auto" w:sz="4" w:space="0"/>
              <w:left w:val="single" w:color="auto" w:sz="4" w:space="0"/>
              <w:bottom w:val="single" w:color="auto" w:sz="4" w:space="0"/>
              <w:right w:val="single" w:color="auto" w:sz="4" w:space="0"/>
            </w:tcBorders>
            <w:noWrap/>
            <w:vAlign w:val="center"/>
          </w:tcPr>
          <w:p w14:paraId="088C3184">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r>
      <w:tr w14:paraId="7733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800" w:type="dxa"/>
            <w:tcBorders>
              <w:top w:val="single" w:color="auto" w:sz="4" w:space="0"/>
              <w:left w:val="single" w:color="auto" w:sz="4" w:space="0"/>
              <w:bottom w:val="single" w:color="auto" w:sz="4" w:space="0"/>
              <w:right w:val="single" w:color="auto" w:sz="4" w:space="0"/>
            </w:tcBorders>
            <w:noWrap/>
            <w:vAlign w:val="center"/>
          </w:tcPr>
          <w:p w14:paraId="3DD7A212">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3210" w:type="dxa"/>
            <w:tcBorders>
              <w:top w:val="single" w:color="auto" w:sz="4" w:space="0"/>
              <w:left w:val="single" w:color="auto" w:sz="4" w:space="0"/>
              <w:bottom w:val="single" w:color="auto" w:sz="4" w:space="0"/>
              <w:right w:val="single" w:color="auto" w:sz="4" w:space="0"/>
            </w:tcBorders>
            <w:noWrap/>
            <w:vAlign w:val="center"/>
          </w:tcPr>
          <w:p w14:paraId="13484438">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3435" w:type="dxa"/>
            <w:tcBorders>
              <w:top w:val="single" w:color="auto" w:sz="4" w:space="0"/>
              <w:left w:val="single" w:color="auto" w:sz="4" w:space="0"/>
              <w:bottom w:val="single" w:color="auto" w:sz="4" w:space="0"/>
              <w:right w:val="single" w:color="auto" w:sz="4" w:space="0"/>
            </w:tcBorders>
            <w:noWrap/>
            <w:vAlign w:val="center"/>
          </w:tcPr>
          <w:p w14:paraId="788C548B">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570" w:type="dxa"/>
            <w:tcBorders>
              <w:top w:val="single" w:color="auto" w:sz="4" w:space="0"/>
              <w:left w:val="single" w:color="auto" w:sz="4" w:space="0"/>
              <w:bottom w:val="single" w:color="auto" w:sz="4" w:space="0"/>
              <w:right w:val="single" w:color="auto" w:sz="4" w:space="0"/>
            </w:tcBorders>
            <w:noWrap/>
            <w:vAlign w:val="center"/>
          </w:tcPr>
          <w:p w14:paraId="7BD86965">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882" w:type="dxa"/>
            <w:tcBorders>
              <w:top w:val="single" w:color="auto" w:sz="4" w:space="0"/>
              <w:left w:val="single" w:color="auto" w:sz="4" w:space="0"/>
              <w:bottom w:val="single" w:color="auto" w:sz="4" w:space="0"/>
              <w:right w:val="single" w:color="auto" w:sz="4" w:space="0"/>
            </w:tcBorders>
            <w:noWrap/>
            <w:vAlign w:val="center"/>
          </w:tcPr>
          <w:p w14:paraId="1468ADE9">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r>
      <w:tr w14:paraId="0375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800" w:type="dxa"/>
            <w:tcBorders>
              <w:top w:val="single" w:color="auto" w:sz="4" w:space="0"/>
              <w:left w:val="single" w:color="auto" w:sz="4" w:space="0"/>
              <w:bottom w:val="single" w:color="auto" w:sz="4" w:space="0"/>
              <w:right w:val="single" w:color="auto" w:sz="4" w:space="0"/>
            </w:tcBorders>
            <w:noWrap/>
            <w:vAlign w:val="center"/>
          </w:tcPr>
          <w:p w14:paraId="1D3792CC">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3210" w:type="dxa"/>
            <w:tcBorders>
              <w:top w:val="single" w:color="auto" w:sz="4" w:space="0"/>
              <w:left w:val="single" w:color="auto" w:sz="4" w:space="0"/>
              <w:bottom w:val="single" w:color="auto" w:sz="4" w:space="0"/>
              <w:right w:val="single" w:color="auto" w:sz="4" w:space="0"/>
            </w:tcBorders>
            <w:noWrap/>
            <w:vAlign w:val="center"/>
          </w:tcPr>
          <w:p w14:paraId="681BE930">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3435" w:type="dxa"/>
            <w:tcBorders>
              <w:top w:val="single" w:color="auto" w:sz="4" w:space="0"/>
              <w:left w:val="single" w:color="auto" w:sz="4" w:space="0"/>
              <w:bottom w:val="single" w:color="auto" w:sz="4" w:space="0"/>
              <w:right w:val="single" w:color="auto" w:sz="4" w:space="0"/>
            </w:tcBorders>
            <w:noWrap/>
            <w:vAlign w:val="center"/>
          </w:tcPr>
          <w:p w14:paraId="5AEFE835">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570" w:type="dxa"/>
            <w:tcBorders>
              <w:top w:val="single" w:color="auto" w:sz="4" w:space="0"/>
              <w:left w:val="single" w:color="auto" w:sz="4" w:space="0"/>
              <w:bottom w:val="single" w:color="auto" w:sz="4" w:space="0"/>
              <w:right w:val="single" w:color="auto" w:sz="4" w:space="0"/>
            </w:tcBorders>
            <w:noWrap/>
            <w:vAlign w:val="center"/>
          </w:tcPr>
          <w:p w14:paraId="17F0347A">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c>
          <w:tcPr>
            <w:tcW w:w="882" w:type="dxa"/>
            <w:tcBorders>
              <w:top w:val="single" w:color="auto" w:sz="4" w:space="0"/>
              <w:left w:val="single" w:color="auto" w:sz="4" w:space="0"/>
              <w:bottom w:val="single" w:color="auto" w:sz="4" w:space="0"/>
              <w:right w:val="single" w:color="auto" w:sz="4" w:space="0"/>
            </w:tcBorders>
            <w:noWrap/>
            <w:vAlign w:val="center"/>
          </w:tcPr>
          <w:p w14:paraId="12863370">
            <w:pPr>
              <w:pStyle w:val="26"/>
              <w:keepNext w:val="0"/>
              <w:keepLines w:val="0"/>
              <w:suppressLineNumbers w:val="0"/>
              <w:spacing w:before="0" w:beforeAutospacing="0" w:after="0" w:afterAutospacing="0"/>
              <w:ind w:left="0" w:right="0" w:firstLine="480" w:firstLineChars="200"/>
              <w:jc w:val="center"/>
              <w:rPr>
                <w:rFonts w:hint="eastAsia" w:ascii="宋体" w:hAnsi="宋体" w:eastAsia="宋体" w:cs="宋体"/>
                <w:color w:val="auto"/>
                <w:szCs w:val="22"/>
              </w:rPr>
            </w:pPr>
          </w:p>
        </w:tc>
      </w:tr>
    </w:tbl>
    <w:p w14:paraId="79934514">
      <w:pPr>
        <w:pStyle w:val="26"/>
        <w:rPr>
          <w:rFonts w:hint="eastAsia" w:ascii="宋体" w:hAnsi="宋体" w:eastAsia="宋体" w:cs="宋体"/>
          <w:color w:val="auto"/>
        </w:rPr>
      </w:pPr>
      <w:r>
        <w:rPr>
          <w:rFonts w:hint="eastAsia" w:ascii="宋体" w:hAnsi="宋体" w:eastAsia="宋体" w:cs="宋体"/>
          <w:color w:val="auto"/>
        </w:rPr>
        <w:t>说明：</w:t>
      </w:r>
    </w:p>
    <w:p w14:paraId="7FE2C9BC">
      <w:pPr>
        <w:pStyle w:val="26"/>
        <w:ind w:firstLine="480" w:firstLineChars="200"/>
        <w:jc w:val="both"/>
        <w:rPr>
          <w:rFonts w:hint="eastAsia" w:ascii="宋体" w:hAnsi="宋体" w:eastAsia="宋体" w:cs="宋体"/>
          <w:color w:val="auto"/>
        </w:rPr>
      </w:pPr>
      <w:r>
        <w:rPr>
          <w:rFonts w:hint="eastAsia" w:ascii="宋体" w:hAnsi="宋体" w:eastAsia="宋体" w:cs="宋体"/>
          <w:color w:val="auto"/>
        </w:rPr>
        <w:t>1.本表只填写</w:t>
      </w:r>
      <w:r>
        <w:rPr>
          <w:rFonts w:hint="eastAsia" w:ascii="宋体" w:hAnsi="宋体" w:cs="宋体"/>
          <w:color w:val="auto"/>
          <w:lang w:eastAsia="zh-CN"/>
        </w:rPr>
        <w:t>磋商</w:t>
      </w:r>
      <w:r>
        <w:rPr>
          <w:rFonts w:hint="eastAsia" w:ascii="宋体" w:hAnsi="宋体" w:eastAsia="宋体" w:cs="宋体"/>
          <w:color w:val="auto"/>
        </w:rPr>
        <w:t>响应文件中与</w:t>
      </w:r>
      <w:r>
        <w:rPr>
          <w:rFonts w:hint="eastAsia" w:ascii="宋体" w:hAnsi="宋体" w:cs="宋体"/>
          <w:color w:val="auto"/>
          <w:lang w:eastAsia="zh-CN"/>
        </w:rPr>
        <w:t>磋商文件</w:t>
      </w:r>
      <w:r>
        <w:rPr>
          <w:rFonts w:hint="eastAsia" w:ascii="宋体" w:hAnsi="宋体" w:eastAsia="宋体" w:cs="宋体"/>
          <w:color w:val="auto"/>
        </w:rPr>
        <w:t>有偏离（包括正偏离和负偏离）的内容，</w:t>
      </w:r>
      <w:r>
        <w:rPr>
          <w:rFonts w:hint="eastAsia" w:ascii="宋体" w:hAnsi="宋体" w:cs="宋体"/>
          <w:color w:val="auto"/>
          <w:lang w:eastAsia="zh-CN"/>
        </w:rPr>
        <w:t>磋商</w:t>
      </w:r>
      <w:r>
        <w:rPr>
          <w:rFonts w:hint="eastAsia" w:ascii="宋体" w:hAnsi="宋体" w:eastAsia="宋体" w:cs="宋体"/>
          <w:color w:val="auto"/>
        </w:rPr>
        <w:t>响应文件中</w:t>
      </w:r>
      <w:r>
        <w:rPr>
          <w:rFonts w:hint="eastAsia" w:ascii="宋体" w:hAnsi="宋体" w:eastAsia="宋体" w:cs="宋体"/>
          <w:b/>
          <w:bCs/>
          <w:color w:val="auto"/>
        </w:rPr>
        <w:t>商务响应</w:t>
      </w:r>
      <w:r>
        <w:rPr>
          <w:rFonts w:hint="eastAsia" w:ascii="宋体" w:hAnsi="宋体" w:eastAsia="宋体" w:cs="宋体"/>
          <w:b/>
          <w:bCs/>
          <w:color w:val="auto"/>
          <w:szCs w:val="24"/>
        </w:rPr>
        <w:t>及</w:t>
      </w:r>
      <w:r>
        <w:rPr>
          <w:rFonts w:hint="eastAsia" w:ascii="宋体" w:hAnsi="宋体" w:cs="宋体"/>
          <w:b/>
          <w:bCs/>
          <w:color w:val="auto"/>
          <w:szCs w:val="24"/>
          <w:lang w:eastAsia="zh-CN"/>
        </w:rPr>
        <w:t>磋商文件</w:t>
      </w:r>
      <w:r>
        <w:rPr>
          <w:rFonts w:hint="eastAsia" w:ascii="宋体" w:hAnsi="宋体" w:eastAsia="宋体" w:cs="宋体"/>
          <w:b/>
          <w:bCs/>
          <w:color w:val="auto"/>
          <w:szCs w:val="24"/>
        </w:rPr>
        <w:t>中第三章合同前附表</w:t>
      </w:r>
      <w:r>
        <w:rPr>
          <w:rFonts w:hint="eastAsia" w:ascii="宋体" w:hAnsi="宋体" w:eastAsia="宋体" w:cs="宋体"/>
          <w:color w:val="auto"/>
        </w:rPr>
        <w:t>与</w:t>
      </w:r>
      <w:r>
        <w:rPr>
          <w:rFonts w:hint="eastAsia" w:ascii="宋体" w:hAnsi="宋体" w:cs="宋体"/>
          <w:color w:val="auto"/>
          <w:lang w:eastAsia="zh-CN"/>
        </w:rPr>
        <w:t>磋商文件</w:t>
      </w:r>
      <w:r>
        <w:rPr>
          <w:rFonts w:hint="eastAsia" w:ascii="宋体" w:hAnsi="宋体" w:eastAsia="宋体" w:cs="宋体"/>
          <w:color w:val="auto"/>
        </w:rPr>
        <w:t>要求完全一致的，不用在此表中列出，但必须提交空白表。</w:t>
      </w:r>
    </w:p>
    <w:p w14:paraId="2B9EE7BD">
      <w:pPr>
        <w:pStyle w:val="26"/>
        <w:ind w:firstLine="480" w:firstLineChars="200"/>
        <w:rPr>
          <w:rFonts w:hint="eastAsia" w:ascii="宋体" w:hAnsi="宋体" w:eastAsia="宋体" w:cs="宋体"/>
          <w:color w:val="auto"/>
        </w:rPr>
      </w:pPr>
      <w:r>
        <w:rPr>
          <w:rFonts w:hint="eastAsia" w:ascii="宋体" w:hAnsi="宋体" w:eastAsia="宋体" w:cs="宋体"/>
          <w:color w:val="auto"/>
        </w:rPr>
        <w:t>2.供应商必须据实填写，不得虚假响应，否则将取消其</w:t>
      </w:r>
      <w:r>
        <w:rPr>
          <w:rFonts w:hint="eastAsia" w:ascii="宋体" w:hAnsi="宋体" w:cs="宋体"/>
          <w:color w:val="auto"/>
          <w:lang w:eastAsia="zh-CN"/>
        </w:rPr>
        <w:t>磋商</w:t>
      </w:r>
      <w:r>
        <w:rPr>
          <w:rFonts w:hint="eastAsia" w:ascii="宋体" w:hAnsi="宋体" w:eastAsia="宋体" w:cs="宋体"/>
          <w:color w:val="auto"/>
        </w:rPr>
        <w:t>或成交资格，并按有关规定进处罚。</w:t>
      </w:r>
    </w:p>
    <w:p w14:paraId="76738088">
      <w:pPr>
        <w:pStyle w:val="26"/>
        <w:ind w:firstLine="480" w:firstLineChars="200"/>
        <w:jc w:val="center"/>
        <w:rPr>
          <w:rFonts w:hint="eastAsia" w:ascii="宋体" w:hAnsi="宋体" w:eastAsia="宋体" w:cs="宋体"/>
          <w:color w:val="auto"/>
        </w:rPr>
      </w:pPr>
    </w:p>
    <w:p w14:paraId="14F6EF8A">
      <w:pPr>
        <w:pStyle w:val="26"/>
        <w:ind w:firstLine="480" w:firstLineChars="200"/>
        <w:rPr>
          <w:rFonts w:hint="eastAsia" w:ascii="宋体" w:hAnsi="宋体" w:eastAsia="宋体" w:cs="宋体"/>
          <w:color w:val="auto"/>
          <w:szCs w:val="24"/>
        </w:rPr>
      </w:pPr>
      <w:r>
        <w:rPr>
          <w:rFonts w:hint="eastAsia" w:ascii="宋体" w:hAnsi="宋体" w:eastAsia="宋体" w:cs="宋体"/>
          <w:color w:val="auto"/>
          <w:szCs w:val="24"/>
        </w:rPr>
        <w:t>供应商名称：                     （单位公章）</w:t>
      </w:r>
    </w:p>
    <w:p w14:paraId="151BE641">
      <w:pPr>
        <w:pStyle w:val="26"/>
        <w:ind w:firstLine="480" w:firstLineChars="200"/>
        <w:jc w:val="center"/>
        <w:rPr>
          <w:rFonts w:hint="eastAsia" w:ascii="宋体" w:hAnsi="宋体" w:eastAsia="宋体" w:cs="宋体"/>
          <w:color w:val="auto"/>
          <w:szCs w:val="24"/>
        </w:rPr>
      </w:pPr>
    </w:p>
    <w:p w14:paraId="029F9794">
      <w:pPr>
        <w:tabs>
          <w:tab w:val="left" w:pos="3045"/>
        </w:tabs>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法定代表人或被授权人：（签字或盖章）</w:t>
      </w:r>
    </w:p>
    <w:p w14:paraId="71995257">
      <w:pPr>
        <w:spacing w:line="400" w:lineRule="exact"/>
        <w:ind w:firstLine="480" w:firstLineChars="200"/>
        <w:jc w:val="center"/>
        <w:rPr>
          <w:rFonts w:hint="eastAsia" w:ascii="宋体" w:hAnsi="宋体" w:eastAsia="宋体" w:cs="宋体"/>
          <w:color w:val="auto"/>
          <w:sz w:val="24"/>
          <w:szCs w:val="24"/>
        </w:rPr>
      </w:pPr>
    </w:p>
    <w:p w14:paraId="5B457135">
      <w:pPr>
        <w:spacing w:line="360" w:lineRule="auto"/>
        <w:ind w:left="525" w:leftChars="250"/>
        <w:rPr>
          <w:rFonts w:hint="eastAsia" w:ascii="宋体" w:hAnsi="宋体" w:eastAsia="宋体" w:cs="宋体"/>
          <w:b/>
          <w:bCs/>
          <w:color w:val="auto"/>
          <w:sz w:val="28"/>
          <w:szCs w:val="28"/>
        </w:rPr>
      </w:pPr>
    </w:p>
    <w:p w14:paraId="2C557AD6">
      <w:pPr>
        <w:spacing w:line="400" w:lineRule="exact"/>
        <w:ind w:firstLine="480" w:firstLineChars="200"/>
        <w:rPr>
          <w:rFonts w:hint="eastAsia" w:ascii="宋体" w:hAnsi="宋体" w:eastAsia="宋体" w:cs="宋体"/>
          <w:color w:val="auto"/>
          <w:sz w:val="24"/>
          <w:szCs w:val="24"/>
        </w:rPr>
      </w:pPr>
    </w:p>
    <w:p w14:paraId="54D15492">
      <w:pPr>
        <w:numPr>
          <w:ilvl w:val="0"/>
          <w:numId w:val="8"/>
        </w:numPr>
        <w:jc w:val="center"/>
        <w:outlineLvl w:val="1"/>
        <w:rPr>
          <w:rFonts w:hint="eastAsia" w:ascii="宋体" w:hAnsi="宋体" w:eastAsia="宋体" w:cs="宋体"/>
          <w:b/>
          <w:sz w:val="32"/>
          <w:szCs w:val="32"/>
        </w:rPr>
      </w:pPr>
      <w:r>
        <w:rPr>
          <w:rFonts w:hint="eastAsia" w:ascii="宋体" w:hAnsi="宋体" w:eastAsia="宋体" w:cs="宋体"/>
        </w:rPr>
        <w:br w:type="page"/>
      </w:r>
      <w:r>
        <w:rPr>
          <w:rFonts w:hint="eastAsia" w:ascii="宋体" w:hAnsi="宋体" w:eastAsia="宋体" w:cs="宋体"/>
          <w:b/>
          <w:sz w:val="32"/>
          <w:szCs w:val="32"/>
        </w:rPr>
        <w:t>供应商承诺书</w:t>
      </w:r>
    </w:p>
    <w:p w14:paraId="65CA6504">
      <w:pPr>
        <w:jc w:val="center"/>
        <w:rPr>
          <w:rFonts w:hint="eastAsia" w:ascii="宋体" w:hAnsi="宋体" w:eastAsia="宋体" w:cs="宋体"/>
          <w:b/>
          <w:sz w:val="28"/>
          <w:szCs w:val="28"/>
        </w:rPr>
      </w:pPr>
    </w:p>
    <w:p w14:paraId="56A7627C">
      <w:pPr>
        <w:jc w:val="center"/>
        <w:outlineLvl w:val="2"/>
        <w:rPr>
          <w:rFonts w:hint="eastAsia" w:ascii="宋体" w:hAnsi="宋体" w:eastAsia="宋体" w:cs="宋体"/>
          <w:b/>
          <w:sz w:val="28"/>
          <w:szCs w:val="28"/>
        </w:rPr>
      </w:pPr>
      <w:r>
        <w:rPr>
          <w:rFonts w:hint="eastAsia" w:ascii="宋体" w:hAnsi="宋体" w:eastAsia="宋体" w:cs="宋体"/>
          <w:b/>
          <w:sz w:val="28"/>
          <w:szCs w:val="28"/>
        </w:rPr>
        <w:t>陕西省政府采购供应商拒绝政府采购领域商业贿赂承诺书</w:t>
      </w:r>
    </w:p>
    <w:p w14:paraId="61971E88">
      <w:pPr>
        <w:widowControl/>
        <w:spacing w:line="408" w:lineRule="auto"/>
        <w:ind w:left="239" w:leftChars="114" w:firstLine="470" w:firstLineChars="196"/>
        <w:jc w:val="left"/>
        <w:rPr>
          <w:rFonts w:hint="eastAsia" w:ascii="宋体" w:hAnsi="宋体" w:eastAsia="宋体" w:cs="宋体"/>
          <w:kern w:val="0"/>
          <w:sz w:val="24"/>
        </w:rPr>
      </w:pPr>
    </w:p>
    <w:p w14:paraId="6CB11561">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为响应党中央、国务院关于治理政府采购领域商业贿赂行为的号召，我公司在此庄严承诺：</w:t>
      </w:r>
    </w:p>
    <w:p w14:paraId="536D8DCB">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1、在参与政府采购活动中遵纪守法、诚信经营、公平竞标。</w:t>
      </w:r>
    </w:p>
    <w:p w14:paraId="349A4BEA">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2、不向政府采购人、采购代理机构和政府采购评审专家进行任何形式的商业贿赂以谋取交易机会。</w:t>
      </w:r>
    </w:p>
    <w:p w14:paraId="4C22F5A5">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3、不向政府采购代理机构和采购人提供虚假资质文件或采用虚假应标方式参与政府采购市场竞争并谋取成交。</w:t>
      </w:r>
    </w:p>
    <w:p w14:paraId="45CB3F03">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4、不采取“围标、陪标”等商业欺诈手段获得政府采购定单。</w:t>
      </w:r>
    </w:p>
    <w:p w14:paraId="02751588">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5、不采取不正当手段诋毁、排挤其他供应商。</w:t>
      </w:r>
    </w:p>
    <w:p w14:paraId="3EF085FE">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6、不在提供商品和服务时“偷梁换柱、以次充好”损害采购人的合法权益。</w:t>
      </w:r>
    </w:p>
    <w:p w14:paraId="5BE45568">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7、不与采购人、采购代理机构政府采购评审专家或其它供应商恶意串通，进行质疑和投诉，维护政府采购市场秩序。</w:t>
      </w:r>
    </w:p>
    <w:p w14:paraId="1A8783A5">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8、尊重和接受政府采购监督管理部门的监督和政府采购代理机构</w:t>
      </w:r>
      <w:r>
        <w:rPr>
          <w:rFonts w:hint="eastAsia" w:ascii="宋体" w:hAnsi="宋体" w:cs="宋体"/>
          <w:kern w:val="0"/>
          <w:sz w:val="24"/>
          <w:lang w:eastAsia="zh-CN"/>
        </w:rPr>
        <w:t>竞争性磋商</w:t>
      </w:r>
      <w:r>
        <w:rPr>
          <w:rFonts w:hint="eastAsia" w:ascii="宋体" w:hAnsi="宋体" w:eastAsia="宋体" w:cs="宋体"/>
          <w:kern w:val="0"/>
          <w:sz w:val="24"/>
        </w:rPr>
        <w:t>采购要求，承担因违约行为给采购人造成的损失。</w:t>
      </w:r>
    </w:p>
    <w:p w14:paraId="712D3429">
      <w:pPr>
        <w:widowControl/>
        <w:spacing w:line="408" w:lineRule="auto"/>
        <w:ind w:left="239" w:leftChars="114" w:firstLine="470" w:firstLineChars="196"/>
        <w:jc w:val="left"/>
        <w:rPr>
          <w:rFonts w:hint="eastAsia" w:ascii="宋体" w:hAnsi="宋体" w:eastAsia="宋体" w:cs="宋体"/>
          <w:kern w:val="0"/>
          <w:sz w:val="24"/>
        </w:rPr>
      </w:pPr>
      <w:r>
        <w:rPr>
          <w:rFonts w:hint="eastAsia" w:ascii="宋体" w:hAnsi="宋体" w:eastAsia="宋体" w:cs="宋体"/>
          <w:kern w:val="0"/>
          <w:sz w:val="24"/>
        </w:rPr>
        <w:t>9、不发生其他有悖于政府采购公开、公平、公正和诚信原则的行为。</w:t>
      </w:r>
    </w:p>
    <w:p w14:paraId="4DEC5486">
      <w:pPr>
        <w:widowControl/>
        <w:spacing w:line="408" w:lineRule="auto"/>
        <w:ind w:left="239" w:leftChars="114" w:firstLine="470" w:firstLineChars="196"/>
        <w:jc w:val="left"/>
        <w:rPr>
          <w:rFonts w:hint="eastAsia" w:ascii="宋体" w:hAnsi="宋体" w:eastAsia="宋体" w:cs="宋体"/>
          <w:kern w:val="0"/>
          <w:sz w:val="24"/>
        </w:rPr>
      </w:pPr>
    </w:p>
    <w:p w14:paraId="7A198A2F">
      <w:pPr>
        <w:widowControl/>
        <w:spacing w:line="408"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承诺单位：（盖章）</w:t>
      </w:r>
    </w:p>
    <w:p w14:paraId="19FE1ABF">
      <w:pPr>
        <w:widowControl/>
        <w:spacing w:line="408"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法定代表人或被授权人：      （签字或盖章）</w:t>
      </w:r>
    </w:p>
    <w:p w14:paraId="159FCFBD">
      <w:pPr>
        <w:widowControl/>
        <w:spacing w:line="408"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地  址：        </w:t>
      </w:r>
    </w:p>
    <w:p w14:paraId="57CB736B">
      <w:pPr>
        <w:widowControl/>
        <w:spacing w:line="408"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邮  编：</w:t>
      </w:r>
    </w:p>
    <w:p w14:paraId="19BD2DE4">
      <w:pPr>
        <w:widowControl/>
        <w:spacing w:line="408"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电  话：                        </w:t>
      </w:r>
    </w:p>
    <w:p w14:paraId="39F1B76F">
      <w:pPr>
        <w:widowControl/>
        <w:spacing w:line="408" w:lineRule="auto"/>
        <w:ind w:left="239" w:leftChars="114"/>
        <w:jc w:val="right"/>
        <w:rPr>
          <w:rFonts w:hint="eastAsia" w:ascii="宋体" w:hAnsi="宋体" w:eastAsia="宋体" w:cs="宋体"/>
          <w:kern w:val="0"/>
          <w:sz w:val="24"/>
        </w:rPr>
      </w:pPr>
      <w:r>
        <w:rPr>
          <w:rFonts w:hint="eastAsia" w:ascii="宋体" w:hAnsi="宋体" w:eastAsia="宋体" w:cs="宋体"/>
          <w:kern w:val="0"/>
          <w:sz w:val="24"/>
        </w:rPr>
        <w:t>                           年  月  日</w:t>
      </w:r>
    </w:p>
    <w:p w14:paraId="019131B1">
      <w:pPr>
        <w:spacing w:before="240" w:line="360" w:lineRule="auto"/>
        <w:ind w:left="1"/>
        <w:jc w:val="center"/>
        <w:outlineLvl w:val="1"/>
        <w:rPr>
          <w:rFonts w:hint="eastAsia" w:ascii="宋体" w:hAnsi="宋体" w:eastAsia="宋体" w:cs="宋体"/>
          <w:b/>
          <w:sz w:val="32"/>
          <w:szCs w:val="32"/>
        </w:rPr>
      </w:pPr>
      <w:r>
        <w:rPr>
          <w:rFonts w:hint="eastAsia" w:ascii="宋体" w:hAnsi="宋体" w:eastAsia="宋体" w:cs="宋体"/>
          <w:b/>
          <w:sz w:val="36"/>
          <w:szCs w:val="36"/>
        </w:rPr>
        <w:br w:type="page"/>
      </w:r>
      <w:r>
        <w:rPr>
          <w:rFonts w:hint="eastAsia" w:ascii="宋体" w:hAnsi="宋体" w:eastAsia="宋体" w:cs="宋体"/>
          <w:b/>
          <w:sz w:val="32"/>
          <w:szCs w:val="32"/>
        </w:rPr>
        <w:t xml:space="preserve">六、资格证明文件 </w:t>
      </w:r>
    </w:p>
    <w:p w14:paraId="58B933A2">
      <w:pPr>
        <w:spacing w:line="360" w:lineRule="auto"/>
        <w:ind w:firstLine="482" w:firstLineChars="200"/>
        <w:rPr>
          <w:rFonts w:hint="eastAsia" w:ascii="宋体" w:hAnsi="宋体" w:eastAsia="宋体" w:cs="宋体"/>
          <w:color w:val="auto"/>
          <w:sz w:val="24"/>
          <w:szCs w:val="24"/>
          <w:highlight w:val="yellow"/>
        </w:rPr>
      </w:pPr>
      <w:r>
        <w:rPr>
          <w:rFonts w:hint="eastAsia" w:ascii="宋体" w:hAnsi="宋体" w:eastAsia="宋体" w:cs="宋体"/>
          <w:b/>
          <w:bCs/>
          <w:color w:val="auto"/>
          <w:sz w:val="24"/>
          <w:szCs w:val="24"/>
        </w:rPr>
        <w:t>（一）基本资格条件：</w:t>
      </w:r>
      <w:r>
        <w:rPr>
          <w:rFonts w:hint="eastAsia" w:ascii="宋体" w:hAnsi="宋体" w:eastAsia="宋体" w:cs="宋体"/>
          <w:color w:val="auto"/>
          <w:sz w:val="24"/>
          <w:szCs w:val="24"/>
        </w:rPr>
        <w:t>符合《中华人民共和国政府采购法》第二十二条的规定；</w:t>
      </w:r>
    </w:p>
    <w:p w14:paraId="0223E69D">
      <w:pPr>
        <w:pStyle w:val="11"/>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（二）特定资格条件：</w:t>
      </w:r>
    </w:p>
    <w:p w14:paraId="51FC2C39">
      <w:pPr>
        <w:adjustRightInd w:val="0"/>
        <w:snapToGrid w:val="0"/>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供应商须具有行政主管部门颁发的测绘乙级（含乙级）及以上资质或土地规划乙级（含乙级）及以上资质；拟派项目负责人须具有相关专业中级及以上技术职称，且为本单位在职人员（提供缴纳社保证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（3）法定代表人授权书（附法定代表人、被授权人身份证复印件）及被授权人身份证（法定代表人直接参加磋商，须提供法定代表人身份证明及身份证原件）；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4）提供磋商响应文件递交截止之日前一年内任意一个月的依法缴纳税收的相关凭据（时间以税款所属日期为准、税种须包含增值税或企业所得税），凭据应有税务机关或代收机关的公章或业务专用章。依法免税或无须缴纳税收的供应商，应提供相应证明文件；</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（5）提供磋商响应文件递交截止日前一年内已缴存的至少一个月的社会保障资金缴存单据或社保机构开具的社会保险参保缴费情况证明，依法不需要缴纳社会保障资金的单位应提供相关证明材料；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6）提供2023年度或2024年度经审计的完整财务报告（包括“四表一注”，即资产负债表、利润表、现金流量表、所有者权益变动表及其附注，成立时间至提交响应文件截止时间不足一年的可提供成立后任意时段的资产负债表），或其开标前三个月内基本开户银行出具的资信证明，或信用担保机构出具的投标担保函（以上三种形式的资料提供任何一种即可）；</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（7）参加政府活动近三年内，在经营活动中无重大违法记录的书面声明；</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8）供应商不得为中国执行信息公开网（http://zxgk.court.gov.cn/shixin/）失信被执行人及“信用中国”网站（www.creditchina.gov.cn）重大税收违法失信主体；不得为中国政府采购网（www.ccgp.gov.cn）政府采购严重违法失信行为记录名单中的供应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（9）提供具有履行本合同所必需的设备和专业技术能力的承诺；</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（10）单位负责人为同一人或者存在直接控股、管理关系的不同供应商，不得参加同一合同项下的政府采购活动；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（11）本项目不接受联合体磋商；</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（12）本项目为专门面向中小企业采购的采购项目。</w:t>
      </w:r>
    </w:p>
    <w:p w14:paraId="6C11A8E2">
      <w:pPr>
        <w:adjustRightInd w:val="0"/>
        <w:snapToGrid w:val="0"/>
        <w:spacing w:line="360" w:lineRule="auto"/>
        <w:ind w:firstLine="723" w:firstLineChars="300"/>
        <w:jc w:val="left"/>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zh-CN"/>
        </w:rPr>
        <w:t>注：</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lang w:val="zh-CN"/>
        </w:rPr>
        <w:t>以上均为各供应商必备资格要求，不得缺项。各供应商在</w:t>
      </w:r>
      <w:r>
        <w:rPr>
          <w:rFonts w:hint="eastAsia" w:ascii="宋体" w:hAnsi="宋体" w:cs="宋体"/>
          <w:b/>
          <w:bCs/>
          <w:sz w:val="24"/>
          <w:szCs w:val="24"/>
          <w:highlight w:val="none"/>
          <w:lang w:val="zh-CN"/>
        </w:rPr>
        <w:t>磋商</w:t>
      </w:r>
      <w:r>
        <w:rPr>
          <w:rFonts w:hint="eastAsia" w:ascii="宋体" w:hAnsi="宋体" w:eastAsia="宋体" w:cs="宋体"/>
          <w:b/>
          <w:bCs/>
          <w:sz w:val="24"/>
          <w:szCs w:val="24"/>
          <w:highlight w:val="none"/>
          <w:lang w:val="zh-CN"/>
        </w:rPr>
        <w:t>时须在响应文件中附有复印件</w:t>
      </w:r>
      <w:r>
        <w:rPr>
          <w:rFonts w:hint="eastAsia" w:ascii="宋体" w:hAnsi="宋体" w:cs="宋体"/>
          <w:b/>
          <w:bCs/>
          <w:sz w:val="24"/>
          <w:szCs w:val="24"/>
          <w:highlight w:val="none"/>
          <w:lang w:val="zh-CN"/>
        </w:rPr>
        <w:t>（</w:t>
      </w:r>
      <w:r>
        <w:rPr>
          <w:rFonts w:hint="eastAsia" w:ascii="宋体" w:hAnsi="宋体" w:cs="宋体"/>
          <w:b/>
          <w:bCs/>
          <w:sz w:val="24"/>
          <w:szCs w:val="24"/>
          <w:highlight w:val="none"/>
          <w:lang w:val="zh-CN" w:eastAsia="zh-CN"/>
        </w:rPr>
        <w:t>加盖公章</w:t>
      </w:r>
      <w:r>
        <w:rPr>
          <w:rFonts w:hint="eastAsia" w:ascii="宋体" w:hAnsi="宋体" w:cs="宋体"/>
          <w:b/>
          <w:bCs/>
          <w:sz w:val="24"/>
          <w:szCs w:val="24"/>
          <w:highlight w:val="none"/>
          <w:lang w:val="zh-CN"/>
        </w:rPr>
        <w:t>）</w:t>
      </w:r>
      <w:r>
        <w:rPr>
          <w:rFonts w:hint="eastAsia" w:ascii="宋体" w:hAnsi="宋体" w:eastAsia="宋体" w:cs="宋体"/>
          <w:b/>
          <w:bCs/>
          <w:sz w:val="24"/>
          <w:szCs w:val="24"/>
          <w:highlight w:val="none"/>
          <w:lang w:val="zh-CN"/>
        </w:rPr>
        <w:t>，有格式要求，按后附格式执行，无格式要求的，其格式自拟。在评审过程中由</w:t>
      </w:r>
      <w:r>
        <w:rPr>
          <w:rFonts w:hint="eastAsia" w:ascii="宋体" w:hAnsi="宋体" w:cs="宋体"/>
          <w:b/>
          <w:bCs/>
          <w:sz w:val="24"/>
          <w:szCs w:val="24"/>
          <w:highlight w:val="none"/>
          <w:lang w:val="zh-CN"/>
        </w:rPr>
        <w:t>磋商</w:t>
      </w:r>
      <w:r>
        <w:rPr>
          <w:rFonts w:hint="eastAsia" w:ascii="宋体" w:hAnsi="宋体" w:eastAsia="宋体" w:cs="宋体"/>
          <w:b/>
          <w:bCs/>
          <w:sz w:val="24"/>
          <w:szCs w:val="24"/>
          <w:highlight w:val="none"/>
          <w:lang w:val="zh-CN"/>
        </w:rPr>
        <w:t>小组进行评审，</w:t>
      </w:r>
      <w:r>
        <w:rPr>
          <w:rFonts w:hint="eastAsia" w:ascii="宋体" w:hAnsi="宋体" w:eastAsia="宋体" w:cs="宋体"/>
          <w:b/>
          <w:bCs/>
          <w:sz w:val="24"/>
          <w:szCs w:val="24"/>
          <w:highlight w:val="none"/>
        </w:rPr>
        <w:t>未按照要求的</w:t>
      </w:r>
      <w:r>
        <w:rPr>
          <w:rFonts w:hint="eastAsia" w:ascii="宋体" w:hAnsi="宋体" w:eastAsia="宋体" w:cs="宋体"/>
          <w:b/>
          <w:bCs/>
          <w:sz w:val="24"/>
          <w:szCs w:val="24"/>
          <w:highlight w:val="none"/>
          <w:lang w:val="zh-CN"/>
        </w:rPr>
        <w:t>将被视为无效文件。</w:t>
      </w:r>
    </w:p>
    <w:p w14:paraId="2A3EFF90">
      <w:pPr>
        <w:rPr>
          <w:rFonts w:hint="eastAsia"/>
        </w:rPr>
      </w:pPr>
    </w:p>
    <w:p w14:paraId="20B2A89E">
      <w:pPr>
        <w:rPr>
          <w:rFonts w:hint="eastAsia"/>
        </w:rPr>
      </w:pPr>
    </w:p>
    <w:p w14:paraId="109CF4DB">
      <w:pPr>
        <w:rPr>
          <w:rFonts w:hint="eastAsia"/>
        </w:rPr>
      </w:pPr>
    </w:p>
    <w:p w14:paraId="7A8639FF">
      <w:pPr>
        <w:rPr>
          <w:rFonts w:hint="eastAsia"/>
        </w:rPr>
      </w:pPr>
    </w:p>
    <w:p w14:paraId="0DF252FC">
      <w:pPr>
        <w:rPr>
          <w:rFonts w:hint="eastAsia"/>
        </w:rPr>
      </w:pPr>
    </w:p>
    <w:p w14:paraId="7AE62680">
      <w:pPr>
        <w:rPr>
          <w:rFonts w:hint="eastAsia"/>
        </w:rPr>
      </w:pPr>
    </w:p>
    <w:p w14:paraId="66F2D456">
      <w:pPr>
        <w:rPr>
          <w:rFonts w:hint="eastAsia"/>
        </w:rPr>
      </w:pPr>
    </w:p>
    <w:p w14:paraId="30E22E1E">
      <w:pPr>
        <w:rPr>
          <w:rFonts w:hint="eastAsia"/>
        </w:rPr>
      </w:pPr>
    </w:p>
    <w:p w14:paraId="709EF7BE">
      <w:pPr>
        <w:rPr>
          <w:rFonts w:hint="eastAsia"/>
        </w:rPr>
      </w:pPr>
    </w:p>
    <w:p w14:paraId="7B89A4E6">
      <w:pPr>
        <w:rPr>
          <w:rFonts w:hint="eastAsia"/>
        </w:rPr>
      </w:pPr>
    </w:p>
    <w:p w14:paraId="27F05F69">
      <w:pPr>
        <w:rPr>
          <w:rFonts w:hint="eastAsia"/>
        </w:rPr>
      </w:pPr>
    </w:p>
    <w:p w14:paraId="437DA9D8">
      <w:pPr>
        <w:rPr>
          <w:rFonts w:hint="eastAsia"/>
        </w:rPr>
      </w:pPr>
    </w:p>
    <w:p w14:paraId="1FC1FE58">
      <w:pPr>
        <w:rPr>
          <w:rFonts w:hint="eastAsia"/>
        </w:rPr>
      </w:pPr>
    </w:p>
    <w:p w14:paraId="7F7B2A16">
      <w:pPr>
        <w:rPr>
          <w:rFonts w:hint="eastAsia"/>
        </w:rPr>
      </w:pPr>
    </w:p>
    <w:p w14:paraId="0CF25E05">
      <w:pPr>
        <w:rPr>
          <w:rFonts w:hint="eastAsia"/>
        </w:rPr>
      </w:pPr>
    </w:p>
    <w:p w14:paraId="08429E03">
      <w:pPr>
        <w:rPr>
          <w:rFonts w:hint="eastAsia"/>
        </w:rPr>
      </w:pPr>
    </w:p>
    <w:p w14:paraId="4BDC534A">
      <w:pPr>
        <w:rPr>
          <w:rFonts w:hint="eastAsia"/>
        </w:rPr>
      </w:pPr>
    </w:p>
    <w:p w14:paraId="217783EA">
      <w:pPr>
        <w:rPr>
          <w:rFonts w:hint="eastAsia"/>
        </w:rPr>
      </w:pPr>
    </w:p>
    <w:p w14:paraId="2D6861B5">
      <w:pPr>
        <w:rPr>
          <w:rFonts w:hint="eastAsia"/>
        </w:rPr>
      </w:pPr>
    </w:p>
    <w:p w14:paraId="61C1DD62">
      <w:pPr>
        <w:rPr>
          <w:rFonts w:hint="eastAsia"/>
        </w:rPr>
      </w:pPr>
    </w:p>
    <w:p w14:paraId="163BDFA8">
      <w:pPr>
        <w:rPr>
          <w:rFonts w:hint="eastAsia"/>
        </w:rPr>
      </w:pPr>
    </w:p>
    <w:p w14:paraId="2C75018D">
      <w:pPr>
        <w:rPr>
          <w:rFonts w:hint="eastAsia"/>
        </w:rPr>
      </w:pPr>
    </w:p>
    <w:p w14:paraId="77907667">
      <w:pPr>
        <w:rPr>
          <w:rFonts w:hint="eastAsia"/>
        </w:rPr>
      </w:pPr>
    </w:p>
    <w:p w14:paraId="376D1266">
      <w:pPr>
        <w:rPr>
          <w:rFonts w:hint="eastAsia"/>
        </w:rPr>
      </w:pPr>
    </w:p>
    <w:p w14:paraId="336B183C">
      <w:pPr>
        <w:rPr>
          <w:rFonts w:hint="eastAsia"/>
        </w:rPr>
      </w:pPr>
    </w:p>
    <w:p w14:paraId="087F8DB1">
      <w:pPr>
        <w:rPr>
          <w:rFonts w:hint="eastAsia"/>
        </w:rPr>
      </w:pPr>
    </w:p>
    <w:p w14:paraId="51D0EFEC">
      <w:pPr>
        <w:rPr>
          <w:rFonts w:hint="eastAsia"/>
        </w:rPr>
      </w:pPr>
    </w:p>
    <w:p w14:paraId="02311601">
      <w:pPr>
        <w:rPr>
          <w:rFonts w:hint="eastAsia"/>
        </w:rPr>
      </w:pPr>
    </w:p>
    <w:p w14:paraId="5D1716A5">
      <w:pPr>
        <w:rPr>
          <w:rFonts w:hint="eastAsia"/>
        </w:rPr>
      </w:pPr>
    </w:p>
    <w:p w14:paraId="4710604F">
      <w:pPr>
        <w:rPr>
          <w:rFonts w:hint="eastAsia"/>
        </w:rPr>
      </w:pPr>
    </w:p>
    <w:p w14:paraId="66389FF4">
      <w:pPr>
        <w:rPr>
          <w:rFonts w:hint="eastAsia"/>
        </w:rPr>
      </w:pPr>
    </w:p>
    <w:p w14:paraId="2E40DD6F">
      <w:pPr>
        <w:rPr>
          <w:rFonts w:hint="eastAsia"/>
        </w:rPr>
      </w:pPr>
    </w:p>
    <w:p w14:paraId="245B6709">
      <w:pPr>
        <w:rPr>
          <w:rFonts w:hint="eastAsia"/>
        </w:rPr>
      </w:pPr>
    </w:p>
    <w:p w14:paraId="6450AEBE">
      <w:pPr>
        <w:rPr>
          <w:rFonts w:hint="eastAsia"/>
        </w:rPr>
      </w:pPr>
    </w:p>
    <w:p w14:paraId="628D02E4">
      <w:pPr>
        <w:rPr>
          <w:rFonts w:hint="eastAsia"/>
        </w:rPr>
      </w:pPr>
    </w:p>
    <w:p w14:paraId="61979A84">
      <w:pPr>
        <w:rPr>
          <w:rFonts w:hint="eastAsia"/>
        </w:rPr>
      </w:pPr>
    </w:p>
    <w:p w14:paraId="59C1A0F7">
      <w:pPr>
        <w:rPr>
          <w:rFonts w:hint="eastAsia"/>
        </w:rPr>
      </w:pPr>
    </w:p>
    <w:p w14:paraId="4012DD28">
      <w:pPr>
        <w:rPr>
          <w:rFonts w:hint="eastAsia"/>
        </w:rPr>
      </w:pPr>
    </w:p>
    <w:p w14:paraId="442024C6">
      <w:pPr>
        <w:rPr>
          <w:rFonts w:hint="eastAsia"/>
        </w:rPr>
      </w:pPr>
    </w:p>
    <w:p w14:paraId="05A1F49B">
      <w:pPr>
        <w:rPr>
          <w:rFonts w:hint="eastAsia"/>
        </w:rPr>
      </w:pPr>
    </w:p>
    <w:p w14:paraId="6ABED31E">
      <w:pPr>
        <w:rPr>
          <w:rFonts w:hint="eastAsia"/>
        </w:rPr>
      </w:pPr>
    </w:p>
    <w:p w14:paraId="66541140">
      <w:pPr>
        <w:rPr>
          <w:rFonts w:hint="eastAsia"/>
        </w:rPr>
      </w:pPr>
    </w:p>
    <w:p w14:paraId="65D65298">
      <w:pPr>
        <w:rPr>
          <w:rFonts w:hint="eastAsia"/>
        </w:rPr>
      </w:pPr>
    </w:p>
    <w:p w14:paraId="1AAE3908">
      <w:pPr>
        <w:rPr>
          <w:rFonts w:hint="eastAsia"/>
        </w:rPr>
      </w:pPr>
    </w:p>
    <w:p w14:paraId="3D9D41D5">
      <w:pPr>
        <w:rPr>
          <w:rFonts w:hint="eastAsia"/>
        </w:rPr>
      </w:pPr>
    </w:p>
    <w:p w14:paraId="710CD5AF">
      <w:pPr>
        <w:rPr>
          <w:rFonts w:hint="eastAsia"/>
        </w:rPr>
      </w:pPr>
    </w:p>
    <w:p w14:paraId="461C2771">
      <w:pPr>
        <w:rPr>
          <w:rFonts w:hint="eastAsia"/>
        </w:rPr>
      </w:pPr>
    </w:p>
    <w:p w14:paraId="328939BF">
      <w:pPr>
        <w:rPr>
          <w:rFonts w:hint="eastAsia"/>
        </w:rPr>
      </w:pPr>
    </w:p>
    <w:p w14:paraId="69CCA13C">
      <w:pPr>
        <w:rPr>
          <w:rFonts w:hint="eastAsia"/>
        </w:rPr>
      </w:pPr>
    </w:p>
    <w:p w14:paraId="591549AF">
      <w:pPr>
        <w:rPr>
          <w:rFonts w:hint="eastAsia"/>
        </w:rPr>
      </w:pPr>
    </w:p>
    <w:p w14:paraId="2E2D690C">
      <w:pPr>
        <w:spacing w:line="560" w:lineRule="exact"/>
        <w:jc w:val="both"/>
        <w:outlineLvl w:val="2"/>
        <w:rPr>
          <w:rFonts w:hint="eastAsia" w:ascii="宋体" w:hAnsi="宋体" w:eastAsia="宋体" w:cs="宋体"/>
          <w:b/>
          <w:bCs/>
          <w:sz w:val="28"/>
          <w:szCs w:val="28"/>
        </w:rPr>
      </w:pPr>
      <w:r>
        <w:rPr>
          <w:rFonts w:hint="eastAsia" w:ascii="宋体" w:hAnsi="宋体" w:eastAsia="宋体" w:cs="宋体"/>
          <w:b/>
          <w:sz w:val="28"/>
          <w:szCs w:val="28"/>
        </w:rPr>
        <w:t>附件</w:t>
      </w:r>
      <w:r>
        <w:rPr>
          <w:rFonts w:hint="eastAsia" w:ascii="宋体" w:hAnsi="宋体" w:cs="宋体"/>
          <w:b/>
          <w:bCs/>
          <w:sz w:val="28"/>
          <w:szCs w:val="28"/>
          <w:lang w:val="en-US" w:eastAsia="zh-CN"/>
        </w:rPr>
        <w:t>1</w:t>
      </w:r>
    </w:p>
    <w:p w14:paraId="5F26699F">
      <w:pPr>
        <w:spacing w:line="560" w:lineRule="exact"/>
        <w:jc w:val="center"/>
        <w:outlineLvl w:val="2"/>
        <w:rPr>
          <w:rFonts w:hint="eastAsia" w:ascii="宋体" w:hAnsi="宋体" w:eastAsia="宋体" w:cs="宋体"/>
          <w:b/>
          <w:bCs/>
          <w:sz w:val="30"/>
          <w:szCs w:val="30"/>
        </w:rPr>
      </w:pPr>
      <w:r>
        <w:rPr>
          <w:rFonts w:hint="eastAsia" w:ascii="宋体" w:hAnsi="宋体" w:eastAsia="宋体" w:cs="宋体"/>
          <w:b/>
          <w:bCs/>
          <w:sz w:val="30"/>
          <w:szCs w:val="30"/>
        </w:rPr>
        <w:t>法定代表人身份证明/法定代表人授权书</w:t>
      </w:r>
    </w:p>
    <w:p w14:paraId="47DD577C">
      <w:pPr>
        <w:spacing w:line="440" w:lineRule="exact"/>
        <w:ind w:left="-359" w:leftChars="-171" w:firstLine="496" w:firstLineChars="200"/>
        <w:jc w:val="center"/>
        <w:rPr>
          <w:rFonts w:hint="eastAsia" w:ascii="宋体" w:hAnsi="宋体" w:eastAsia="宋体" w:cs="宋体"/>
          <w:spacing w:val="4"/>
          <w:sz w:val="24"/>
          <w:szCs w:val="32"/>
        </w:rPr>
      </w:pPr>
    </w:p>
    <w:p w14:paraId="3B50446A">
      <w:pPr>
        <w:spacing w:line="440" w:lineRule="exact"/>
        <w:ind w:left="-359" w:leftChars="-171"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法定代表人身份证明</w:t>
      </w:r>
    </w:p>
    <w:p w14:paraId="127799F0">
      <w:pPr>
        <w:spacing w:line="440" w:lineRule="exact"/>
        <w:ind w:left="-359" w:leftChars="-171" w:firstLine="643" w:firstLineChars="200"/>
        <w:jc w:val="center"/>
        <w:rPr>
          <w:rFonts w:hint="eastAsia" w:ascii="宋体" w:hAnsi="宋体" w:eastAsia="宋体" w:cs="宋体"/>
          <w:b/>
          <w:bCs/>
          <w:sz w:val="32"/>
          <w:szCs w:val="32"/>
        </w:rPr>
      </w:pPr>
    </w:p>
    <w:p w14:paraId="6AA7F452">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kern w:val="0"/>
          <w:sz w:val="24"/>
          <w:highlight w:val="none"/>
        </w:rPr>
        <w:t>名称：</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w:t>
      </w:r>
    </w:p>
    <w:p w14:paraId="6CAB1BEB">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统一社会信用代码：</w:t>
      </w:r>
      <w:r>
        <w:rPr>
          <w:rFonts w:hint="eastAsia" w:ascii="宋体" w:hAnsi="宋体" w:eastAsia="宋体" w:cs="宋体"/>
          <w:kern w:val="0"/>
          <w:sz w:val="24"/>
          <w:highlight w:val="none"/>
          <w:u w:val="single"/>
        </w:rPr>
        <w:t xml:space="preserve">                </w:t>
      </w:r>
    </w:p>
    <w:p w14:paraId="71AB49A6">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注册地址：</w:t>
      </w:r>
      <w:r>
        <w:rPr>
          <w:rFonts w:hint="eastAsia" w:ascii="宋体" w:hAnsi="宋体" w:eastAsia="宋体" w:cs="宋体"/>
          <w:kern w:val="0"/>
          <w:sz w:val="24"/>
          <w:highlight w:val="none"/>
          <w:u w:val="single"/>
        </w:rPr>
        <w:t xml:space="preserve">                        </w:t>
      </w:r>
    </w:p>
    <w:p w14:paraId="49450226">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成立时间：</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年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月</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rPr>
        <w:t>日</w:t>
      </w:r>
    </w:p>
    <w:p w14:paraId="48EE9184">
      <w:pPr>
        <w:autoSpaceDE w:val="0"/>
        <w:autoSpaceDN w:val="0"/>
        <w:adjustRightInd w:val="0"/>
        <w:snapToGrid w:val="0"/>
        <w:spacing w:before="120" w:beforeLines="50" w:line="360" w:lineRule="auto"/>
        <w:jc w:val="left"/>
        <w:rPr>
          <w:rFonts w:hint="eastAsia" w:ascii="宋体" w:hAnsi="宋体" w:eastAsia="宋体" w:cs="宋体"/>
          <w:kern w:val="0"/>
          <w:sz w:val="24"/>
          <w:highlight w:val="none"/>
          <w:u w:val="single"/>
        </w:rPr>
      </w:pPr>
      <w:r>
        <w:rPr>
          <w:rFonts w:hint="eastAsia" w:ascii="宋体" w:hAnsi="宋体" w:eastAsia="宋体" w:cs="宋体"/>
          <w:kern w:val="0"/>
          <w:sz w:val="24"/>
          <w:highlight w:val="none"/>
        </w:rPr>
        <w:t>经营期限：</w:t>
      </w:r>
      <w:r>
        <w:rPr>
          <w:rFonts w:hint="eastAsia" w:ascii="宋体" w:hAnsi="宋体" w:eastAsia="宋体" w:cs="宋体"/>
          <w:kern w:val="0"/>
          <w:sz w:val="24"/>
          <w:highlight w:val="none"/>
          <w:u w:val="single"/>
        </w:rPr>
        <w:t xml:space="preserve">                  </w:t>
      </w:r>
    </w:p>
    <w:p w14:paraId="65482949">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姓名：</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性别：</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年龄：</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u w:val="single"/>
          <w:lang w:val="en-US" w:eastAsia="zh-CN"/>
        </w:rPr>
        <w:t xml:space="preserve">   </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 xml:space="preserve"> 系</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w:t>
      </w:r>
      <w:r>
        <w:rPr>
          <w:rFonts w:hint="eastAsia" w:ascii="宋体" w:hAnsi="宋体" w:eastAsia="宋体" w:cs="宋体"/>
          <w:kern w:val="0"/>
          <w:sz w:val="24"/>
          <w:highlight w:val="none"/>
          <w:lang w:eastAsia="zh-CN"/>
        </w:rPr>
        <w:t>供应商</w:t>
      </w:r>
      <w:r>
        <w:rPr>
          <w:rFonts w:hint="eastAsia" w:ascii="宋体" w:hAnsi="宋体" w:eastAsia="宋体" w:cs="宋体"/>
          <w:kern w:val="0"/>
          <w:sz w:val="24"/>
          <w:highlight w:val="none"/>
        </w:rPr>
        <w:t>名称）的法定代表人。</w:t>
      </w:r>
    </w:p>
    <w:p w14:paraId="3A075ADE">
      <w:pPr>
        <w:autoSpaceDE w:val="0"/>
        <w:autoSpaceDN w:val="0"/>
        <w:adjustRightInd w:val="0"/>
        <w:snapToGrid w:val="0"/>
        <w:spacing w:before="120" w:beforeLines="50" w:line="360" w:lineRule="auto"/>
        <w:jc w:val="left"/>
        <w:rPr>
          <w:rFonts w:hint="eastAsia" w:ascii="宋体" w:hAnsi="宋体" w:eastAsia="宋体" w:cs="宋体"/>
          <w:kern w:val="0"/>
          <w:sz w:val="24"/>
          <w:highlight w:val="none"/>
        </w:rPr>
      </w:pPr>
      <w:r>
        <w:rPr>
          <w:rFonts w:hint="eastAsia" w:ascii="宋体" w:hAnsi="宋体" w:eastAsia="宋体" w:cs="宋体"/>
          <w:kern w:val="0"/>
          <w:sz w:val="24"/>
          <w:highlight w:val="none"/>
        </w:rPr>
        <w:t>特此证明。</w:t>
      </w:r>
    </w:p>
    <w:p w14:paraId="43CF6C2F">
      <w:pPr>
        <w:autoSpaceDE w:val="0"/>
        <w:autoSpaceDN w:val="0"/>
        <w:adjustRightInd w:val="0"/>
        <w:snapToGrid w:val="0"/>
        <w:spacing w:beforeLines="50" w:line="360" w:lineRule="auto"/>
        <w:jc w:val="left"/>
        <w:rPr>
          <w:rFonts w:hint="eastAsia" w:ascii="宋体" w:hAnsi="宋体" w:eastAsia="宋体" w:cs="宋体"/>
          <w:kern w:val="0"/>
          <w:szCs w:val="21"/>
        </w:rPr>
      </w:pPr>
      <w:r>
        <w:rPr>
          <w:rFonts w:hint="eastAsia" w:ascii="宋体" w:hAnsi="宋体" w:eastAsia="宋体" w:cs="宋体"/>
          <w:szCs w:val="21"/>
        </w:rPr>
        <w:t>附：法定代表人身份证复印件（正反面）</w:t>
      </w:r>
    </w:p>
    <w:p w14:paraId="3DC4BB55">
      <w:pPr>
        <w:snapToGrid w:val="0"/>
        <w:spacing w:line="480" w:lineRule="auto"/>
        <w:rPr>
          <w:rFonts w:hint="eastAsia" w:ascii="宋体" w:hAnsi="宋体" w:eastAsia="宋体" w:cs="宋体"/>
          <w:szCs w:val="21"/>
        </w:rPr>
      </w:pPr>
    </w:p>
    <w:p w14:paraId="29F17A45">
      <w:pPr>
        <w:snapToGrid w:val="0"/>
        <w:rPr>
          <w:rFonts w:hint="eastAsia" w:ascii="宋体" w:hAnsi="宋体" w:eastAsia="宋体" w:cs="宋体"/>
          <w:szCs w:val="21"/>
        </w:rPr>
      </w:pPr>
    </w:p>
    <w:p w14:paraId="1A01C574">
      <w:pPr>
        <w:snapToGrid w:val="0"/>
        <w:rPr>
          <w:rFonts w:hint="eastAsia" w:ascii="宋体" w:hAnsi="宋体" w:eastAsia="宋体" w:cs="宋体"/>
          <w:szCs w:val="21"/>
        </w:rPr>
      </w:pPr>
    </w:p>
    <w:p w14:paraId="01725912">
      <w:pPr>
        <w:snapToGrid w:val="0"/>
        <w:rPr>
          <w:rFonts w:hint="eastAsia" w:ascii="宋体" w:hAnsi="宋体" w:eastAsia="宋体" w:cs="宋体"/>
          <w:szCs w:val="21"/>
        </w:rPr>
      </w:pPr>
    </w:p>
    <w:p w14:paraId="6DA79F02">
      <w:pPr>
        <w:adjustRightInd w:val="0"/>
        <w:snapToGrid w:val="0"/>
        <w:spacing w:line="360" w:lineRule="auto"/>
        <w:ind w:right="420"/>
        <w:rPr>
          <w:rFonts w:hint="eastAsia" w:ascii="宋体" w:hAnsi="宋体" w:eastAsia="宋体" w:cs="宋体"/>
          <w:sz w:val="24"/>
        </w:rPr>
      </w:pPr>
    </w:p>
    <w:p w14:paraId="7BD1BA5C">
      <w:pPr>
        <w:adjustRightInd w:val="0"/>
        <w:snapToGrid w:val="0"/>
        <w:spacing w:line="360" w:lineRule="auto"/>
        <w:ind w:right="420"/>
        <w:rPr>
          <w:rFonts w:hint="eastAsia" w:ascii="宋体" w:hAnsi="宋体" w:eastAsia="宋体" w:cs="宋体"/>
          <w:sz w:val="24"/>
        </w:rPr>
      </w:pPr>
    </w:p>
    <w:p w14:paraId="63469A4E">
      <w:pPr>
        <w:adjustRightInd w:val="0"/>
        <w:snapToGrid w:val="0"/>
        <w:spacing w:line="360" w:lineRule="auto"/>
        <w:ind w:right="420"/>
        <w:rPr>
          <w:rFonts w:hint="eastAsia" w:ascii="宋体" w:hAnsi="宋体" w:eastAsia="宋体" w:cs="宋体"/>
          <w:sz w:val="24"/>
        </w:rPr>
      </w:pPr>
    </w:p>
    <w:p w14:paraId="1EFF4F23">
      <w:pPr>
        <w:adjustRightInd w:val="0"/>
        <w:snapToGrid w:val="0"/>
        <w:spacing w:line="360" w:lineRule="auto"/>
        <w:ind w:right="420"/>
        <w:rPr>
          <w:rFonts w:hint="eastAsia" w:ascii="宋体" w:hAnsi="宋体" w:eastAsia="宋体" w:cs="宋体"/>
          <w:sz w:val="24"/>
        </w:rPr>
      </w:pPr>
      <w:r>
        <w:rPr>
          <w:rFonts w:hint="eastAsia" w:ascii="宋体" w:hAnsi="宋体" w:eastAsia="宋体" w:cs="宋体"/>
          <w:sz w:val="24"/>
        </w:rPr>
        <w:t>供应商名称（公章）：</w:t>
      </w:r>
    </w:p>
    <w:p w14:paraId="433CA4FC">
      <w:pPr>
        <w:adjustRightInd w:val="0"/>
        <w:snapToGrid w:val="0"/>
        <w:spacing w:line="360" w:lineRule="auto"/>
        <w:ind w:right="420"/>
        <w:rPr>
          <w:rFonts w:hint="eastAsia" w:ascii="宋体" w:hAnsi="宋体" w:eastAsia="宋体" w:cs="宋体"/>
          <w:sz w:val="24"/>
        </w:rPr>
      </w:pPr>
      <w:r>
        <w:rPr>
          <w:rFonts w:hint="eastAsia" w:ascii="宋体" w:hAnsi="宋体" w:eastAsia="宋体" w:cs="宋体"/>
          <w:sz w:val="24"/>
        </w:rPr>
        <w:t>日期：    年  月  日</w:t>
      </w:r>
    </w:p>
    <w:p w14:paraId="05476A51">
      <w:pPr>
        <w:pStyle w:val="11"/>
        <w:rPr>
          <w:rFonts w:hint="eastAsia" w:ascii="宋体" w:hAnsi="宋体" w:eastAsia="宋体" w:cs="宋体"/>
        </w:rPr>
      </w:pPr>
    </w:p>
    <w:p w14:paraId="2561F397">
      <w:pPr>
        <w:rPr>
          <w:rFonts w:hint="eastAsia"/>
        </w:rPr>
      </w:pPr>
    </w:p>
    <w:p w14:paraId="308CEA3A">
      <w:pPr>
        <w:spacing w:line="500" w:lineRule="exact"/>
        <w:ind w:firstLine="482" w:firstLineChars="200"/>
        <w:rPr>
          <w:rFonts w:hint="eastAsia" w:ascii="宋体" w:hAnsi="宋体" w:eastAsia="宋体" w:cs="宋体"/>
          <w:b/>
          <w:bCs/>
          <w:sz w:val="24"/>
          <w:szCs w:val="24"/>
        </w:rPr>
      </w:pPr>
    </w:p>
    <w:p w14:paraId="17FA9D9B">
      <w:pPr>
        <w:spacing w:line="500" w:lineRule="exact"/>
        <w:ind w:firstLine="482" w:firstLineChars="200"/>
        <w:rPr>
          <w:rFonts w:hint="eastAsia" w:ascii="宋体" w:hAnsi="宋体" w:eastAsia="宋体" w:cs="宋体"/>
          <w:b/>
          <w:bCs/>
          <w:sz w:val="24"/>
          <w:szCs w:val="24"/>
        </w:rPr>
      </w:pPr>
    </w:p>
    <w:p w14:paraId="49E0651F">
      <w:pPr>
        <w:spacing w:line="500" w:lineRule="exact"/>
        <w:ind w:firstLine="482" w:firstLineChars="200"/>
        <w:rPr>
          <w:rFonts w:hint="eastAsia" w:ascii="宋体" w:hAnsi="宋体" w:eastAsia="宋体" w:cs="宋体"/>
          <w:b/>
          <w:bCs/>
          <w:sz w:val="24"/>
          <w:szCs w:val="24"/>
        </w:rPr>
      </w:pPr>
    </w:p>
    <w:p w14:paraId="7ECE429C">
      <w:pPr>
        <w:spacing w:line="500" w:lineRule="exact"/>
        <w:ind w:firstLine="482" w:firstLineChars="200"/>
        <w:rPr>
          <w:rFonts w:hint="eastAsia" w:ascii="宋体" w:hAnsi="宋体" w:eastAsia="宋体" w:cs="宋体"/>
          <w:b/>
          <w:bCs/>
          <w:sz w:val="24"/>
          <w:szCs w:val="24"/>
        </w:rPr>
      </w:pPr>
    </w:p>
    <w:p w14:paraId="2350D7DB">
      <w:pPr>
        <w:pStyle w:val="11"/>
        <w:rPr>
          <w:rFonts w:hint="eastAsia" w:ascii="宋体" w:hAnsi="宋体" w:eastAsia="宋体" w:cs="宋体"/>
        </w:rPr>
      </w:pPr>
    </w:p>
    <w:p w14:paraId="1AB1AFFC">
      <w:pPr>
        <w:spacing w:beforeLines="100"/>
        <w:jc w:val="center"/>
        <w:rPr>
          <w:rFonts w:hint="eastAsia" w:ascii="宋体" w:hAnsi="宋体" w:eastAsia="宋体" w:cs="宋体"/>
          <w:b/>
          <w:bCs/>
          <w:spacing w:val="4"/>
          <w:sz w:val="24"/>
          <w:szCs w:val="30"/>
        </w:rPr>
      </w:pPr>
      <w:r>
        <w:rPr>
          <w:rFonts w:hint="eastAsia" w:ascii="宋体" w:hAnsi="宋体" w:eastAsia="宋体" w:cs="宋体"/>
          <w:b/>
          <w:bCs/>
          <w:sz w:val="32"/>
          <w:szCs w:val="32"/>
        </w:rPr>
        <w:t>法定代表人授权书</w:t>
      </w:r>
    </w:p>
    <w:p w14:paraId="30423B79">
      <w:pPr>
        <w:spacing w:line="500" w:lineRule="exact"/>
        <w:ind w:firstLine="744" w:firstLineChars="300"/>
        <w:jc w:val="left"/>
        <w:rPr>
          <w:rFonts w:hint="eastAsia" w:ascii="宋体" w:hAnsi="宋体" w:eastAsia="宋体" w:cs="宋体"/>
          <w:spacing w:val="4"/>
          <w:sz w:val="24"/>
          <w:szCs w:val="30"/>
          <w:u w:val="single"/>
        </w:rPr>
      </w:pPr>
    </w:p>
    <w:p w14:paraId="1CEA8E69">
      <w:pPr>
        <w:spacing w:line="500" w:lineRule="exact"/>
        <w:ind w:firstLine="744" w:firstLineChars="300"/>
        <w:jc w:val="left"/>
        <w:rPr>
          <w:rFonts w:hint="eastAsia" w:ascii="宋体" w:hAnsi="宋体" w:eastAsia="宋体" w:cs="宋体"/>
          <w:spacing w:val="4"/>
          <w:sz w:val="24"/>
          <w:szCs w:val="30"/>
        </w:rPr>
      </w:pPr>
      <w:r>
        <w:rPr>
          <w:rFonts w:hint="eastAsia" w:ascii="宋体" w:hAnsi="宋体" w:eastAsia="宋体" w:cs="宋体"/>
          <w:spacing w:val="4"/>
          <w:sz w:val="24"/>
          <w:szCs w:val="30"/>
          <w:u w:val="single"/>
        </w:rPr>
        <w:t xml:space="preserve">(供应商名称)      </w:t>
      </w:r>
      <w:r>
        <w:rPr>
          <w:rFonts w:hint="eastAsia" w:ascii="宋体" w:hAnsi="宋体" w:eastAsia="宋体" w:cs="宋体"/>
          <w:spacing w:val="4"/>
          <w:sz w:val="24"/>
          <w:szCs w:val="30"/>
        </w:rPr>
        <w:t>按中华人民共和国法律于</w:t>
      </w:r>
      <w:r>
        <w:rPr>
          <w:rFonts w:hint="eastAsia" w:ascii="宋体" w:hAnsi="宋体" w:eastAsia="宋体" w:cs="宋体"/>
          <w:spacing w:val="4"/>
          <w:sz w:val="24"/>
          <w:szCs w:val="30"/>
          <w:u w:val="single"/>
        </w:rPr>
        <w:t>（  年  月  日 ）</w:t>
      </w:r>
      <w:r>
        <w:rPr>
          <w:rFonts w:hint="eastAsia" w:ascii="宋体" w:hAnsi="宋体" w:eastAsia="宋体" w:cs="宋体"/>
          <w:spacing w:val="4"/>
          <w:sz w:val="24"/>
          <w:szCs w:val="30"/>
        </w:rPr>
        <w:t>成立。法定代表人</w:t>
      </w:r>
      <w:r>
        <w:rPr>
          <w:rFonts w:hint="eastAsia" w:ascii="宋体" w:hAnsi="宋体" w:eastAsia="宋体" w:cs="宋体"/>
          <w:spacing w:val="4"/>
          <w:sz w:val="24"/>
          <w:szCs w:val="30"/>
          <w:u w:val="single"/>
        </w:rPr>
        <w:t>姓名</w:t>
      </w:r>
      <w:r>
        <w:rPr>
          <w:rFonts w:hint="eastAsia" w:ascii="宋体" w:hAnsi="宋体" w:eastAsia="宋体" w:cs="宋体"/>
          <w:spacing w:val="4"/>
          <w:sz w:val="24"/>
          <w:szCs w:val="30"/>
        </w:rPr>
        <w:t>特授权</w:t>
      </w:r>
      <w:r>
        <w:rPr>
          <w:rFonts w:hint="eastAsia" w:ascii="宋体" w:hAnsi="宋体" w:eastAsia="宋体" w:cs="宋体"/>
          <w:spacing w:val="4"/>
          <w:sz w:val="24"/>
          <w:szCs w:val="30"/>
          <w:u w:val="single"/>
        </w:rPr>
        <w:t>被授权人姓名</w:t>
      </w:r>
      <w:r>
        <w:rPr>
          <w:rFonts w:hint="eastAsia" w:ascii="宋体" w:hAnsi="宋体" w:eastAsia="宋体" w:cs="宋体"/>
          <w:spacing w:val="4"/>
          <w:sz w:val="24"/>
          <w:szCs w:val="30"/>
        </w:rPr>
        <w:t>代表我公司全权办理针对本次</w:t>
      </w:r>
      <w:r>
        <w:rPr>
          <w:rFonts w:hint="eastAsia" w:ascii="宋体" w:hAnsi="宋体" w:eastAsia="宋体" w:cs="宋体"/>
          <w:spacing w:val="4"/>
          <w:sz w:val="24"/>
          <w:szCs w:val="30"/>
          <w:u w:val="single"/>
        </w:rPr>
        <w:t xml:space="preserve">项目名称、项目编号   </w:t>
      </w:r>
      <w:r>
        <w:rPr>
          <w:rFonts w:hint="eastAsia" w:ascii="宋体" w:hAnsi="宋体" w:eastAsia="宋体" w:cs="宋体"/>
          <w:spacing w:val="4"/>
          <w:sz w:val="24"/>
          <w:szCs w:val="30"/>
        </w:rPr>
        <w:t>项目的</w:t>
      </w:r>
      <w:r>
        <w:rPr>
          <w:rFonts w:hint="eastAsia" w:ascii="宋体" w:hAnsi="宋体" w:cs="宋体"/>
          <w:spacing w:val="4"/>
          <w:sz w:val="24"/>
          <w:szCs w:val="30"/>
          <w:lang w:eastAsia="zh-CN"/>
        </w:rPr>
        <w:t>磋商</w:t>
      </w:r>
      <w:r>
        <w:rPr>
          <w:rFonts w:hint="eastAsia" w:ascii="宋体" w:hAnsi="宋体" w:eastAsia="宋体" w:cs="宋体"/>
          <w:spacing w:val="4"/>
          <w:sz w:val="24"/>
          <w:szCs w:val="30"/>
        </w:rPr>
        <w:t>、签约等具体工作，并签署全部有关的文件、协议及合同。</w:t>
      </w:r>
    </w:p>
    <w:p w14:paraId="11693A0F">
      <w:pPr>
        <w:spacing w:line="500" w:lineRule="exact"/>
        <w:ind w:firstLine="496" w:firstLineChars="200"/>
        <w:jc w:val="left"/>
        <w:rPr>
          <w:rFonts w:hint="eastAsia" w:ascii="宋体" w:hAnsi="宋体" w:eastAsia="宋体" w:cs="宋体"/>
          <w:spacing w:val="4"/>
          <w:sz w:val="24"/>
          <w:szCs w:val="30"/>
        </w:rPr>
      </w:pPr>
      <w:r>
        <w:rPr>
          <w:rFonts w:hint="eastAsia" w:ascii="宋体" w:hAnsi="宋体" w:eastAsia="宋体" w:cs="宋体"/>
          <w:spacing w:val="4"/>
          <w:sz w:val="24"/>
          <w:szCs w:val="30"/>
        </w:rPr>
        <w:t>我公司对被授权人的签名负全部责任。</w:t>
      </w:r>
    </w:p>
    <w:p w14:paraId="6356FB70">
      <w:pPr>
        <w:spacing w:line="500" w:lineRule="exact"/>
        <w:ind w:firstLine="496" w:firstLineChars="200"/>
        <w:jc w:val="left"/>
        <w:rPr>
          <w:rFonts w:hint="eastAsia" w:ascii="宋体" w:hAnsi="宋体" w:eastAsia="宋体" w:cs="宋体"/>
          <w:spacing w:val="4"/>
          <w:sz w:val="24"/>
          <w:szCs w:val="30"/>
        </w:rPr>
      </w:pPr>
      <w:r>
        <w:rPr>
          <w:rFonts w:hint="eastAsia" w:ascii="宋体" w:hAnsi="宋体" w:eastAsia="宋体" w:cs="宋体"/>
          <w:spacing w:val="4"/>
          <w:sz w:val="24"/>
          <w:szCs w:val="30"/>
        </w:rPr>
        <w:t>本授权有效期与</w:t>
      </w:r>
      <w:r>
        <w:rPr>
          <w:rFonts w:hint="eastAsia" w:ascii="宋体" w:hAnsi="宋体" w:cs="宋体"/>
          <w:spacing w:val="4"/>
          <w:sz w:val="24"/>
          <w:szCs w:val="30"/>
          <w:lang w:eastAsia="zh-CN"/>
        </w:rPr>
        <w:t>磋商</w:t>
      </w:r>
      <w:r>
        <w:rPr>
          <w:rFonts w:hint="eastAsia" w:ascii="宋体" w:hAnsi="宋体" w:eastAsia="宋体" w:cs="宋体"/>
          <w:spacing w:val="4"/>
          <w:sz w:val="24"/>
          <w:szCs w:val="30"/>
        </w:rPr>
        <w:t>有效期一致。</w:t>
      </w:r>
    </w:p>
    <w:tbl>
      <w:tblPr>
        <w:tblStyle w:val="31"/>
        <w:tblW w:w="0" w:type="auto"/>
        <w:tblInd w:w="633" w:type="dxa"/>
        <w:tblLayout w:type="fixed"/>
        <w:tblCellMar>
          <w:top w:w="0" w:type="dxa"/>
          <w:left w:w="108" w:type="dxa"/>
          <w:bottom w:w="0" w:type="dxa"/>
          <w:right w:w="108" w:type="dxa"/>
        </w:tblCellMar>
      </w:tblPr>
      <w:tblGrid>
        <w:gridCol w:w="4200"/>
        <w:gridCol w:w="3990"/>
      </w:tblGrid>
      <w:tr w14:paraId="12B3E9DE">
        <w:trPr>
          <w:trHeight w:val="600" w:hRule="atLeast"/>
        </w:trPr>
        <w:tc>
          <w:tcPr>
            <w:tcW w:w="4200" w:type="dxa"/>
            <w:noWrap/>
          </w:tcPr>
          <w:p w14:paraId="748999DE">
            <w:pPr>
              <w:keepNext w:val="0"/>
              <w:keepLines w:val="0"/>
              <w:suppressLineNumbers w:val="0"/>
              <w:spacing w:before="0" w:beforeAutospacing="0" w:after="0" w:afterAutospacing="0" w:line="500" w:lineRule="exact"/>
              <w:ind w:left="0" w:right="0"/>
              <w:jc w:val="left"/>
              <w:rPr>
                <w:rFonts w:hint="eastAsia" w:ascii="宋体" w:hAnsi="宋体" w:eastAsia="宋体" w:cs="宋体"/>
                <w:spacing w:val="4"/>
                <w:sz w:val="24"/>
                <w:szCs w:val="22"/>
              </w:rPr>
            </w:pPr>
            <w:r>
              <w:rPr>
                <w:rFonts w:hint="eastAsia" w:ascii="宋体" w:hAnsi="宋体" w:eastAsia="宋体" w:cs="宋体"/>
                <w:spacing w:val="4"/>
                <w:sz w:val="24"/>
                <w:szCs w:val="22"/>
              </w:rPr>
              <w:t>被授权人签字或盖章：</w:t>
            </w:r>
          </w:p>
        </w:tc>
        <w:tc>
          <w:tcPr>
            <w:tcW w:w="3990" w:type="dxa"/>
            <w:noWrap/>
          </w:tcPr>
          <w:p w14:paraId="0EFDAC04">
            <w:pPr>
              <w:keepNext w:val="0"/>
              <w:keepLines w:val="0"/>
              <w:suppressLineNumbers w:val="0"/>
              <w:spacing w:before="0" w:beforeAutospacing="0" w:after="0" w:afterAutospacing="0" w:line="500" w:lineRule="exact"/>
              <w:ind w:left="0" w:right="0"/>
              <w:jc w:val="left"/>
              <w:rPr>
                <w:rFonts w:hint="eastAsia" w:ascii="宋体" w:hAnsi="宋体" w:eastAsia="宋体" w:cs="宋体"/>
                <w:spacing w:val="4"/>
                <w:sz w:val="24"/>
                <w:szCs w:val="22"/>
              </w:rPr>
            </w:pPr>
            <w:r>
              <w:rPr>
                <w:rFonts w:hint="eastAsia" w:ascii="宋体" w:hAnsi="宋体" w:eastAsia="宋体" w:cs="宋体"/>
                <w:spacing w:val="4"/>
                <w:sz w:val="24"/>
                <w:szCs w:val="22"/>
              </w:rPr>
              <w:t>法定代表人签字或盖章：</w:t>
            </w:r>
          </w:p>
        </w:tc>
      </w:tr>
      <w:tr w14:paraId="04016D49">
        <w:tblPrEx>
          <w:tblCellMar>
            <w:top w:w="0" w:type="dxa"/>
            <w:left w:w="108" w:type="dxa"/>
            <w:bottom w:w="0" w:type="dxa"/>
            <w:right w:w="108" w:type="dxa"/>
          </w:tblCellMar>
        </w:tblPrEx>
        <w:trPr>
          <w:trHeight w:val="600" w:hRule="atLeast"/>
        </w:trPr>
        <w:tc>
          <w:tcPr>
            <w:tcW w:w="4200" w:type="dxa"/>
            <w:noWrap/>
          </w:tcPr>
          <w:p w14:paraId="4D7B39D1">
            <w:pPr>
              <w:keepNext w:val="0"/>
              <w:keepLines w:val="0"/>
              <w:suppressLineNumbers w:val="0"/>
              <w:spacing w:before="0" w:beforeAutospacing="0" w:after="0" w:afterAutospacing="0" w:line="500" w:lineRule="exact"/>
              <w:ind w:left="0" w:right="0"/>
              <w:jc w:val="left"/>
              <w:rPr>
                <w:rFonts w:hint="eastAsia" w:ascii="宋体" w:hAnsi="宋体" w:eastAsia="宋体" w:cs="宋体"/>
                <w:spacing w:val="4"/>
                <w:sz w:val="24"/>
                <w:szCs w:val="22"/>
              </w:rPr>
            </w:pPr>
            <w:r>
              <w:rPr>
                <w:rFonts w:hint="eastAsia" w:ascii="宋体" w:hAnsi="宋体" w:eastAsia="宋体" w:cs="宋体"/>
                <w:spacing w:val="4"/>
                <w:sz w:val="24"/>
                <w:szCs w:val="22"/>
              </w:rPr>
              <w:t>职务：</w:t>
            </w:r>
          </w:p>
        </w:tc>
        <w:tc>
          <w:tcPr>
            <w:tcW w:w="3990" w:type="dxa"/>
            <w:noWrap/>
          </w:tcPr>
          <w:p w14:paraId="08F105EA">
            <w:pPr>
              <w:keepNext w:val="0"/>
              <w:keepLines w:val="0"/>
              <w:suppressLineNumbers w:val="0"/>
              <w:spacing w:before="0" w:beforeAutospacing="0" w:after="0" w:afterAutospacing="0" w:line="500" w:lineRule="exact"/>
              <w:ind w:left="0" w:right="0"/>
              <w:jc w:val="left"/>
              <w:rPr>
                <w:rFonts w:hint="eastAsia" w:ascii="宋体" w:hAnsi="宋体" w:eastAsia="宋体" w:cs="宋体"/>
                <w:spacing w:val="4"/>
                <w:sz w:val="24"/>
                <w:szCs w:val="22"/>
              </w:rPr>
            </w:pPr>
            <w:r>
              <w:rPr>
                <w:rFonts w:hint="eastAsia" w:ascii="宋体" w:hAnsi="宋体" w:eastAsia="宋体" w:cs="宋体"/>
                <w:spacing w:val="4"/>
                <w:sz w:val="24"/>
                <w:szCs w:val="22"/>
              </w:rPr>
              <w:t>职务：</w:t>
            </w:r>
          </w:p>
        </w:tc>
      </w:tr>
      <w:tr w14:paraId="481F7F23">
        <w:tblPrEx>
          <w:tblCellMar>
            <w:top w:w="0" w:type="dxa"/>
            <w:left w:w="108" w:type="dxa"/>
            <w:bottom w:w="0" w:type="dxa"/>
            <w:right w:w="108" w:type="dxa"/>
          </w:tblCellMar>
        </w:tblPrEx>
        <w:trPr>
          <w:trHeight w:val="600" w:hRule="atLeast"/>
        </w:trPr>
        <w:tc>
          <w:tcPr>
            <w:tcW w:w="4200" w:type="dxa"/>
            <w:noWrap/>
          </w:tcPr>
          <w:p w14:paraId="3DA4B008">
            <w:pPr>
              <w:keepNext w:val="0"/>
              <w:keepLines w:val="0"/>
              <w:suppressLineNumbers w:val="0"/>
              <w:spacing w:before="0" w:beforeAutospacing="0" w:after="0" w:afterAutospacing="0" w:line="500" w:lineRule="exact"/>
              <w:ind w:left="0" w:right="0"/>
              <w:jc w:val="left"/>
              <w:rPr>
                <w:rFonts w:hint="eastAsia" w:ascii="宋体" w:hAnsi="宋体" w:eastAsia="宋体" w:cs="宋体"/>
                <w:spacing w:val="4"/>
                <w:sz w:val="24"/>
                <w:szCs w:val="22"/>
              </w:rPr>
            </w:pPr>
            <w:r>
              <w:rPr>
                <w:rFonts w:hint="eastAsia" w:ascii="宋体" w:hAnsi="宋体" w:eastAsia="宋体" w:cs="宋体"/>
                <w:spacing w:val="4"/>
                <w:sz w:val="24"/>
                <w:szCs w:val="22"/>
              </w:rPr>
              <w:t>身份证号：</w:t>
            </w:r>
          </w:p>
        </w:tc>
        <w:tc>
          <w:tcPr>
            <w:tcW w:w="3990" w:type="dxa"/>
            <w:noWrap/>
          </w:tcPr>
          <w:p w14:paraId="74238876">
            <w:pPr>
              <w:keepNext w:val="0"/>
              <w:keepLines w:val="0"/>
              <w:suppressLineNumbers w:val="0"/>
              <w:spacing w:before="0" w:beforeAutospacing="0" w:after="0" w:afterAutospacing="0" w:line="500" w:lineRule="exact"/>
              <w:ind w:left="0" w:right="0"/>
              <w:jc w:val="left"/>
              <w:rPr>
                <w:rFonts w:hint="eastAsia" w:ascii="宋体" w:hAnsi="宋体" w:eastAsia="宋体" w:cs="宋体"/>
                <w:spacing w:val="4"/>
                <w:sz w:val="24"/>
                <w:szCs w:val="22"/>
              </w:rPr>
            </w:pPr>
            <w:r>
              <w:rPr>
                <w:rFonts w:hint="eastAsia" w:ascii="宋体" w:hAnsi="宋体" w:eastAsia="宋体" w:cs="宋体"/>
                <w:spacing w:val="4"/>
                <w:sz w:val="24"/>
                <w:szCs w:val="22"/>
              </w:rPr>
              <w:t>身份证号：</w:t>
            </w:r>
          </w:p>
        </w:tc>
      </w:tr>
    </w:tbl>
    <w:p w14:paraId="11044791">
      <w:pPr>
        <w:spacing w:line="500" w:lineRule="exact"/>
        <w:ind w:firstLine="496" w:firstLineChars="200"/>
        <w:jc w:val="left"/>
        <w:rPr>
          <w:rFonts w:hint="eastAsia" w:ascii="宋体" w:hAnsi="宋体" w:eastAsia="宋体" w:cs="宋体"/>
          <w:spacing w:val="4"/>
          <w:sz w:val="24"/>
        </w:rPr>
      </w:pPr>
    </w:p>
    <w:p w14:paraId="38981326">
      <w:pPr>
        <w:spacing w:line="440" w:lineRule="exact"/>
        <w:ind w:firstLine="505" w:firstLineChars="204"/>
        <w:rPr>
          <w:rFonts w:hint="eastAsia" w:ascii="宋体" w:hAnsi="宋体" w:eastAsia="宋体" w:cs="宋体"/>
          <w:spacing w:val="4"/>
          <w:sz w:val="24"/>
          <w:szCs w:val="30"/>
        </w:rPr>
      </w:pPr>
      <w:r>
        <w:rPr>
          <w:rFonts w:hint="eastAsia" w:ascii="宋体" w:hAnsi="宋体" w:eastAsia="宋体" w:cs="宋体"/>
          <w:spacing w:val="4"/>
          <w:sz w:val="24"/>
          <w:szCs w:val="30"/>
        </w:rPr>
        <w:t>附：法定代表人、</w:t>
      </w:r>
      <w:r>
        <w:rPr>
          <w:rFonts w:hint="eastAsia" w:ascii="宋体" w:hAnsi="宋体" w:eastAsia="宋体" w:cs="宋体"/>
          <w:spacing w:val="4"/>
          <w:sz w:val="24"/>
        </w:rPr>
        <w:t>被授权人</w:t>
      </w:r>
      <w:r>
        <w:rPr>
          <w:rFonts w:hint="eastAsia" w:ascii="宋体" w:hAnsi="宋体" w:eastAsia="宋体" w:cs="宋体"/>
          <w:spacing w:val="4"/>
          <w:sz w:val="24"/>
          <w:szCs w:val="30"/>
        </w:rPr>
        <w:t>身份证复印件（正反面）</w:t>
      </w:r>
    </w:p>
    <w:p w14:paraId="7538C065">
      <w:pPr>
        <w:spacing w:line="440" w:lineRule="exact"/>
        <w:rPr>
          <w:rFonts w:hint="eastAsia" w:ascii="宋体" w:hAnsi="宋体" w:eastAsia="宋体" w:cs="宋体"/>
          <w:spacing w:val="4"/>
          <w:sz w:val="24"/>
          <w:szCs w:val="30"/>
        </w:rPr>
      </w:pPr>
    </w:p>
    <w:p w14:paraId="2F78ACE0">
      <w:pPr>
        <w:pStyle w:val="11"/>
        <w:rPr>
          <w:rFonts w:hint="eastAsia" w:ascii="宋体" w:hAnsi="宋体" w:eastAsia="宋体" w:cs="宋体"/>
          <w:spacing w:val="4"/>
          <w:sz w:val="24"/>
          <w:szCs w:val="30"/>
        </w:rPr>
      </w:pPr>
    </w:p>
    <w:p w14:paraId="34CAF7C1">
      <w:pPr>
        <w:pStyle w:val="11"/>
        <w:rPr>
          <w:rFonts w:hint="eastAsia" w:ascii="宋体" w:hAnsi="宋体" w:eastAsia="宋体" w:cs="宋体"/>
          <w:spacing w:val="4"/>
          <w:sz w:val="24"/>
          <w:szCs w:val="30"/>
        </w:rPr>
      </w:pPr>
    </w:p>
    <w:p w14:paraId="1B81E259">
      <w:pPr>
        <w:pStyle w:val="11"/>
        <w:rPr>
          <w:rFonts w:hint="eastAsia" w:ascii="宋体" w:hAnsi="宋体" w:eastAsia="宋体" w:cs="宋体"/>
          <w:spacing w:val="4"/>
          <w:sz w:val="24"/>
          <w:szCs w:val="30"/>
        </w:rPr>
      </w:pPr>
    </w:p>
    <w:p w14:paraId="4FC9892A">
      <w:pPr>
        <w:pStyle w:val="11"/>
        <w:rPr>
          <w:rFonts w:hint="eastAsia" w:ascii="宋体" w:hAnsi="宋体" w:eastAsia="宋体" w:cs="宋体"/>
          <w:spacing w:val="4"/>
          <w:sz w:val="24"/>
          <w:szCs w:val="30"/>
        </w:rPr>
      </w:pPr>
    </w:p>
    <w:p w14:paraId="1588AFEE">
      <w:pPr>
        <w:spacing w:line="440" w:lineRule="exact"/>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供应商名称（盖章）：</w:t>
      </w:r>
    </w:p>
    <w:p w14:paraId="76A4937A">
      <w:pPr>
        <w:spacing w:line="440" w:lineRule="exact"/>
        <w:ind w:firstLine="496" w:firstLineChars="200"/>
        <w:rPr>
          <w:rFonts w:hint="eastAsia" w:ascii="宋体" w:hAnsi="宋体" w:eastAsia="宋体" w:cs="宋体"/>
          <w:spacing w:val="4"/>
          <w:sz w:val="24"/>
          <w:szCs w:val="24"/>
        </w:rPr>
      </w:pPr>
    </w:p>
    <w:p w14:paraId="1ED35847">
      <w:pPr>
        <w:spacing w:line="440" w:lineRule="exact"/>
        <w:ind w:firstLine="496" w:firstLineChars="200"/>
        <w:rPr>
          <w:rFonts w:hint="eastAsia" w:ascii="宋体" w:hAnsi="宋体" w:eastAsia="宋体" w:cs="宋体"/>
          <w:spacing w:val="4"/>
          <w:sz w:val="24"/>
          <w:szCs w:val="24"/>
        </w:rPr>
      </w:pPr>
      <w:r>
        <w:rPr>
          <w:rFonts w:hint="eastAsia" w:ascii="宋体" w:hAnsi="宋体" w:eastAsia="宋体" w:cs="宋体"/>
          <w:spacing w:val="4"/>
          <w:sz w:val="24"/>
          <w:szCs w:val="24"/>
        </w:rPr>
        <w:t>日期：</w:t>
      </w:r>
    </w:p>
    <w:p w14:paraId="56C85E88">
      <w:pPr>
        <w:pStyle w:val="11"/>
        <w:rPr>
          <w:rFonts w:hint="eastAsia" w:ascii="宋体" w:hAnsi="宋体" w:eastAsia="宋体" w:cs="宋体"/>
        </w:rPr>
      </w:pPr>
    </w:p>
    <w:p w14:paraId="106C0AB3">
      <w:pPr>
        <w:spacing w:line="440" w:lineRule="exact"/>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说明：法定代表人参加</w:t>
      </w:r>
      <w:r>
        <w:rPr>
          <w:rFonts w:hint="eastAsia" w:ascii="宋体" w:hAnsi="宋体" w:cs="宋体"/>
          <w:b/>
          <w:bCs/>
          <w:sz w:val="24"/>
          <w:szCs w:val="24"/>
          <w:lang w:val="zh-CN"/>
        </w:rPr>
        <w:t>磋商</w:t>
      </w:r>
      <w:r>
        <w:rPr>
          <w:rFonts w:hint="eastAsia" w:ascii="宋体" w:hAnsi="宋体" w:eastAsia="宋体" w:cs="宋体"/>
          <w:b/>
          <w:bCs/>
          <w:sz w:val="24"/>
          <w:szCs w:val="24"/>
          <w:lang w:val="zh-CN"/>
        </w:rPr>
        <w:t>时无需提供。</w:t>
      </w:r>
    </w:p>
    <w:p w14:paraId="4EA3C6AC">
      <w:pPr>
        <w:pStyle w:val="11"/>
        <w:rPr>
          <w:rFonts w:hint="eastAsia" w:ascii="宋体" w:hAnsi="宋体" w:eastAsia="宋体" w:cs="宋体"/>
          <w:b/>
          <w:bCs/>
          <w:sz w:val="24"/>
          <w:szCs w:val="24"/>
          <w:lang w:val="zh-CN"/>
        </w:rPr>
      </w:pPr>
    </w:p>
    <w:p w14:paraId="6B021DB5">
      <w:pPr>
        <w:pStyle w:val="11"/>
        <w:rPr>
          <w:rFonts w:hint="eastAsia" w:ascii="宋体" w:hAnsi="宋体" w:eastAsia="宋体" w:cs="宋体"/>
          <w:b/>
          <w:bCs/>
          <w:sz w:val="24"/>
          <w:szCs w:val="24"/>
          <w:lang w:val="zh-CN"/>
        </w:rPr>
      </w:pPr>
    </w:p>
    <w:p w14:paraId="15EE1F83">
      <w:pPr>
        <w:rPr>
          <w:rFonts w:hint="eastAsia" w:ascii="宋体" w:hAnsi="宋体" w:eastAsia="宋体" w:cs="宋体"/>
          <w:lang w:val="zh-CN"/>
        </w:rPr>
      </w:pPr>
    </w:p>
    <w:p w14:paraId="4E35D254">
      <w:pPr>
        <w:pStyle w:val="6"/>
        <w:rPr>
          <w:rFonts w:hint="eastAsia" w:ascii="宋体" w:hAnsi="宋体" w:eastAsia="宋体" w:cs="宋体"/>
          <w:lang w:val="zh-CN" w:eastAsia="zh-CN"/>
        </w:rPr>
      </w:pPr>
    </w:p>
    <w:p w14:paraId="35F1F877">
      <w:pPr>
        <w:rPr>
          <w:rFonts w:hint="eastAsia" w:ascii="宋体" w:hAnsi="宋体" w:eastAsia="宋体" w:cs="宋体"/>
          <w:lang w:val="zh-CN" w:eastAsia="zh-CN"/>
        </w:rPr>
      </w:pPr>
    </w:p>
    <w:p w14:paraId="21D9011D">
      <w:pPr>
        <w:pStyle w:val="29"/>
        <w:rPr>
          <w:rFonts w:hint="eastAsia" w:ascii="宋体" w:hAnsi="宋体" w:eastAsia="宋体" w:cs="宋体"/>
          <w:lang w:val="zh-CN" w:eastAsia="zh-CN"/>
        </w:rPr>
      </w:pPr>
    </w:p>
    <w:p w14:paraId="7E15128D">
      <w:pPr>
        <w:rPr>
          <w:rFonts w:hint="eastAsia" w:ascii="宋体" w:hAnsi="宋体" w:eastAsia="宋体" w:cs="宋体"/>
          <w:lang w:val="zh-CN" w:eastAsia="zh-CN"/>
        </w:rPr>
      </w:pPr>
    </w:p>
    <w:p w14:paraId="64FA4874">
      <w:pPr>
        <w:pStyle w:val="29"/>
        <w:rPr>
          <w:rFonts w:hint="eastAsia" w:ascii="宋体" w:hAnsi="宋体" w:eastAsia="宋体" w:cs="宋体"/>
          <w:lang w:val="zh-CN" w:eastAsia="zh-CN"/>
        </w:rPr>
      </w:pPr>
    </w:p>
    <w:p w14:paraId="65BF42EE">
      <w:pPr>
        <w:rPr>
          <w:rFonts w:hint="eastAsia" w:ascii="宋体" w:hAnsi="宋体" w:eastAsia="宋体" w:cs="宋体"/>
          <w:lang w:val="zh-CN" w:eastAsia="zh-CN"/>
        </w:rPr>
      </w:pPr>
    </w:p>
    <w:p w14:paraId="572171E3">
      <w:pPr>
        <w:pStyle w:val="29"/>
        <w:rPr>
          <w:rFonts w:hint="eastAsia"/>
          <w:lang w:val="zh-CN" w:eastAsia="zh-CN"/>
        </w:rPr>
      </w:pPr>
    </w:p>
    <w:p w14:paraId="0FF640B5">
      <w:pPr>
        <w:rPr>
          <w:rFonts w:hint="eastAsia" w:ascii="宋体" w:hAnsi="宋体" w:eastAsia="宋体" w:cs="宋体"/>
          <w:lang w:val="zh-CN" w:eastAsia="zh-CN"/>
        </w:rPr>
      </w:pPr>
    </w:p>
    <w:p w14:paraId="43E0DC28">
      <w:pPr>
        <w:pStyle w:val="11"/>
        <w:rPr>
          <w:rFonts w:hint="eastAsia" w:ascii="宋体" w:hAnsi="宋体" w:eastAsia="宋体" w:cs="宋体"/>
        </w:rPr>
      </w:pPr>
    </w:p>
    <w:p w14:paraId="78C32033">
      <w:pPr>
        <w:jc w:val="both"/>
        <w:rPr>
          <w:rFonts w:hint="eastAsia" w:ascii="宋体" w:hAnsi="宋体" w:eastAsia="宋体" w:cs="宋体"/>
          <w:b/>
          <w:sz w:val="32"/>
          <w:szCs w:val="32"/>
        </w:rPr>
      </w:pPr>
    </w:p>
    <w:p w14:paraId="14BBBF7A">
      <w:pPr>
        <w:keepLines/>
        <w:pageBreakBefore/>
        <w:spacing w:before="100" w:beforeAutospacing="1" w:afterLines="50" w:line="360" w:lineRule="auto"/>
        <w:rPr>
          <w:rFonts w:hint="eastAsia" w:ascii="宋体" w:hAnsi="宋体" w:eastAsia="宋体" w:cs="宋体"/>
          <w:b/>
          <w:sz w:val="28"/>
          <w:szCs w:val="28"/>
          <w:lang w:eastAsia="zh-CN"/>
        </w:rPr>
      </w:pPr>
      <w:r>
        <w:rPr>
          <w:rFonts w:hint="eastAsia" w:ascii="宋体" w:hAnsi="宋体" w:eastAsia="宋体" w:cs="宋体"/>
          <w:b/>
          <w:sz w:val="28"/>
          <w:szCs w:val="28"/>
        </w:rPr>
        <w:t>附件</w:t>
      </w:r>
      <w:r>
        <w:rPr>
          <w:rFonts w:hint="eastAsia" w:ascii="宋体" w:hAnsi="宋体" w:cs="宋体"/>
          <w:b/>
          <w:sz w:val="28"/>
          <w:szCs w:val="28"/>
          <w:lang w:val="en-US" w:eastAsia="zh-CN"/>
        </w:rPr>
        <w:t>2</w:t>
      </w:r>
    </w:p>
    <w:p w14:paraId="1C203501">
      <w:pPr>
        <w:spacing w:before="100" w:beforeAutospacing="1" w:afterLines="50" w:line="360" w:lineRule="auto"/>
        <w:jc w:val="center"/>
        <w:rPr>
          <w:rFonts w:hint="eastAsia" w:ascii="宋体" w:hAnsi="宋体" w:eastAsia="宋体" w:cs="宋体"/>
          <w:b/>
          <w:sz w:val="28"/>
          <w:szCs w:val="28"/>
        </w:rPr>
      </w:pPr>
      <w:r>
        <w:rPr>
          <w:rFonts w:hint="eastAsia" w:ascii="宋体" w:hAnsi="宋体" w:eastAsia="宋体" w:cs="宋体"/>
          <w:b/>
          <w:sz w:val="28"/>
          <w:szCs w:val="28"/>
        </w:rPr>
        <w:t>中小企业声明函</w:t>
      </w:r>
    </w:p>
    <w:p w14:paraId="2DC95933">
      <w:pPr>
        <w:adjustRightInd w:val="0"/>
        <w:snapToGrid w:val="0"/>
        <w:spacing w:line="360" w:lineRule="auto"/>
        <w:ind w:firstLine="484" w:firstLineChars="202"/>
        <w:jc w:val="left"/>
        <w:rPr>
          <w:rFonts w:hint="eastAsia" w:ascii="宋体" w:hAnsi="宋体"/>
          <w:sz w:val="24"/>
        </w:rPr>
      </w:pPr>
      <w:r>
        <w:rPr>
          <w:rFonts w:ascii="宋体" w:hAnsi="宋体"/>
          <w:sz w:val="24"/>
        </w:rPr>
        <w:t>本公司（联合体）郑重声明，根据《政府采购促进中小企业发展管理办法》（财库﹝2020﹞46号）的规定，本公司（联合体）参加</w:t>
      </w:r>
      <w:r>
        <w:rPr>
          <w:rFonts w:ascii="宋体" w:hAnsi="宋体"/>
          <w:i/>
          <w:sz w:val="24"/>
          <w:u w:val="single"/>
        </w:rPr>
        <w:t>（单位名称）</w:t>
      </w:r>
      <w:r>
        <w:rPr>
          <w:rFonts w:ascii="宋体" w:hAnsi="宋体"/>
          <w:sz w:val="24"/>
        </w:rPr>
        <w:t>的</w:t>
      </w:r>
      <w:r>
        <w:rPr>
          <w:rFonts w:ascii="宋体" w:hAnsi="宋体"/>
          <w:i/>
          <w:sz w:val="24"/>
          <w:u w:val="single"/>
        </w:rPr>
        <w:t>（项目名称）</w:t>
      </w:r>
      <w:r>
        <w:rPr>
          <w:rFonts w:ascii="宋体" w:hAnsi="宋体"/>
          <w:sz w:val="24"/>
        </w:rPr>
        <w:t>采购活动，工程的施工单位全部为符合政策要求的中小企业（或者：服务全部由符合政策要求的中小企业承接）。 相关企业（ 含联合体中的中小企业、 签订分包意向协议的中小企业）的具体情况如下：</w:t>
      </w:r>
    </w:p>
    <w:p w14:paraId="2501270F">
      <w:pPr>
        <w:adjustRightInd w:val="0"/>
        <w:snapToGrid w:val="0"/>
        <w:spacing w:line="360" w:lineRule="auto"/>
        <w:ind w:firstLine="484" w:firstLineChars="202"/>
        <w:jc w:val="left"/>
        <w:rPr>
          <w:rFonts w:ascii="宋体" w:hAnsi="宋体"/>
          <w:sz w:val="24"/>
        </w:rPr>
      </w:pPr>
      <w:r>
        <w:rPr>
          <w:rFonts w:ascii="宋体" w:hAnsi="宋体"/>
          <w:sz w:val="24"/>
        </w:rPr>
        <w:t xml:space="preserve">1. </w:t>
      </w:r>
      <w:r>
        <w:rPr>
          <w:rFonts w:ascii="宋体" w:hAnsi="宋体"/>
          <w:i/>
          <w:sz w:val="24"/>
          <w:u w:val="single"/>
        </w:rPr>
        <w:t>（标的名称）</w:t>
      </w:r>
      <w:r>
        <w:rPr>
          <w:rFonts w:ascii="宋体" w:hAnsi="宋体"/>
          <w:sz w:val="24"/>
        </w:rPr>
        <w:t>，属于</w:t>
      </w:r>
      <w:r>
        <w:rPr>
          <w:rFonts w:ascii="宋体" w:hAnsi="宋体"/>
          <w:i/>
          <w:sz w:val="24"/>
          <w:u w:val="single"/>
        </w:rPr>
        <w:t>（采购文件中明确的所属行业）</w:t>
      </w:r>
      <w:r>
        <w:rPr>
          <w:rFonts w:ascii="宋体" w:hAnsi="宋体"/>
          <w:sz w:val="24"/>
        </w:rPr>
        <w:t>；承建（承接）企业为</w:t>
      </w:r>
      <w:r>
        <w:rPr>
          <w:rFonts w:ascii="宋体" w:hAnsi="宋体"/>
          <w:i/>
          <w:sz w:val="24"/>
          <w:u w:val="single"/>
        </w:rPr>
        <w:t>（企业名称）</w:t>
      </w:r>
      <w:r>
        <w:rPr>
          <w:rFonts w:ascii="宋体" w:hAnsi="宋体"/>
          <w:sz w:val="24"/>
        </w:rPr>
        <w:t>，从业人员</w:t>
      </w:r>
      <w:r>
        <w:rPr>
          <w:rFonts w:ascii="宋体" w:hAnsi="宋体"/>
          <w:sz w:val="24"/>
          <w:u w:val="single"/>
        </w:rPr>
        <w:t xml:space="preserve">     </w:t>
      </w:r>
      <w:r>
        <w:rPr>
          <w:rFonts w:ascii="宋体" w:hAnsi="宋体"/>
          <w:sz w:val="24"/>
        </w:rPr>
        <w:t>人，营业收入为</w:t>
      </w:r>
      <w:r>
        <w:rPr>
          <w:rFonts w:ascii="宋体" w:hAnsi="宋体"/>
          <w:sz w:val="24"/>
          <w:u w:val="single"/>
        </w:rPr>
        <w:t xml:space="preserve">     </w:t>
      </w:r>
      <w:r>
        <w:rPr>
          <w:rFonts w:ascii="宋体" w:hAnsi="宋体"/>
          <w:sz w:val="24"/>
        </w:rPr>
        <w:t>万元，资产总额为</w:t>
      </w:r>
      <w:r>
        <w:rPr>
          <w:rFonts w:ascii="宋体" w:hAnsi="宋体"/>
          <w:sz w:val="24"/>
          <w:u w:val="single"/>
        </w:rPr>
        <w:t xml:space="preserve">     </w:t>
      </w:r>
      <w:r>
        <w:rPr>
          <w:rFonts w:ascii="宋体" w:hAnsi="宋体"/>
          <w:sz w:val="24"/>
        </w:rPr>
        <w:t>万元</w:t>
      </w:r>
      <w:r>
        <w:rPr>
          <w:rFonts w:hint="eastAsia" w:ascii="宋体" w:hAnsi="宋体"/>
          <w:sz w:val="24"/>
          <w:vertAlign w:val="superscript"/>
        </w:rPr>
        <w:t>1</w:t>
      </w:r>
      <w:r>
        <w:rPr>
          <w:rFonts w:ascii="宋体" w:hAnsi="宋体"/>
          <w:sz w:val="24"/>
        </w:rPr>
        <w:t>，属于</w:t>
      </w:r>
      <w:r>
        <w:rPr>
          <w:rFonts w:ascii="宋体" w:hAnsi="宋体"/>
          <w:i/>
          <w:sz w:val="24"/>
          <w:u w:val="single"/>
        </w:rPr>
        <w:t>（中型企业、小型企业、微型企业）</w:t>
      </w:r>
      <w:r>
        <w:rPr>
          <w:rFonts w:ascii="宋体" w:hAnsi="宋体"/>
          <w:sz w:val="24"/>
        </w:rPr>
        <w:t>；</w:t>
      </w:r>
    </w:p>
    <w:p w14:paraId="1980DAB7">
      <w:pPr>
        <w:adjustRightInd w:val="0"/>
        <w:snapToGrid w:val="0"/>
        <w:spacing w:line="360" w:lineRule="auto"/>
        <w:ind w:firstLine="484" w:firstLineChars="202"/>
        <w:jc w:val="left"/>
        <w:rPr>
          <w:rFonts w:ascii="宋体" w:hAnsi="宋体"/>
          <w:sz w:val="24"/>
        </w:rPr>
      </w:pPr>
      <w:r>
        <w:rPr>
          <w:rFonts w:ascii="宋体" w:hAnsi="宋体"/>
          <w:sz w:val="24"/>
        </w:rPr>
        <w:t xml:space="preserve">2. </w:t>
      </w:r>
      <w:r>
        <w:rPr>
          <w:rFonts w:ascii="宋体" w:hAnsi="宋体"/>
          <w:i/>
          <w:sz w:val="24"/>
          <w:u w:val="single"/>
        </w:rPr>
        <w:t xml:space="preserve">（标的名称） </w:t>
      </w:r>
      <w:r>
        <w:rPr>
          <w:rFonts w:ascii="宋体" w:hAnsi="宋体"/>
          <w:sz w:val="24"/>
        </w:rPr>
        <w:t>，属于</w:t>
      </w:r>
      <w:r>
        <w:rPr>
          <w:rFonts w:ascii="宋体" w:hAnsi="宋体"/>
          <w:i/>
          <w:sz w:val="24"/>
          <w:u w:val="single"/>
        </w:rPr>
        <w:t>（采购文件中明确的所属行业）</w:t>
      </w:r>
      <w:r>
        <w:rPr>
          <w:rFonts w:ascii="宋体" w:hAnsi="宋体"/>
          <w:sz w:val="24"/>
        </w:rPr>
        <w:t>；承建（承接）企业为</w:t>
      </w:r>
      <w:r>
        <w:rPr>
          <w:rFonts w:ascii="宋体" w:hAnsi="宋体"/>
          <w:i/>
          <w:sz w:val="24"/>
          <w:u w:val="single"/>
        </w:rPr>
        <w:t>（企业名称）</w:t>
      </w:r>
      <w:r>
        <w:rPr>
          <w:rFonts w:ascii="宋体" w:hAnsi="宋体"/>
          <w:sz w:val="24"/>
        </w:rPr>
        <w:t>，从业人员</w:t>
      </w:r>
      <w:r>
        <w:rPr>
          <w:rFonts w:ascii="宋体" w:hAnsi="宋体"/>
          <w:sz w:val="24"/>
          <w:u w:val="single"/>
        </w:rPr>
        <w:t xml:space="preserve">     </w:t>
      </w:r>
      <w:r>
        <w:rPr>
          <w:rFonts w:ascii="宋体" w:hAnsi="宋体"/>
          <w:sz w:val="24"/>
        </w:rPr>
        <w:t>人，营业收入为</w:t>
      </w:r>
      <w:r>
        <w:rPr>
          <w:rFonts w:ascii="宋体" w:hAnsi="宋体"/>
          <w:sz w:val="24"/>
          <w:u w:val="single"/>
        </w:rPr>
        <w:t xml:space="preserve">     </w:t>
      </w:r>
      <w:r>
        <w:rPr>
          <w:rFonts w:ascii="宋体" w:hAnsi="宋体"/>
          <w:sz w:val="24"/>
        </w:rPr>
        <w:t>万元，资产总额为</w:t>
      </w:r>
      <w:r>
        <w:rPr>
          <w:rFonts w:ascii="宋体" w:hAnsi="宋体"/>
          <w:sz w:val="24"/>
          <w:u w:val="single"/>
        </w:rPr>
        <w:t xml:space="preserve">     </w:t>
      </w:r>
      <w:r>
        <w:rPr>
          <w:rFonts w:ascii="宋体" w:hAnsi="宋体"/>
          <w:sz w:val="24"/>
        </w:rPr>
        <w:t>万元，属于</w:t>
      </w:r>
      <w:r>
        <w:rPr>
          <w:rFonts w:ascii="宋体" w:hAnsi="宋体"/>
          <w:i/>
          <w:sz w:val="24"/>
          <w:u w:val="single"/>
        </w:rPr>
        <w:t>（中型企业、小型企业、微型企业）</w:t>
      </w:r>
      <w:r>
        <w:rPr>
          <w:rFonts w:ascii="宋体" w:hAnsi="宋体"/>
          <w:sz w:val="24"/>
        </w:rPr>
        <w:t>；</w:t>
      </w:r>
    </w:p>
    <w:p w14:paraId="66533334">
      <w:pPr>
        <w:adjustRightInd w:val="0"/>
        <w:snapToGrid w:val="0"/>
        <w:spacing w:line="360" w:lineRule="auto"/>
        <w:ind w:firstLine="484" w:firstLineChars="202"/>
        <w:jc w:val="left"/>
        <w:rPr>
          <w:rFonts w:ascii="宋体" w:hAnsi="宋体"/>
          <w:sz w:val="24"/>
        </w:rPr>
      </w:pPr>
      <w:r>
        <w:rPr>
          <w:rFonts w:ascii="宋体" w:hAnsi="宋体"/>
          <w:sz w:val="24"/>
        </w:rPr>
        <w:t>……</w:t>
      </w:r>
    </w:p>
    <w:p w14:paraId="11AB49B1">
      <w:pPr>
        <w:adjustRightInd w:val="0"/>
        <w:snapToGrid w:val="0"/>
        <w:spacing w:line="360" w:lineRule="auto"/>
        <w:ind w:firstLine="484" w:firstLineChars="202"/>
        <w:jc w:val="left"/>
        <w:rPr>
          <w:rFonts w:ascii="宋体" w:hAnsi="宋体"/>
          <w:sz w:val="24"/>
        </w:rPr>
      </w:pPr>
      <w:r>
        <w:rPr>
          <w:rFonts w:ascii="宋体" w:hAnsi="宋体"/>
          <w:sz w:val="24"/>
        </w:rPr>
        <w:t>以上企业，不属于大企业的分支机构，不存在控股股东为大企业的情形，也不存在与大企业的负责人为同一人的情形。</w:t>
      </w:r>
    </w:p>
    <w:p w14:paraId="1D2D364F">
      <w:pPr>
        <w:adjustRightInd w:val="0"/>
        <w:snapToGrid w:val="0"/>
        <w:spacing w:line="360" w:lineRule="auto"/>
        <w:ind w:firstLine="484" w:firstLineChars="202"/>
        <w:jc w:val="left"/>
        <w:rPr>
          <w:rFonts w:ascii="宋体" w:hAnsi="宋体"/>
          <w:sz w:val="24"/>
        </w:rPr>
      </w:pPr>
      <w:r>
        <w:rPr>
          <w:rFonts w:ascii="宋体" w:hAnsi="宋体"/>
          <w:sz w:val="24"/>
        </w:rPr>
        <w:t>本企业对上述声明内容的真实性负责。如有虚假，将依法承担相应责任。</w:t>
      </w:r>
    </w:p>
    <w:p w14:paraId="55155162">
      <w:pPr>
        <w:pStyle w:val="11"/>
        <w:rPr>
          <w:rFonts w:hint="eastAsia" w:ascii="宋体" w:hAnsi="宋体"/>
          <w:color w:val="auto"/>
        </w:rPr>
      </w:pPr>
    </w:p>
    <w:p w14:paraId="433D8239">
      <w:pPr>
        <w:adjustRightInd w:val="0"/>
        <w:snapToGrid w:val="0"/>
        <w:spacing w:line="360" w:lineRule="auto"/>
        <w:ind w:firstLine="5520" w:firstLineChars="2300"/>
        <w:jc w:val="left"/>
        <w:rPr>
          <w:rFonts w:ascii="宋体" w:hAnsi="宋体"/>
          <w:sz w:val="24"/>
        </w:rPr>
      </w:pPr>
      <w:r>
        <w:rPr>
          <w:rFonts w:ascii="宋体" w:hAnsi="宋体"/>
          <w:sz w:val="24"/>
        </w:rPr>
        <w:t>企业名称（盖章）：</w:t>
      </w:r>
    </w:p>
    <w:p w14:paraId="056ADC95">
      <w:pPr>
        <w:adjustRightInd w:val="0"/>
        <w:snapToGrid w:val="0"/>
        <w:spacing w:line="360" w:lineRule="auto"/>
        <w:ind w:firstLine="5520" w:firstLineChars="2300"/>
        <w:jc w:val="left"/>
        <w:rPr>
          <w:rFonts w:hint="eastAsia" w:ascii="宋体" w:hAnsi="宋体" w:eastAsia="宋体"/>
          <w:sz w:val="24"/>
          <w:lang w:eastAsia="zh-CN"/>
        </w:rPr>
      </w:pPr>
      <w:r>
        <w:rPr>
          <w:rFonts w:ascii="宋体" w:hAnsi="宋体"/>
          <w:sz w:val="24"/>
        </w:rPr>
        <w:t>日期：</w:t>
      </w:r>
    </w:p>
    <w:p w14:paraId="51258615">
      <w:pPr>
        <w:adjustRightInd w:val="0"/>
        <w:snapToGrid w:val="0"/>
        <w:spacing w:line="360" w:lineRule="auto"/>
        <w:ind w:firstLine="5520" w:firstLineChars="2300"/>
        <w:jc w:val="left"/>
        <w:rPr>
          <w:rFonts w:hint="eastAsia" w:ascii="宋体" w:hAnsi="宋体" w:eastAsia="宋体"/>
          <w:sz w:val="24"/>
          <w:lang w:eastAsia="zh-CN"/>
        </w:rPr>
      </w:pPr>
    </w:p>
    <w:p w14:paraId="5D512E4B">
      <w:pPr>
        <w:tabs>
          <w:tab w:val="left" w:pos="1755"/>
        </w:tabs>
        <w:spacing w:line="500" w:lineRule="atLeast"/>
        <w:rPr>
          <w:rFonts w:hint="eastAsia" w:ascii="宋体" w:hAnsi="宋体" w:cs="仿宋"/>
          <w:b/>
          <w:bCs/>
          <w:sz w:val="32"/>
          <w:szCs w:val="32"/>
        </w:rPr>
      </w:pPr>
      <w:r>
        <w:rPr>
          <w:rFonts w:ascii="宋体" w:hAnsi="宋体"/>
          <w:sz w:val="24"/>
          <w:vertAlign w:val="superscript"/>
        </w:rPr>
        <w:t xml:space="preserve"> </w:t>
      </w:r>
      <w:r>
        <w:rPr>
          <w:rFonts w:hint="eastAsia" w:ascii="宋体" w:hAnsi="宋体"/>
          <w:sz w:val="24"/>
          <w:vertAlign w:val="superscript"/>
          <w:lang w:val="en-US" w:eastAsia="zh-CN"/>
        </w:rPr>
        <w:t xml:space="preserve"> </w:t>
      </w:r>
      <w:r>
        <w:rPr>
          <w:rFonts w:ascii="宋体" w:hAnsi="宋体"/>
          <w:sz w:val="24"/>
        </w:rPr>
        <w:t>从业人员、营业收入、资产总额填报上一年度数据，无上一年度数据的新成立企业可不填报。</w:t>
      </w:r>
    </w:p>
    <w:p w14:paraId="053C208E">
      <w:pPr>
        <w:tabs>
          <w:tab w:val="left" w:pos="1620"/>
          <w:tab w:val="left" w:pos="1800"/>
        </w:tabs>
        <w:spacing w:line="500" w:lineRule="exact"/>
        <w:ind w:firstLine="420" w:firstLineChars="200"/>
        <w:rPr>
          <w:rFonts w:hint="eastAsia" w:ascii="宋体" w:hAnsi="宋体" w:eastAsia="宋体" w:cs="宋体"/>
          <w:szCs w:val="21"/>
        </w:rPr>
      </w:pPr>
    </w:p>
    <w:p w14:paraId="2A2B9B01">
      <w:pPr>
        <w:pStyle w:val="29"/>
        <w:rPr>
          <w:rFonts w:hint="eastAsia"/>
          <w:b/>
          <w:bCs/>
          <w:sz w:val="24"/>
          <w:szCs w:val="32"/>
        </w:rPr>
      </w:pPr>
    </w:p>
    <w:p w14:paraId="0641A0D5">
      <w:pPr>
        <w:pStyle w:val="29"/>
        <w:rPr>
          <w:rFonts w:hint="eastAsia" w:eastAsia="宋体"/>
          <w:lang w:eastAsia="zh-CN"/>
        </w:rPr>
      </w:pPr>
      <w:r>
        <w:rPr>
          <w:rFonts w:hint="eastAsia"/>
          <w:b/>
          <w:bCs/>
          <w:sz w:val="24"/>
          <w:szCs w:val="32"/>
        </w:rPr>
        <w:t>备注：</w:t>
      </w:r>
      <w:r>
        <w:rPr>
          <w:rFonts w:hint="eastAsia"/>
          <w:b/>
          <w:bCs/>
          <w:sz w:val="24"/>
          <w:szCs w:val="32"/>
          <w:lang w:eastAsia="zh-CN"/>
        </w:rPr>
        <w:t>本项目为专门面向中小企业采购的采购项目</w:t>
      </w:r>
    </w:p>
    <w:p w14:paraId="789B1030">
      <w:pPr>
        <w:spacing w:line="360" w:lineRule="auto"/>
        <w:rPr>
          <w:rFonts w:hint="eastAsia" w:ascii="宋体" w:hAnsi="宋体" w:eastAsia="宋体" w:cs="宋体"/>
          <w:sz w:val="24"/>
          <w:szCs w:val="24"/>
        </w:rPr>
      </w:pPr>
    </w:p>
    <w:p w14:paraId="0F7EB2DB">
      <w:pPr>
        <w:spacing w:line="360" w:lineRule="auto"/>
        <w:rPr>
          <w:rFonts w:hint="eastAsia" w:ascii="宋体" w:hAnsi="宋体" w:eastAsia="宋体" w:cs="宋体"/>
          <w:sz w:val="24"/>
          <w:szCs w:val="24"/>
        </w:rPr>
      </w:pPr>
    </w:p>
    <w:p w14:paraId="16A560C4">
      <w:pPr>
        <w:spacing w:before="100" w:beforeAutospacing="1" w:afterLines="50" w:line="360" w:lineRule="auto"/>
        <w:rPr>
          <w:rFonts w:hint="eastAsia" w:ascii="宋体" w:hAnsi="宋体" w:eastAsia="宋体" w:cs="宋体"/>
          <w:b/>
          <w:bCs/>
          <w:spacing w:val="6"/>
          <w:sz w:val="30"/>
          <w:szCs w:val="30"/>
        </w:rPr>
      </w:pPr>
    </w:p>
    <w:p w14:paraId="55738874">
      <w:pPr>
        <w:spacing w:before="100" w:beforeAutospacing="1" w:afterLines="50" w:line="360" w:lineRule="auto"/>
        <w:rPr>
          <w:rFonts w:hint="eastAsia" w:ascii="宋体" w:hAnsi="宋体" w:eastAsia="宋体" w:cs="宋体"/>
          <w:b/>
          <w:bCs/>
          <w:spacing w:val="6"/>
          <w:sz w:val="30"/>
          <w:szCs w:val="30"/>
        </w:rPr>
      </w:pPr>
      <w:r>
        <w:rPr>
          <w:rFonts w:hint="eastAsia" w:ascii="宋体" w:hAnsi="宋体" w:eastAsia="宋体" w:cs="宋体"/>
          <w:b/>
          <w:bCs/>
          <w:spacing w:val="6"/>
          <w:sz w:val="30"/>
          <w:szCs w:val="30"/>
        </w:rPr>
        <w:t>附件</w:t>
      </w:r>
      <w:r>
        <w:rPr>
          <w:rFonts w:hint="eastAsia" w:ascii="宋体" w:hAnsi="宋体" w:cs="宋体"/>
          <w:b/>
          <w:bCs/>
          <w:spacing w:val="6"/>
          <w:sz w:val="30"/>
          <w:szCs w:val="30"/>
          <w:lang w:val="en-US" w:eastAsia="zh-CN"/>
        </w:rPr>
        <w:t>3</w:t>
      </w:r>
      <w:r>
        <w:rPr>
          <w:rFonts w:hint="eastAsia" w:ascii="宋体" w:hAnsi="宋体" w:eastAsia="宋体" w:cs="宋体"/>
          <w:b/>
          <w:sz w:val="28"/>
          <w:szCs w:val="28"/>
        </w:rPr>
        <w:t>（如有）</w:t>
      </w:r>
    </w:p>
    <w:p w14:paraId="71DBBC1C">
      <w:pPr>
        <w:spacing w:line="588" w:lineRule="exact"/>
        <w:jc w:val="center"/>
        <w:rPr>
          <w:rFonts w:hint="eastAsia" w:ascii="宋体" w:hAnsi="宋体" w:eastAsia="宋体" w:cs="宋体"/>
          <w:b/>
          <w:spacing w:val="6"/>
          <w:sz w:val="32"/>
          <w:szCs w:val="32"/>
        </w:rPr>
      </w:pPr>
      <w:bookmarkStart w:id="176" w:name="OLE_LINK14"/>
      <w:bookmarkStart w:id="177" w:name="OLE_LINK13"/>
      <w:r>
        <w:rPr>
          <w:rFonts w:hint="eastAsia" w:ascii="宋体" w:hAnsi="宋体" w:eastAsia="宋体" w:cs="宋体"/>
          <w:b/>
          <w:spacing w:val="6"/>
          <w:sz w:val="32"/>
          <w:szCs w:val="32"/>
        </w:rPr>
        <w:t>残疾人福利性单位声明函</w:t>
      </w:r>
    </w:p>
    <w:bookmarkEnd w:id="176"/>
    <w:bookmarkEnd w:id="177"/>
    <w:p w14:paraId="7765F135">
      <w:pPr>
        <w:spacing w:line="588" w:lineRule="exact"/>
        <w:rPr>
          <w:rFonts w:hint="eastAsia" w:ascii="宋体" w:hAnsi="宋体" w:eastAsia="宋体" w:cs="宋体"/>
          <w:b/>
          <w:spacing w:val="6"/>
          <w:sz w:val="30"/>
          <w:szCs w:val="30"/>
        </w:rPr>
      </w:pPr>
    </w:p>
    <w:p w14:paraId="36E0E157">
      <w:pPr>
        <w:spacing w:line="588"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 141</w:t>
      </w:r>
      <w:r>
        <w:rPr>
          <w:rFonts w:hint="eastAsia" w:ascii="宋体" w:hAnsi="宋体" w:eastAsia="宋体" w:cs="宋体"/>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D0C238E">
      <w:pPr>
        <w:spacing w:line="588"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07D9314E">
      <w:pPr>
        <w:spacing w:line="588" w:lineRule="exact"/>
        <w:ind w:firstLine="444" w:firstLineChars="200"/>
        <w:rPr>
          <w:rFonts w:hint="eastAsia" w:ascii="宋体" w:hAnsi="宋体" w:eastAsia="宋体" w:cs="宋体"/>
          <w:spacing w:val="6"/>
          <w:szCs w:val="24"/>
        </w:rPr>
      </w:pPr>
    </w:p>
    <w:p w14:paraId="53199DC9">
      <w:pPr>
        <w:spacing w:line="588" w:lineRule="exact"/>
        <w:ind w:firstLine="444" w:firstLineChars="200"/>
        <w:rPr>
          <w:rFonts w:hint="eastAsia" w:ascii="宋体" w:hAnsi="宋体" w:eastAsia="宋体" w:cs="宋体"/>
          <w:spacing w:val="6"/>
          <w:szCs w:val="24"/>
        </w:rPr>
      </w:pPr>
    </w:p>
    <w:p w14:paraId="7264450A">
      <w:pPr>
        <w:spacing w:line="588" w:lineRule="exact"/>
        <w:ind w:firstLine="504" w:firstLineChars="200"/>
        <w:rPr>
          <w:rFonts w:hint="eastAsia" w:ascii="宋体" w:hAnsi="宋体" w:eastAsia="宋体" w:cs="宋体"/>
          <w:spacing w:val="6"/>
          <w:sz w:val="24"/>
          <w:szCs w:val="24"/>
        </w:rPr>
      </w:pPr>
    </w:p>
    <w:p w14:paraId="194E7C51">
      <w:pPr>
        <w:spacing w:line="588" w:lineRule="exact"/>
        <w:ind w:firstLine="504" w:firstLineChars="200"/>
        <w:rPr>
          <w:rFonts w:hint="eastAsia" w:ascii="宋体" w:hAnsi="宋体" w:eastAsia="宋体" w:cs="宋体"/>
          <w:spacing w:val="6"/>
          <w:sz w:val="24"/>
          <w:szCs w:val="24"/>
        </w:rPr>
      </w:pPr>
    </w:p>
    <w:p w14:paraId="064FB8C3">
      <w:pPr>
        <w:tabs>
          <w:tab w:val="left" w:pos="4860"/>
        </w:tabs>
        <w:spacing w:line="588"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单位名称（盖章）：</w:t>
      </w:r>
    </w:p>
    <w:p w14:paraId="120A7823">
      <w:pPr>
        <w:tabs>
          <w:tab w:val="left" w:pos="4860"/>
        </w:tabs>
        <w:spacing w:line="588" w:lineRule="exact"/>
        <w:ind w:right="1560" w:firstLine="504" w:firstLineChars="200"/>
        <w:jc w:val="center"/>
        <w:rPr>
          <w:rFonts w:hint="eastAsia" w:ascii="宋体" w:hAnsi="宋体" w:eastAsia="宋体" w:cs="宋体"/>
          <w:spacing w:val="6"/>
          <w:sz w:val="24"/>
          <w:szCs w:val="24"/>
        </w:rPr>
      </w:pPr>
      <w:r>
        <w:rPr>
          <w:rFonts w:hint="eastAsia" w:ascii="宋体" w:hAnsi="宋体" w:eastAsia="宋体" w:cs="宋体"/>
          <w:spacing w:val="6"/>
          <w:sz w:val="24"/>
          <w:szCs w:val="24"/>
        </w:rPr>
        <w:t xml:space="preserve">       日    期：</w:t>
      </w:r>
    </w:p>
    <w:p w14:paraId="481F5185">
      <w:pPr>
        <w:tabs>
          <w:tab w:val="left" w:pos="1620"/>
          <w:tab w:val="left" w:pos="1800"/>
        </w:tabs>
        <w:spacing w:line="440" w:lineRule="exact"/>
        <w:ind w:right="540" w:rightChars="257"/>
        <w:rPr>
          <w:rFonts w:hint="eastAsia" w:ascii="宋体" w:hAnsi="宋体" w:eastAsia="宋体" w:cs="宋体"/>
          <w:sz w:val="24"/>
          <w:szCs w:val="24"/>
        </w:rPr>
      </w:pPr>
    </w:p>
    <w:p w14:paraId="51AB82C3">
      <w:pPr>
        <w:spacing w:line="360" w:lineRule="auto"/>
        <w:ind w:right="640"/>
        <w:rPr>
          <w:rFonts w:hint="eastAsia" w:ascii="宋体" w:hAnsi="宋体" w:eastAsia="宋体" w:cs="宋体"/>
          <w:sz w:val="24"/>
          <w:szCs w:val="24"/>
        </w:rPr>
      </w:pPr>
    </w:p>
    <w:p w14:paraId="65D2AAFA">
      <w:pPr>
        <w:spacing w:line="360" w:lineRule="auto"/>
        <w:ind w:right="640"/>
        <w:rPr>
          <w:rFonts w:hint="eastAsia" w:ascii="宋体" w:hAnsi="宋体" w:eastAsia="宋体" w:cs="宋体"/>
          <w:sz w:val="24"/>
          <w:szCs w:val="24"/>
        </w:rPr>
      </w:pPr>
    </w:p>
    <w:p w14:paraId="5BF559CA">
      <w:pPr>
        <w:spacing w:line="550" w:lineRule="exact"/>
        <w:ind w:right="640"/>
        <w:rPr>
          <w:rFonts w:hint="eastAsia" w:ascii="宋体" w:hAnsi="宋体" w:eastAsia="宋体" w:cs="宋体"/>
          <w:sz w:val="24"/>
          <w:szCs w:val="24"/>
        </w:rPr>
      </w:pPr>
    </w:p>
    <w:p w14:paraId="27903DBB">
      <w:pPr>
        <w:pStyle w:val="6"/>
        <w:rPr>
          <w:rFonts w:hint="eastAsia" w:ascii="宋体" w:hAnsi="宋体" w:eastAsia="宋体" w:cs="宋体"/>
          <w:lang w:eastAsia="zh-CN"/>
        </w:rPr>
      </w:pPr>
    </w:p>
    <w:p w14:paraId="2DCEE5FE">
      <w:pPr>
        <w:pStyle w:val="6"/>
        <w:rPr>
          <w:rFonts w:hint="eastAsia" w:ascii="宋体" w:hAnsi="宋体" w:eastAsia="宋体" w:cs="宋体"/>
          <w:sz w:val="24"/>
          <w:szCs w:val="24"/>
          <w:lang w:eastAsia="zh-CN"/>
        </w:rPr>
      </w:pPr>
    </w:p>
    <w:p w14:paraId="21546314">
      <w:pPr>
        <w:rPr>
          <w:rFonts w:hint="eastAsia" w:ascii="宋体" w:hAnsi="宋体" w:eastAsia="宋体" w:cs="宋体"/>
          <w:sz w:val="24"/>
          <w:szCs w:val="24"/>
        </w:rPr>
      </w:pPr>
    </w:p>
    <w:p w14:paraId="5725E710">
      <w:pPr>
        <w:pStyle w:val="6"/>
        <w:rPr>
          <w:rFonts w:hint="eastAsia" w:ascii="宋体" w:hAnsi="宋体" w:eastAsia="宋体" w:cs="宋体"/>
          <w:sz w:val="24"/>
          <w:szCs w:val="24"/>
        </w:rPr>
      </w:pPr>
    </w:p>
    <w:p w14:paraId="365AD107">
      <w:pPr>
        <w:rPr>
          <w:rFonts w:hint="eastAsia" w:ascii="宋体" w:hAnsi="宋体" w:eastAsia="宋体" w:cs="宋体"/>
          <w:sz w:val="24"/>
          <w:szCs w:val="24"/>
        </w:rPr>
      </w:pPr>
    </w:p>
    <w:p w14:paraId="76F783B2">
      <w:pPr>
        <w:pStyle w:val="6"/>
        <w:rPr>
          <w:rFonts w:hint="eastAsia" w:ascii="宋体" w:hAnsi="宋体" w:eastAsia="宋体" w:cs="宋体"/>
        </w:rPr>
      </w:pPr>
    </w:p>
    <w:p w14:paraId="53C21D7E">
      <w:pPr>
        <w:pStyle w:val="11"/>
        <w:jc w:val="left"/>
        <w:rPr>
          <w:rFonts w:hint="eastAsia" w:ascii="宋体" w:hAnsi="宋体" w:eastAsia="宋体" w:cs="宋体"/>
          <w:b/>
          <w:bCs/>
          <w:spacing w:val="6"/>
          <w:kern w:val="0"/>
          <w:sz w:val="30"/>
          <w:szCs w:val="30"/>
        </w:rPr>
      </w:pPr>
    </w:p>
    <w:p w14:paraId="0546F527">
      <w:pPr>
        <w:pStyle w:val="11"/>
        <w:jc w:val="left"/>
        <w:rPr>
          <w:rFonts w:hint="eastAsia" w:ascii="宋体" w:hAnsi="宋体" w:eastAsia="宋体" w:cs="宋体"/>
          <w:b/>
          <w:bCs/>
          <w:spacing w:val="6"/>
          <w:sz w:val="30"/>
          <w:szCs w:val="30"/>
        </w:rPr>
      </w:pPr>
      <w:r>
        <w:rPr>
          <w:rFonts w:hint="eastAsia" w:ascii="宋体" w:hAnsi="宋体" w:eastAsia="宋体" w:cs="宋体"/>
          <w:b/>
          <w:bCs/>
          <w:spacing w:val="6"/>
          <w:kern w:val="0"/>
          <w:sz w:val="30"/>
          <w:szCs w:val="30"/>
        </w:rPr>
        <w:t>附件</w:t>
      </w:r>
      <w:r>
        <w:rPr>
          <w:rFonts w:hint="eastAsia" w:ascii="宋体" w:hAnsi="宋体" w:cs="宋体"/>
          <w:b/>
          <w:bCs/>
          <w:spacing w:val="6"/>
          <w:kern w:val="0"/>
          <w:sz w:val="30"/>
          <w:szCs w:val="30"/>
          <w:lang w:val="en-US" w:eastAsia="zh-CN"/>
        </w:rPr>
        <w:t>4</w:t>
      </w:r>
      <w:r>
        <w:rPr>
          <w:rFonts w:hint="eastAsia" w:ascii="宋体" w:hAnsi="宋体" w:eastAsia="宋体" w:cs="宋体"/>
          <w:b/>
          <w:bCs/>
          <w:spacing w:val="6"/>
          <w:sz w:val="30"/>
          <w:szCs w:val="30"/>
        </w:rPr>
        <w:t>（如有）</w:t>
      </w:r>
    </w:p>
    <w:p w14:paraId="4ECB927C">
      <w:pPr>
        <w:pStyle w:val="11"/>
        <w:jc w:val="center"/>
        <w:rPr>
          <w:rFonts w:hint="eastAsia" w:ascii="宋体" w:hAnsi="宋体" w:eastAsia="宋体" w:cs="宋体"/>
          <w:b/>
          <w:bCs/>
          <w:sz w:val="32"/>
          <w:szCs w:val="32"/>
        </w:rPr>
      </w:pPr>
      <w:r>
        <w:rPr>
          <w:rFonts w:hint="eastAsia" w:ascii="宋体" w:hAnsi="宋体" w:eastAsia="宋体" w:cs="宋体"/>
          <w:b/>
          <w:bCs/>
          <w:sz w:val="32"/>
          <w:szCs w:val="32"/>
        </w:rPr>
        <w:t>监狱企业证明文件</w:t>
      </w:r>
    </w:p>
    <w:p w14:paraId="5C75D25E">
      <w:pPr>
        <w:spacing w:line="588" w:lineRule="exact"/>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4816207">
      <w:pPr>
        <w:spacing w:line="500" w:lineRule="exact"/>
        <w:ind w:firstLine="504" w:firstLineChars="200"/>
        <w:jc w:val="left"/>
        <w:rPr>
          <w:rFonts w:hint="eastAsia" w:ascii="宋体" w:hAnsi="宋体" w:eastAsia="宋体" w:cs="宋体"/>
          <w:sz w:val="24"/>
          <w:szCs w:val="24"/>
        </w:rPr>
      </w:pPr>
      <w:r>
        <w:rPr>
          <w:rFonts w:hint="eastAsia" w:ascii="宋体" w:hAnsi="宋体" w:eastAsia="宋体" w:cs="宋体"/>
          <w:spacing w:val="6"/>
          <w:sz w:val="24"/>
          <w:szCs w:val="24"/>
        </w:rPr>
        <w:t>监狱企业参加政府采购活动时，应当提供由省级以上监狱管理局、戒毒管理局（含新疆生产建设兵团）出具的属于监狱企业的证明文件。</w:t>
      </w:r>
    </w:p>
    <w:p w14:paraId="02369E32">
      <w:pPr>
        <w:pStyle w:val="11"/>
        <w:rPr>
          <w:rFonts w:hint="eastAsia" w:ascii="宋体" w:hAnsi="宋体" w:eastAsia="宋体" w:cs="宋体"/>
        </w:rPr>
      </w:pPr>
    </w:p>
    <w:p w14:paraId="1451DEF7">
      <w:pPr>
        <w:spacing w:line="360" w:lineRule="auto"/>
        <w:ind w:right="640"/>
        <w:rPr>
          <w:rFonts w:hint="eastAsia" w:ascii="宋体" w:hAnsi="宋体" w:eastAsia="宋体" w:cs="宋体"/>
          <w:sz w:val="24"/>
          <w:szCs w:val="24"/>
        </w:rPr>
      </w:pPr>
    </w:p>
    <w:p w14:paraId="5CEE48C1">
      <w:pPr>
        <w:jc w:val="center"/>
        <w:rPr>
          <w:rFonts w:hint="eastAsia" w:ascii="宋体" w:hAnsi="宋体" w:eastAsia="宋体" w:cs="宋体"/>
          <w:b/>
          <w:sz w:val="32"/>
          <w:szCs w:val="32"/>
        </w:rPr>
      </w:pPr>
    </w:p>
    <w:p w14:paraId="51317B68">
      <w:pPr>
        <w:jc w:val="center"/>
        <w:rPr>
          <w:rFonts w:hint="eastAsia" w:ascii="宋体" w:hAnsi="宋体" w:eastAsia="宋体" w:cs="宋体"/>
          <w:b/>
          <w:sz w:val="32"/>
          <w:szCs w:val="32"/>
        </w:rPr>
      </w:pPr>
    </w:p>
    <w:p w14:paraId="44BA6C9D">
      <w:pPr>
        <w:jc w:val="center"/>
        <w:rPr>
          <w:rFonts w:hint="eastAsia" w:ascii="宋体" w:hAnsi="宋体" w:eastAsia="宋体" w:cs="宋体"/>
          <w:b/>
          <w:sz w:val="32"/>
          <w:szCs w:val="32"/>
        </w:rPr>
      </w:pPr>
    </w:p>
    <w:p w14:paraId="68BCFAE4">
      <w:pPr>
        <w:jc w:val="center"/>
        <w:rPr>
          <w:rFonts w:hint="eastAsia" w:ascii="宋体" w:hAnsi="宋体" w:eastAsia="宋体" w:cs="宋体"/>
          <w:b/>
          <w:sz w:val="32"/>
          <w:szCs w:val="32"/>
        </w:rPr>
      </w:pPr>
    </w:p>
    <w:p w14:paraId="0E57DB0F">
      <w:pPr>
        <w:jc w:val="center"/>
        <w:rPr>
          <w:rFonts w:hint="eastAsia" w:ascii="宋体" w:hAnsi="宋体" w:eastAsia="宋体" w:cs="宋体"/>
          <w:b/>
          <w:sz w:val="32"/>
          <w:szCs w:val="32"/>
        </w:rPr>
      </w:pPr>
    </w:p>
    <w:p w14:paraId="49F0CEEC">
      <w:pPr>
        <w:jc w:val="center"/>
        <w:rPr>
          <w:rFonts w:hint="eastAsia" w:ascii="宋体" w:hAnsi="宋体" w:eastAsia="宋体" w:cs="宋体"/>
          <w:b/>
          <w:sz w:val="32"/>
          <w:szCs w:val="32"/>
        </w:rPr>
      </w:pPr>
    </w:p>
    <w:p w14:paraId="6AE2AF2A">
      <w:pPr>
        <w:jc w:val="center"/>
        <w:rPr>
          <w:rFonts w:hint="eastAsia" w:ascii="宋体" w:hAnsi="宋体" w:eastAsia="宋体" w:cs="宋体"/>
          <w:b/>
          <w:sz w:val="32"/>
          <w:szCs w:val="32"/>
        </w:rPr>
      </w:pPr>
    </w:p>
    <w:p w14:paraId="6177B212">
      <w:pPr>
        <w:jc w:val="center"/>
        <w:rPr>
          <w:rFonts w:hint="eastAsia" w:ascii="宋体" w:hAnsi="宋体" w:eastAsia="宋体" w:cs="宋体"/>
          <w:b/>
          <w:sz w:val="32"/>
          <w:szCs w:val="32"/>
        </w:rPr>
      </w:pPr>
    </w:p>
    <w:p w14:paraId="06AF394B">
      <w:pPr>
        <w:jc w:val="center"/>
        <w:rPr>
          <w:rFonts w:hint="eastAsia" w:ascii="宋体" w:hAnsi="宋体" w:eastAsia="宋体" w:cs="宋体"/>
          <w:b/>
          <w:sz w:val="32"/>
          <w:szCs w:val="32"/>
        </w:rPr>
      </w:pPr>
    </w:p>
    <w:p w14:paraId="7D39F462">
      <w:pPr>
        <w:jc w:val="center"/>
        <w:rPr>
          <w:rFonts w:hint="eastAsia" w:ascii="宋体" w:hAnsi="宋体" w:eastAsia="宋体" w:cs="宋体"/>
          <w:b/>
          <w:sz w:val="32"/>
          <w:szCs w:val="32"/>
        </w:rPr>
      </w:pPr>
    </w:p>
    <w:p w14:paraId="77F04345">
      <w:pPr>
        <w:jc w:val="center"/>
        <w:rPr>
          <w:rFonts w:hint="eastAsia" w:ascii="宋体" w:hAnsi="宋体" w:eastAsia="宋体" w:cs="宋体"/>
          <w:b/>
          <w:sz w:val="32"/>
          <w:szCs w:val="32"/>
        </w:rPr>
      </w:pPr>
    </w:p>
    <w:p w14:paraId="77F977CA">
      <w:pPr>
        <w:jc w:val="center"/>
        <w:rPr>
          <w:rFonts w:hint="eastAsia" w:ascii="宋体" w:hAnsi="宋体" w:eastAsia="宋体" w:cs="宋体"/>
          <w:b/>
          <w:sz w:val="32"/>
          <w:szCs w:val="32"/>
        </w:rPr>
      </w:pPr>
    </w:p>
    <w:p w14:paraId="068A61F5">
      <w:pPr>
        <w:jc w:val="center"/>
        <w:rPr>
          <w:rFonts w:hint="eastAsia" w:ascii="宋体" w:hAnsi="宋体" w:eastAsia="宋体" w:cs="宋体"/>
          <w:b/>
          <w:sz w:val="32"/>
          <w:szCs w:val="32"/>
        </w:rPr>
      </w:pPr>
    </w:p>
    <w:p w14:paraId="276FB84A">
      <w:pPr>
        <w:jc w:val="center"/>
        <w:rPr>
          <w:rFonts w:hint="eastAsia" w:ascii="宋体" w:hAnsi="宋体" w:eastAsia="宋体" w:cs="宋体"/>
          <w:b/>
          <w:sz w:val="32"/>
          <w:szCs w:val="32"/>
        </w:rPr>
      </w:pPr>
    </w:p>
    <w:p w14:paraId="32370A25">
      <w:pPr>
        <w:jc w:val="center"/>
        <w:rPr>
          <w:rFonts w:hint="eastAsia" w:ascii="宋体" w:hAnsi="宋体" w:eastAsia="宋体" w:cs="宋体"/>
          <w:b/>
          <w:sz w:val="32"/>
          <w:szCs w:val="32"/>
        </w:rPr>
      </w:pPr>
    </w:p>
    <w:p w14:paraId="474FED7E">
      <w:pPr>
        <w:jc w:val="center"/>
        <w:rPr>
          <w:rFonts w:hint="eastAsia" w:ascii="宋体" w:hAnsi="宋体" w:eastAsia="宋体" w:cs="宋体"/>
          <w:b/>
          <w:sz w:val="32"/>
          <w:szCs w:val="32"/>
        </w:rPr>
      </w:pPr>
    </w:p>
    <w:p w14:paraId="2BF6BBCB">
      <w:pPr>
        <w:jc w:val="center"/>
        <w:rPr>
          <w:rFonts w:hint="eastAsia" w:ascii="宋体" w:hAnsi="宋体" w:eastAsia="宋体" w:cs="宋体"/>
          <w:b/>
          <w:sz w:val="32"/>
          <w:szCs w:val="32"/>
        </w:rPr>
      </w:pPr>
    </w:p>
    <w:p w14:paraId="1A701409">
      <w:pPr>
        <w:jc w:val="center"/>
        <w:rPr>
          <w:rFonts w:hint="eastAsia" w:ascii="宋体" w:hAnsi="宋体" w:eastAsia="宋体" w:cs="宋体"/>
          <w:b/>
          <w:sz w:val="32"/>
          <w:szCs w:val="32"/>
        </w:rPr>
      </w:pPr>
    </w:p>
    <w:p w14:paraId="5B502597">
      <w:pPr>
        <w:jc w:val="center"/>
        <w:rPr>
          <w:rFonts w:hint="eastAsia" w:ascii="宋体" w:hAnsi="宋体" w:eastAsia="宋体" w:cs="宋体"/>
          <w:b/>
          <w:sz w:val="32"/>
          <w:szCs w:val="32"/>
        </w:rPr>
      </w:pPr>
    </w:p>
    <w:p w14:paraId="2C8ED88E">
      <w:pPr>
        <w:jc w:val="center"/>
        <w:rPr>
          <w:rFonts w:hint="eastAsia" w:ascii="宋体" w:hAnsi="宋体" w:eastAsia="宋体" w:cs="宋体"/>
          <w:b/>
          <w:sz w:val="32"/>
          <w:szCs w:val="32"/>
        </w:rPr>
      </w:pPr>
    </w:p>
    <w:p w14:paraId="6ADA9247">
      <w:pPr>
        <w:numPr>
          <w:ilvl w:val="0"/>
          <w:numId w:val="9"/>
        </w:numPr>
        <w:jc w:val="center"/>
        <w:outlineLvl w:val="1"/>
        <w:rPr>
          <w:rFonts w:hint="eastAsia" w:ascii="宋体" w:hAnsi="宋体" w:eastAsia="宋体" w:cs="宋体"/>
          <w:b/>
          <w:sz w:val="32"/>
          <w:szCs w:val="32"/>
        </w:rPr>
      </w:pPr>
      <w:r>
        <w:rPr>
          <w:rFonts w:hint="eastAsia" w:ascii="宋体" w:hAnsi="宋体" w:eastAsia="宋体" w:cs="宋体"/>
          <w:b/>
          <w:sz w:val="32"/>
          <w:szCs w:val="32"/>
        </w:rPr>
        <w:t>其他资料</w:t>
      </w:r>
    </w:p>
    <w:p w14:paraId="0BFB7177">
      <w:pPr>
        <w:pStyle w:val="11"/>
        <w:rPr>
          <w:rFonts w:hint="eastAsia" w:ascii="宋体" w:hAnsi="宋体" w:eastAsia="宋体" w:cs="宋体"/>
        </w:rPr>
      </w:pPr>
    </w:p>
    <w:p w14:paraId="7DEA55F6">
      <w:pPr>
        <w:pStyle w:val="11"/>
        <w:rPr>
          <w:rFonts w:hint="eastAsia" w:ascii="宋体" w:hAnsi="宋体" w:eastAsia="宋体" w:cs="宋体"/>
        </w:rPr>
      </w:pPr>
    </w:p>
    <w:p w14:paraId="1E5DCE39">
      <w:pPr>
        <w:pStyle w:val="11"/>
        <w:spacing w:line="480" w:lineRule="auto"/>
        <w:rPr>
          <w:rFonts w:hint="eastAsia" w:ascii="宋体" w:hAnsi="宋体" w:eastAsia="宋体" w:cs="宋体"/>
          <w:sz w:val="24"/>
          <w:szCs w:val="24"/>
        </w:rPr>
      </w:pPr>
      <w:r>
        <w:rPr>
          <w:rFonts w:hint="eastAsia" w:ascii="宋体" w:hAnsi="宋体" w:eastAsia="宋体" w:cs="宋体"/>
          <w:sz w:val="24"/>
          <w:szCs w:val="24"/>
        </w:rPr>
        <w:t>1、依据</w:t>
      </w:r>
      <w:r>
        <w:rPr>
          <w:rFonts w:hint="eastAsia" w:ascii="宋体" w:hAnsi="宋体" w:cs="宋体"/>
          <w:sz w:val="24"/>
          <w:szCs w:val="24"/>
          <w:lang w:eastAsia="zh-CN"/>
        </w:rPr>
        <w:t>竞争性磋商</w:t>
      </w:r>
      <w:r>
        <w:rPr>
          <w:rFonts w:hint="eastAsia" w:ascii="宋体" w:hAnsi="宋体" w:eastAsia="宋体" w:cs="宋体"/>
          <w:sz w:val="24"/>
          <w:szCs w:val="24"/>
        </w:rPr>
        <w:t>文件要求，供应商认为有必要说明的其他内容。</w:t>
      </w:r>
    </w:p>
    <w:p w14:paraId="2D496406">
      <w:pPr>
        <w:pStyle w:val="11"/>
        <w:spacing w:line="48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2、其他可以证明供应商实力的文件。</w:t>
      </w:r>
    </w:p>
    <w:p w14:paraId="2F5899E4">
      <w:pPr>
        <w:rPr>
          <w:rFonts w:hint="eastAsia" w:ascii="宋体" w:hAnsi="宋体" w:eastAsia="宋体" w:cs="宋体"/>
          <w:b/>
          <w:sz w:val="28"/>
          <w:szCs w:val="28"/>
        </w:rPr>
      </w:pPr>
    </w:p>
    <w:p w14:paraId="7FB76FDD">
      <w:pPr>
        <w:rPr>
          <w:rFonts w:hint="eastAsia" w:ascii="宋体" w:hAnsi="宋体" w:eastAsia="宋体" w:cs="宋体"/>
          <w:b/>
          <w:sz w:val="28"/>
          <w:szCs w:val="28"/>
        </w:rPr>
      </w:pPr>
    </w:p>
    <w:p w14:paraId="3B81F52D">
      <w:pPr>
        <w:rPr>
          <w:rFonts w:hint="eastAsia" w:ascii="宋体" w:hAnsi="宋体" w:eastAsia="宋体" w:cs="宋体"/>
          <w:b/>
          <w:sz w:val="28"/>
          <w:szCs w:val="28"/>
        </w:rPr>
      </w:pPr>
    </w:p>
    <w:p w14:paraId="3714AAD8">
      <w:pPr>
        <w:pStyle w:val="11"/>
        <w:rPr>
          <w:rFonts w:hint="eastAsia" w:ascii="宋体" w:hAnsi="宋体" w:eastAsia="宋体" w:cs="宋体"/>
          <w:b/>
          <w:sz w:val="28"/>
          <w:szCs w:val="28"/>
        </w:rPr>
      </w:pPr>
    </w:p>
    <w:p w14:paraId="30B33301">
      <w:pPr>
        <w:pStyle w:val="11"/>
        <w:rPr>
          <w:rFonts w:hint="eastAsia" w:ascii="宋体" w:hAnsi="宋体" w:eastAsia="宋体" w:cs="宋体"/>
          <w:b/>
          <w:sz w:val="28"/>
          <w:szCs w:val="28"/>
        </w:rPr>
      </w:pPr>
    </w:p>
    <w:p w14:paraId="5D858D1C">
      <w:pPr>
        <w:pStyle w:val="11"/>
        <w:rPr>
          <w:rFonts w:hint="eastAsia" w:ascii="宋体" w:hAnsi="宋体" w:eastAsia="宋体" w:cs="宋体"/>
          <w:b/>
          <w:sz w:val="28"/>
          <w:szCs w:val="28"/>
        </w:rPr>
      </w:pPr>
    </w:p>
    <w:p w14:paraId="1FE25664">
      <w:pPr>
        <w:pStyle w:val="11"/>
        <w:rPr>
          <w:rFonts w:hint="eastAsia" w:ascii="宋体" w:hAnsi="宋体" w:eastAsia="宋体" w:cs="宋体"/>
          <w:b/>
          <w:sz w:val="28"/>
          <w:szCs w:val="28"/>
        </w:rPr>
      </w:pPr>
    </w:p>
    <w:p w14:paraId="2F827688">
      <w:pPr>
        <w:pStyle w:val="11"/>
        <w:rPr>
          <w:rFonts w:hint="eastAsia" w:ascii="宋体" w:hAnsi="宋体" w:eastAsia="宋体" w:cs="宋体"/>
          <w:b/>
          <w:sz w:val="28"/>
          <w:szCs w:val="28"/>
        </w:rPr>
      </w:pPr>
    </w:p>
    <w:p w14:paraId="6A4A0FBD">
      <w:pPr>
        <w:pStyle w:val="11"/>
        <w:rPr>
          <w:rFonts w:hint="eastAsia" w:ascii="宋体" w:hAnsi="宋体" w:eastAsia="宋体" w:cs="宋体"/>
          <w:b/>
          <w:sz w:val="28"/>
          <w:szCs w:val="28"/>
        </w:rPr>
      </w:pPr>
    </w:p>
    <w:p w14:paraId="7B6E3BAF">
      <w:pPr>
        <w:pStyle w:val="11"/>
        <w:rPr>
          <w:rFonts w:hint="eastAsia" w:ascii="宋体" w:hAnsi="宋体" w:eastAsia="宋体" w:cs="宋体"/>
          <w:b/>
          <w:sz w:val="28"/>
          <w:szCs w:val="28"/>
        </w:rPr>
      </w:pPr>
    </w:p>
    <w:p w14:paraId="7EE44464">
      <w:pPr>
        <w:pStyle w:val="11"/>
        <w:rPr>
          <w:rFonts w:hint="eastAsia" w:ascii="宋体" w:hAnsi="宋体" w:eastAsia="宋体" w:cs="宋体"/>
          <w:b/>
          <w:sz w:val="28"/>
          <w:szCs w:val="28"/>
        </w:rPr>
      </w:pPr>
    </w:p>
    <w:p w14:paraId="0E0ADEBF">
      <w:pPr>
        <w:pStyle w:val="11"/>
        <w:rPr>
          <w:rFonts w:hint="eastAsia" w:ascii="宋体" w:hAnsi="宋体" w:eastAsia="宋体" w:cs="宋体"/>
          <w:b/>
          <w:sz w:val="28"/>
          <w:szCs w:val="28"/>
        </w:rPr>
      </w:pPr>
    </w:p>
    <w:p w14:paraId="18004A3F">
      <w:pPr>
        <w:pStyle w:val="11"/>
        <w:rPr>
          <w:rFonts w:hint="eastAsia" w:ascii="宋体" w:hAnsi="宋体" w:eastAsia="宋体" w:cs="宋体"/>
          <w:b/>
          <w:sz w:val="28"/>
          <w:szCs w:val="28"/>
        </w:rPr>
      </w:pPr>
    </w:p>
    <w:p w14:paraId="26C953DA">
      <w:pPr>
        <w:pStyle w:val="11"/>
        <w:rPr>
          <w:rFonts w:hint="eastAsia" w:ascii="宋体" w:hAnsi="宋体" w:eastAsia="宋体" w:cs="宋体"/>
          <w:b/>
          <w:sz w:val="28"/>
          <w:szCs w:val="28"/>
        </w:rPr>
      </w:pPr>
    </w:p>
    <w:p w14:paraId="02E6EA4D">
      <w:pPr>
        <w:pStyle w:val="11"/>
        <w:rPr>
          <w:rFonts w:hint="eastAsia" w:ascii="宋体" w:hAnsi="宋体" w:eastAsia="宋体" w:cs="宋体"/>
          <w:b/>
          <w:sz w:val="28"/>
          <w:szCs w:val="28"/>
        </w:rPr>
      </w:pPr>
    </w:p>
    <w:p w14:paraId="070D4667">
      <w:pPr>
        <w:pStyle w:val="11"/>
        <w:rPr>
          <w:rFonts w:hint="eastAsia" w:ascii="宋体" w:hAnsi="宋体" w:eastAsia="宋体" w:cs="宋体"/>
          <w:b/>
          <w:sz w:val="28"/>
          <w:szCs w:val="28"/>
        </w:rPr>
      </w:pPr>
    </w:p>
    <w:p w14:paraId="1047D1AD">
      <w:pPr>
        <w:pStyle w:val="11"/>
        <w:rPr>
          <w:rFonts w:hint="eastAsia" w:ascii="宋体" w:hAnsi="宋体" w:eastAsia="宋体" w:cs="宋体"/>
          <w:b/>
          <w:sz w:val="28"/>
          <w:szCs w:val="28"/>
        </w:rPr>
      </w:pPr>
    </w:p>
    <w:p w14:paraId="14D82F55">
      <w:pPr>
        <w:pStyle w:val="11"/>
        <w:rPr>
          <w:rFonts w:hint="eastAsia" w:ascii="宋体" w:hAnsi="宋体" w:eastAsia="宋体" w:cs="宋体"/>
          <w:b/>
          <w:sz w:val="28"/>
          <w:szCs w:val="28"/>
        </w:rPr>
      </w:pPr>
    </w:p>
    <w:p w14:paraId="48AB0F95">
      <w:pPr>
        <w:pStyle w:val="11"/>
        <w:rPr>
          <w:rFonts w:hint="eastAsia" w:ascii="宋体" w:hAnsi="宋体" w:eastAsia="宋体" w:cs="宋体"/>
          <w:b/>
          <w:sz w:val="28"/>
          <w:szCs w:val="28"/>
        </w:rPr>
      </w:pPr>
    </w:p>
    <w:p w14:paraId="10C95329">
      <w:pPr>
        <w:pStyle w:val="11"/>
        <w:rPr>
          <w:rFonts w:hint="eastAsia" w:ascii="宋体" w:hAnsi="宋体" w:eastAsia="宋体" w:cs="宋体"/>
          <w:b/>
          <w:sz w:val="28"/>
          <w:szCs w:val="28"/>
        </w:rPr>
      </w:pPr>
    </w:p>
    <w:p w14:paraId="4B3E1EAF">
      <w:pPr>
        <w:pStyle w:val="11"/>
        <w:rPr>
          <w:rFonts w:hint="eastAsia" w:ascii="宋体" w:hAnsi="宋体" w:eastAsia="宋体" w:cs="宋体"/>
          <w:b/>
          <w:sz w:val="28"/>
          <w:szCs w:val="28"/>
        </w:rPr>
      </w:pPr>
    </w:p>
    <w:bookmarkEnd w:id="19"/>
    <w:bookmarkEnd w:id="20"/>
    <w:bookmarkEnd w:id="21"/>
    <w:bookmarkEnd w:id="22"/>
    <w:bookmarkEnd w:id="23"/>
    <w:p w14:paraId="39688083">
      <w:pPr>
        <w:rPr>
          <w:rFonts w:hint="eastAsia" w:ascii="宋体" w:hAnsi="宋体" w:eastAsia="宋体" w:cs="宋体"/>
          <w:b/>
          <w:sz w:val="28"/>
          <w:szCs w:val="28"/>
        </w:rPr>
      </w:pPr>
    </w:p>
    <w:p w14:paraId="4035284E"/>
    <w:sectPr>
      <w:headerReference r:id="rId11" w:type="default"/>
      <w:pgSz w:w="11907" w:h="16840"/>
      <w:pgMar w:top="1418" w:right="946" w:bottom="1418" w:left="1301" w:header="851" w:footer="851" w:gutter="0"/>
      <w:pgNumType w:fmt="decimal"/>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5F37">
    <w:pPr>
      <w:pStyle w:val="19"/>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5DAEEB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ABTKpnZAQAAtAMAAA4AAAAAAAAA&#10;AQAgAAAAIgEAAGRycy9lMm9Eb2MueG1sUEsFBgAAAAAGAAYAWQEAAG0FAAAAAA==&#10;">
              <v:fill on="f" focussize="0,0"/>
              <v:stroke on="f" weight="1.25pt"/>
              <v:imagedata o:title=""/>
              <o:lock v:ext="edit" aspectratio="f"/>
              <v:textbox inset="0mm,0mm,0mm,0mm" style="mso-fit-shape-to-text:t;">
                <w:txbxContent>
                  <w:p w14:paraId="25DAEEB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C9756">
    <w:pPr>
      <w:pStyle w:val="19"/>
      <w:tabs>
        <w:tab w:val="center" w:pos="4394"/>
        <w:tab w:val="clear" w:pos="4153"/>
      </w:tabs>
      <w:rPr>
        <w:rFonts w:eastAsia="宋体"/>
        <w:lang w:eastAsia="zh-CN"/>
      </w:rPr>
    </w:pPr>
    <w:r>
      <w:rPr>
        <w:rFonts w:hint="eastAsia" w:cs="宋体"/>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2D0EC">
    <w:pPr>
      <w:tabs>
        <w:tab w:val="left" w:pos="5646"/>
      </w:tabs>
      <w:ind w:right="-420" w:rightChars="-20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3144D">
    <w:pPr>
      <w:tabs>
        <w:tab w:val="left" w:pos="5646"/>
      </w:tabs>
      <w:ind w:right="-420" w:rightChars="-200"/>
      <w:rPr>
        <w:rFonts w:ascii="宋体" w:hAnsi="宋体"/>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2AB595">
                          <w:pPr>
                            <w:pStyle w:val="19"/>
                            <w:rPr>
                              <w:b w:val="0"/>
                              <w:bCs/>
                            </w:rPr>
                          </w:pPr>
                          <w:r>
                            <w:rPr>
                              <w:b w:val="0"/>
                              <w:bCs/>
                            </w:rPr>
                            <w:t xml:space="preserve">第 </w:t>
                          </w:r>
                          <w:r>
                            <w:rPr>
                              <w:b w:val="0"/>
                              <w:bCs/>
                            </w:rPr>
                            <w:fldChar w:fldCharType="begin"/>
                          </w:r>
                          <w:r>
                            <w:rPr>
                              <w:b w:val="0"/>
                              <w:bCs/>
                            </w:rPr>
                            <w:instrText xml:space="preserve"> PAGE  \* MERGEFORMAT </w:instrText>
                          </w:r>
                          <w:r>
                            <w:rPr>
                              <w:b w:val="0"/>
                              <w:bCs/>
                            </w:rPr>
                            <w:fldChar w:fldCharType="separate"/>
                          </w:r>
                          <w:r>
                            <w:rPr>
                              <w:b w:val="0"/>
                              <w:bCs/>
                            </w:rPr>
                            <w:t>3</w:t>
                          </w:r>
                          <w:r>
                            <w:rPr>
                              <w:b w:val="0"/>
                              <w:bCs/>
                            </w:rPr>
                            <w:fldChar w:fldCharType="end"/>
                          </w:r>
                          <w:r>
                            <w:rPr>
                              <w:b w:val="0"/>
                              <w:bCs/>
                            </w:rPr>
                            <w:t xml:space="preserve"> 页</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&#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CHIGb51AEAAKUDAAAOAAAAAAAAAAEAIAAAAB8B&#10;AABkcnMvZTJvRG9jLnhtbFBLBQYAAAAABgAGAFkBAABlBQAAAAA=&#10;">
              <v:fill on="f" focussize="0,0"/>
              <v:stroke on="f" weight="0.5pt"/>
              <v:imagedata o:title=""/>
              <o:lock v:ext="edit" aspectratio="f"/>
              <v:textbox inset="0mm,0mm,0mm,0mm" style="mso-fit-shape-to-text:t;">
                <w:txbxContent>
                  <w:p w14:paraId="622AB595">
                    <w:pPr>
                      <w:pStyle w:val="19"/>
                      <w:rPr>
                        <w:b w:val="0"/>
                        <w:bCs/>
                      </w:rPr>
                    </w:pPr>
                    <w:r>
                      <w:rPr>
                        <w:b w:val="0"/>
                        <w:bCs/>
                      </w:rPr>
                      <w:t xml:space="preserve">第 </w:t>
                    </w:r>
                    <w:r>
                      <w:rPr>
                        <w:b w:val="0"/>
                        <w:bCs/>
                      </w:rPr>
                      <w:fldChar w:fldCharType="begin"/>
                    </w:r>
                    <w:r>
                      <w:rPr>
                        <w:b w:val="0"/>
                        <w:bCs/>
                      </w:rPr>
                      <w:instrText xml:space="preserve"> PAGE  \* MERGEFORMAT </w:instrText>
                    </w:r>
                    <w:r>
                      <w:rPr>
                        <w:b w:val="0"/>
                        <w:bCs/>
                      </w:rPr>
                      <w:fldChar w:fldCharType="separate"/>
                    </w:r>
                    <w:r>
                      <w:rPr>
                        <w:b w:val="0"/>
                        <w:bCs/>
                      </w:rPr>
                      <w:t>3</w:t>
                    </w:r>
                    <w:r>
                      <w:rPr>
                        <w:b w:val="0"/>
                        <w:bCs/>
                      </w:rPr>
                      <w:fldChar w:fldCharType="end"/>
                    </w:r>
                    <w:r>
                      <w:rPr>
                        <w:b w:val="0"/>
                        <w:bCs/>
                      </w:rPr>
                      <w:t xml:space="preserve"> 页</w:t>
                    </w:r>
                  </w:p>
                </w:txbxContent>
              </v:textbox>
            </v:shape>
          </w:pict>
        </mc:Fallback>
      </mc:AlternateContent>
    </w:r>
    <w:r>
      <w:rPr>
        <w:rFonts w:hint="eastAsia"/>
        <w:sz w:val="18"/>
        <w:szCs w:val="18"/>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4BBDA">
    <w:pPr>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25062">
    <w:pPr>
      <w:pStyle w:val="2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374FF">
    <w:pPr>
      <w:pStyle w:val="20"/>
      <w:pBdr>
        <w:bottom w:val="none" w:color="auto" w:sz="0" w:space="1"/>
      </w:pBdr>
      <w:tabs>
        <w:tab w:val="right" w:pos="8820"/>
        <w:tab w:val="clear" w:pos="8306"/>
      </w:tabs>
      <w:ind w:right="619" w:rightChars="29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decimal"/>
      <w:lvlText w:val="（%1）"/>
      <w:lvlJc w:val="left"/>
      <w:pPr>
        <w:tabs>
          <w:tab w:val="left" w:pos="720"/>
        </w:tabs>
        <w:ind w:left="720" w:hanging="720"/>
      </w:pPr>
      <w:rPr>
        <w:rFonts w:hint="eastAsia"/>
      </w:rPr>
    </w:lvl>
  </w:abstractNum>
  <w:abstractNum w:abstractNumId="1">
    <w:nsid w:val="015B37DC"/>
    <w:multiLevelType w:val="singleLevel"/>
    <w:tmpl w:val="015B37DC"/>
    <w:lvl w:ilvl="0" w:tentative="0">
      <w:start w:val="26"/>
      <w:numFmt w:val="decimal"/>
      <w:suff w:val="nothing"/>
      <w:lvlText w:val="%1．"/>
      <w:lvlJc w:val="left"/>
    </w:lvl>
  </w:abstractNum>
  <w:abstractNum w:abstractNumId="2">
    <w:nsid w:val="124BB631"/>
    <w:multiLevelType w:val="singleLevel"/>
    <w:tmpl w:val="124BB631"/>
    <w:lvl w:ilvl="0" w:tentative="0">
      <w:start w:val="7"/>
      <w:numFmt w:val="chineseCounting"/>
      <w:suff w:val="nothing"/>
      <w:lvlText w:val="%1、"/>
      <w:lvlJc w:val="left"/>
      <w:rPr>
        <w:rFonts w:hint="eastAsia"/>
      </w:rPr>
    </w:lvl>
  </w:abstractNum>
  <w:abstractNum w:abstractNumId="3">
    <w:nsid w:val="2C81B78C"/>
    <w:multiLevelType w:val="singleLevel"/>
    <w:tmpl w:val="2C81B78C"/>
    <w:lvl w:ilvl="0" w:tentative="0">
      <w:start w:val="1"/>
      <w:numFmt w:val="decimal"/>
      <w:lvlText w:val="%1."/>
      <w:lvlJc w:val="left"/>
      <w:pPr>
        <w:tabs>
          <w:tab w:val="left" w:pos="312"/>
        </w:tabs>
      </w:pPr>
    </w:lvl>
  </w:abstractNum>
  <w:abstractNum w:abstractNumId="4">
    <w:nsid w:val="3D0E1543"/>
    <w:multiLevelType w:val="singleLevel"/>
    <w:tmpl w:val="3D0E1543"/>
    <w:lvl w:ilvl="0" w:tentative="0">
      <w:start w:val="1"/>
      <w:numFmt w:val="decimal"/>
      <w:lvlText w:val="%1."/>
      <w:lvlJc w:val="left"/>
      <w:pPr>
        <w:tabs>
          <w:tab w:val="left" w:pos="312"/>
        </w:tabs>
        <w:ind w:left="420"/>
      </w:pPr>
    </w:lvl>
  </w:abstractNum>
  <w:abstractNum w:abstractNumId="5">
    <w:nsid w:val="3D39144C"/>
    <w:multiLevelType w:val="singleLevel"/>
    <w:tmpl w:val="3D39144C"/>
    <w:lvl w:ilvl="0" w:tentative="0">
      <w:start w:val="5"/>
      <w:numFmt w:val="chineseCounting"/>
      <w:suff w:val="nothing"/>
      <w:lvlText w:val="%1、"/>
      <w:lvlJc w:val="left"/>
      <w:rPr>
        <w:rFonts w:hint="eastAsia"/>
      </w:rPr>
    </w:lvl>
  </w:abstractNum>
  <w:abstractNum w:abstractNumId="6">
    <w:nsid w:val="574D32DF"/>
    <w:multiLevelType w:val="singleLevel"/>
    <w:tmpl w:val="574D32DF"/>
    <w:lvl w:ilvl="0" w:tentative="0">
      <w:start w:val="1"/>
      <w:numFmt w:val="decimal"/>
      <w:lvlText w:val="%1."/>
      <w:lvlJc w:val="left"/>
      <w:pPr>
        <w:tabs>
          <w:tab w:val="left" w:pos="312"/>
        </w:tabs>
      </w:pPr>
    </w:lvl>
  </w:abstractNum>
  <w:abstractNum w:abstractNumId="7">
    <w:nsid w:val="59B2460E"/>
    <w:multiLevelType w:val="singleLevel"/>
    <w:tmpl w:val="59B2460E"/>
    <w:lvl w:ilvl="0" w:tentative="0">
      <w:start w:val="2"/>
      <w:numFmt w:val="decimal"/>
      <w:suff w:val="nothing"/>
      <w:lvlText w:val="%1."/>
      <w:lvlJc w:val="left"/>
    </w:lvl>
  </w:abstractNum>
  <w:abstractNum w:abstractNumId="8">
    <w:nsid w:val="59CC62DA"/>
    <w:multiLevelType w:val="singleLevel"/>
    <w:tmpl w:val="59CC62DA"/>
    <w:lvl w:ilvl="0" w:tentative="0">
      <w:start w:val="5"/>
      <w:numFmt w:val="chineseCounting"/>
      <w:suff w:val="space"/>
      <w:lvlText w:val="第%1章"/>
      <w:lvlJc w:val="left"/>
    </w:lvl>
  </w:abstractNum>
  <w:num w:numId="1">
    <w:abstractNumId w:val="7"/>
  </w:num>
  <w:num w:numId="2">
    <w:abstractNumId w:val="1"/>
  </w:num>
  <w:num w:numId="3">
    <w:abstractNumId w:val="6"/>
  </w:num>
  <w:num w:numId="4">
    <w:abstractNumId w:val="4"/>
  </w:num>
  <w:num w:numId="5">
    <w:abstractNumId w:val="8"/>
  </w:num>
  <w:num w:numId="6">
    <w:abstractNumId w:val="3"/>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yYWY5MmMxNDFiZWM0Y2FjNjBjMjNhOWY3OTA0ODAifQ=="/>
  </w:docVars>
  <w:rsids>
    <w:rsidRoot w:val="00172A27"/>
    <w:rsid w:val="00002484"/>
    <w:rsid w:val="00006BA7"/>
    <w:rsid w:val="00006F34"/>
    <w:rsid w:val="00010923"/>
    <w:rsid w:val="000111C7"/>
    <w:rsid w:val="0001276B"/>
    <w:rsid w:val="00014C80"/>
    <w:rsid w:val="00016233"/>
    <w:rsid w:val="00021033"/>
    <w:rsid w:val="00025B34"/>
    <w:rsid w:val="000267AF"/>
    <w:rsid w:val="000273CC"/>
    <w:rsid w:val="00027955"/>
    <w:rsid w:val="0003649E"/>
    <w:rsid w:val="00043A6E"/>
    <w:rsid w:val="00045639"/>
    <w:rsid w:val="000521D7"/>
    <w:rsid w:val="00056ACE"/>
    <w:rsid w:val="00060EEB"/>
    <w:rsid w:val="00064588"/>
    <w:rsid w:val="000674B2"/>
    <w:rsid w:val="00073361"/>
    <w:rsid w:val="00074585"/>
    <w:rsid w:val="000872DF"/>
    <w:rsid w:val="00091472"/>
    <w:rsid w:val="000A0EEC"/>
    <w:rsid w:val="000A61CD"/>
    <w:rsid w:val="000B0658"/>
    <w:rsid w:val="000B093E"/>
    <w:rsid w:val="000B278D"/>
    <w:rsid w:val="000B459C"/>
    <w:rsid w:val="000B7981"/>
    <w:rsid w:val="000C1C43"/>
    <w:rsid w:val="000C3DA7"/>
    <w:rsid w:val="000D4AFC"/>
    <w:rsid w:val="000E0A5C"/>
    <w:rsid w:val="000E36B6"/>
    <w:rsid w:val="000E4B09"/>
    <w:rsid w:val="000E5810"/>
    <w:rsid w:val="000F12B3"/>
    <w:rsid w:val="000F1FAB"/>
    <w:rsid w:val="000F43C4"/>
    <w:rsid w:val="000F4EF5"/>
    <w:rsid w:val="001012D3"/>
    <w:rsid w:val="00101D2E"/>
    <w:rsid w:val="00114F25"/>
    <w:rsid w:val="00120BDC"/>
    <w:rsid w:val="001235CE"/>
    <w:rsid w:val="00143899"/>
    <w:rsid w:val="00161F97"/>
    <w:rsid w:val="001678B3"/>
    <w:rsid w:val="001700C1"/>
    <w:rsid w:val="00170B2B"/>
    <w:rsid w:val="00172A27"/>
    <w:rsid w:val="00173268"/>
    <w:rsid w:val="00174104"/>
    <w:rsid w:val="00182880"/>
    <w:rsid w:val="00187357"/>
    <w:rsid w:val="00197147"/>
    <w:rsid w:val="00197406"/>
    <w:rsid w:val="001A17D4"/>
    <w:rsid w:val="001A5DCD"/>
    <w:rsid w:val="001A64D0"/>
    <w:rsid w:val="001C20E2"/>
    <w:rsid w:val="001D1D85"/>
    <w:rsid w:val="001E79C0"/>
    <w:rsid w:val="001F1213"/>
    <w:rsid w:val="001F12EF"/>
    <w:rsid w:val="001F19DA"/>
    <w:rsid w:val="001F5B4E"/>
    <w:rsid w:val="0020082E"/>
    <w:rsid w:val="00201522"/>
    <w:rsid w:val="00203FA8"/>
    <w:rsid w:val="00212DC4"/>
    <w:rsid w:val="0021388F"/>
    <w:rsid w:val="002343D2"/>
    <w:rsid w:val="00236362"/>
    <w:rsid w:val="00236FA1"/>
    <w:rsid w:val="00244B0A"/>
    <w:rsid w:val="00247CA3"/>
    <w:rsid w:val="00250B9E"/>
    <w:rsid w:val="002520A6"/>
    <w:rsid w:val="0025545C"/>
    <w:rsid w:val="00257D4E"/>
    <w:rsid w:val="002637B7"/>
    <w:rsid w:val="002638C3"/>
    <w:rsid w:val="00271A48"/>
    <w:rsid w:val="00274316"/>
    <w:rsid w:val="002758B1"/>
    <w:rsid w:val="002849DA"/>
    <w:rsid w:val="0029418A"/>
    <w:rsid w:val="002A27C1"/>
    <w:rsid w:val="002B278F"/>
    <w:rsid w:val="002C0CB3"/>
    <w:rsid w:val="002C437F"/>
    <w:rsid w:val="002C4449"/>
    <w:rsid w:val="002C54D6"/>
    <w:rsid w:val="002C71C7"/>
    <w:rsid w:val="002D1022"/>
    <w:rsid w:val="002D102D"/>
    <w:rsid w:val="002D1755"/>
    <w:rsid w:val="002D3B1A"/>
    <w:rsid w:val="002D6F88"/>
    <w:rsid w:val="002E56ED"/>
    <w:rsid w:val="002F05B0"/>
    <w:rsid w:val="002F078B"/>
    <w:rsid w:val="002F4A1D"/>
    <w:rsid w:val="00302AD2"/>
    <w:rsid w:val="00303867"/>
    <w:rsid w:val="00304CAD"/>
    <w:rsid w:val="00304D6D"/>
    <w:rsid w:val="00304F0F"/>
    <w:rsid w:val="003063B1"/>
    <w:rsid w:val="00312BED"/>
    <w:rsid w:val="00323890"/>
    <w:rsid w:val="00330651"/>
    <w:rsid w:val="00334C3F"/>
    <w:rsid w:val="00336AD7"/>
    <w:rsid w:val="003458C1"/>
    <w:rsid w:val="003465CC"/>
    <w:rsid w:val="00347D2F"/>
    <w:rsid w:val="00357CE2"/>
    <w:rsid w:val="003721E8"/>
    <w:rsid w:val="00375743"/>
    <w:rsid w:val="00386872"/>
    <w:rsid w:val="00393017"/>
    <w:rsid w:val="00394148"/>
    <w:rsid w:val="00395C68"/>
    <w:rsid w:val="003966C4"/>
    <w:rsid w:val="00396B47"/>
    <w:rsid w:val="003B78E9"/>
    <w:rsid w:val="003C0FAF"/>
    <w:rsid w:val="003C6DC2"/>
    <w:rsid w:val="003C776F"/>
    <w:rsid w:val="003D1D16"/>
    <w:rsid w:val="003D6284"/>
    <w:rsid w:val="003E4915"/>
    <w:rsid w:val="003E6081"/>
    <w:rsid w:val="003E760C"/>
    <w:rsid w:val="003F130B"/>
    <w:rsid w:val="003F2F12"/>
    <w:rsid w:val="003F4456"/>
    <w:rsid w:val="004020A1"/>
    <w:rsid w:val="00411179"/>
    <w:rsid w:val="0041260E"/>
    <w:rsid w:val="00420ED1"/>
    <w:rsid w:val="00422D6B"/>
    <w:rsid w:val="00424A4F"/>
    <w:rsid w:val="0042612D"/>
    <w:rsid w:val="0043280F"/>
    <w:rsid w:val="00435505"/>
    <w:rsid w:val="00435769"/>
    <w:rsid w:val="00436607"/>
    <w:rsid w:val="00443716"/>
    <w:rsid w:val="00445BE2"/>
    <w:rsid w:val="004479C1"/>
    <w:rsid w:val="0045391E"/>
    <w:rsid w:val="004546A4"/>
    <w:rsid w:val="00456CBF"/>
    <w:rsid w:val="0047581D"/>
    <w:rsid w:val="0047700F"/>
    <w:rsid w:val="00480B75"/>
    <w:rsid w:val="00482488"/>
    <w:rsid w:val="00490528"/>
    <w:rsid w:val="00492676"/>
    <w:rsid w:val="004A58AE"/>
    <w:rsid w:val="004B31F6"/>
    <w:rsid w:val="004C2B0E"/>
    <w:rsid w:val="004C71F0"/>
    <w:rsid w:val="004C7C3F"/>
    <w:rsid w:val="004D235F"/>
    <w:rsid w:val="004E2C94"/>
    <w:rsid w:val="004E58C8"/>
    <w:rsid w:val="004E5C98"/>
    <w:rsid w:val="004F130E"/>
    <w:rsid w:val="004F44DC"/>
    <w:rsid w:val="00500550"/>
    <w:rsid w:val="005022A4"/>
    <w:rsid w:val="00503EB9"/>
    <w:rsid w:val="00505BCA"/>
    <w:rsid w:val="00510717"/>
    <w:rsid w:val="005136E4"/>
    <w:rsid w:val="00516F35"/>
    <w:rsid w:val="0051772E"/>
    <w:rsid w:val="005228EE"/>
    <w:rsid w:val="00523125"/>
    <w:rsid w:val="005238CA"/>
    <w:rsid w:val="00525409"/>
    <w:rsid w:val="005467AF"/>
    <w:rsid w:val="00546DE0"/>
    <w:rsid w:val="005506AB"/>
    <w:rsid w:val="005568B5"/>
    <w:rsid w:val="00556A7D"/>
    <w:rsid w:val="00560560"/>
    <w:rsid w:val="00574A3F"/>
    <w:rsid w:val="00576C50"/>
    <w:rsid w:val="00580A39"/>
    <w:rsid w:val="00580E5D"/>
    <w:rsid w:val="00585FC1"/>
    <w:rsid w:val="005862C6"/>
    <w:rsid w:val="00590687"/>
    <w:rsid w:val="0059373E"/>
    <w:rsid w:val="00595C1B"/>
    <w:rsid w:val="005A1E24"/>
    <w:rsid w:val="005B4922"/>
    <w:rsid w:val="005C0638"/>
    <w:rsid w:val="005C7F79"/>
    <w:rsid w:val="005D18C7"/>
    <w:rsid w:val="005D4C29"/>
    <w:rsid w:val="005D6D64"/>
    <w:rsid w:val="005E2EC5"/>
    <w:rsid w:val="005E4467"/>
    <w:rsid w:val="005E7A43"/>
    <w:rsid w:val="005F2312"/>
    <w:rsid w:val="005F3E77"/>
    <w:rsid w:val="00602483"/>
    <w:rsid w:val="00602B05"/>
    <w:rsid w:val="0060391A"/>
    <w:rsid w:val="006048E4"/>
    <w:rsid w:val="00604F10"/>
    <w:rsid w:val="006054D7"/>
    <w:rsid w:val="00607FC4"/>
    <w:rsid w:val="006107D5"/>
    <w:rsid w:val="0061116E"/>
    <w:rsid w:val="006214A4"/>
    <w:rsid w:val="006240CB"/>
    <w:rsid w:val="0062506D"/>
    <w:rsid w:val="006320E0"/>
    <w:rsid w:val="00632E79"/>
    <w:rsid w:val="00634E1C"/>
    <w:rsid w:val="00637BBF"/>
    <w:rsid w:val="00640DF1"/>
    <w:rsid w:val="006439FA"/>
    <w:rsid w:val="00645583"/>
    <w:rsid w:val="00646579"/>
    <w:rsid w:val="006504F2"/>
    <w:rsid w:val="0065092C"/>
    <w:rsid w:val="00652252"/>
    <w:rsid w:val="00655FE4"/>
    <w:rsid w:val="00656230"/>
    <w:rsid w:val="00660EEC"/>
    <w:rsid w:val="0066512E"/>
    <w:rsid w:val="006710E0"/>
    <w:rsid w:val="00671D58"/>
    <w:rsid w:val="0068218B"/>
    <w:rsid w:val="006832C3"/>
    <w:rsid w:val="006846B1"/>
    <w:rsid w:val="006858B9"/>
    <w:rsid w:val="00687D13"/>
    <w:rsid w:val="006A4D4A"/>
    <w:rsid w:val="006B132E"/>
    <w:rsid w:val="006B18D1"/>
    <w:rsid w:val="006B6CFF"/>
    <w:rsid w:val="006C2EE1"/>
    <w:rsid w:val="006C749A"/>
    <w:rsid w:val="006D4545"/>
    <w:rsid w:val="006E21EE"/>
    <w:rsid w:val="006E45AD"/>
    <w:rsid w:val="006E5B3B"/>
    <w:rsid w:val="006E610B"/>
    <w:rsid w:val="00703A99"/>
    <w:rsid w:val="00704388"/>
    <w:rsid w:val="007109F1"/>
    <w:rsid w:val="007156B8"/>
    <w:rsid w:val="00721BCE"/>
    <w:rsid w:val="00726635"/>
    <w:rsid w:val="00726FF5"/>
    <w:rsid w:val="0072740A"/>
    <w:rsid w:val="00734D36"/>
    <w:rsid w:val="00740FA0"/>
    <w:rsid w:val="00741CA8"/>
    <w:rsid w:val="00741CBF"/>
    <w:rsid w:val="00742668"/>
    <w:rsid w:val="00745DF7"/>
    <w:rsid w:val="00746CC0"/>
    <w:rsid w:val="00750456"/>
    <w:rsid w:val="00754DC6"/>
    <w:rsid w:val="00755638"/>
    <w:rsid w:val="00756757"/>
    <w:rsid w:val="007579B2"/>
    <w:rsid w:val="00760EDD"/>
    <w:rsid w:val="007621AD"/>
    <w:rsid w:val="00763F56"/>
    <w:rsid w:val="00767E1F"/>
    <w:rsid w:val="00770C95"/>
    <w:rsid w:val="0077438F"/>
    <w:rsid w:val="00775B3B"/>
    <w:rsid w:val="00777275"/>
    <w:rsid w:val="00783CF7"/>
    <w:rsid w:val="00793C1E"/>
    <w:rsid w:val="007A11EC"/>
    <w:rsid w:val="007A3764"/>
    <w:rsid w:val="007A41A4"/>
    <w:rsid w:val="007A45FA"/>
    <w:rsid w:val="007A5254"/>
    <w:rsid w:val="007A5CFB"/>
    <w:rsid w:val="007C2A9E"/>
    <w:rsid w:val="007C3E1B"/>
    <w:rsid w:val="007C3FE7"/>
    <w:rsid w:val="007C4CA9"/>
    <w:rsid w:val="007D0DD1"/>
    <w:rsid w:val="007D19A6"/>
    <w:rsid w:val="007D1C9C"/>
    <w:rsid w:val="007D2D4E"/>
    <w:rsid w:val="007D5019"/>
    <w:rsid w:val="007E0D4C"/>
    <w:rsid w:val="007E4A4D"/>
    <w:rsid w:val="007E4EE7"/>
    <w:rsid w:val="007F25FF"/>
    <w:rsid w:val="00800C29"/>
    <w:rsid w:val="00801792"/>
    <w:rsid w:val="0080314D"/>
    <w:rsid w:val="0080405B"/>
    <w:rsid w:val="0080427A"/>
    <w:rsid w:val="0080546F"/>
    <w:rsid w:val="00806763"/>
    <w:rsid w:val="008102D3"/>
    <w:rsid w:val="008124A4"/>
    <w:rsid w:val="00823966"/>
    <w:rsid w:val="00826E6D"/>
    <w:rsid w:val="00827BD1"/>
    <w:rsid w:val="008329B1"/>
    <w:rsid w:val="008447A8"/>
    <w:rsid w:val="00846A5A"/>
    <w:rsid w:val="0085008C"/>
    <w:rsid w:val="008515A8"/>
    <w:rsid w:val="008516EA"/>
    <w:rsid w:val="0085376C"/>
    <w:rsid w:val="008556C2"/>
    <w:rsid w:val="00855C2F"/>
    <w:rsid w:val="0086021E"/>
    <w:rsid w:val="008615E8"/>
    <w:rsid w:val="008678C0"/>
    <w:rsid w:val="00871E4A"/>
    <w:rsid w:val="00872BEA"/>
    <w:rsid w:val="00884BBE"/>
    <w:rsid w:val="00894278"/>
    <w:rsid w:val="008B1132"/>
    <w:rsid w:val="008C3053"/>
    <w:rsid w:val="008C3D7B"/>
    <w:rsid w:val="008C7925"/>
    <w:rsid w:val="008C7FB7"/>
    <w:rsid w:val="008D2B75"/>
    <w:rsid w:val="008D2E45"/>
    <w:rsid w:val="008D32F1"/>
    <w:rsid w:val="008F3403"/>
    <w:rsid w:val="008F45B9"/>
    <w:rsid w:val="00902CE0"/>
    <w:rsid w:val="0090590A"/>
    <w:rsid w:val="00912624"/>
    <w:rsid w:val="00914258"/>
    <w:rsid w:val="00917EBE"/>
    <w:rsid w:val="00921142"/>
    <w:rsid w:val="00921262"/>
    <w:rsid w:val="009240CC"/>
    <w:rsid w:val="00925120"/>
    <w:rsid w:val="0093209F"/>
    <w:rsid w:val="0093299B"/>
    <w:rsid w:val="0094567A"/>
    <w:rsid w:val="00946D2F"/>
    <w:rsid w:val="00951617"/>
    <w:rsid w:val="00954051"/>
    <w:rsid w:val="00955741"/>
    <w:rsid w:val="00964241"/>
    <w:rsid w:val="00984701"/>
    <w:rsid w:val="009860B3"/>
    <w:rsid w:val="009A4659"/>
    <w:rsid w:val="009B60E6"/>
    <w:rsid w:val="009B7089"/>
    <w:rsid w:val="009C40B4"/>
    <w:rsid w:val="009C6C91"/>
    <w:rsid w:val="009D734C"/>
    <w:rsid w:val="009E20EF"/>
    <w:rsid w:val="009E4788"/>
    <w:rsid w:val="009E50EB"/>
    <w:rsid w:val="009E57B8"/>
    <w:rsid w:val="009E7BBD"/>
    <w:rsid w:val="009F357F"/>
    <w:rsid w:val="009F495B"/>
    <w:rsid w:val="009F6915"/>
    <w:rsid w:val="00A0107C"/>
    <w:rsid w:val="00A051C5"/>
    <w:rsid w:val="00A109B9"/>
    <w:rsid w:val="00A116EB"/>
    <w:rsid w:val="00A21EB2"/>
    <w:rsid w:val="00A23952"/>
    <w:rsid w:val="00A2527A"/>
    <w:rsid w:val="00A25B2D"/>
    <w:rsid w:val="00A2604F"/>
    <w:rsid w:val="00A30864"/>
    <w:rsid w:val="00A31A52"/>
    <w:rsid w:val="00A327C7"/>
    <w:rsid w:val="00A40EA1"/>
    <w:rsid w:val="00A44E18"/>
    <w:rsid w:val="00A60E14"/>
    <w:rsid w:val="00A61011"/>
    <w:rsid w:val="00A616D1"/>
    <w:rsid w:val="00A6390F"/>
    <w:rsid w:val="00A650D0"/>
    <w:rsid w:val="00A65719"/>
    <w:rsid w:val="00A667EC"/>
    <w:rsid w:val="00A72D9F"/>
    <w:rsid w:val="00A77E99"/>
    <w:rsid w:val="00A81A9C"/>
    <w:rsid w:val="00A823D4"/>
    <w:rsid w:val="00A85445"/>
    <w:rsid w:val="00A87528"/>
    <w:rsid w:val="00A96AB8"/>
    <w:rsid w:val="00AA1A8C"/>
    <w:rsid w:val="00AA62A6"/>
    <w:rsid w:val="00AA64FB"/>
    <w:rsid w:val="00AB2636"/>
    <w:rsid w:val="00AB3F25"/>
    <w:rsid w:val="00AB4980"/>
    <w:rsid w:val="00AB64F0"/>
    <w:rsid w:val="00AC1C3F"/>
    <w:rsid w:val="00AC50D2"/>
    <w:rsid w:val="00AD57E5"/>
    <w:rsid w:val="00AE08E3"/>
    <w:rsid w:val="00AE336A"/>
    <w:rsid w:val="00AE6E8A"/>
    <w:rsid w:val="00AE7981"/>
    <w:rsid w:val="00AF3C41"/>
    <w:rsid w:val="00B01B4B"/>
    <w:rsid w:val="00B06FF2"/>
    <w:rsid w:val="00B13C41"/>
    <w:rsid w:val="00B140EC"/>
    <w:rsid w:val="00B15A19"/>
    <w:rsid w:val="00B16AAE"/>
    <w:rsid w:val="00B2635F"/>
    <w:rsid w:val="00B265AB"/>
    <w:rsid w:val="00B27B37"/>
    <w:rsid w:val="00B332F3"/>
    <w:rsid w:val="00B337AB"/>
    <w:rsid w:val="00B33EA4"/>
    <w:rsid w:val="00B354CB"/>
    <w:rsid w:val="00B359FE"/>
    <w:rsid w:val="00B36015"/>
    <w:rsid w:val="00B40F30"/>
    <w:rsid w:val="00B42D1A"/>
    <w:rsid w:val="00B44F18"/>
    <w:rsid w:val="00B53568"/>
    <w:rsid w:val="00B53AB0"/>
    <w:rsid w:val="00B56BE3"/>
    <w:rsid w:val="00B5714D"/>
    <w:rsid w:val="00B57678"/>
    <w:rsid w:val="00B62168"/>
    <w:rsid w:val="00B63BAD"/>
    <w:rsid w:val="00B76AB7"/>
    <w:rsid w:val="00B91D32"/>
    <w:rsid w:val="00B95A23"/>
    <w:rsid w:val="00B95C3A"/>
    <w:rsid w:val="00B966AF"/>
    <w:rsid w:val="00BA15F3"/>
    <w:rsid w:val="00BA1C49"/>
    <w:rsid w:val="00BA4526"/>
    <w:rsid w:val="00BB1248"/>
    <w:rsid w:val="00BB26DA"/>
    <w:rsid w:val="00BB4176"/>
    <w:rsid w:val="00BB6D10"/>
    <w:rsid w:val="00BC27B0"/>
    <w:rsid w:val="00BC3A78"/>
    <w:rsid w:val="00BC40FA"/>
    <w:rsid w:val="00BC58A2"/>
    <w:rsid w:val="00BC5B8E"/>
    <w:rsid w:val="00BD2ACF"/>
    <w:rsid w:val="00BE09FE"/>
    <w:rsid w:val="00BE514F"/>
    <w:rsid w:val="00BF778C"/>
    <w:rsid w:val="00C01E33"/>
    <w:rsid w:val="00C0337B"/>
    <w:rsid w:val="00C03B72"/>
    <w:rsid w:val="00C0518C"/>
    <w:rsid w:val="00C06071"/>
    <w:rsid w:val="00C104F4"/>
    <w:rsid w:val="00C11F2C"/>
    <w:rsid w:val="00C15EBA"/>
    <w:rsid w:val="00C23B45"/>
    <w:rsid w:val="00C24915"/>
    <w:rsid w:val="00C31911"/>
    <w:rsid w:val="00C349A5"/>
    <w:rsid w:val="00C4027F"/>
    <w:rsid w:val="00C40483"/>
    <w:rsid w:val="00C41A13"/>
    <w:rsid w:val="00C4280E"/>
    <w:rsid w:val="00C50F71"/>
    <w:rsid w:val="00C664AE"/>
    <w:rsid w:val="00C66ACE"/>
    <w:rsid w:val="00C73478"/>
    <w:rsid w:val="00C7786A"/>
    <w:rsid w:val="00C82CDC"/>
    <w:rsid w:val="00C90053"/>
    <w:rsid w:val="00C95981"/>
    <w:rsid w:val="00CA78D0"/>
    <w:rsid w:val="00CA7BCC"/>
    <w:rsid w:val="00CC09EB"/>
    <w:rsid w:val="00CC24D4"/>
    <w:rsid w:val="00CC3A70"/>
    <w:rsid w:val="00CC791E"/>
    <w:rsid w:val="00CD202B"/>
    <w:rsid w:val="00CD33A5"/>
    <w:rsid w:val="00CD4629"/>
    <w:rsid w:val="00CE6428"/>
    <w:rsid w:val="00CE6EB1"/>
    <w:rsid w:val="00CF0B02"/>
    <w:rsid w:val="00CF2BE5"/>
    <w:rsid w:val="00CF3854"/>
    <w:rsid w:val="00CF507B"/>
    <w:rsid w:val="00D02A34"/>
    <w:rsid w:val="00D16F70"/>
    <w:rsid w:val="00D2021D"/>
    <w:rsid w:val="00D20BA2"/>
    <w:rsid w:val="00D21D5D"/>
    <w:rsid w:val="00D23072"/>
    <w:rsid w:val="00D23CFF"/>
    <w:rsid w:val="00D24FCE"/>
    <w:rsid w:val="00D264DF"/>
    <w:rsid w:val="00D31ADC"/>
    <w:rsid w:val="00D32601"/>
    <w:rsid w:val="00D330A6"/>
    <w:rsid w:val="00D37A18"/>
    <w:rsid w:val="00D40049"/>
    <w:rsid w:val="00D41968"/>
    <w:rsid w:val="00D4650C"/>
    <w:rsid w:val="00D509D2"/>
    <w:rsid w:val="00D523FC"/>
    <w:rsid w:val="00D5285E"/>
    <w:rsid w:val="00D52A96"/>
    <w:rsid w:val="00D55192"/>
    <w:rsid w:val="00D60B26"/>
    <w:rsid w:val="00D60C0D"/>
    <w:rsid w:val="00D61DBA"/>
    <w:rsid w:val="00D61ED8"/>
    <w:rsid w:val="00D63BD8"/>
    <w:rsid w:val="00D6736C"/>
    <w:rsid w:val="00D673F3"/>
    <w:rsid w:val="00D72246"/>
    <w:rsid w:val="00D739D6"/>
    <w:rsid w:val="00D8054C"/>
    <w:rsid w:val="00D8066E"/>
    <w:rsid w:val="00D813F3"/>
    <w:rsid w:val="00D84245"/>
    <w:rsid w:val="00D8555B"/>
    <w:rsid w:val="00D85DA3"/>
    <w:rsid w:val="00D863CB"/>
    <w:rsid w:val="00D86EF6"/>
    <w:rsid w:val="00D91700"/>
    <w:rsid w:val="00D930CE"/>
    <w:rsid w:val="00D97D1B"/>
    <w:rsid w:val="00DA21B2"/>
    <w:rsid w:val="00DA3AE4"/>
    <w:rsid w:val="00DA50A1"/>
    <w:rsid w:val="00DA519C"/>
    <w:rsid w:val="00DA6B5B"/>
    <w:rsid w:val="00DB143C"/>
    <w:rsid w:val="00DB332D"/>
    <w:rsid w:val="00DB6CFA"/>
    <w:rsid w:val="00DB735A"/>
    <w:rsid w:val="00DC13F2"/>
    <w:rsid w:val="00DC5BB4"/>
    <w:rsid w:val="00DD4F1B"/>
    <w:rsid w:val="00DE6561"/>
    <w:rsid w:val="00DF5581"/>
    <w:rsid w:val="00DF576E"/>
    <w:rsid w:val="00E01C24"/>
    <w:rsid w:val="00E04436"/>
    <w:rsid w:val="00E048DA"/>
    <w:rsid w:val="00E04CEB"/>
    <w:rsid w:val="00E1194E"/>
    <w:rsid w:val="00E12B32"/>
    <w:rsid w:val="00E14213"/>
    <w:rsid w:val="00E14B2D"/>
    <w:rsid w:val="00E21415"/>
    <w:rsid w:val="00E26204"/>
    <w:rsid w:val="00E3016B"/>
    <w:rsid w:val="00E34E6C"/>
    <w:rsid w:val="00E354D6"/>
    <w:rsid w:val="00E36357"/>
    <w:rsid w:val="00E40A47"/>
    <w:rsid w:val="00E446FF"/>
    <w:rsid w:val="00E525D1"/>
    <w:rsid w:val="00E53B87"/>
    <w:rsid w:val="00E57714"/>
    <w:rsid w:val="00E61B2C"/>
    <w:rsid w:val="00E74E8D"/>
    <w:rsid w:val="00E77A8C"/>
    <w:rsid w:val="00E80065"/>
    <w:rsid w:val="00E81FCD"/>
    <w:rsid w:val="00E91031"/>
    <w:rsid w:val="00E94BEB"/>
    <w:rsid w:val="00E950BD"/>
    <w:rsid w:val="00E96609"/>
    <w:rsid w:val="00EA2AC7"/>
    <w:rsid w:val="00EB591B"/>
    <w:rsid w:val="00EC03B2"/>
    <w:rsid w:val="00EC0ACD"/>
    <w:rsid w:val="00EC20F9"/>
    <w:rsid w:val="00ED26B7"/>
    <w:rsid w:val="00ED707B"/>
    <w:rsid w:val="00EE2ECB"/>
    <w:rsid w:val="00EE5257"/>
    <w:rsid w:val="00F07923"/>
    <w:rsid w:val="00F11C10"/>
    <w:rsid w:val="00F1682B"/>
    <w:rsid w:val="00F16F91"/>
    <w:rsid w:val="00F20AD3"/>
    <w:rsid w:val="00F23757"/>
    <w:rsid w:val="00F40C3B"/>
    <w:rsid w:val="00F40F9D"/>
    <w:rsid w:val="00F45FE9"/>
    <w:rsid w:val="00F4770A"/>
    <w:rsid w:val="00F4774A"/>
    <w:rsid w:val="00F47F7D"/>
    <w:rsid w:val="00F5035A"/>
    <w:rsid w:val="00F508C4"/>
    <w:rsid w:val="00F547BA"/>
    <w:rsid w:val="00F66744"/>
    <w:rsid w:val="00F811E3"/>
    <w:rsid w:val="00F872F7"/>
    <w:rsid w:val="00F95149"/>
    <w:rsid w:val="00FA2251"/>
    <w:rsid w:val="00FA435D"/>
    <w:rsid w:val="00FA5505"/>
    <w:rsid w:val="00FB0DA1"/>
    <w:rsid w:val="00FC4FE5"/>
    <w:rsid w:val="00FE7439"/>
    <w:rsid w:val="00FF002E"/>
    <w:rsid w:val="0104646A"/>
    <w:rsid w:val="011C1B4B"/>
    <w:rsid w:val="01246F46"/>
    <w:rsid w:val="012A762C"/>
    <w:rsid w:val="01380C45"/>
    <w:rsid w:val="01391806"/>
    <w:rsid w:val="01457B0E"/>
    <w:rsid w:val="01542448"/>
    <w:rsid w:val="015754F6"/>
    <w:rsid w:val="015774F6"/>
    <w:rsid w:val="015F64D5"/>
    <w:rsid w:val="01625500"/>
    <w:rsid w:val="017D4F5C"/>
    <w:rsid w:val="01D03391"/>
    <w:rsid w:val="01E0373D"/>
    <w:rsid w:val="02053AB5"/>
    <w:rsid w:val="021F6013"/>
    <w:rsid w:val="022D20EE"/>
    <w:rsid w:val="024B788D"/>
    <w:rsid w:val="02514FAA"/>
    <w:rsid w:val="027D062B"/>
    <w:rsid w:val="027D2D3A"/>
    <w:rsid w:val="027E0AC4"/>
    <w:rsid w:val="029370C7"/>
    <w:rsid w:val="029C526B"/>
    <w:rsid w:val="029E0CDB"/>
    <w:rsid w:val="02A5798A"/>
    <w:rsid w:val="02B84D59"/>
    <w:rsid w:val="02C60B85"/>
    <w:rsid w:val="02E505EF"/>
    <w:rsid w:val="02E876A7"/>
    <w:rsid w:val="0314419D"/>
    <w:rsid w:val="03301548"/>
    <w:rsid w:val="03324F93"/>
    <w:rsid w:val="03406F5E"/>
    <w:rsid w:val="0342363C"/>
    <w:rsid w:val="038D72DF"/>
    <w:rsid w:val="03A27284"/>
    <w:rsid w:val="03B5557A"/>
    <w:rsid w:val="03CE35CB"/>
    <w:rsid w:val="03D305CA"/>
    <w:rsid w:val="03FE52CF"/>
    <w:rsid w:val="041026CE"/>
    <w:rsid w:val="04155920"/>
    <w:rsid w:val="04204165"/>
    <w:rsid w:val="042133C7"/>
    <w:rsid w:val="04716658"/>
    <w:rsid w:val="048552F8"/>
    <w:rsid w:val="04874344"/>
    <w:rsid w:val="04AB1B35"/>
    <w:rsid w:val="05121E5F"/>
    <w:rsid w:val="05147FDD"/>
    <w:rsid w:val="056B3C24"/>
    <w:rsid w:val="0583116F"/>
    <w:rsid w:val="05A71363"/>
    <w:rsid w:val="05AC72D7"/>
    <w:rsid w:val="05C0567F"/>
    <w:rsid w:val="05D37841"/>
    <w:rsid w:val="05DB2742"/>
    <w:rsid w:val="05E0659B"/>
    <w:rsid w:val="05F4066D"/>
    <w:rsid w:val="05FB5F06"/>
    <w:rsid w:val="06196298"/>
    <w:rsid w:val="06227F74"/>
    <w:rsid w:val="062B640B"/>
    <w:rsid w:val="066E4CAE"/>
    <w:rsid w:val="06894CA3"/>
    <w:rsid w:val="068B5F77"/>
    <w:rsid w:val="06925B6D"/>
    <w:rsid w:val="0696660B"/>
    <w:rsid w:val="06C26EFB"/>
    <w:rsid w:val="06CE0008"/>
    <w:rsid w:val="06D864CC"/>
    <w:rsid w:val="06FA1444"/>
    <w:rsid w:val="06FC6897"/>
    <w:rsid w:val="0713629D"/>
    <w:rsid w:val="071A550F"/>
    <w:rsid w:val="071A7AD5"/>
    <w:rsid w:val="07464042"/>
    <w:rsid w:val="0747745C"/>
    <w:rsid w:val="074E2EF7"/>
    <w:rsid w:val="078157D1"/>
    <w:rsid w:val="07886409"/>
    <w:rsid w:val="07AB04C8"/>
    <w:rsid w:val="07B0399C"/>
    <w:rsid w:val="07CF65FF"/>
    <w:rsid w:val="08195A76"/>
    <w:rsid w:val="082E5202"/>
    <w:rsid w:val="08315D7E"/>
    <w:rsid w:val="0843014C"/>
    <w:rsid w:val="085A74C6"/>
    <w:rsid w:val="08712944"/>
    <w:rsid w:val="087A5C18"/>
    <w:rsid w:val="087B41C0"/>
    <w:rsid w:val="08AD586A"/>
    <w:rsid w:val="08E65D12"/>
    <w:rsid w:val="08F43BE2"/>
    <w:rsid w:val="08FB19A4"/>
    <w:rsid w:val="08FB3435"/>
    <w:rsid w:val="09015CED"/>
    <w:rsid w:val="090D12BC"/>
    <w:rsid w:val="09183C9B"/>
    <w:rsid w:val="09362AAF"/>
    <w:rsid w:val="09457797"/>
    <w:rsid w:val="09564F7B"/>
    <w:rsid w:val="097A67FC"/>
    <w:rsid w:val="098B402E"/>
    <w:rsid w:val="098C3863"/>
    <w:rsid w:val="099224C2"/>
    <w:rsid w:val="09993138"/>
    <w:rsid w:val="09D92C37"/>
    <w:rsid w:val="0A1F33AB"/>
    <w:rsid w:val="0A1F5B28"/>
    <w:rsid w:val="0A2C751F"/>
    <w:rsid w:val="0A31212A"/>
    <w:rsid w:val="0A3D4F01"/>
    <w:rsid w:val="0A552B46"/>
    <w:rsid w:val="0A7950D7"/>
    <w:rsid w:val="0A803FC8"/>
    <w:rsid w:val="0A8A7992"/>
    <w:rsid w:val="0A912549"/>
    <w:rsid w:val="0AA07F0D"/>
    <w:rsid w:val="0AA15EAB"/>
    <w:rsid w:val="0AAC68B2"/>
    <w:rsid w:val="0AAE27CA"/>
    <w:rsid w:val="0AF1320B"/>
    <w:rsid w:val="0AF17010"/>
    <w:rsid w:val="0AF76198"/>
    <w:rsid w:val="0AFA0737"/>
    <w:rsid w:val="0B973E91"/>
    <w:rsid w:val="0BB0283D"/>
    <w:rsid w:val="0BCF0AAA"/>
    <w:rsid w:val="0C000C64"/>
    <w:rsid w:val="0C087B18"/>
    <w:rsid w:val="0C252478"/>
    <w:rsid w:val="0C46506D"/>
    <w:rsid w:val="0C545307"/>
    <w:rsid w:val="0C6D40AD"/>
    <w:rsid w:val="0C8A677F"/>
    <w:rsid w:val="0CB63A18"/>
    <w:rsid w:val="0CBA3508"/>
    <w:rsid w:val="0CEB10AA"/>
    <w:rsid w:val="0D2B0CC3"/>
    <w:rsid w:val="0D523EEC"/>
    <w:rsid w:val="0D631E83"/>
    <w:rsid w:val="0D921D8F"/>
    <w:rsid w:val="0DB5041A"/>
    <w:rsid w:val="0DC12C53"/>
    <w:rsid w:val="0DD451C6"/>
    <w:rsid w:val="0DE46F59"/>
    <w:rsid w:val="0E2C5F84"/>
    <w:rsid w:val="0E4D5CB6"/>
    <w:rsid w:val="0E544833"/>
    <w:rsid w:val="0E580E17"/>
    <w:rsid w:val="0E666D78"/>
    <w:rsid w:val="0E6E1FAD"/>
    <w:rsid w:val="0E7A3FA8"/>
    <w:rsid w:val="0E926395"/>
    <w:rsid w:val="0E992415"/>
    <w:rsid w:val="0E9E01A5"/>
    <w:rsid w:val="0EC11AEA"/>
    <w:rsid w:val="0EEC1973"/>
    <w:rsid w:val="0F192865"/>
    <w:rsid w:val="0F360424"/>
    <w:rsid w:val="0F4155C6"/>
    <w:rsid w:val="0F445E01"/>
    <w:rsid w:val="0F4B669A"/>
    <w:rsid w:val="0F7F0EF9"/>
    <w:rsid w:val="0F8C6CB2"/>
    <w:rsid w:val="0F970C16"/>
    <w:rsid w:val="0F9B0CA3"/>
    <w:rsid w:val="0FD6660F"/>
    <w:rsid w:val="0FDB7A2F"/>
    <w:rsid w:val="0FE1220D"/>
    <w:rsid w:val="0FE9742C"/>
    <w:rsid w:val="0FF7696F"/>
    <w:rsid w:val="100625C1"/>
    <w:rsid w:val="100D0BAA"/>
    <w:rsid w:val="105F68F1"/>
    <w:rsid w:val="10645539"/>
    <w:rsid w:val="106663EC"/>
    <w:rsid w:val="107B45B1"/>
    <w:rsid w:val="10BE76B9"/>
    <w:rsid w:val="110E0B8A"/>
    <w:rsid w:val="11233F97"/>
    <w:rsid w:val="1137099C"/>
    <w:rsid w:val="11390075"/>
    <w:rsid w:val="11452DE3"/>
    <w:rsid w:val="116E43FC"/>
    <w:rsid w:val="11714C98"/>
    <w:rsid w:val="119614D2"/>
    <w:rsid w:val="11A6559D"/>
    <w:rsid w:val="11B147AE"/>
    <w:rsid w:val="11B25E30"/>
    <w:rsid w:val="11B5219D"/>
    <w:rsid w:val="11BD5212"/>
    <w:rsid w:val="11D543EE"/>
    <w:rsid w:val="11FE2DBD"/>
    <w:rsid w:val="12055537"/>
    <w:rsid w:val="12271C6A"/>
    <w:rsid w:val="12301BDC"/>
    <w:rsid w:val="1236483A"/>
    <w:rsid w:val="123F6E4A"/>
    <w:rsid w:val="12423403"/>
    <w:rsid w:val="12541394"/>
    <w:rsid w:val="12592048"/>
    <w:rsid w:val="12722837"/>
    <w:rsid w:val="12922A85"/>
    <w:rsid w:val="129C720C"/>
    <w:rsid w:val="12A13F4A"/>
    <w:rsid w:val="12B66520"/>
    <w:rsid w:val="12D33B75"/>
    <w:rsid w:val="12D9642F"/>
    <w:rsid w:val="12E73A02"/>
    <w:rsid w:val="12E94609"/>
    <w:rsid w:val="12EE73D0"/>
    <w:rsid w:val="130D65BB"/>
    <w:rsid w:val="132A7A92"/>
    <w:rsid w:val="133366AB"/>
    <w:rsid w:val="135037EB"/>
    <w:rsid w:val="135E29E4"/>
    <w:rsid w:val="13791725"/>
    <w:rsid w:val="137F4E4D"/>
    <w:rsid w:val="13956101"/>
    <w:rsid w:val="13BE14CF"/>
    <w:rsid w:val="13F04C69"/>
    <w:rsid w:val="13F230E9"/>
    <w:rsid w:val="144A0EDD"/>
    <w:rsid w:val="145A737F"/>
    <w:rsid w:val="14995A19"/>
    <w:rsid w:val="14997BD4"/>
    <w:rsid w:val="149F2FE4"/>
    <w:rsid w:val="14D25167"/>
    <w:rsid w:val="14D40EDF"/>
    <w:rsid w:val="14EC447B"/>
    <w:rsid w:val="14F11BE1"/>
    <w:rsid w:val="150A61A4"/>
    <w:rsid w:val="151762C4"/>
    <w:rsid w:val="1530594B"/>
    <w:rsid w:val="15365590"/>
    <w:rsid w:val="154F3A6C"/>
    <w:rsid w:val="15575C37"/>
    <w:rsid w:val="156009C5"/>
    <w:rsid w:val="158540DD"/>
    <w:rsid w:val="159077EE"/>
    <w:rsid w:val="15BE5A18"/>
    <w:rsid w:val="15D323B9"/>
    <w:rsid w:val="16166263"/>
    <w:rsid w:val="162669B6"/>
    <w:rsid w:val="162E5AD7"/>
    <w:rsid w:val="16442095"/>
    <w:rsid w:val="164B0DF0"/>
    <w:rsid w:val="165247B2"/>
    <w:rsid w:val="16753FFC"/>
    <w:rsid w:val="16793120"/>
    <w:rsid w:val="167A6EE1"/>
    <w:rsid w:val="167B4B5C"/>
    <w:rsid w:val="168F788A"/>
    <w:rsid w:val="16937499"/>
    <w:rsid w:val="16976668"/>
    <w:rsid w:val="16B74615"/>
    <w:rsid w:val="16E21383"/>
    <w:rsid w:val="16EE4D8D"/>
    <w:rsid w:val="16F7073B"/>
    <w:rsid w:val="172433A7"/>
    <w:rsid w:val="172E4372"/>
    <w:rsid w:val="17332505"/>
    <w:rsid w:val="17611DE0"/>
    <w:rsid w:val="17902172"/>
    <w:rsid w:val="17982698"/>
    <w:rsid w:val="179B7A92"/>
    <w:rsid w:val="17B37E1A"/>
    <w:rsid w:val="17EC6088"/>
    <w:rsid w:val="181F726F"/>
    <w:rsid w:val="18357E4C"/>
    <w:rsid w:val="184B14B9"/>
    <w:rsid w:val="187301E8"/>
    <w:rsid w:val="18774E47"/>
    <w:rsid w:val="18787DD4"/>
    <w:rsid w:val="187F72BD"/>
    <w:rsid w:val="18804FF8"/>
    <w:rsid w:val="189A2101"/>
    <w:rsid w:val="18B12C39"/>
    <w:rsid w:val="18E616BD"/>
    <w:rsid w:val="194C2045"/>
    <w:rsid w:val="195B314E"/>
    <w:rsid w:val="19720CC7"/>
    <w:rsid w:val="198A0A74"/>
    <w:rsid w:val="19A47C8B"/>
    <w:rsid w:val="19A741F4"/>
    <w:rsid w:val="19C21C4E"/>
    <w:rsid w:val="19C740EA"/>
    <w:rsid w:val="19CE0D96"/>
    <w:rsid w:val="19D7666A"/>
    <w:rsid w:val="19ED042F"/>
    <w:rsid w:val="1A303D79"/>
    <w:rsid w:val="1A3801B5"/>
    <w:rsid w:val="1A487060"/>
    <w:rsid w:val="1A667B51"/>
    <w:rsid w:val="1A846B3C"/>
    <w:rsid w:val="1A941744"/>
    <w:rsid w:val="1B09565B"/>
    <w:rsid w:val="1B1425D4"/>
    <w:rsid w:val="1B155FFD"/>
    <w:rsid w:val="1B1970DF"/>
    <w:rsid w:val="1B2D1588"/>
    <w:rsid w:val="1B6712A8"/>
    <w:rsid w:val="1B8E43E1"/>
    <w:rsid w:val="1B9A47DB"/>
    <w:rsid w:val="1B9B7CA7"/>
    <w:rsid w:val="1BB905CA"/>
    <w:rsid w:val="1BB97074"/>
    <w:rsid w:val="1BD2289D"/>
    <w:rsid w:val="1BF63E31"/>
    <w:rsid w:val="1BFA7804"/>
    <w:rsid w:val="1C0876C1"/>
    <w:rsid w:val="1C11403B"/>
    <w:rsid w:val="1C434BCB"/>
    <w:rsid w:val="1C46561A"/>
    <w:rsid w:val="1C4C1CA3"/>
    <w:rsid w:val="1C4E77C9"/>
    <w:rsid w:val="1C583D58"/>
    <w:rsid w:val="1C6A440F"/>
    <w:rsid w:val="1CA01063"/>
    <w:rsid w:val="1CB42226"/>
    <w:rsid w:val="1CFF7226"/>
    <w:rsid w:val="1D1636D0"/>
    <w:rsid w:val="1D270BA6"/>
    <w:rsid w:val="1DAF7EB0"/>
    <w:rsid w:val="1DB16262"/>
    <w:rsid w:val="1DBC198B"/>
    <w:rsid w:val="1DCE386D"/>
    <w:rsid w:val="1E140886"/>
    <w:rsid w:val="1E5B61CE"/>
    <w:rsid w:val="1E625FC7"/>
    <w:rsid w:val="1E6C03DB"/>
    <w:rsid w:val="1E79088D"/>
    <w:rsid w:val="1EA02CCB"/>
    <w:rsid w:val="1EB27324"/>
    <w:rsid w:val="1EB452E3"/>
    <w:rsid w:val="1ED068C7"/>
    <w:rsid w:val="1EEE53EA"/>
    <w:rsid w:val="1F0E1492"/>
    <w:rsid w:val="1F162E82"/>
    <w:rsid w:val="1F2532ED"/>
    <w:rsid w:val="1F271888"/>
    <w:rsid w:val="1F6A71A2"/>
    <w:rsid w:val="1F9D516C"/>
    <w:rsid w:val="1FC61D6D"/>
    <w:rsid w:val="1FEF5200"/>
    <w:rsid w:val="1FF41D4F"/>
    <w:rsid w:val="1FFF74E4"/>
    <w:rsid w:val="20046DF4"/>
    <w:rsid w:val="20140D2A"/>
    <w:rsid w:val="206826DC"/>
    <w:rsid w:val="20861683"/>
    <w:rsid w:val="208F4B9E"/>
    <w:rsid w:val="20906190"/>
    <w:rsid w:val="20951FB0"/>
    <w:rsid w:val="20B90D4E"/>
    <w:rsid w:val="20CC6B68"/>
    <w:rsid w:val="20CC7A2F"/>
    <w:rsid w:val="20EC5803"/>
    <w:rsid w:val="20F40FA1"/>
    <w:rsid w:val="20FE1478"/>
    <w:rsid w:val="21025613"/>
    <w:rsid w:val="210528FC"/>
    <w:rsid w:val="21180122"/>
    <w:rsid w:val="213F6EF8"/>
    <w:rsid w:val="21676245"/>
    <w:rsid w:val="218E342C"/>
    <w:rsid w:val="219C51E2"/>
    <w:rsid w:val="21B06551"/>
    <w:rsid w:val="21B462BD"/>
    <w:rsid w:val="21C56604"/>
    <w:rsid w:val="21CF79E5"/>
    <w:rsid w:val="21DF2183"/>
    <w:rsid w:val="21EB3EFE"/>
    <w:rsid w:val="220940AD"/>
    <w:rsid w:val="221148DD"/>
    <w:rsid w:val="22124DF5"/>
    <w:rsid w:val="221F6142"/>
    <w:rsid w:val="222C02AA"/>
    <w:rsid w:val="22482F0D"/>
    <w:rsid w:val="22580736"/>
    <w:rsid w:val="227E362E"/>
    <w:rsid w:val="22AD4B1E"/>
    <w:rsid w:val="22B646E8"/>
    <w:rsid w:val="22BC6BBD"/>
    <w:rsid w:val="22C12F8A"/>
    <w:rsid w:val="22D01E29"/>
    <w:rsid w:val="22D95913"/>
    <w:rsid w:val="23007D7C"/>
    <w:rsid w:val="230B6414"/>
    <w:rsid w:val="23186C79"/>
    <w:rsid w:val="231D65FE"/>
    <w:rsid w:val="239C245C"/>
    <w:rsid w:val="23B95696"/>
    <w:rsid w:val="23E95EBA"/>
    <w:rsid w:val="23EA7CFA"/>
    <w:rsid w:val="23F46EA8"/>
    <w:rsid w:val="240750AB"/>
    <w:rsid w:val="242B4894"/>
    <w:rsid w:val="24395BDE"/>
    <w:rsid w:val="243C0FB3"/>
    <w:rsid w:val="24466E5F"/>
    <w:rsid w:val="244F54A0"/>
    <w:rsid w:val="2477441C"/>
    <w:rsid w:val="249B5864"/>
    <w:rsid w:val="24A50A2E"/>
    <w:rsid w:val="24BE3012"/>
    <w:rsid w:val="24D10F97"/>
    <w:rsid w:val="24F7063B"/>
    <w:rsid w:val="25207D76"/>
    <w:rsid w:val="25265E0C"/>
    <w:rsid w:val="253A4D8F"/>
    <w:rsid w:val="254C7941"/>
    <w:rsid w:val="256E4ED7"/>
    <w:rsid w:val="259620BD"/>
    <w:rsid w:val="259C1015"/>
    <w:rsid w:val="25AE3087"/>
    <w:rsid w:val="25B14925"/>
    <w:rsid w:val="25CD1C5A"/>
    <w:rsid w:val="25DD07DA"/>
    <w:rsid w:val="25EE7FBB"/>
    <w:rsid w:val="26202593"/>
    <w:rsid w:val="26D43BAA"/>
    <w:rsid w:val="26E35A7F"/>
    <w:rsid w:val="26E4095C"/>
    <w:rsid w:val="270003D0"/>
    <w:rsid w:val="27005865"/>
    <w:rsid w:val="271C7A2D"/>
    <w:rsid w:val="273B6ADE"/>
    <w:rsid w:val="279D398E"/>
    <w:rsid w:val="27A04C51"/>
    <w:rsid w:val="27B86B31"/>
    <w:rsid w:val="27C44DE4"/>
    <w:rsid w:val="27CD66DB"/>
    <w:rsid w:val="27ED371A"/>
    <w:rsid w:val="283A50A6"/>
    <w:rsid w:val="285331FC"/>
    <w:rsid w:val="28676D94"/>
    <w:rsid w:val="288E4B39"/>
    <w:rsid w:val="289724F8"/>
    <w:rsid w:val="289C400E"/>
    <w:rsid w:val="28B61CBD"/>
    <w:rsid w:val="28C7409B"/>
    <w:rsid w:val="28D472A8"/>
    <w:rsid w:val="28F60FCD"/>
    <w:rsid w:val="2900512A"/>
    <w:rsid w:val="290067AE"/>
    <w:rsid w:val="29150EFB"/>
    <w:rsid w:val="291B151B"/>
    <w:rsid w:val="291C4FEB"/>
    <w:rsid w:val="29322093"/>
    <w:rsid w:val="293B36DC"/>
    <w:rsid w:val="29423CBE"/>
    <w:rsid w:val="296E3259"/>
    <w:rsid w:val="297476BF"/>
    <w:rsid w:val="29A529F3"/>
    <w:rsid w:val="29E04A1D"/>
    <w:rsid w:val="29F81E1C"/>
    <w:rsid w:val="2A037431"/>
    <w:rsid w:val="2A0C2213"/>
    <w:rsid w:val="2A5B7D86"/>
    <w:rsid w:val="2A846F27"/>
    <w:rsid w:val="2AD03A9F"/>
    <w:rsid w:val="2AD22E02"/>
    <w:rsid w:val="2AD872B4"/>
    <w:rsid w:val="2ADB491E"/>
    <w:rsid w:val="2AFE7725"/>
    <w:rsid w:val="2B062705"/>
    <w:rsid w:val="2B1A72C1"/>
    <w:rsid w:val="2B2067D5"/>
    <w:rsid w:val="2B32082B"/>
    <w:rsid w:val="2B4B2633"/>
    <w:rsid w:val="2BAA3A0A"/>
    <w:rsid w:val="2BB71DD4"/>
    <w:rsid w:val="2BDF1921"/>
    <w:rsid w:val="2C07741C"/>
    <w:rsid w:val="2C372028"/>
    <w:rsid w:val="2C55425C"/>
    <w:rsid w:val="2C5A7AC4"/>
    <w:rsid w:val="2C5C4D77"/>
    <w:rsid w:val="2CA87275"/>
    <w:rsid w:val="2CC44B48"/>
    <w:rsid w:val="2CDD4A0E"/>
    <w:rsid w:val="2CE9341F"/>
    <w:rsid w:val="2D03199A"/>
    <w:rsid w:val="2D0D48D4"/>
    <w:rsid w:val="2D700897"/>
    <w:rsid w:val="2D796E17"/>
    <w:rsid w:val="2D8518F4"/>
    <w:rsid w:val="2D870E8F"/>
    <w:rsid w:val="2DB30890"/>
    <w:rsid w:val="2E090714"/>
    <w:rsid w:val="2E2744B0"/>
    <w:rsid w:val="2E434B05"/>
    <w:rsid w:val="2E537B09"/>
    <w:rsid w:val="2E8669AA"/>
    <w:rsid w:val="2ECB4CA9"/>
    <w:rsid w:val="2ECD6C74"/>
    <w:rsid w:val="2EF75A9F"/>
    <w:rsid w:val="2F07281F"/>
    <w:rsid w:val="2F1F0B51"/>
    <w:rsid w:val="2F62392B"/>
    <w:rsid w:val="2F82488D"/>
    <w:rsid w:val="2FD65E0E"/>
    <w:rsid w:val="2FDB7937"/>
    <w:rsid w:val="2FF50D74"/>
    <w:rsid w:val="30126F5A"/>
    <w:rsid w:val="3018109B"/>
    <w:rsid w:val="30235A50"/>
    <w:rsid w:val="303E5A10"/>
    <w:rsid w:val="304D6F7E"/>
    <w:rsid w:val="305D4027"/>
    <w:rsid w:val="307008BB"/>
    <w:rsid w:val="307378EE"/>
    <w:rsid w:val="307D170C"/>
    <w:rsid w:val="30873FAB"/>
    <w:rsid w:val="309541E4"/>
    <w:rsid w:val="3098714D"/>
    <w:rsid w:val="309D4424"/>
    <w:rsid w:val="30C3032E"/>
    <w:rsid w:val="310426F5"/>
    <w:rsid w:val="31114F97"/>
    <w:rsid w:val="31183F62"/>
    <w:rsid w:val="312471E7"/>
    <w:rsid w:val="313E1A45"/>
    <w:rsid w:val="316322AE"/>
    <w:rsid w:val="31753EA6"/>
    <w:rsid w:val="31782CAF"/>
    <w:rsid w:val="318654E0"/>
    <w:rsid w:val="31934AD6"/>
    <w:rsid w:val="319B4EBE"/>
    <w:rsid w:val="3207269E"/>
    <w:rsid w:val="321D256A"/>
    <w:rsid w:val="326A259E"/>
    <w:rsid w:val="32905559"/>
    <w:rsid w:val="32933712"/>
    <w:rsid w:val="32B04393"/>
    <w:rsid w:val="32C13380"/>
    <w:rsid w:val="32D213C5"/>
    <w:rsid w:val="32E5636A"/>
    <w:rsid w:val="32E77493"/>
    <w:rsid w:val="3310487F"/>
    <w:rsid w:val="33165DEB"/>
    <w:rsid w:val="3320617E"/>
    <w:rsid w:val="332924F5"/>
    <w:rsid w:val="33401C0F"/>
    <w:rsid w:val="335E5CD2"/>
    <w:rsid w:val="336C755A"/>
    <w:rsid w:val="33751688"/>
    <w:rsid w:val="33977850"/>
    <w:rsid w:val="339A7D0A"/>
    <w:rsid w:val="33DF4510"/>
    <w:rsid w:val="33F919E8"/>
    <w:rsid w:val="3401164F"/>
    <w:rsid w:val="343C732F"/>
    <w:rsid w:val="34496D9C"/>
    <w:rsid w:val="346210A4"/>
    <w:rsid w:val="34777188"/>
    <w:rsid w:val="34827ADC"/>
    <w:rsid w:val="34856DB9"/>
    <w:rsid w:val="34E03C50"/>
    <w:rsid w:val="353B029B"/>
    <w:rsid w:val="353D7FFB"/>
    <w:rsid w:val="35410549"/>
    <w:rsid w:val="3554290A"/>
    <w:rsid w:val="356419B4"/>
    <w:rsid w:val="356A099A"/>
    <w:rsid w:val="357E6FD1"/>
    <w:rsid w:val="358A56C2"/>
    <w:rsid w:val="358C7EAB"/>
    <w:rsid w:val="358D5123"/>
    <w:rsid w:val="35E263F2"/>
    <w:rsid w:val="35F74768"/>
    <w:rsid w:val="360E412D"/>
    <w:rsid w:val="363908D2"/>
    <w:rsid w:val="365C31D4"/>
    <w:rsid w:val="366003CD"/>
    <w:rsid w:val="36833E48"/>
    <w:rsid w:val="368A57DF"/>
    <w:rsid w:val="369C0E1F"/>
    <w:rsid w:val="36A24542"/>
    <w:rsid w:val="36B14785"/>
    <w:rsid w:val="36B936D8"/>
    <w:rsid w:val="370666B6"/>
    <w:rsid w:val="37422EB7"/>
    <w:rsid w:val="37862E84"/>
    <w:rsid w:val="37A54099"/>
    <w:rsid w:val="37AF608F"/>
    <w:rsid w:val="37F07439"/>
    <w:rsid w:val="380B2BA2"/>
    <w:rsid w:val="382F72D1"/>
    <w:rsid w:val="390C0398"/>
    <w:rsid w:val="390F7E89"/>
    <w:rsid w:val="391C5906"/>
    <w:rsid w:val="392456E2"/>
    <w:rsid w:val="392F3EDF"/>
    <w:rsid w:val="394915ED"/>
    <w:rsid w:val="3958538C"/>
    <w:rsid w:val="399177DC"/>
    <w:rsid w:val="399F120C"/>
    <w:rsid w:val="39A105E9"/>
    <w:rsid w:val="39A63729"/>
    <w:rsid w:val="39AD2622"/>
    <w:rsid w:val="39C656D7"/>
    <w:rsid w:val="39E43EB9"/>
    <w:rsid w:val="3A061A3B"/>
    <w:rsid w:val="3A06303A"/>
    <w:rsid w:val="3A0636E9"/>
    <w:rsid w:val="3A0B7871"/>
    <w:rsid w:val="3A267238"/>
    <w:rsid w:val="3A2C3E02"/>
    <w:rsid w:val="3A371445"/>
    <w:rsid w:val="3A8328DC"/>
    <w:rsid w:val="3AA351FB"/>
    <w:rsid w:val="3AAD7671"/>
    <w:rsid w:val="3AD60D98"/>
    <w:rsid w:val="3AEB1F09"/>
    <w:rsid w:val="3AFA2581"/>
    <w:rsid w:val="3AFD0385"/>
    <w:rsid w:val="3B0911E6"/>
    <w:rsid w:val="3B1E6CC4"/>
    <w:rsid w:val="3B305869"/>
    <w:rsid w:val="3B3B1C9B"/>
    <w:rsid w:val="3BC66196"/>
    <w:rsid w:val="3BD92149"/>
    <w:rsid w:val="3BEB7C41"/>
    <w:rsid w:val="3BF1547D"/>
    <w:rsid w:val="3C1E0393"/>
    <w:rsid w:val="3C39485A"/>
    <w:rsid w:val="3C3D5454"/>
    <w:rsid w:val="3C57566A"/>
    <w:rsid w:val="3C8F7316"/>
    <w:rsid w:val="3C97266F"/>
    <w:rsid w:val="3CEB7FCB"/>
    <w:rsid w:val="3D4B5F1A"/>
    <w:rsid w:val="3D5D315C"/>
    <w:rsid w:val="3D6D76BC"/>
    <w:rsid w:val="3DB37034"/>
    <w:rsid w:val="3E047890"/>
    <w:rsid w:val="3E126AC4"/>
    <w:rsid w:val="3E131268"/>
    <w:rsid w:val="3E1C72D0"/>
    <w:rsid w:val="3E292D05"/>
    <w:rsid w:val="3E2E4EC5"/>
    <w:rsid w:val="3E481E73"/>
    <w:rsid w:val="3E522CF1"/>
    <w:rsid w:val="3E566547"/>
    <w:rsid w:val="3E603030"/>
    <w:rsid w:val="3E974BA8"/>
    <w:rsid w:val="3E9D1661"/>
    <w:rsid w:val="3EA57E41"/>
    <w:rsid w:val="3EB4648A"/>
    <w:rsid w:val="3EC36AFB"/>
    <w:rsid w:val="3EC7742B"/>
    <w:rsid w:val="3EDF43A1"/>
    <w:rsid w:val="3EF34430"/>
    <w:rsid w:val="3F201683"/>
    <w:rsid w:val="3F3E0B68"/>
    <w:rsid w:val="3F7A098E"/>
    <w:rsid w:val="3F7A2BB9"/>
    <w:rsid w:val="3F954C2B"/>
    <w:rsid w:val="3FAB1399"/>
    <w:rsid w:val="3FBF0A9B"/>
    <w:rsid w:val="3FBF30BC"/>
    <w:rsid w:val="3FE51248"/>
    <w:rsid w:val="3FE73792"/>
    <w:rsid w:val="3FEA1609"/>
    <w:rsid w:val="3FF664DD"/>
    <w:rsid w:val="40005ECF"/>
    <w:rsid w:val="400637DB"/>
    <w:rsid w:val="400640E5"/>
    <w:rsid w:val="40111D4D"/>
    <w:rsid w:val="4051343A"/>
    <w:rsid w:val="40551718"/>
    <w:rsid w:val="40736F4F"/>
    <w:rsid w:val="407B3D6A"/>
    <w:rsid w:val="40991474"/>
    <w:rsid w:val="40BB3175"/>
    <w:rsid w:val="40BF4E05"/>
    <w:rsid w:val="40D64977"/>
    <w:rsid w:val="40E06D41"/>
    <w:rsid w:val="41214BFD"/>
    <w:rsid w:val="41327082"/>
    <w:rsid w:val="414243BA"/>
    <w:rsid w:val="4156190E"/>
    <w:rsid w:val="419F212F"/>
    <w:rsid w:val="41D01606"/>
    <w:rsid w:val="41D3417C"/>
    <w:rsid w:val="41E225DE"/>
    <w:rsid w:val="42162598"/>
    <w:rsid w:val="421D54DF"/>
    <w:rsid w:val="421E766B"/>
    <w:rsid w:val="42A87F43"/>
    <w:rsid w:val="42B31FFC"/>
    <w:rsid w:val="42B809A5"/>
    <w:rsid w:val="42C20897"/>
    <w:rsid w:val="42C2516F"/>
    <w:rsid w:val="42C47DB1"/>
    <w:rsid w:val="42CD2946"/>
    <w:rsid w:val="43432ECC"/>
    <w:rsid w:val="437020DC"/>
    <w:rsid w:val="437C019B"/>
    <w:rsid w:val="438967D5"/>
    <w:rsid w:val="43994D3A"/>
    <w:rsid w:val="439C6B4D"/>
    <w:rsid w:val="43A06F0E"/>
    <w:rsid w:val="43A1299E"/>
    <w:rsid w:val="43B10578"/>
    <w:rsid w:val="43C610C0"/>
    <w:rsid w:val="43F54720"/>
    <w:rsid w:val="43FF71E6"/>
    <w:rsid w:val="441567DB"/>
    <w:rsid w:val="4429449C"/>
    <w:rsid w:val="44325EE6"/>
    <w:rsid w:val="44495A5D"/>
    <w:rsid w:val="44711D4A"/>
    <w:rsid w:val="448D7A72"/>
    <w:rsid w:val="44944E80"/>
    <w:rsid w:val="449E4381"/>
    <w:rsid w:val="44C51FA7"/>
    <w:rsid w:val="44D51E4A"/>
    <w:rsid w:val="44EF0953"/>
    <w:rsid w:val="44F608DF"/>
    <w:rsid w:val="450960EF"/>
    <w:rsid w:val="45320E4E"/>
    <w:rsid w:val="454C5DC7"/>
    <w:rsid w:val="454F78C2"/>
    <w:rsid w:val="456715AE"/>
    <w:rsid w:val="45854404"/>
    <w:rsid w:val="45886FF9"/>
    <w:rsid w:val="459F0EDF"/>
    <w:rsid w:val="45A75D52"/>
    <w:rsid w:val="45C949EF"/>
    <w:rsid w:val="45CC3389"/>
    <w:rsid w:val="45E2285F"/>
    <w:rsid w:val="45ED632B"/>
    <w:rsid w:val="46190610"/>
    <w:rsid w:val="4666290D"/>
    <w:rsid w:val="466D2592"/>
    <w:rsid w:val="469D17D0"/>
    <w:rsid w:val="46A2233C"/>
    <w:rsid w:val="46A95479"/>
    <w:rsid w:val="46F6477A"/>
    <w:rsid w:val="46FE6849"/>
    <w:rsid w:val="47167BA7"/>
    <w:rsid w:val="472D26D6"/>
    <w:rsid w:val="473B56EE"/>
    <w:rsid w:val="4740006F"/>
    <w:rsid w:val="4742580A"/>
    <w:rsid w:val="475C14A6"/>
    <w:rsid w:val="476438A2"/>
    <w:rsid w:val="476A59FF"/>
    <w:rsid w:val="47785046"/>
    <w:rsid w:val="47AB0DF7"/>
    <w:rsid w:val="47D46525"/>
    <w:rsid w:val="481276E8"/>
    <w:rsid w:val="481B3258"/>
    <w:rsid w:val="4871662B"/>
    <w:rsid w:val="48B40105"/>
    <w:rsid w:val="48D3130D"/>
    <w:rsid w:val="490C714C"/>
    <w:rsid w:val="4924477B"/>
    <w:rsid w:val="4939180A"/>
    <w:rsid w:val="493C6A78"/>
    <w:rsid w:val="493F101F"/>
    <w:rsid w:val="49710197"/>
    <w:rsid w:val="497F0086"/>
    <w:rsid w:val="49975C79"/>
    <w:rsid w:val="49BD0AEA"/>
    <w:rsid w:val="49C35B92"/>
    <w:rsid w:val="49CB3958"/>
    <w:rsid w:val="49FB02FC"/>
    <w:rsid w:val="4A0324B3"/>
    <w:rsid w:val="4A1B4D62"/>
    <w:rsid w:val="4A233794"/>
    <w:rsid w:val="4A3459A1"/>
    <w:rsid w:val="4A58381C"/>
    <w:rsid w:val="4A873352"/>
    <w:rsid w:val="4A90672C"/>
    <w:rsid w:val="4AC6364F"/>
    <w:rsid w:val="4AD25863"/>
    <w:rsid w:val="4B257CF6"/>
    <w:rsid w:val="4B3612A5"/>
    <w:rsid w:val="4B4A72CD"/>
    <w:rsid w:val="4B6E3E83"/>
    <w:rsid w:val="4B96350F"/>
    <w:rsid w:val="4B9A6686"/>
    <w:rsid w:val="4BBF181D"/>
    <w:rsid w:val="4BF22393"/>
    <w:rsid w:val="4BFC52F4"/>
    <w:rsid w:val="4BFD56FB"/>
    <w:rsid w:val="4C0552ED"/>
    <w:rsid w:val="4C0A4DFC"/>
    <w:rsid w:val="4C0D09E6"/>
    <w:rsid w:val="4C0F18E8"/>
    <w:rsid w:val="4C306771"/>
    <w:rsid w:val="4C885B30"/>
    <w:rsid w:val="4C9141EC"/>
    <w:rsid w:val="4CA42BB5"/>
    <w:rsid w:val="4CAF36BC"/>
    <w:rsid w:val="4CD02C84"/>
    <w:rsid w:val="4CEC603F"/>
    <w:rsid w:val="4D147203"/>
    <w:rsid w:val="4D1473C4"/>
    <w:rsid w:val="4D2E60E3"/>
    <w:rsid w:val="4D387556"/>
    <w:rsid w:val="4D4E6D7A"/>
    <w:rsid w:val="4D6C1AA7"/>
    <w:rsid w:val="4D7104CA"/>
    <w:rsid w:val="4D9E2C43"/>
    <w:rsid w:val="4DA16EA9"/>
    <w:rsid w:val="4DB8213F"/>
    <w:rsid w:val="4DC42B98"/>
    <w:rsid w:val="4DDB3621"/>
    <w:rsid w:val="4DEE55D8"/>
    <w:rsid w:val="4DFF721C"/>
    <w:rsid w:val="4E0D31B4"/>
    <w:rsid w:val="4E3F773E"/>
    <w:rsid w:val="4E656E99"/>
    <w:rsid w:val="4E7E543D"/>
    <w:rsid w:val="4ECE37B1"/>
    <w:rsid w:val="4ED533F8"/>
    <w:rsid w:val="4F2B190E"/>
    <w:rsid w:val="4F433A65"/>
    <w:rsid w:val="4F6B03BF"/>
    <w:rsid w:val="4F6B40C7"/>
    <w:rsid w:val="4F9A44F8"/>
    <w:rsid w:val="4FAC1906"/>
    <w:rsid w:val="4FCC508E"/>
    <w:rsid w:val="4FF31BBA"/>
    <w:rsid w:val="50273554"/>
    <w:rsid w:val="5029018E"/>
    <w:rsid w:val="502913D8"/>
    <w:rsid w:val="502B6EFE"/>
    <w:rsid w:val="502D0F60"/>
    <w:rsid w:val="503F29AA"/>
    <w:rsid w:val="505F48AC"/>
    <w:rsid w:val="50A3118B"/>
    <w:rsid w:val="50DE7320"/>
    <w:rsid w:val="50EB072C"/>
    <w:rsid w:val="50F45E8B"/>
    <w:rsid w:val="5114285A"/>
    <w:rsid w:val="51196930"/>
    <w:rsid w:val="51237D2E"/>
    <w:rsid w:val="51320DBA"/>
    <w:rsid w:val="51666F4E"/>
    <w:rsid w:val="517F39A6"/>
    <w:rsid w:val="51935A63"/>
    <w:rsid w:val="51937DEA"/>
    <w:rsid w:val="519E1B03"/>
    <w:rsid w:val="51A47180"/>
    <w:rsid w:val="51A52F36"/>
    <w:rsid w:val="51CD01CB"/>
    <w:rsid w:val="51D02F9C"/>
    <w:rsid w:val="51E23031"/>
    <w:rsid w:val="51E90E1F"/>
    <w:rsid w:val="51EC1E30"/>
    <w:rsid w:val="51EC7556"/>
    <w:rsid w:val="51F779E0"/>
    <w:rsid w:val="51FC5712"/>
    <w:rsid w:val="520410A5"/>
    <w:rsid w:val="520B348B"/>
    <w:rsid w:val="522E39DA"/>
    <w:rsid w:val="523C37B0"/>
    <w:rsid w:val="52575E63"/>
    <w:rsid w:val="525E649B"/>
    <w:rsid w:val="525F6588"/>
    <w:rsid w:val="52750905"/>
    <w:rsid w:val="5279675E"/>
    <w:rsid w:val="527A5F1B"/>
    <w:rsid w:val="52911BE2"/>
    <w:rsid w:val="52923265"/>
    <w:rsid w:val="531E4C24"/>
    <w:rsid w:val="53767217"/>
    <w:rsid w:val="539443E3"/>
    <w:rsid w:val="53A92F5C"/>
    <w:rsid w:val="53F3657F"/>
    <w:rsid w:val="54103BF9"/>
    <w:rsid w:val="5423307E"/>
    <w:rsid w:val="54263E02"/>
    <w:rsid w:val="54531F8F"/>
    <w:rsid w:val="54703A7A"/>
    <w:rsid w:val="548B6C5C"/>
    <w:rsid w:val="54BA5FB4"/>
    <w:rsid w:val="54D413B8"/>
    <w:rsid w:val="54DE6C35"/>
    <w:rsid w:val="54E60C68"/>
    <w:rsid w:val="55107147"/>
    <w:rsid w:val="551602BA"/>
    <w:rsid w:val="552E69F8"/>
    <w:rsid w:val="554F368F"/>
    <w:rsid w:val="55587ABE"/>
    <w:rsid w:val="555A596B"/>
    <w:rsid w:val="55634A48"/>
    <w:rsid w:val="55D1587F"/>
    <w:rsid w:val="55D54221"/>
    <w:rsid w:val="55E22755"/>
    <w:rsid w:val="55F47291"/>
    <w:rsid w:val="56091739"/>
    <w:rsid w:val="56305B2B"/>
    <w:rsid w:val="563B606E"/>
    <w:rsid w:val="56686B67"/>
    <w:rsid w:val="567E247E"/>
    <w:rsid w:val="56821842"/>
    <w:rsid w:val="5689104A"/>
    <w:rsid w:val="568C6A5B"/>
    <w:rsid w:val="569C12A7"/>
    <w:rsid w:val="56BC1F04"/>
    <w:rsid w:val="56DE2F1C"/>
    <w:rsid w:val="5712706A"/>
    <w:rsid w:val="573E3DB0"/>
    <w:rsid w:val="574127B6"/>
    <w:rsid w:val="574F6831"/>
    <w:rsid w:val="575C2F3F"/>
    <w:rsid w:val="577A22DD"/>
    <w:rsid w:val="57874D27"/>
    <w:rsid w:val="57B974E6"/>
    <w:rsid w:val="57C87729"/>
    <w:rsid w:val="57D0245B"/>
    <w:rsid w:val="57DC6531"/>
    <w:rsid w:val="580D75D4"/>
    <w:rsid w:val="58154293"/>
    <w:rsid w:val="582505BD"/>
    <w:rsid w:val="585374C7"/>
    <w:rsid w:val="585B234B"/>
    <w:rsid w:val="585F66A5"/>
    <w:rsid w:val="58982D68"/>
    <w:rsid w:val="58F819FE"/>
    <w:rsid w:val="594076DC"/>
    <w:rsid w:val="59527BF2"/>
    <w:rsid w:val="595E20F3"/>
    <w:rsid w:val="597104F0"/>
    <w:rsid w:val="597F2FE0"/>
    <w:rsid w:val="598451C7"/>
    <w:rsid w:val="59A6736A"/>
    <w:rsid w:val="59AF2530"/>
    <w:rsid w:val="59C81783"/>
    <w:rsid w:val="59CA6081"/>
    <w:rsid w:val="59DF7D2A"/>
    <w:rsid w:val="5A09239E"/>
    <w:rsid w:val="5A1153B7"/>
    <w:rsid w:val="5A193854"/>
    <w:rsid w:val="5A21156A"/>
    <w:rsid w:val="5A2C4568"/>
    <w:rsid w:val="5A721036"/>
    <w:rsid w:val="5ACF5FD5"/>
    <w:rsid w:val="5AE6376C"/>
    <w:rsid w:val="5B3A31F8"/>
    <w:rsid w:val="5B7A1106"/>
    <w:rsid w:val="5B8A485D"/>
    <w:rsid w:val="5B8D3EEB"/>
    <w:rsid w:val="5B971115"/>
    <w:rsid w:val="5BA15428"/>
    <w:rsid w:val="5BAF30D9"/>
    <w:rsid w:val="5BB23B5A"/>
    <w:rsid w:val="5BBB7CD0"/>
    <w:rsid w:val="5BD3501A"/>
    <w:rsid w:val="5BDB5BEC"/>
    <w:rsid w:val="5C08720C"/>
    <w:rsid w:val="5C0C052C"/>
    <w:rsid w:val="5C363E3A"/>
    <w:rsid w:val="5C602C23"/>
    <w:rsid w:val="5C82091C"/>
    <w:rsid w:val="5C8735BF"/>
    <w:rsid w:val="5C885736"/>
    <w:rsid w:val="5C8953D3"/>
    <w:rsid w:val="5C8E34A7"/>
    <w:rsid w:val="5CD87D14"/>
    <w:rsid w:val="5CF5683E"/>
    <w:rsid w:val="5D2308BE"/>
    <w:rsid w:val="5D3A5CAB"/>
    <w:rsid w:val="5D6278A3"/>
    <w:rsid w:val="5D8B6D68"/>
    <w:rsid w:val="5DA0773C"/>
    <w:rsid w:val="5DA07B96"/>
    <w:rsid w:val="5DDD2679"/>
    <w:rsid w:val="5DFC1732"/>
    <w:rsid w:val="5DFC25F6"/>
    <w:rsid w:val="5E145476"/>
    <w:rsid w:val="5E186674"/>
    <w:rsid w:val="5E3349E6"/>
    <w:rsid w:val="5E3C4585"/>
    <w:rsid w:val="5E492337"/>
    <w:rsid w:val="5E4A6C6C"/>
    <w:rsid w:val="5E611895"/>
    <w:rsid w:val="5E641530"/>
    <w:rsid w:val="5E7A5C21"/>
    <w:rsid w:val="5EA57569"/>
    <w:rsid w:val="5EE16635"/>
    <w:rsid w:val="5EE71659"/>
    <w:rsid w:val="5EEF7822"/>
    <w:rsid w:val="5EF80BA4"/>
    <w:rsid w:val="5F2343D1"/>
    <w:rsid w:val="5F4955F3"/>
    <w:rsid w:val="5F85327B"/>
    <w:rsid w:val="5FE84E0C"/>
    <w:rsid w:val="5FF24FD6"/>
    <w:rsid w:val="602B0BD5"/>
    <w:rsid w:val="602F7576"/>
    <w:rsid w:val="60317DF6"/>
    <w:rsid w:val="60865C34"/>
    <w:rsid w:val="608C3FF4"/>
    <w:rsid w:val="60917251"/>
    <w:rsid w:val="60A027A4"/>
    <w:rsid w:val="60A9153E"/>
    <w:rsid w:val="60B91430"/>
    <w:rsid w:val="60BD2BEB"/>
    <w:rsid w:val="60C07B37"/>
    <w:rsid w:val="60F85351"/>
    <w:rsid w:val="612D1A7D"/>
    <w:rsid w:val="61307F2A"/>
    <w:rsid w:val="613947D3"/>
    <w:rsid w:val="616A76ED"/>
    <w:rsid w:val="617B03EF"/>
    <w:rsid w:val="619D0329"/>
    <w:rsid w:val="619D5775"/>
    <w:rsid w:val="61F07FA8"/>
    <w:rsid w:val="620F67EC"/>
    <w:rsid w:val="62175534"/>
    <w:rsid w:val="624B2AE6"/>
    <w:rsid w:val="626C66E1"/>
    <w:rsid w:val="626D5A4E"/>
    <w:rsid w:val="626F590C"/>
    <w:rsid w:val="62712E97"/>
    <w:rsid w:val="62947454"/>
    <w:rsid w:val="629F6DAD"/>
    <w:rsid w:val="62AD318D"/>
    <w:rsid w:val="62AF6920"/>
    <w:rsid w:val="62CA6A4B"/>
    <w:rsid w:val="62D44D2A"/>
    <w:rsid w:val="62D80F58"/>
    <w:rsid w:val="633640E0"/>
    <w:rsid w:val="633D2BA7"/>
    <w:rsid w:val="63485C21"/>
    <w:rsid w:val="635909D8"/>
    <w:rsid w:val="637500A6"/>
    <w:rsid w:val="63D86811"/>
    <w:rsid w:val="63D964CB"/>
    <w:rsid w:val="63E16C2B"/>
    <w:rsid w:val="63FA5223"/>
    <w:rsid w:val="6407617A"/>
    <w:rsid w:val="641206A9"/>
    <w:rsid w:val="641E13AB"/>
    <w:rsid w:val="64395C36"/>
    <w:rsid w:val="64460FA7"/>
    <w:rsid w:val="646C5D5E"/>
    <w:rsid w:val="646D0843"/>
    <w:rsid w:val="647B2C03"/>
    <w:rsid w:val="6486646D"/>
    <w:rsid w:val="649D7AF6"/>
    <w:rsid w:val="64AE3C3D"/>
    <w:rsid w:val="64E61BEE"/>
    <w:rsid w:val="64F83109"/>
    <w:rsid w:val="65094CA5"/>
    <w:rsid w:val="650D38E4"/>
    <w:rsid w:val="656D720C"/>
    <w:rsid w:val="659510F2"/>
    <w:rsid w:val="65B456E9"/>
    <w:rsid w:val="65F34046"/>
    <w:rsid w:val="65F53DDF"/>
    <w:rsid w:val="65F86CC8"/>
    <w:rsid w:val="66063E6E"/>
    <w:rsid w:val="661959FD"/>
    <w:rsid w:val="66291CDA"/>
    <w:rsid w:val="662C243B"/>
    <w:rsid w:val="66794A10"/>
    <w:rsid w:val="66827D25"/>
    <w:rsid w:val="668B2245"/>
    <w:rsid w:val="66A7352E"/>
    <w:rsid w:val="66A76785"/>
    <w:rsid w:val="66D9246B"/>
    <w:rsid w:val="66DC6D4D"/>
    <w:rsid w:val="66E05BD7"/>
    <w:rsid w:val="6703530A"/>
    <w:rsid w:val="670529D2"/>
    <w:rsid w:val="670F7F24"/>
    <w:rsid w:val="67205B4E"/>
    <w:rsid w:val="672229B1"/>
    <w:rsid w:val="672D1356"/>
    <w:rsid w:val="67392900"/>
    <w:rsid w:val="674A015A"/>
    <w:rsid w:val="6760643D"/>
    <w:rsid w:val="6767204B"/>
    <w:rsid w:val="67780823"/>
    <w:rsid w:val="678D1A58"/>
    <w:rsid w:val="67AC0AC0"/>
    <w:rsid w:val="67D20654"/>
    <w:rsid w:val="67ED44E4"/>
    <w:rsid w:val="67FA1B80"/>
    <w:rsid w:val="680B4E12"/>
    <w:rsid w:val="68140955"/>
    <w:rsid w:val="682560DB"/>
    <w:rsid w:val="683D4813"/>
    <w:rsid w:val="68525518"/>
    <w:rsid w:val="68AA326C"/>
    <w:rsid w:val="690B60DA"/>
    <w:rsid w:val="691E2698"/>
    <w:rsid w:val="693862AF"/>
    <w:rsid w:val="693B41FE"/>
    <w:rsid w:val="6949403B"/>
    <w:rsid w:val="69513F80"/>
    <w:rsid w:val="69855241"/>
    <w:rsid w:val="698F6CBE"/>
    <w:rsid w:val="699D3B18"/>
    <w:rsid w:val="69A3266E"/>
    <w:rsid w:val="69AB2D6B"/>
    <w:rsid w:val="69E71C90"/>
    <w:rsid w:val="6A385E52"/>
    <w:rsid w:val="6A4610AD"/>
    <w:rsid w:val="6A6B3213"/>
    <w:rsid w:val="6A883473"/>
    <w:rsid w:val="6AC7350B"/>
    <w:rsid w:val="6AC771D0"/>
    <w:rsid w:val="6ACD0E86"/>
    <w:rsid w:val="6AEE4AB1"/>
    <w:rsid w:val="6AEF4F14"/>
    <w:rsid w:val="6AF44665"/>
    <w:rsid w:val="6B002DB9"/>
    <w:rsid w:val="6B150F0B"/>
    <w:rsid w:val="6B206E68"/>
    <w:rsid w:val="6B4828A5"/>
    <w:rsid w:val="6B4A24D7"/>
    <w:rsid w:val="6B6C68F1"/>
    <w:rsid w:val="6B712159"/>
    <w:rsid w:val="6B7A5565"/>
    <w:rsid w:val="6BC333DB"/>
    <w:rsid w:val="6BD42C3E"/>
    <w:rsid w:val="6BE31711"/>
    <w:rsid w:val="6BEF1FF7"/>
    <w:rsid w:val="6BF45019"/>
    <w:rsid w:val="6C00528B"/>
    <w:rsid w:val="6C302273"/>
    <w:rsid w:val="6C372FCE"/>
    <w:rsid w:val="6C3F7B62"/>
    <w:rsid w:val="6C5F6456"/>
    <w:rsid w:val="6C687BEB"/>
    <w:rsid w:val="6CB30550"/>
    <w:rsid w:val="6D3A6D8A"/>
    <w:rsid w:val="6D400035"/>
    <w:rsid w:val="6D73577F"/>
    <w:rsid w:val="6D9B170F"/>
    <w:rsid w:val="6D9D6AE0"/>
    <w:rsid w:val="6DBF105C"/>
    <w:rsid w:val="6DC30630"/>
    <w:rsid w:val="6DD64A3D"/>
    <w:rsid w:val="6DD726CA"/>
    <w:rsid w:val="6DE309C1"/>
    <w:rsid w:val="6E433FAE"/>
    <w:rsid w:val="6E4D50B9"/>
    <w:rsid w:val="6E4F0506"/>
    <w:rsid w:val="6E584AE8"/>
    <w:rsid w:val="6E5967B9"/>
    <w:rsid w:val="6E62222D"/>
    <w:rsid w:val="6EA16692"/>
    <w:rsid w:val="6EB26C3D"/>
    <w:rsid w:val="6F2A129E"/>
    <w:rsid w:val="6F527B79"/>
    <w:rsid w:val="6F616041"/>
    <w:rsid w:val="6F8011C4"/>
    <w:rsid w:val="6FA757A7"/>
    <w:rsid w:val="6FCF6002"/>
    <w:rsid w:val="6FD902CD"/>
    <w:rsid w:val="6FDA188B"/>
    <w:rsid w:val="6FE00C06"/>
    <w:rsid w:val="6FE17EE4"/>
    <w:rsid w:val="700E2DED"/>
    <w:rsid w:val="70111815"/>
    <w:rsid w:val="70127017"/>
    <w:rsid w:val="704476BC"/>
    <w:rsid w:val="70483B44"/>
    <w:rsid w:val="704D5DCD"/>
    <w:rsid w:val="70577F08"/>
    <w:rsid w:val="706332AE"/>
    <w:rsid w:val="70830322"/>
    <w:rsid w:val="70970C45"/>
    <w:rsid w:val="709A7A5C"/>
    <w:rsid w:val="70A64653"/>
    <w:rsid w:val="70E57245"/>
    <w:rsid w:val="70F518BA"/>
    <w:rsid w:val="71221FF2"/>
    <w:rsid w:val="71804EA4"/>
    <w:rsid w:val="71884A3D"/>
    <w:rsid w:val="71CB04FF"/>
    <w:rsid w:val="72273C06"/>
    <w:rsid w:val="726500DD"/>
    <w:rsid w:val="72704491"/>
    <w:rsid w:val="72AA7CFF"/>
    <w:rsid w:val="72E5585D"/>
    <w:rsid w:val="72F11B8E"/>
    <w:rsid w:val="72F13314"/>
    <w:rsid w:val="73534607"/>
    <w:rsid w:val="735D1848"/>
    <w:rsid w:val="735F6D3B"/>
    <w:rsid w:val="73A3477D"/>
    <w:rsid w:val="73B82C70"/>
    <w:rsid w:val="73C224C3"/>
    <w:rsid w:val="73DD1CA1"/>
    <w:rsid w:val="73E933CE"/>
    <w:rsid w:val="7404143B"/>
    <w:rsid w:val="741C7E40"/>
    <w:rsid w:val="744E6366"/>
    <w:rsid w:val="746D0674"/>
    <w:rsid w:val="747169C8"/>
    <w:rsid w:val="74741848"/>
    <w:rsid w:val="747E21A4"/>
    <w:rsid w:val="748742BE"/>
    <w:rsid w:val="74964153"/>
    <w:rsid w:val="74BB6B77"/>
    <w:rsid w:val="74C45759"/>
    <w:rsid w:val="74CB6BAB"/>
    <w:rsid w:val="74F86EA3"/>
    <w:rsid w:val="750061C9"/>
    <w:rsid w:val="751E6F30"/>
    <w:rsid w:val="752F3ED9"/>
    <w:rsid w:val="753A7B6F"/>
    <w:rsid w:val="7566482B"/>
    <w:rsid w:val="757C2D2F"/>
    <w:rsid w:val="75890323"/>
    <w:rsid w:val="75B23A9A"/>
    <w:rsid w:val="75B312CC"/>
    <w:rsid w:val="75D2490A"/>
    <w:rsid w:val="75D92DD5"/>
    <w:rsid w:val="75EC0074"/>
    <w:rsid w:val="75FC2F67"/>
    <w:rsid w:val="76151DEB"/>
    <w:rsid w:val="761538FD"/>
    <w:rsid w:val="76214543"/>
    <w:rsid w:val="76261D92"/>
    <w:rsid w:val="762A506B"/>
    <w:rsid w:val="763444AF"/>
    <w:rsid w:val="764D4710"/>
    <w:rsid w:val="76592DDA"/>
    <w:rsid w:val="766427CF"/>
    <w:rsid w:val="766E5C13"/>
    <w:rsid w:val="76937428"/>
    <w:rsid w:val="76A22A13"/>
    <w:rsid w:val="76D87530"/>
    <w:rsid w:val="76DF08BF"/>
    <w:rsid w:val="76E41A31"/>
    <w:rsid w:val="76FF3498"/>
    <w:rsid w:val="770411E7"/>
    <w:rsid w:val="770E7A7F"/>
    <w:rsid w:val="771D33C8"/>
    <w:rsid w:val="773437F6"/>
    <w:rsid w:val="77355273"/>
    <w:rsid w:val="77597671"/>
    <w:rsid w:val="77760ED9"/>
    <w:rsid w:val="77AF0DED"/>
    <w:rsid w:val="77B70EF4"/>
    <w:rsid w:val="785B3F75"/>
    <w:rsid w:val="78632E2A"/>
    <w:rsid w:val="78753C71"/>
    <w:rsid w:val="787A7E82"/>
    <w:rsid w:val="78830343"/>
    <w:rsid w:val="788E4559"/>
    <w:rsid w:val="78A05E2C"/>
    <w:rsid w:val="78A501F4"/>
    <w:rsid w:val="78B26191"/>
    <w:rsid w:val="78C5495A"/>
    <w:rsid w:val="78C63AB1"/>
    <w:rsid w:val="78E137B8"/>
    <w:rsid w:val="78EB5B4F"/>
    <w:rsid w:val="78F22F1D"/>
    <w:rsid w:val="790C65BD"/>
    <w:rsid w:val="79110144"/>
    <w:rsid w:val="79165D8E"/>
    <w:rsid w:val="7941716A"/>
    <w:rsid w:val="794A53D3"/>
    <w:rsid w:val="794E3974"/>
    <w:rsid w:val="795D3D1D"/>
    <w:rsid w:val="79646E59"/>
    <w:rsid w:val="796B11C3"/>
    <w:rsid w:val="79BB270F"/>
    <w:rsid w:val="79C1605A"/>
    <w:rsid w:val="79C72A7D"/>
    <w:rsid w:val="79E20AFF"/>
    <w:rsid w:val="79EF0DB4"/>
    <w:rsid w:val="79FD5087"/>
    <w:rsid w:val="7A040E58"/>
    <w:rsid w:val="7A313C9B"/>
    <w:rsid w:val="7A426386"/>
    <w:rsid w:val="7A636281"/>
    <w:rsid w:val="7AD36766"/>
    <w:rsid w:val="7AD50CD0"/>
    <w:rsid w:val="7AFB04C4"/>
    <w:rsid w:val="7B2E79FD"/>
    <w:rsid w:val="7B6334FC"/>
    <w:rsid w:val="7B670E83"/>
    <w:rsid w:val="7B6C16ED"/>
    <w:rsid w:val="7B763128"/>
    <w:rsid w:val="7B763940"/>
    <w:rsid w:val="7B8008AE"/>
    <w:rsid w:val="7B9201C9"/>
    <w:rsid w:val="7BB06386"/>
    <w:rsid w:val="7BBD4F47"/>
    <w:rsid w:val="7BD52323"/>
    <w:rsid w:val="7BE14791"/>
    <w:rsid w:val="7C072C71"/>
    <w:rsid w:val="7C141DD7"/>
    <w:rsid w:val="7C2823C0"/>
    <w:rsid w:val="7C331CAB"/>
    <w:rsid w:val="7C4879F1"/>
    <w:rsid w:val="7C4C347A"/>
    <w:rsid w:val="7C6D071B"/>
    <w:rsid w:val="7CB03DE0"/>
    <w:rsid w:val="7CDA1DE4"/>
    <w:rsid w:val="7CE16A13"/>
    <w:rsid w:val="7D08374B"/>
    <w:rsid w:val="7D172126"/>
    <w:rsid w:val="7D6C541F"/>
    <w:rsid w:val="7DA3778D"/>
    <w:rsid w:val="7DD72A26"/>
    <w:rsid w:val="7DE24E2A"/>
    <w:rsid w:val="7DEA5B9D"/>
    <w:rsid w:val="7E0F43DF"/>
    <w:rsid w:val="7E1238D9"/>
    <w:rsid w:val="7E4D5DC2"/>
    <w:rsid w:val="7E6D684F"/>
    <w:rsid w:val="7EA3588A"/>
    <w:rsid w:val="7EA93428"/>
    <w:rsid w:val="7EB2722A"/>
    <w:rsid w:val="7EB476E6"/>
    <w:rsid w:val="7EC37706"/>
    <w:rsid w:val="7EC8053F"/>
    <w:rsid w:val="7ECD39F1"/>
    <w:rsid w:val="7ED026CE"/>
    <w:rsid w:val="7F060ED2"/>
    <w:rsid w:val="7F1D6B1B"/>
    <w:rsid w:val="7F5B2AAD"/>
    <w:rsid w:val="7F5D54CD"/>
    <w:rsid w:val="7F605361"/>
    <w:rsid w:val="7F6234C8"/>
    <w:rsid w:val="7F7052A0"/>
    <w:rsid w:val="7F8C3920"/>
    <w:rsid w:val="7F8F7C89"/>
    <w:rsid w:val="7FA426A6"/>
    <w:rsid w:val="7FB47D79"/>
    <w:rsid w:val="7FBF128D"/>
    <w:rsid w:val="7FE052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jc w:val="center"/>
      <w:outlineLvl w:val="0"/>
    </w:pPr>
    <w:rPr>
      <w:sz w:val="28"/>
    </w:rPr>
  </w:style>
  <w:style w:type="paragraph" w:styleId="3">
    <w:name w:val="heading 2"/>
    <w:basedOn w:val="1"/>
    <w:next w:val="4"/>
    <w:autoRedefine/>
    <w:qFormat/>
    <w:uiPriority w:val="0"/>
    <w:pPr>
      <w:keepNext/>
      <w:keepLines/>
      <w:spacing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line="416" w:lineRule="auto"/>
      <w:outlineLvl w:val="2"/>
    </w:pPr>
    <w:rPr>
      <w:b/>
      <w:bCs/>
      <w:sz w:val="32"/>
      <w:szCs w:val="32"/>
    </w:rPr>
  </w:style>
  <w:style w:type="paragraph" w:styleId="6">
    <w:name w:val="heading 4"/>
    <w:basedOn w:val="1"/>
    <w:next w:val="1"/>
    <w:link w:val="45"/>
    <w:autoRedefine/>
    <w:qFormat/>
    <w:uiPriority w:val="0"/>
    <w:pPr>
      <w:keepNext/>
      <w:keepLines/>
      <w:spacing w:line="376" w:lineRule="auto"/>
      <w:outlineLvl w:val="3"/>
    </w:pPr>
    <w:rPr>
      <w:rFonts w:ascii="Cambria" w:hAnsi="Cambria"/>
      <w:b/>
      <w:bCs/>
      <w:sz w:val="28"/>
      <w:szCs w:val="28"/>
      <w:lang w:eastAsia="en-US"/>
    </w:rPr>
  </w:style>
  <w:style w:type="paragraph" w:styleId="7">
    <w:name w:val="heading 6"/>
    <w:basedOn w:val="1"/>
    <w:next w:val="1"/>
    <w:autoRedefine/>
    <w:semiHidden/>
    <w:unhideWhenUsed/>
    <w:qFormat/>
    <w:uiPriority w:val="9"/>
    <w:pPr>
      <w:spacing w:beforeAutospacing="1" w:afterAutospacing="1"/>
      <w:jc w:val="left"/>
      <w:outlineLvl w:val="5"/>
    </w:pPr>
    <w:rPr>
      <w:rFonts w:hint="eastAsia" w:ascii="宋体" w:hAnsi="宋体"/>
      <w:b/>
      <w:bCs/>
      <w:kern w:val="0"/>
      <w:sz w:val="15"/>
      <w:szCs w:val="15"/>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4">
    <w:name w:val="Normal Indent"/>
    <w:basedOn w:val="1"/>
    <w:autoRedefine/>
    <w:unhideWhenUsed/>
    <w:qFormat/>
    <w:uiPriority w:val="99"/>
    <w:pPr>
      <w:spacing w:line="300" w:lineRule="auto"/>
      <w:ind w:firstLine="420" w:firstLineChars="200"/>
    </w:pPr>
    <w:rPr>
      <w:szCs w:val="24"/>
    </w:rPr>
  </w:style>
  <w:style w:type="paragraph" w:styleId="8">
    <w:name w:val="Document Map"/>
    <w:basedOn w:val="1"/>
    <w:autoRedefine/>
    <w:qFormat/>
    <w:uiPriority w:val="0"/>
    <w:pPr>
      <w:shd w:val="clear" w:color="auto" w:fill="000080"/>
    </w:pPr>
  </w:style>
  <w:style w:type="paragraph" w:styleId="9">
    <w:name w:val="toa heading"/>
    <w:basedOn w:val="1"/>
    <w:next w:val="1"/>
    <w:autoRedefine/>
    <w:semiHidden/>
    <w:unhideWhenUsed/>
    <w:qFormat/>
    <w:uiPriority w:val="99"/>
    <w:pPr>
      <w:spacing w:before="120"/>
    </w:pPr>
    <w:rPr>
      <w:rFonts w:asciiTheme="majorHAnsi" w:hAnsiTheme="majorHAnsi" w:eastAsiaTheme="majorEastAsia" w:cstheme="majorBidi"/>
      <w:sz w:val="24"/>
      <w:szCs w:val="24"/>
    </w:rPr>
  </w:style>
  <w:style w:type="paragraph" w:styleId="10">
    <w:name w:val="annotation text"/>
    <w:basedOn w:val="1"/>
    <w:link w:val="46"/>
    <w:autoRedefine/>
    <w:unhideWhenUsed/>
    <w:qFormat/>
    <w:uiPriority w:val="99"/>
    <w:pPr>
      <w:jc w:val="left"/>
    </w:pPr>
    <w:rPr>
      <w:rFonts w:ascii="Arial" w:hAnsi="Arial" w:eastAsia="Times New Roman"/>
      <w:b/>
      <w:szCs w:val="24"/>
      <w:lang w:eastAsia="en-US"/>
    </w:rPr>
  </w:style>
  <w:style w:type="paragraph" w:styleId="11">
    <w:name w:val="Body Text"/>
    <w:basedOn w:val="1"/>
    <w:next w:val="12"/>
    <w:link w:val="95"/>
    <w:autoRedefine/>
    <w:qFormat/>
    <w:uiPriority w:val="0"/>
  </w:style>
  <w:style w:type="paragraph" w:customStyle="1" w:styleId="12">
    <w:name w:val="正文1"/>
    <w:autoRedefine/>
    <w:qFormat/>
    <w:uiPriority w:val="0"/>
    <w:pPr>
      <w:widowControl w:val="0"/>
      <w:adjustRightInd w:val="0"/>
      <w:spacing w:line="315" w:lineRule="atLeast"/>
      <w:textAlignment w:val="baseline"/>
    </w:pPr>
    <w:rPr>
      <w:rFonts w:ascii="宋体" w:hAnsi="Times New Roman" w:eastAsia="宋体" w:cs="Times New Roman"/>
      <w:sz w:val="24"/>
      <w:szCs w:val="22"/>
      <w:lang w:val="en-US" w:eastAsia="zh-CN" w:bidi="ar-SA"/>
    </w:rPr>
  </w:style>
  <w:style w:type="paragraph" w:styleId="13">
    <w:name w:val="Body Text Indent"/>
    <w:basedOn w:val="1"/>
    <w:next w:val="11"/>
    <w:autoRedefine/>
    <w:qFormat/>
    <w:uiPriority w:val="0"/>
    <w:pPr>
      <w:ind w:firstLine="552"/>
    </w:pPr>
    <w:rPr>
      <w:rFonts w:ascii="宋体"/>
      <w:sz w:val="28"/>
    </w:rPr>
  </w:style>
  <w:style w:type="paragraph" w:styleId="14">
    <w:name w:val="toc 3"/>
    <w:basedOn w:val="1"/>
    <w:next w:val="1"/>
    <w:autoRedefine/>
    <w:qFormat/>
    <w:uiPriority w:val="39"/>
    <w:pPr>
      <w:ind w:left="840" w:leftChars="400"/>
    </w:pPr>
  </w:style>
  <w:style w:type="paragraph" w:styleId="15">
    <w:name w:val="Plain Text"/>
    <w:basedOn w:val="1"/>
    <w:link w:val="47"/>
    <w:autoRedefine/>
    <w:qFormat/>
    <w:uiPriority w:val="0"/>
    <w:rPr>
      <w:rFonts w:ascii="宋体" w:hAnsi="Courier New"/>
      <w:szCs w:val="21"/>
    </w:rPr>
  </w:style>
  <w:style w:type="paragraph" w:styleId="16">
    <w:name w:val="Date"/>
    <w:basedOn w:val="1"/>
    <w:next w:val="1"/>
    <w:link w:val="48"/>
    <w:autoRedefine/>
    <w:qFormat/>
    <w:uiPriority w:val="0"/>
    <w:rPr>
      <w:rFonts w:ascii="宋体" w:hAnsi="Arial" w:eastAsia="Times New Roman"/>
      <w:b/>
      <w:sz w:val="24"/>
      <w:szCs w:val="24"/>
      <w:lang w:eastAsia="en-US"/>
    </w:rPr>
  </w:style>
  <w:style w:type="paragraph" w:styleId="17">
    <w:name w:val="Body Text Indent 2"/>
    <w:basedOn w:val="1"/>
    <w:link w:val="49"/>
    <w:autoRedefine/>
    <w:qFormat/>
    <w:uiPriority w:val="0"/>
    <w:pPr>
      <w:spacing w:line="480" w:lineRule="auto"/>
      <w:ind w:left="420" w:leftChars="200"/>
    </w:pPr>
    <w:rPr>
      <w:rFonts w:ascii="Arial" w:hAnsi="Arial" w:eastAsia="Times New Roman"/>
      <w:b/>
      <w:szCs w:val="24"/>
      <w:lang w:eastAsia="en-US"/>
    </w:rPr>
  </w:style>
  <w:style w:type="paragraph" w:styleId="18">
    <w:name w:val="Balloon Text"/>
    <w:basedOn w:val="1"/>
    <w:autoRedefine/>
    <w:qFormat/>
    <w:uiPriority w:val="0"/>
    <w:rPr>
      <w:sz w:val="18"/>
      <w:szCs w:val="18"/>
    </w:rPr>
  </w:style>
  <w:style w:type="paragraph" w:styleId="19">
    <w:name w:val="footer"/>
    <w:basedOn w:val="1"/>
    <w:link w:val="50"/>
    <w:autoRedefine/>
    <w:qFormat/>
    <w:uiPriority w:val="99"/>
    <w:pPr>
      <w:tabs>
        <w:tab w:val="center" w:pos="4153"/>
        <w:tab w:val="right" w:pos="8306"/>
      </w:tabs>
      <w:adjustRightInd w:val="0"/>
      <w:spacing w:line="240" w:lineRule="atLeast"/>
      <w:jc w:val="left"/>
      <w:textAlignment w:val="baseline"/>
    </w:pPr>
    <w:rPr>
      <w:rFonts w:ascii="Arial" w:hAnsi="Arial" w:eastAsia="Times New Roman"/>
      <w:b/>
      <w:kern w:val="0"/>
      <w:sz w:val="18"/>
      <w:szCs w:val="24"/>
      <w:lang w:eastAsia="en-US"/>
    </w:rPr>
  </w:style>
  <w:style w:type="paragraph" w:styleId="20">
    <w:name w:val="header"/>
    <w:basedOn w:val="1"/>
    <w:link w:val="5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style>
  <w:style w:type="paragraph" w:styleId="22">
    <w:name w:val="Body Text Indent 3"/>
    <w:basedOn w:val="1"/>
    <w:link w:val="52"/>
    <w:autoRedefine/>
    <w:unhideWhenUsed/>
    <w:qFormat/>
    <w:uiPriority w:val="99"/>
    <w:pPr>
      <w:spacing w:after="120"/>
      <w:ind w:left="420" w:leftChars="200"/>
    </w:pPr>
    <w:rPr>
      <w:rFonts w:ascii="Arial" w:hAnsi="Arial" w:eastAsia="Times New Roman"/>
      <w:b/>
      <w:sz w:val="16"/>
      <w:szCs w:val="16"/>
      <w:lang w:eastAsia="en-US"/>
    </w:rPr>
  </w:style>
  <w:style w:type="paragraph" w:styleId="23">
    <w:name w:val="toc 2"/>
    <w:basedOn w:val="1"/>
    <w:next w:val="1"/>
    <w:autoRedefine/>
    <w:unhideWhenUsed/>
    <w:qFormat/>
    <w:uiPriority w:val="39"/>
    <w:pPr>
      <w:ind w:left="420" w:leftChars="200"/>
    </w:pPr>
  </w:style>
  <w:style w:type="paragraph" w:styleId="24">
    <w:name w:val="Body Text 2"/>
    <w:basedOn w:val="1"/>
    <w:autoRedefine/>
    <w:unhideWhenUsed/>
    <w:qFormat/>
    <w:uiPriority w:val="99"/>
    <w:pPr>
      <w:spacing w:after="120" w:line="480" w:lineRule="auto"/>
    </w:pPr>
  </w:style>
  <w:style w:type="paragraph" w:styleId="2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6">
    <w:name w:val="Normal (Web)"/>
    <w:basedOn w:val="1"/>
    <w:autoRedefine/>
    <w:unhideWhenUsed/>
    <w:qFormat/>
    <w:uiPriority w:val="99"/>
    <w:pPr>
      <w:jc w:val="left"/>
    </w:pPr>
    <w:rPr>
      <w:color w:val="3D3D3D"/>
      <w:kern w:val="0"/>
      <w:sz w:val="24"/>
    </w:rPr>
  </w:style>
  <w:style w:type="paragraph" w:styleId="27">
    <w:name w:val="Title"/>
    <w:basedOn w:val="1"/>
    <w:next w:val="1"/>
    <w:link w:val="53"/>
    <w:autoRedefine/>
    <w:qFormat/>
    <w:uiPriority w:val="0"/>
    <w:pPr>
      <w:jc w:val="center"/>
      <w:outlineLvl w:val="0"/>
    </w:pPr>
    <w:rPr>
      <w:rFonts w:ascii="Cambria" w:hAnsi="Cambria" w:eastAsia="Times New Roman"/>
      <w:b/>
      <w:bCs/>
      <w:sz w:val="32"/>
      <w:szCs w:val="32"/>
      <w:lang w:eastAsia="en-US"/>
    </w:rPr>
  </w:style>
  <w:style w:type="paragraph" w:styleId="28">
    <w:name w:val="annotation subject"/>
    <w:basedOn w:val="10"/>
    <w:next w:val="10"/>
    <w:link w:val="54"/>
    <w:autoRedefine/>
    <w:unhideWhenUsed/>
    <w:qFormat/>
    <w:uiPriority w:val="99"/>
    <w:rPr>
      <w:bCs/>
    </w:rPr>
  </w:style>
  <w:style w:type="paragraph" w:styleId="29">
    <w:name w:val="Body Text First Indent"/>
    <w:basedOn w:val="11"/>
    <w:next w:val="1"/>
    <w:link w:val="96"/>
    <w:autoRedefine/>
    <w:qFormat/>
    <w:uiPriority w:val="99"/>
    <w:pPr>
      <w:ind w:firstLine="420" w:firstLineChars="100"/>
    </w:pPr>
    <w:rPr>
      <w:rFonts w:ascii="宋体"/>
    </w:rPr>
  </w:style>
  <w:style w:type="paragraph" w:styleId="30">
    <w:name w:val="Body Text First Indent 2"/>
    <w:basedOn w:val="13"/>
    <w:next w:val="1"/>
    <w:qFormat/>
    <w:uiPriority w:val="99"/>
    <w:pPr>
      <w:spacing w:after="120"/>
      <w:ind w:left="420" w:leftChars="200" w:firstLine="420" w:firstLineChars="200"/>
      <w:jc w:val="left"/>
    </w:pPr>
    <w:rPr>
      <w:rFonts w:ascii="Times New Roman"/>
      <w:sz w:val="20"/>
      <w:szCs w:val="22"/>
    </w:rPr>
  </w:style>
  <w:style w:type="table" w:styleId="32">
    <w:name w:val="Table Grid"/>
    <w:basedOn w:val="31"/>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autoRedefine/>
    <w:qFormat/>
    <w:uiPriority w:val="22"/>
    <w:rPr>
      <w:bCs/>
    </w:rPr>
  </w:style>
  <w:style w:type="character" w:styleId="35">
    <w:name w:val="page number"/>
    <w:basedOn w:val="33"/>
    <w:autoRedefine/>
    <w:qFormat/>
    <w:uiPriority w:val="0"/>
  </w:style>
  <w:style w:type="character" w:styleId="36">
    <w:name w:val="FollowedHyperlink"/>
    <w:autoRedefine/>
    <w:unhideWhenUsed/>
    <w:qFormat/>
    <w:uiPriority w:val="99"/>
    <w:rPr>
      <w:rFonts w:ascii="Arial" w:hAnsi="Arial" w:eastAsia="Times New Roman" w:cs="Verdana"/>
      <w:b/>
      <w:color w:val="3D3D3D"/>
      <w:kern w:val="0"/>
      <w:sz w:val="24"/>
      <w:szCs w:val="24"/>
      <w:u w:val="none"/>
      <w:lang w:eastAsia="en-US"/>
    </w:rPr>
  </w:style>
  <w:style w:type="character" w:styleId="37">
    <w:name w:val="Emphasis"/>
    <w:basedOn w:val="33"/>
    <w:autoRedefine/>
    <w:qFormat/>
    <w:uiPriority w:val="20"/>
  </w:style>
  <w:style w:type="character" w:styleId="38">
    <w:name w:val="HTML Definition"/>
    <w:basedOn w:val="33"/>
    <w:autoRedefine/>
    <w:semiHidden/>
    <w:unhideWhenUsed/>
    <w:qFormat/>
    <w:uiPriority w:val="99"/>
    <w:rPr>
      <w:i/>
      <w:iCs/>
    </w:rPr>
  </w:style>
  <w:style w:type="character" w:styleId="39">
    <w:name w:val="Hyperlink"/>
    <w:basedOn w:val="33"/>
    <w:autoRedefine/>
    <w:qFormat/>
    <w:uiPriority w:val="99"/>
    <w:rPr>
      <w:rFonts w:ascii="Arial" w:hAnsi="Arial" w:eastAsia="Times New Roman" w:cs="Verdana"/>
      <w:color w:val="0000FF"/>
      <w:kern w:val="0"/>
      <w:sz w:val="24"/>
      <w:szCs w:val="24"/>
      <w:u w:val="single"/>
      <w:lang w:eastAsia="en-US"/>
    </w:rPr>
  </w:style>
  <w:style w:type="character" w:styleId="40">
    <w:name w:val="HTML Code"/>
    <w:basedOn w:val="33"/>
    <w:autoRedefine/>
    <w:semiHidden/>
    <w:unhideWhenUsed/>
    <w:qFormat/>
    <w:uiPriority w:val="99"/>
    <w:rPr>
      <w:rFonts w:hint="default" w:ascii="Consolas" w:hAnsi="Consolas" w:eastAsia="Consolas" w:cs="Consolas"/>
      <w:color w:val="C7254E"/>
      <w:sz w:val="21"/>
      <w:szCs w:val="21"/>
      <w:shd w:val="clear" w:color="auto" w:fill="F9F2F4"/>
    </w:rPr>
  </w:style>
  <w:style w:type="character" w:styleId="41">
    <w:name w:val="annotation reference"/>
    <w:autoRedefine/>
    <w:unhideWhenUsed/>
    <w:qFormat/>
    <w:uiPriority w:val="99"/>
    <w:rPr>
      <w:rFonts w:ascii="Arial" w:hAnsi="Arial" w:eastAsia="Times New Roman" w:cs="Verdana"/>
      <w:b/>
      <w:kern w:val="0"/>
      <w:sz w:val="21"/>
      <w:szCs w:val="21"/>
      <w:lang w:eastAsia="en-US"/>
    </w:rPr>
  </w:style>
  <w:style w:type="character" w:styleId="42">
    <w:name w:val="HTML Keyboard"/>
    <w:basedOn w:val="33"/>
    <w:autoRedefine/>
    <w:semiHidden/>
    <w:unhideWhenUsed/>
    <w:qFormat/>
    <w:uiPriority w:val="99"/>
    <w:rPr>
      <w:rFonts w:ascii="Consolas" w:hAnsi="Consolas" w:eastAsia="Consolas" w:cs="Consolas"/>
      <w:color w:val="FFFFFF"/>
      <w:sz w:val="21"/>
      <w:szCs w:val="21"/>
      <w:shd w:val="clear" w:color="auto" w:fill="333333"/>
    </w:rPr>
  </w:style>
  <w:style w:type="character" w:styleId="43">
    <w:name w:val="HTML Sample"/>
    <w:basedOn w:val="33"/>
    <w:autoRedefine/>
    <w:semiHidden/>
    <w:unhideWhenUsed/>
    <w:qFormat/>
    <w:uiPriority w:val="99"/>
    <w:rPr>
      <w:rFonts w:hint="default" w:ascii="Consolas" w:hAnsi="Consolas" w:eastAsia="Consolas" w:cs="Consolas"/>
      <w:sz w:val="21"/>
      <w:szCs w:val="21"/>
    </w:rPr>
  </w:style>
  <w:style w:type="paragraph" w:customStyle="1" w:styleId="44">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45">
    <w:name w:val="标题 4 Char"/>
    <w:link w:val="6"/>
    <w:autoRedefine/>
    <w:qFormat/>
    <w:uiPriority w:val="0"/>
    <w:rPr>
      <w:rFonts w:ascii="Cambria" w:hAnsi="Cambria" w:eastAsia="宋体" w:cs="Times New Roman"/>
      <w:b/>
      <w:bCs/>
      <w:kern w:val="2"/>
      <w:sz w:val="28"/>
      <w:szCs w:val="28"/>
      <w:lang w:eastAsia="en-US"/>
    </w:rPr>
  </w:style>
  <w:style w:type="character" w:customStyle="1" w:styleId="46">
    <w:name w:val="批注文字 Char"/>
    <w:link w:val="10"/>
    <w:autoRedefine/>
    <w:qFormat/>
    <w:uiPriority w:val="99"/>
    <w:rPr>
      <w:rFonts w:ascii="Arial" w:hAnsi="Arial" w:eastAsia="Times New Roman" w:cs="Verdana"/>
      <w:b/>
      <w:kern w:val="2"/>
      <w:sz w:val="21"/>
      <w:szCs w:val="24"/>
      <w:lang w:eastAsia="en-US"/>
    </w:rPr>
  </w:style>
  <w:style w:type="character" w:customStyle="1" w:styleId="47">
    <w:name w:val="纯文本 Char"/>
    <w:link w:val="15"/>
    <w:autoRedefine/>
    <w:qFormat/>
    <w:uiPriority w:val="0"/>
    <w:rPr>
      <w:rFonts w:ascii="宋体" w:hAnsi="Courier New" w:cs="Courier New"/>
      <w:kern w:val="2"/>
      <w:sz w:val="21"/>
      <w:szCs w:val="21"/>
    </w:rPr>
  </w:style>
  <w:style w:type="character" w:customStyle="1" w:styleId="48">
    <w:name w:val="日期 Char"/>
    <w:link w:val="16"/>
    <w:autoRedefine/>
    <w:qFormat/>
    <w:uiPriority w:val="0"/>
    <w:rPr>
      <w:rFonts w:ascii="宋体" w:hAnsi="Arial" w:eastAsia="Times New Roman" w:cs="Verdana"/>
      <w:b/>
      <w:kern w:val="2"/>
      <w:sz w:val="24"/>
      <w:szCs w:val="24"/>
      <w:lang w:eastAsia="en-US"/>
    </w:rPr>
  </w:style>
  <w:style w:type="character" w:customStyle="1" w:styleId="49">
    <w:name w:val="正文文本缩进 2 Char"/>
    <w:link w:val="17"/>
    <w:autoRedefine/>
    <w:qFormat/>
    <w:uiPriority w:val="0"/>
    <w:rPr>
      <w:rFonts w:ascii="Arial" w:hAnsi="Arial" w:eastAsia="Times New Roman" w:cs="Verdana"/>
      <w:b/>
      <w:kern w:val="2"/>
      <w:sz w:val="21"/>
      <w:szCs w:val="24"/>
      <w:lang w:eastAsia="en-US"/>
    </w:rPr>
  </w:style>
  <w:style w:type="character" w:customStyle="1" w:styleId="50">
    <w:name w:val="页脚 Char"/>
    <w:link w:val="19"/>
    <w:autoRedefine/>
    <w:qFormat/>
    <w:uiPriority w:val="99"/>
    <w:rPr>
      <w:rFonts w:ascii="Arial" w:hAnsi="Arial" w:eastAsia="Times New Roman" w:cs="Verdana"/>
      <w:b/>
      <w:kern w:val="0"/>
      <w:sz w:val="18"/>
      <w:szCs w:val="24"/>
      <w:lang w:eastAsia="en-US"/>
    </w:rPr>
  </w:style>
  <w:style w:type="character" w:customStyle="1" w:styleId="51">
    <w:name w:val="页眉 Char"/>
    <w:link w:val="20"/>
    <w:autoRedefine/>
    <w:qFormat/>
    <w:uiPriority w:val="0"/>
    <w:rPr>
      <w:kern w:val="2"/>
      <w:sz w:val="18"/>
      <w:szCs w:val="18"/>
    </w:rPr>
  </w:style>
  <w:style w:type="character" w:customStyle="1" w:styleId="52">
    <w:name w:val="正文文本缩进 3 Char"/>
    <w:link w:val="22"/>
    <w:autoRedefine/>
    <w:semiHidden/>
    <w:qFormat/>
    <w:uiPriority w:val="99"/>
    <w:rPr>
      <w:rFonts w:ascii="Arial" w:hAnsi="Arial" w:eastAsia="Times New Roman" w:cs="Verdana"/>
      <w:b/>
      <w:kern w:val="2"/>
      <w:sz w:val="16"/>
      <w:szCs w:val="16"/>
      <w:lang w:eastAsia="en-US"/>
    </w:rPr>
  </w:style>
  <w:style w:type="character" w:customStyle="1" w:styleId="53">
    <w:name w:val="标题 Char"/>
    <w:link w:val="27"/>
    <w:autoRedefine/>
    <w:qFormat/>
    <w:uiPriority w:val="0"/>
    <w:rPr>
      <w:rFonts w:ascii="Cambria" w:hAnsi="Cambria" w:eastAsia="Times New Roman" w:cs="Verdana"/>
      <w:b/>
      <w:bCs/>
      <w:kern w:val="2"/>
      <w:sz w:val="32"/>
      <w:szCs w:val="32"/>
      <w:lang w:eastAsia="en-US"/>
    </w:rPr>
  </w:style>
  <w:style w:type="character" w:customStyle="1" w:styleId="54">
    <w:name w:val="批注主题 Char"/>
    <w:link w:val="28"/>
    <w:autoRedefine/>
    <w:semiHidden/>
    <w:qFormat/>
    <w:uiPriority w:val="99"/>
    <w:rPr>
      <w:rFonts w:ascii="Arial" w:hAnsi="Arial" w:eastAsia="Times New Roman" w:cs="Verdana"/>
      <w:b/>
      <w:bCs/>
      <w:kern w:val="2"/>
      <w:sz w:val="21"/>
      <w:szCs w:val="24"/>
      <w:lang w:eastAsia="en-US"/>
    </w:rPr>
  </w:style>
  <w:style w:type="character" w:customStyle="1" w:styleId="55">
    <w:name w:val="style5 style5"/>
    <w:basedOn w:val="33"/>
    <w:autoRedefine/>
    <w:qFormat/>
    <w:uiPriority w:val="0"/>
  </w:style>
  <w:style w:type="character" w:customStyle="1" w:styleId="56">
    <w:name w:val="普通文字1 Char2"/>
    <w:autoRedefine/>
    <w:qFormat/>
    <w:uiPriority w:val="0"/>
    <w:rPr>
      <w:rFonts w:ascii="宋体" w:hAnsi="Courier New" w:eastAsia="宋体"/>
      <w:kern w:val="2"/>
      <w:sz w:val="21"/>
      <w:lang w:val="en-US" w:eastAsia="zh-CN" w:bidi="ar-SA"/>
    </w:rPr>
  </w:style>
  <w:style w:type="character" w:customStyle="1" w:styleId="57">
    <w:name w:val="gpa"/>
    <w:basedOn w:val="33"/>
    <w:autoRedefine/>
    <w:qFormat/>
    <w:uiPriority w:val="0"/>
    <w:rPr>
      <w:rFonts w:ascii="Arial" w:hAnsi="Arial" w:cs="Arial"/>
      <w:sz w:val="15"/>
      <w:szCs w:val="15"/>
    </w:rPr>
  </w:style>
  <w:style w:type="character" w:customStyle="1" w:styleId="58">
    <w:name w:val="displayarti"/>
    <w:basedOn w:val="33"/>
    <w:autoRedefine/>
    <w:qFormat/>
    <w:uiPriority w:val="0"/>
    <w:rPr>
      <w:color w:val="FFFFFF"/>
      <w:shd w:val="clear" w:color="auto" w:fill="A00000"/>
    </w:rPr>
  </w:style>
  <w:style w:type="character" w:customStyle="1" w:styleId="59">
    <w:name w:val="【正文】 Char"/>
    <w:link w:val="60"/>
    <w:autoRedefine/>
    <w:qFormat/>
    <w:uiPriority w:val="0"/>
    <w:rPr>
      <w:rFonts w:ascii="仿宋" w:hAnsi="仿宋" w:eastAsia="仿宋" w:cs="仿宋_GB2312"/>
      <w:kern w:val="2"/>
      <w:sz w:val="24"/>
      <w:szCs w:val="28"/>
    </w:rPr>
  </w:style>
  <w:style w:type="paragraph" w:customStyle="1" w:styleId="60">
    <w:name w:val="【正文】"/>
    <w:basedOn w:val="24"/>
    <w:link w:val="59"/>
    <w:autoRedefine/>
    <w:qFormat/>
    <w:uiPriority w:val="0"/>
    <w:pPr>
      <w:spacing w:after="0" w:line="360" w:lineRule="auto"/>
      <w:ind w:firstLine="200" w:firstLineChars="200"/>
    </w:pPr>
    <w:rPr>
      <w:rFonts w:ascii="仿宋" w:hAnsi="仿宋" w:eastAsia="仿宋"/>
      <w:sz w:val="24"/>
      <w:szCs w:val="28"/>
    </w:rPr>
  </w:style>
  <w:style w:type="character" w:customStyle="1" w:styleId="61">
    <w:name w:val="selected"/>
    <w:basedOn w:val="33"/>
    <w:autoRedefine/>
    <w:qFormat/>
    <w:uiPriority w:val="0"/>
    <w:rPr>
      <w:shd w:val="clear" w:color="auto" w:fill="B00006"/>
    </w:rPr>
  </w:style>
  <w:style w:type="character" w:customStyle="1" w:styleId="62">
    <w:name w:val="段 Char Char"/>
    <w:link w:val="63"/>
    <w:autoRedefine/>
    <w:qFormat/>
    <w:locked/>
    <w:uiPriority w:val="0"/>
    <w:rPr>
      <w:rFonts w:ascii="宋体" w:eastAsia="Times New Roman"/>
      <w:kern w:val="2"/>
      <w:sz w:val="21"/>
      <w:szCs w:val="22"/>
      <w:lang w:val="en-US" w:eastAsia="zh-CN" w:bidi="ar-SA"/>
    </w:rPr>
  </w:style>
  <w:style w:type="paragraph" w:customStyle="1" w:styleId="63">
    <w:name w:val="段"/>
    <w:link w:val="62"/>
    <w:autoRedefine/>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kern w:val="2"/>
      <w:sz w:val="21"/>
      <w:szCs w:val="22"/>
      <w:lang w:val="en-US" w:eastAsia="zh-CN" w:bidi="ar-SA"/>
    </w:rPr>
  </w:style>
  <w:style w:type="character" w:customStyle="1" w:styleId="64">
    <w:name w:val="纯文本 Char1"/>
    <w:autoRedefine/>
    <w:qFormat/>
    <w:uiPriority w:val="0"/>
    <w:rPr>
      <w:rFonts w:ascii="宋体" w:hAnsi="Courier New" w:eastAsia="Times New Roman" w:cs="Courier New"/>
      <w:b/>
      <w:kern w:val="2"/>
      <w:sz w:val="21"/>
      <w:szCs w:val="21"/>
      <w:lang w:eastAsia="en-US"/>
    </w:rPr>
  </w:style>
  <w:style w:type="character" w:customStyle="1" w:styleId="65">
    <w:name w:val="页码1"/>
    <w:basedOn w:val="33"/>
    <w:autoRedefine/>
    <w:qFormat/>
    <w:uiPriority w:val="0"/>
  </w:style>
  <w:style w:type="character" w:customStyle="1" w:styleId="66">
    <w:name w:val="apple-style-span"/>
    <w:basedOn w:val="33"/>
    <w:autoRedefine/>
    <w:qFormat/>
    <w:uiPriority w:val="0"/>
  </w:style>
  <w:style w:type="paragraph" w:customStyle="1" w:styleId="67">
    <w:name w:val="正文文本缩进 31"/>
    <w:basedOn w:val="1"/>
    <w:autoRedefine/>
    <w:qFormat/>
    <w:uiPriority w:val="0"/>
    <w:pPr>
      <w:spacing w:line="410" w:lineRule="exact"/>
      <w:ind w:left="619" w:leftChars="295" w:firstLine="390" w:firstLineChars="179"/>
    </w:pPr>
    <w:rPr>
      <w:rFonts w:ascii="宋体" w:hAnsi="宋体"/>
      <w:spacing w:val="4"/>
    </w:rPr>
  </w:style>
  <w:style w:type="paragraph" w:customStyle="1" w:styleId="68">
    <w:name w:val="表格文字中"/>
    <w:basedOn w:val="1"/>
    <w:autoRedefine/>
    <w:qFormat/>
    <w:uiPriority w:val="0"/>
    <w:pPr>
      <w:adjustRightInd w:val="0"/>
      <w:snapToGrid w:val="0"/>
      <w:ind w:left="22" w:leftChars="8"/>
      <w:jc w:val="center"/>
    </w:pPr>
    <w:rPr>
      <w:kern w:val="0"/>
      <w:szCs w:val="24"/>
    </w:rPr>
  </w:style>
  <w:style w:type="paragraph" w:customStyle="1" w:styleId="69">
    <w:name w:val="Char1"/>
    <w:basedOn w:val="1"/>
    <w:autoRedefine/>
    <w:qFormat/>
    <w:uiPriority w:val="0"/>
    <w:pPr>
      <w:tabs>
        <w:tab w:val="left" w:pos="360"/>
      </w:tabs>
      <w:ind w:left="360" w:hanging="360" w:hangingChars="200"/>
    </w:pPr>
    <w:rPr>
      <w:sz w:val="24"/>
      <w:szCs w:val="24"/>
    </w:rPr>
  </w:style>
  <w:style w:type="paragraph" w:customStyle="1" w:styleId="70">
    <w:name w:val="正文文本缩进1"/>
    <w:basedOn w:val="1"/>
    <w:autoRedefine/>
    <w:qFormat/>
    <w:uiPriority w:val="0"/>
    <w:pPr>
      <w:widowControl/>
      <w:ind w:firstLine="652" w:firstLineChars="233"/>
    </w:pPr>
    <w:rPr>
      <w:kern w:val="0"/>
      <w:sz w:val="28"/>
    </w:rPr>
  </w:style>
  <w:style w:type="paragraph" w:customStyle="1" w:styleId="71">
    <w:name w:val="(a)正文"/>
    <w:basedOn w:val="1"/>
    <w:autoRedefine/>
    <w:qFormat/>
    <w:uiPriority w:val="0"/>
    <w:pPr>
      <w:widowControl/>
      <w:tabs>
        <w:tab w:val="left" w:pos="1871"/>
        <w:tab w:val="left" w:pos="2081"/>
      </w:tabs>
      <w:spacing w:line="360" w:lineRule="exact"/>
      <w:ind w:left="1871" w:hanging="510"/>
    </w:pPr>
    <w:rPr>
      <w:sz w:val="24"/>
    </w:rPr>
  </w:style>
  <w:style w:type="paragraph" w:customStyle="1" w:styleId="72">
    <w:name w:val="表注1"/>
    <w:basedOn w:val="1"/>
    <w:autoRedefine/>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73">
    <w:name w:val="样式 WG标题3 + 行距: 固定值 18 磅"/>
    <w:basedOn w:val="1"/>
    <w:autoRedefine/>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styleId="74">
    <w:name w:val="List Paragraph"/>
    <w:basedOn w:val="1"/>
    <w:autoRedefine/>
    <w:qFormat/>
    <w:uiPriority w:val="34"/>
    <w:pPr>
      <w:ind w:firstLine="420" w:firstLineChars="200"/>
    </w:pPr>
    <w:rPr>
      <w:rFonts w:ascii="Calibri" w:hAnsi="Calibri"/>
      <w:sz w:val="28"/>
      <w:szCs w:val="28"/>
    </w:rPr>
  </w:style>
  <w:style w:type="paragraph" w:customStyle="1" w:styleId="75">
    <w:name w:val="表格标题"/>
    <w:basedOn w:val="1"/>
    <w:autoRedefine/>
    <w:qFormat/>
    <w:uiPriority w:val="0"/>
    <w:pPr>
      <w:adjustRightInd w:val="0"/>
      <w:snapToGrid w:val="0"/>
      <w:spacing w:beforeLines="50" w:afterLines="50"/>
      <w:ind w:left="22" w:leftChars="8"/>
      <w:jc w:val="center"/>
    </w:pPr>
    <w:rPr>
      <w:b/>
      <w:bCs/>
      <w:color w:val="000000"/>
      <w:sz w:val="32"/>
      <w:szCs w:val="32"/>
    </w:rPr>
  </w:style>
  <w:style w:type="paragraph" w:customStyle="1" w:styleId="76">
    <w:name w:val="样式 首行缩进:  0.8 厘米1"/>
    <w:basedOn w:val="1"/>
    <w:autoRedefine/>
    <w:qFormat/>
    <w:uiPriority w:val="0"/>
    <w:pPr>
      <w:spacing w:before="60" w:after="60" w:line="288" w:lineRule="auto"/>
      <w:ind w:firstLine="454"/>
    </w:pPr>
    <w:rPr>
      <w:rFonts w:cs="宋体"/>
      <w:kern w:val="0"/>
      <w:sz w:val="24"/>
      <w:lang w:eastAsia="en-US"/>
    </w:rPr>
  </w:style>
  <w:style w:type="paragraph" w:customStyle="1" w:styleId="77">
    <w:name w:val="Char Char3 Char Char Char Char"/>
    <w:basedOn w:val="1"/>
    <w:autoRedefine/>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78">
    <w:name w:val="列出段落1"/>
    <w:basedOn w:val="1"/>
    <w:autoRedefine/>
    <w:qFormat/>
    <w:uiPriority w:val="34"/>
    <w:pPr>
      <w:ind w:firstLine="420" w:firstLineChars="200"/>
    </w:pPr>
    <w:rPr>
      <w:rFonts w:ascii="Calibri" w:hAnsi="Calibri"/>
      <w:szCs w:val="22"/>
    </w:rPr>
  </w:style>
  <w:style w:type="paragraph" w:customStyle="1" w:styleId="79">
    <w:name w:val="方案正文"/>
    <w:basedOn w:val="1"/>
    <w:autoRedefine/>
    <w:qFormat/>
    <w:uiPriority w:val="0"/>
    <w:pPr>
      <w:adjustRightInd w:val="0"/>
      <w:snapToGrid w:val="0"/>
      <w:spacing w:line="360" w:lineRule="auto"/>
      <w:ind w:firstLine="480" w:firstLineChars="200"/>
      <w:jc w:val="left"/>
    </w:pPr>
    <w:rPr>
      <w:sz w:val="24"/>
      <w:szCs w:val="24"/>
    </w:rPr>
  </w:style>
  <w:style w:type="paragraph" w:customStyle="1" w:styleId="80">
    <w:name w:val="List Paragraph1"/>
    <w:basedOn w:val="1"/>
    <w:autoRedefine/>
    <w:qFormat/>
    <w:uiPriority w:val="34"/>
    <w:pPr>
      <w:ind w:firstLine="420" w:firstLineChars="200"/>
    </w:pPr>
  </w:style>
  <w:style w:type="paragraph" w:customStyle="1" w:styleId="81">
    <w:name w:val="Char11"/>
    <w:basedOn w:val="1"/>
    <w:autoRedefine/>
    <w:qFormat/>
    <w:uiPriority w:val="0"/>
    <w:pPr>
      <w:tabs>
        <w:tab w:val="left" w:pos="360"/>
      </w:tabs>
      <w:ind w:left="360" w:hanging="360" w:hangingChars="200"/>
    </w:pPr>
    <w:rPr>
      <w:sz w:val="24"/>
      <w:szCs w:val="24"/>
    </w:rPr>
  </w:style>
  <w:style w:type="paragraph" w:customStyle="1" w:styleId="82">
    <w:name w:val="Char Char Char Char"/>
    <w:basedOn w:val="1"/>
    <w:autoRedefine/>
    <w:qFormat/>
    <w:uiPriority w:val="0"/>
    <w:pPr>
      <w:widowControl/>
      <w:spacing w:line="240" w:lineRule="exact"/>
      <w:jc w:val="center"/>
    </w:pPr>
    <w:rPr>
      <w:rFonts w:ascii="宋体" w:hAnsi="宋体"/>
      <w:b/>
      <w:kern w:val="0"/>
      <w:sz w:val="28"/>
      <w:szCs w:val="28"/>
      <w:lang w:eastAsia="en-US"/>
    </w:rPr>
  </w:style>
  <w:style w:type="paragraph" w:customStyle="1" w:styleId="83">
    <w:name w:val="_Style 74"/>
    <w:basedOn w:val="2"/>
    <w:next w:val="1"/>
    <w:autoRedefine/>
    <w:qFormat/>
    <w:uiPriority w:val="0"/>
    <w:pPr>
      <w:keepLines/>
      <w:widowControl/>
      <w:spacing w:line="276" w:lineRule="auto"/>
      <w:jc w:val="left"/>
      <w:outlineLvl w:val="9"/>
    </w:pPr>
    <w:rPr>
      <w:rFonts w:ascii="Cambria" w:hAnsi="Cambria"/>
      <w:b/>
      <w:bCs/>
      <w:color w:val="365F91"/>
      <w:kern w:val="0"/>
      <w:szCs w:val="28"/>
    </w:rPr>
  </w:style>
  <w:style w:type="paragraph" w:customStyle="1" w:styleId="84">
    <w:name w:val="title12"/>
    <w:basedOn w:val="1"/>
    <w:autoRedefine/>
    <w:qFormat/>
    <w:uiPriority w:val="0"/>
    <w:pPr>
      <w:spacing w:before="150"/>
      <w:jc w:val="left"/>
    </w:pPr>
    <w:rPr>
      <w:b/>
      <w:kern w:val="0"/>
      <w:sz w:val="22"/>
      <w:szCs w:val="22"/>
    </w:rPr>
  </w:style>
  <w:style w:type="character" w:customStyle="1" w:styleId="85">
    <w:name w:val="button"/>
    <w:basedOn w:val="33"/>
    <w:autoRedefine/>
    <w:qFormat/>
    <w:uiPriority w:val="0"/>
    <w:rPr>
      <w:u w:val="single"/>
    </w:rPr>
  </w:style>
  <w:style w:type="character" w:customStyle="1" w:styleId="86">
    <w:name w:val="indent"/>
    <w:basedOn w:val="33"/>
    <w:autoRedefine/>
    <w:qFormat/>
    <w:uiPriority w:val="0"/>
  </w:style>
  <w:style w:type="paragraph" w:customStyle="1" w:styleId="87">
    <w:name w:val="title11"/>
    <w:basedOn w:val="1"/>
    <w:autoRedefine/>
    <w:qFormat/>
    <w:uiPriority w:val="0"/>
    <w:pPr>
      <w:spacing w:before="150" w:line="450" w:lineRule="atLeast"/>
      <w:jc w:val="left"/>
    </w:pPr>
    <w:rPr>
      <w:b/>
      <w:bCs/>
      <w:kern w:val="0"/>
      <w:sz w:val="24"/>
      <w:szCs w:val="24"/>
    </w:rPr>
  </w:style>
  <w:style w:type="character" w:customStyle="1" w:styleId="88">
    <w:name w:val="old"/>
    <w:basedOn w:val="33"/>
    <w:autoRedefine/>
    <w:qFormat/>
    <w:uiPriority w:val="0"/>
    <w:rPr>
      <w:color w:val="999999"/>
    </w:rPr>
  </w:style>
  <w:style w:type="character" w:customStyle="1" w:styleId="89">
    <w:name w:val="glyphicon4"/>
    <w:basedOn w:val="33"/>
    <w:autoRedefine/>
    <w:qFormat/>
    <w:uiPriority w:val="0"/>
  </w:style>
  <w:style w:type="character" w:customStyle="1" w:styleId="90">
    <w:name w:val="hour_pm"/>
    <w:basedOn w:val="33"/>
    <w:autoRedefine/>
    <w:qFormat/>
    <w:uiPriority w:val="0"/>
  </w:style>
  <w:style w:type="character" w:customStyle="1" w:styleId="91">
    <w:name w:val="hover2"/>
    <w:basedOn w:val="33"/>
    <w:autoRedefine/>
    <w:qFormat/>
    <w:uiPriority w:val="0"/>
    <w:rPr>
      <w:shd w:val="clear" w:color="auto" w:fill="EEEEEE"/>
    </w:rPr>
  </w:style>
  <w:style w:type="character" w:customStyle="1" w:styleId="92">
    <w:name w:val="hour_am"/>
    <w:basedOn w:val="33"/>
    <w:autoRedefine/>
    <w:qFormat/>
    <w:uiPriority w:val="0"/>
  </w:style>
  <w:style w:type="character" w:customStyle="1" w:styleId="93">
    <w:name w:val="tmpztreemove_arrow"/>
    <w:basedOn w:val="33"/>
    <w:autoRedefine/>
    <w:qFormat/>
    <w:uiPriority w:val="0"/>
    <w:rPr>
      <w:shd w:val="clear" w:color="auto" w:fill="FFFFFF"/>
    </w:rPr>
  </w:style>
  <w:style w:type="character" w:customStyle="1" w:styleId="94">
    <w:name w:val="hover3"/>
    <w:basedOn w:val="33"/>
    <w:autoRedefine/>
    <w:qFormat/>
    <w:uiPriority w:val="0"/>
    <w:rPr>
      <w:shd w:val="clear" w:color="auto" w:fill="EEEEEE"/>
    </w:rPr>
  </w:style>
  <w:style w:type="character" w:customStyle="1" w:styleId="95">
    <w:name w:val="正文文本 Char"/>
    <w:basedOn w:val="33"/>
    <w:link w:val="11"/>
    <w:autoRedefine/>
    <w:qFormat/>
    <w:uiPriority w:val="0"/>
    <w:rPr>
      <w:kern w:val="2"/>
      <w:sz w:val="21"/>
      <w:szCs w:val="21"/>
    </w:rPr>
  </w:style>
  <w:style w:type="character" w:customStyle="1" w:styleId="96">
    <w:name w:val="正文首行缩进 Char"/>
    <w:basedOn w:val="95"/>
    <w:link w:val="29"/>
    <w:autoRedefine/>
    <w:qFormat/>
    <w:uiPriority w:val="0"/>
    <w:rPr>
      <w:kern w:val="2"/>
      <w:sz w:val="21"/>
      <w:szCs w:val="21"/>
    </w:rPr>
  </w:style>
  <w:style w:type="paragraph" w:customStyle="1" w:styleId="97">
    <w:name w:val="普通(网站) Char"/>
    <w:basedOn w:val="1"/>
    <w:autoRedefine/>
    <w:qFormat/>
    <w:uiPriority w:val="0"/>
    <w:pPr>
      <w:spacing w:before="100" w:beforeAutospacing="1" w:after="100" w:afterAutospacing="1"/>
    </w:pPr>
    <w:rPr>
      <w:rFonts w:hint="eastAsia" w:ascii="宋体" w:hAnsi="宋体" w:eastAsia="宋体"/>
    </w:rPr>
  </w:style>
  <w:style w:type="paragraph" w:customStyle="1" w:styleId="9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9">
    <w:name w:val="Table Paragraph"/>
    <w:basedOn w:val="1"/>
    <w:qFormat/>
    <w:uiPriority w:val="1"/>
  </w:style>
  <w:style w:type="paragraph" w:customStyle="1" w:styleId="100">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陕西招标局</Company>
  <Pages>61</Pages>
  <Words>14649</Words>
  <Characters>15791</Characters>
  <Lines>213</Lines>
  <Paragraphs>60</Paragraphs>
  <TotalTime>2</TotalTime>
  <ScaleCrop>false</ScaleCrop>
  <LinksUpToDate>false</LinksUpToDate>
  <CharactersWithSpaces>15894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2022-05-12T04:02:00Z</dcterms:created>
  <dc:creator>HXZB</dc:creator>
  <cp:keywords>Birthday</cp:keywords>
  <cp:lastModifiedBy>T旭X</cp:lastModifiedBy>
  <cp:lastPrinted>2025-12-08T03:29:00Z</cp:lastPrinted>
  <dcterms:modified xsi:type="dcterms:W3CDTF">2025-12-18T08:19:19Z</dcterms:modified>
  <dc:subject>Birthday</dc:subject>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8D009CA55A8D4074A105E6E6D1C5E595_13</vt:lpwstr>
  </property>
  <property fmtid="{D5CDD505-2E9C-101B-9397-08002B2CF9AE}" pid="4" name="KSOTemplateDocerSaveRecord">
    <vt:lpwstr>eyJoZGlkIjoiY2Y0OTMyNDc2NGM2YmQwODA3YWU2M2JlOTI4N2EwMDQiLCJ1c2VySWQiOiI2ODAyNDE3NjUifQ==</vt:lpwstr>
  </property>
</Properties>
</file>