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B4DC1">
      <w:pPr>
        <w:keepLines w:val="0"/>
        <w:pageBreakBefore w:val="0"/>
        <w:kinsoku/>
        <w:bidi w:val="0"/>
        <w:spacing w:line="240" w:lineRule="auto"/>
        <w:ind w:left="0" w:leftChars="0" w:right="0" w:rightChars="0"/>
        <w:rPr>
          <w:rFonts w:ascii="宋体" w:hAnsi="宋体" w:eastAsia="宋体" w:cs="宋体"/>
          <w:spacing w:val="-13"/>
          <w:sz w:val="24"/>
          <w:szCs w:val="24"/>
        </w:rPr>
      </w:pPr>
    </w:p>
    <w:p w14:paraId="3C2F4631">
      <w:pPr>
        <w:pStyle w:val="45"/>
        <w:keepNext w:val="0"/>
        <w:keepLines w:val="0"/>
        <w:pageBreakBefore w:val="0"/>
        <w:widowControl w:val="0"/>
        <w:kinsoku/>
        <w:wordWrap/>
        <w:overflowPunct/>
        <w:topLinePunct w:val="0"/>
        <w:bidi w:val="0"/>
        <w:spacing w:line="600" w:lineRule="exact"/>
        <w:ind w:left="0" w:leftChars="0" w:right="0" w:rightChars="0"/>
        <w:textAlignment w:val="auto"/>
        <w:rPr>
          <w:rFonts w:hint="default"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t>项目编号：</w:t>
      </w:r>
      <w:r>
        <w:rPr>
          <w:rFonts w:hint="eastAsia" w:ascii="宋体" w:hAnsi="宋体" w:cs="宋体"/>
          <w:b/>
          <w:bCs/>
          <w:color w:val="auto"/>
          <w:sz w:val="28"/>
          <w:szCs w:val="36"/>
          <w:highlight w:val="none"/>
          <w:lang w:val="en-US" w:eastAsia="zh-CN"/>
        </w:rPr>
        <w:t>YXZFCG-2025-006..</w:t>
      </w:r>
    </w:p>
    <w:p w14:paraId="644754BF">
      <w:pPr>
        <w:keepNext w:val="0"/>
        <w:keepLines w:val="0"/>
        <w:pageBreakBefore w:val="0"/>
        <w:widowControl w:val="0"/>
        <w:kinsoku/>
        <w:wordWrap/>
        <w:overflowPunct/>
        <w:topLinePunct w:val="0"/>
        <w:bidi w:val="0"/>
        <w:spacing w:line="600" w:lineRule="exact"/>
        <w:ind w:left="0" w:leftChars="0" w:right="0" w:rightChars="0"/>
        <w:jc w:val="center"/>
        <w:textAlignment w:val="auto"/>
        <w:rPr>
          <w:rFonts w:ascii="宋体" w:hAnsi="宋体" w:cs="宋体"/>
          <w:b/>
          <w:bCs/>
          <w:color w:val="auto"/>
          <w:sz w:val="22"/>
          <w:szCs w:val="22"/>
          <w:highlight w:val="none"/>
        </w:rPr>
      </w:pPr>
    </w:p>
    <w:p w14:paraId="03971B36">
      <w:pPr>
        <w:pStyle w:val="45"/>
        <w:keepNext w:val="0"/>
        <w:keepLines w:val="0"/>
        <w:pageBreakBefore w:val="0"/>
        <w:widowControl w:val="0"/>
        <w:kinsoku/>
        <w:wordWrap/>
        <w:overflowPunct/>
        <w:topLinePunct w:val="0"/>
        <w:bidi w:val="0"/>
        <w:spacing w:line="600" w:lineRule="exact"/>
        <w:ind w:left="0" w:leftChars="0" w:right="0" w:rightChars="0"/>
        <w:jc w:val="center"/>
        <w:textAlignment w:val="auto"/>
        <w:rPr>
          <w:rFonts w:hint="eastAsia" w:ascii="宋体" w:hAnsi="宋体" w:eastAsia="宋体" w:cs="宋体"/>
          <w:b/>
          <w:bCs/>
          <w:color w:val="auto"/>
          <w:sz w:val="52"/>
          <w:szCs w:val="52"/>
          <w:highlight w:val="none"/>
          <w:lang w:val="en-US" w:eastAsia="zh-CN"/>
        </w:rPr>
      </w:pPr>
    </w:p>
    <w:p w14:paraId="14378A2C">
      <w:pPr>
        <w:pStyle w:val="45"/>
        <w:keepNext w:val="0"/>
        <w:keepLines w:val="0"/>
        <w:pageBreakBefore w:val="0"/>
        <w:widowControl w:val="0"/>
        <w:kinsoku/>
        <w:wordWrap/>
        <w:overflowPunct/>
        <w:topLinePunct w:val="0"/>
        <w:bidi w:val="0"/>
        <w:spacing w:line="600" w:lineRule="exact"/>
        <w:ind w:left="0" w:leftChars="0" w:right="0" w:rightChars="0"/>
        <w:jc w:val="center"/>
        <w:textAlignment w:val="auto"/>
        <w:rPr>
          <w:rFonts w:hint="eastAsia" w:ascii="宋体" w:hAnsi="宋体" w:eastAsia="宋体" w:cs="宋体"/>
          <w:b w:val="0"/>
          <w:bCs w:val="0"/>
          <w:color w:val="auto"/>
          <w:sz w:val="52"/>
          <w:szCs w:val="52"/>
          <w:highlight w:val="none"/>
          <w:lang w:val="en-US" w:eastAsia="zh-CN"/>
        </w:rPr>
      </w:pPr>
    </w:p>
    <w:p w14:paraId="671164E2">
      <w:pPr>
        <w:pStyle w:val="45"/>
        <w:keepNext w:val="0"/>
        <w:keepLines w:val="0"/>
        <w:pageBreakBefore w:val="0"/>
        <w:widowControl w:val="0"/>
        <w:kinsoku/>
        <w:wordWrap/>
        <w:overflowPunct/>
        <w:topLinePunct w:val="0"/>
        <w:bidi w:val="0"/>
        <w:spacing w:line="600" w:lineRule="exact"/>
        <w:ind w:left="0" w:leftChars="0" w:right="0" w:rightChars="0"/>
        <w:jc w:val="center"/>
        <w:textAlignment w:val="auto"/>
        <w:rPr>
          <w:rFonts w:hint="eastAsia" w:ascii="黑体" w:hAnsi="黑体" w:eastAsia="黑体" w:cs="黑体"/>
          <w:b w:val="0"/>
          <w:bCs w:val="0"/>
          <w:color w:val="auto"/>
          <w:sz w:val="52"/>
          <w:szCs w:val="52"/>
          <w:highlight w:val="none"/>
          <w:lang w:val="en-US" w:eastAsia="zh-CN"/>
        </w:rPr>
      </w:pPr>
      <w:r>
        <w:rPr>
          <w:rFonts w:hint="eastAsia" w:ascii="黑体" w:hAnsi="黑体" w:eastAsia="黑体" w:cs="黑体"/>
          <w:b w:val="0"/>
          <w:bCs w:val="0"/>
          <w:color w:val="auto"/>
          <w:sz w:val="52"/>
          <w:szCs w:val="52"/>
          <w:highlight w:val="none"/>
          <w:lang w:val="en-US" w:eastAsia="zh-CN"/>
        </w:rPr>
        <w:t>洋县中学</w:t>
      </w:r>
      <w:r>
        <w:rPr>
          <w:rFonts w:hint="eastAsia" w:ascii="黑体" w:hAnsi="黑体" w:eastAsia="黑体" w:cs="黑体"/>
          <w:b w:val="0"/>
          <w:bCs w:val="0"/>
          <w:sz w:val="52"/>
          <w:szCs w:val="52"/>
        </w:rPr>
        <w:t>学生</w:t>
      </w:r>
      <w:r>
        <w:rPr>
          <w:rFonts w:hint="eastAsia" w:ascii="黑体" w:hAnsi="黑体" w:eastAsia="黑体" w:cs="黑体"/>
          <w:b w:val="0"/>
          <w:bCs w:val="0"/>
          <w:sz w:val="52"/>
          <w:szCs w:val="52"/>
          <w:lang w:eastAsia="zh-CN"/>
        </w:rPr>
        <w:t>宿舍</w:t>
      </w:r>
      <w:r>
        <w:rPr>
          <w:rFonts w:hint="eastAsia" w:ascii="黑体" w:hAnsi="黑体" w:eastAsia="黑体" w:cs="黑体"/>
          <w:b w:val="0"/>
          <w:bCs w:val="0"/>
          <w:sz w:val="52"/>
          <w:szCs w:val="52"/>
        </w:rPr>
        <w:t>家具</w:t>
      </w:r>
    </w:p>
    <w:p w14:paraId="455ECDEF">
      <w:pPr>
        <w:pStyle w:val="45"/>
        <w:keepNext w:val="0"/>
        <w:keepLines w:val="0"/>
        <w:pageBreakBefore w:val="0"/>
        <w:widowControl w:val="0"/>
        <w:kinsoku/>
        <w:wordWrap/>
        <w:overflowPunct/>
        <w:topLinePunct w:val="0"/>
        <w:bidi w:val="0"/>
        <w:spacing w:line="600" w:lineRule="exact"/>
        <w:ind w:left="0" w:leftChars="0" w:right="0" w:rightChars="0"/>
        <w:jc w:val="center"/>
        <w:textAlignment w:val="auto"/>
        <w:rPr>
          <w:rFonts w:hint="eastAsia" w:ascii="黑体" w:hAnsi="黑体" w:eastAsia="黑体" w:cs="黑体"/>
          <w:b w:val="0"/>
          <w:bCs w:val="0"/>
          <w:color w:val="auto"/>
          <w:sz w:val="52"/>
          <w:szCs w:val="52"/>
          <w:highlight w:val="none"/>
          <w:lang w:val="en-US" w:eastAsia="zh-CN"/>
        </w:rPr>
      </w:pPr>
      <w:r>
        <w:rPr>
          <w:rFonts w:hint="eastAsia" w:ascii="黑体" w:hAnsi="黑体" w:eastAsia="黑体" w:cs="黑体"/>
          <w:b w:val="0"/>
          <w:bCs w:val="0"/>
          <w:color w:val="auto"/>
          <w:sz w:val="52"/>
          <w:szCs w:val="52"/>
          <w:highlight w:val="none"/>
          <w:lang w:val="en-US" w:eastAsia="zh-CN"/>
        </w:rPr>
        <w:t>采购项目</w:t>
      </w:r>
    </w:p>
    <w:p w14:paraId="0E3E9547">
      <w:pPr>
        <w:pStyle w:val="45"/>
        <w:keepNext w:val="0"/>
        <w:keepLines w:val="0"/>
        <w:pageBreakBefore w:val="0"/>
        <w:widowControl w:val="0"/>
        <w:kinsoku/>
        <w:wordWrap/>
        <w:overflowPunct/>
        <w:topLinePunct w:val="0"/>
        <w:bidi w:val="0"/>
        <w:spacing w:line="600" w:lineRule="exact"/>
        <w:ind w:left="0" w:leftChars="0" w:right="0" w:rightChars="0"/>
        <w:jc w:val="center"/>
        <w:textAlignment w:val="auto"/>
        <w:rPr>
          <w:rFonts w:hint="eastAsia" w:ascii="宋体" w:hAnsi="宋体" w:eastAsia="宋体" w:cs="宋体"/>
          <w:b/>
          <w:bCs/>
          <w:color w:val="auto"/>
          <w:sz w:val="52"/>
          <w:szCs w:val="52"/>
          <w:highlight w:val="none"/>
          <w:lang w:val="en-US" w:eastAsia="zh-CN"/>
        </w:rPr>
      </w:pPr>
    </w:p>
    <w:p w14:paraId="1A35E6C5">
      <w:pPr>
        <w:pStyle w:val="45"/>
        <w:keepNext w:val="0"/>
        <w:keepLines w:val="0"/>
        <w:pageBreakBefore w:val="0"/>
        <w:widowControl w:val="0"/>
        <w:kinsoku/>
        <w:wordWrap/>
        <w:overflowPunct/>
        <w:topLinePunct w:val="0"/>
        <w:bidi w:val="0"/>
        <w:spacing w:line="600" w:lineRule="exact"/>
        <w:ind w:left="0" w:leftChars="0" w:right="0" w:rightChars="0"/>
        <w:jc w:val="center"/>
        <w:textAlignment w:val="auto"/>
        <w:rPr>
          <w:rFonts w:hint="eastAsia" w:ascii="宋体" w:hAnsi="宋体" w:eastAsia="宋体" w:cs="宋体"/>
          <w:b/>
          <w:bCs/>
          <w:color w:val="auto"/>
          <w:sz w:val="52"/>
          <w:szCs w:val="52"/>
          <w:highlight w:val="none"/>
          <w:lang w:val="en-US" w:eastAsia="zh-CN"/>
        </w:rPr>
      </w:pPr>
    </w:p>
    <w:p w14:paraId="0BD59ECF">
      <w:pPr>
        <w:keepNext w:val="0"/>
        <w:keepLines w:val="0"/>
        <w:pageBreakBefore w:val="0"/>
        <w:widowControl w:val="0"/>
        <w:kinsoku/>
        <w:wordWrap/>
        <w:overflowPunct/>
        <w:topLinePunct w:val="0"/>
        <w:bidi w:val="0"/>
        <w:spacing w:line="600" w:lineRule="exact"/>
        <w:ind w:left="0" w:leftChars="0" w:right="0" w:rightChars="0"/>
        <w:jc w:val="both"/>
        <w:textAlignment w:val="auto"/>
        <w:rPr>
          <w:rFonts w:hint="eastAsia" w:ascii="宋体" w:hAnsi="宋体" w:cs="宋体"/>
          <w:b/>
          <w:bCs/>
          <w:color w:val="auto"/>
          <w:sz w:val="72"/>
          <w:szCs w:val="72"/>
          <w:highlight w:val="none"/>
        </w:rPr>
      </w:pPr>
    </w:p>
    <w:p w14:paraId="1DAD1D83">
      <w:pPr>
        <w:keepNext w:val="0"/>
        <w:keepLines w:val="0"/>
        <w:pageBreakBefore w:val="0"/>
        <w:widowControl w:val="0"/>
        <w:kinsoku/>
        <w:wordWrap/>
        <w:overflowPunct/>
        <w:topLinePunct w:val="0"/>
        <w:bidi w:val="0"/>
        <w:spacing w:line="600" w:lineRule="exact"/>
        <w:ind w:left="0" w:leftChars="0" w:right="0" w:rightChars="0"/>
        <w:jc w:val="center"/>
        <w:textAlignment w:val="auto"/>
        <w:rPr>
          <w:rFonts w:ascii="宋体" w:hAnsi="宋体" w:cs="宋体"/>
          <w:color w:val="auto"/>
          <w:sz w:val="56"/>
          <w:szCs w:val="56"/>
          <w:highlight w:val="none"/>
          <w:shd w:val="clear" w:color="auto" w:fill="auto"/>
        </w:rPr>
      </w:pPr>
      <w:r>
        <w:rPr>
          <w:rFonts w:hint="eastAsia" w:ascii="宋体" w:hAnsi="宋体" w:cs="宋体"/>
          <w:b/>
          <w:bCs/>
          <w:color w:val="auto"/>
          <w:sz w:val="56"/>
          <w:szCs w:val="56"/>
          <w:highlight w:val="none"/>
          <w:shd w:val="clear" w:color="auto" w:fill="auto"/>
        </w:rPr>
        <w:t>竞争性谈判文件</w:t>
      </w:r>
    </w:p>
    <w:p w14:paraId="760792FD">
      <w:pPr>
        <w:keepNext w:val="0"/>
        <w:keepLines w:val="0"/>
        <w:pageBreakBefore w:val="0"/>
        <w:widowControl w:val="0"/>
        <w:kinsoku/>
        <w:wordWrap/>
        <w:overflowPunct/>
        <w:topLinePunct w:val="0"/>
        <w:bidi w:val="0"/>
        <w:spacing w:line="600" w:lineRule="exact"/>
        <w:ind w:left="0" w:leftChars="0" w:right="0" w:rightChars="0"/>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w:t>
      </w:r>
    </w:p>
    <w:p w14:paraId="18785C1E">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jc w:val="center"/>
        <w:textAlignment w:val="auto"/>
        <w:rPr>
          <w:rFonts w:ascii="宋体" w:hAnsi="宋体" w:cs="宋体"/>
          <w:b/>
          <w:bCs/>
          <w:color w:val="auto"/>
          <w:sz w:val="28"/>
          <w:szCs w:val="28"/>
          <w:highlight w:val="none"/>
          <w:lang w:val="zh-CN"/>
        </w:rPr>
      </w:pPr>
    </w:p>
    <w:p w14:paraId="659292AD">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jc w:val="center"/>
        <w:textAlignment w:val="auto"/>
        <w:rPr>
          <w:rFonts w:ascii="宋体" w:hAnsi="宋体" w:cs="宋体"/>
          <w:b/>
          <w:bCs/>
          <w:color w:val="auto"/>
          <w:sz w:val="28"/>
          <w:szCs w:val="28"/>
          <w:highlight w:val="none"/>
          <w:lang w:val="zh-CN"/>
        </w:rPr>
      </w:pPr>
    </w:p>
    <w:p w14:paraId="3247D3E4">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jc w:val="center"/>
        <w:textAlignment w:val="auto"/>
        <w:rPr>
          <w:rFonts w:ascii="宋体" w:hAnsi="宋体" w:cs="宋体"/>
          <w:b/>
          <w:bCs/>
          <w:color w:val="auto"/>
          <w:sz w:val="28"/>
          <w:szCs w:val="28"/>
          <w:highlight w:val="none"/>
          <w:lang w:val="zh-CN"/>
        </w:rPr>
      </w:pPr>
    </w:p>
    <w:p w14:paraId="1001B8F0">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jc w:val="both"/>
        <w:textAlignment w:val="auto"/>
        <w:rPr>
          <w:rFonts w:ascii="宋体" w:hAnsi="宋体" w:cs="宋体"/>
          <w:b/>
          <w:bCs/>
          <w:color w:val="auto"/>
          <w:sz w:val="28"/>
          <w:szCs w:val="28"/>
          <w:highlight w:val="none"/>
          <w:lang w:val="zh-CN"/>
        </w:rPr>
      </w:pPr>
    </w:p>
    <w:p w14:paraId="06FCC9BE">
      <w:pPr>
        <w:keepNext w:val="0"/>
        <w:keepLines w:val="0"/>
        <w:pageBreakBefore w:val="0"/>
        <w:widowControl w:val="0"/>
        <w:kinsoku/>
        <w:wordWrap/>
        <w:overflowPunct/>
        <w:topLinePunct w:val="0"/>
        <w:bidi w:val="0"/>
        <w:spacing w:line="600" w:lineRule="exact"/>
        <w:ind w:left="0" w:leftChars="0" w:right="0" w:rightChars="0"/>
        <w:textAlignment w:val="auto"/>
        <w:rPr>
          <w:rFonts w:ascii="宋体" w:hAnsi="宋体" w:cs="宋体"/>
          <w:b/>
          <w:bCs/>
          <w:color w:val="auto"/>
          <w:sz w:val="28"/>
          <w:szCs w:val="28"/>
          <w:highlight w:val="none"/>
          <w:lang w:val="zh-CN"/>
        </w:rPr>
      </w:pPr>
    </w:p>
    <w:p w14:paraId="4F2B6EBD">
      <w:pPr>
        <w:pStyle w:val="27"/>
        <w:keepLines w:val="0"/>
        <w:pageBreakBefore w:val="0"/>
        <w:kinsoku/>
        <w:bidi w:val="0"/>
        <w:spacing w:line="560" w:lineRule="exact"/>
        <w:ind w:left="0" w:leftChars="0" w:right="0" w:rightChars="0"/>
        <w:rPr>
          <w:rFonts w:ascii="宋体" w:hAnsi="宋体" w:cs="宋体"/>
          <w:b/>
          <w:bCs/>
          <w:color w:val="auto"/>
          <w:sz w:val="28"/>
          <w:szCs w:val="28"/>
          <w:highlight w:val="none"/>
          <w:lang w:val="zh-CN"/>
        </w:rPr>
      </w:pPr>
    </w:p>
    <w:p w14:paraId="18C53B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446" w:firstLineChars="400"/>
        <w:textAlignment w:val="auto"/>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采购人：洋县中学</w:t>
      </w:r>
    </w:p>
    <w:p w14:paraId="19FB9C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446" w:firstLineChars="400"/>
        <w:textAlignment w:val="auto"/>
        <w:rPr>
          <w:rFonts w:hint="eastAsia" w:ascii="宋体" w:hAnsi="宋体" w:cs="宋体"/>
          <w:b/>
          <w:bCs/>
          <w:color w:val="auto"/>
          <w:sz w:val="36"/>
          <w:szCs w:val="36"/>
          <w:highlight w:val="none"/>
          <w:lang w:val="en-US" w:eastAsia="zh-CN"/>
        </w:rPr>
      </w:pPr>
      <w:r>
        <w:rPr>
          <w:rFonts w:hint="eastAsia" w:ascii="宋体" w:hAnsi="宋体" w:cs="宋体"/>
          <w:b/>
          <w:color w:val="auto"/>
          <w:sz w:val="36"/>
          <w:szCs w:val="36"/>
          <w:highlight w:val="none"/>
        </w:rPr>
        <w:t>采购代理机构</w:t>
      </w:r>
      <w:r>
        <w:rPr>
          <w:rFonts w:hint="eastAsia" w:ascii="宋体" w:hAnsi="宋体" w:cs="宋体"/>
          <w:b/>
          <w:bCs/>
          <w:color w:val="auto"/>
          <w:sz w:val="36"/>
          <w:szCs w:val="36"/>
          <w:highlight w:val="none"/>
          <w:lang w:val="en-US" w:eastAsia="zh-CN"/>
        </w:rPr>
        <w:t>：洋县政府采购中心</w:t>
      </w:r>
    </w:p>
    <w:p w14:paraId="64E7C9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891" w:firstLineChars="800"/>
        <w:textAlignment w:val="auto"/>
        <w:rPr>
          <w:rFonts w:hint="default"/>
          <w:color w:val="auto"/>
          <w:sz w:val="24"/>
          <w:szCs w:val="2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fmt="decimal" w:start="0"/>
          <w:cols w:space="425" w:num="1"/>
          <w:titlePg/>
          <w:docGrid w:linePitch="312" w:charSpace="0"/>
        </w:sectPr>
      </w:pPr>
      <w:r>
        <w:rPr>
          <w:rFonts w:hint="eastAsia" w:ascii="宋体" w:hAnsi="宋体" w:cs="宋体"/>
          <w:b/>
          <w:bCs/>
          <w:color w:val="auto"/>
          <w:sz w:val="36"/>
          <w:szCs w:val="36"/>
          <w:highlight w:val="none"/>
          <w:lang w:val="en-US" w:eastAsia="zh-CN"/>
        </w:rPr>
        <w:t>二零二五年十二月</w:t>
      </w:r>
    </w:p>
    <w:p w14:paraId="7824FEAA">
      <w:pPr>
        <w:keepLines w:val="0"/>
        <w:pageBreakBefore w:val="0"/>
        <w:kinsoku/>
        <w:autoSpaceDE w:val="0"/>
        <w:autoSpaceDN w:val="0"/>
        <w:bidi w:val="0"/>
        <w:adjustRightInd w:val="0"/>
        <w:snapToGrid w:val="0"/>
        <w:spacing w:line="560" w:lineRule="exact"/>
        <w:ind w:left="0" w:leftChars="0" w:right="0" w:rightChars="0"/>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 xml:space="preserve">目  </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val="zh-CN"/>
        </w:rPr>
        <w:t>录</w:t>
      </w:r>
    </w:p>
    <w:p w14:paraId="532C6BF6">
      <w:pPr>
        <w:keepLines w:val="0"/>
        <w:pageBreakBefore w:val="0"/>
        <w:kinsoku/>
        <w:autoSpaceDE w:val="0"/>
        <w:autoSpaceDN w:val="0"/>
        <w:bidi w:val="0"/>
        <w:adjustRightInd w:val="0"/>
        <w:snapToGrid w:val="0"/>
        <w:spacing w:line="560" w:lineRule="exact"/>
        <w:ind w:left="0" w:leftChars="0" w:right="0" w:rightChars="0"/>
        <w:jc w:val="center"/>
        <w:rPr>
          <w:rFonts w:ascii="宋体" w:hAnsi="宋体" w:cs="宋体"/>
          <w:b/>
          <w:bCs/>
          <w:color w:val="auto"/>
          <w:sz w:val="28"/>
          <w:szCs w:val="28"/>
          <w:highlight w:val="none"/>
          <w:lang w:val="zh-CN"/>
        </w:rPr>
      </w:pPr>
    </w:p>
    <w:sdt>
      <w:sdtPr>
        <w:rPr>
          <w:rFonts w:ascii="宋体" w:hAnsi="宋体" w:eastAsia="宋体" w:cs="Times New Roman"/>
          <w:kern w:val="2"/>
          <w:sz w:val="21"/>
          <w:lang w:val="en-US" w:eastAsia="zh-CN" w:bidi="ar-SA"/>
        </w:rPr>
        <w:id w:val="147465405"/>
        <w15:color w:val="DBDBDB"/>
        <w:docPartObj>
          <w:docPartGallery w:val="Table of Contents"/>
          <w:docPartUnique/>
        </w:docPartObj>
      </w:sdtPr>
      <w:sdtEndPr>
        <w:rPr>
          <w:rFonts w:ascii="宋体" w:hAnsi="宋体" w:eastAsia="宋体" w:cs="宋体"/>
          <w:bCs/>
          <w:color w:val="auto"/>
          <w:kern w:val="2"/>
          <w:sz w:val="21"/>
          <w:szCs w:val="28"/>
          <w:highlight w:val="none"/>
          <w:lang w:val="en-US" w:eastAsia="zh-CN" w:bidi="ar-SA"/>
        </w:rPr>
      </w:sdtEndPr>
      <w:sdtContent>
        <w:p w14:paraId="78ABC2F9">
          <w:pPr>
            <w:spacing w:before="0" w:beforeLines="0" w:after="0" w:afterLines="0" w:line="240" w:lineRule="auto"/>
            <w:ind w:left="0" w:leftChars="0" w:right="0" w:rightChars="0" w:firstLine="0" w:firstLineChars="0"/>
            <w:jc w:val="center"/>
          </w:pPr>
        </w:p>
        <w:p w14:paraId="31826A79">
          <w:pPr>
            <w:pStyle w:val="27"/>
            <w:keepNext w:val="0"/>
            <w:keepLines w:val="0"/>
            <w:pageBreakBefore w:val="0"/>
            <w:widowControl w:val="0"/>
            <w:tabs>
              <w:tab w:val="right" w:leader="dot" w:pos="9070"/>
              <w:tab w:val="clear" w:pos="9060"/>
            </w:tabs>
            <w:kinsoku/>
            <w:wordWrap/>
            <w:overflowPunct/>
            <w:topLinePunct w:val="0"/>
            <w:bidi w:val="0"/>
            <w:spacing w:line="480" w:lineRule="auto"/>
            <w:textAlignment w:val="auto"/>
            <w:rPr>
              <w:sz w:val="24"/>
              <w:szCs w:val="24"/>
            </w:rPr>
          </w:pP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TOC \o "1-1" \h \u </w:instrText>
          </w:r>
          <w:r>
            <w:rPr>
              <w:rFonts w:ascii="宋体" w:hAnsi="宋体" w:cs="宋体"/>
              <w:b/>
              <w:bCs/>
              <w:color w:val="auto"/>
              <w:sz w:val="24"/>
              <w:szCs w:val="24"/>
              <w:highlight w:val="none"/>
            </w:rPr>
            <w:fldChar w:fldCharType="separate"/>
          </w:r>
          <w:r>
            <w:rPr>
              <w:rFonts w:ascii="宋体" w:hAnsi="宋体" w:cs="宋体"/>
              <w:bCs/>
              <w:color w:val="auto"/>
              <w:sz w:val="24"/>
              <w:szCs w:val="24"/>
              <w:highlight w:val="none"/>
            </w:rPr>
            <w:fldChar w:fldCharType="begin"/>
          </w:r>
          <w:r>
            <w:rPr>
              <w:rFonts w:ascii="宋体" w:hAnsi="宋体" w:cs="宋体"/>
              <w:bCs/>
              <w:sz w:val="24"/>
              <w:szCs w:val="24"/>
              <w:highlight w:val="none"/>
            </w:rPr>
            <w:instrText xml:space="preserve"> HYPERLINK \l _Toc25034 </w:instrText>
          </w:r>
          <w:r>
            <w:rPr>
              <w:rFonts w:ascii="宋体" w:hAnsi="宋体" w:cs="宋体"/>
              <w:bCs/>
              <w:sz w:val="24"/>
              <w:szCs w:val="24"/>
              <w:highlight w:val="none"/>
            </w:rPr>
            <w:fldChar w:fldCharType="separate"/>
          </w:r>
          <w:r>
            <w:rPr>
              <w:rFonts w:hint="eastAsia" w:ascii="宋体" w:hAnsi="宋体" w:eastAsia="宋体" w:cs="宋体"/>
              <w:sz w:val="24"/>
              <w:szCs w:val="24"/>
              <w:highlight w:val="none"/>
            </w:rPr>
            <w:t xml:space="preserve">第一章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竞争性谈判公告</w:t>
          </w:r>
          <w:r>
            <w:rPr>
              <w:sz w:val="24"/>
              <w:szCs w:val="24"/>
            </w:rPr>
            <w:tab/>
          </w:r>
          <w:r>
            <w:rPr>
              <w:sz w:val="24"/>
              <w:szCs w:val="24"/>
            </w:rPr>
            <w:fldChar w:fldCharType="begin"/>
          </w:r>
          <w:r>
            <w:rPr>
              <w:sz w:val="24"/>
              <w:szCs w:val="24"/>
            </w:rPr>
            <w:instrText xml:space="preserve"> PAGEREF _Toc25034 \h </w:instrText>
          </w:r>
          <w:r>
            <w:rPr>
              <w:sz w:val="24"/>
              <w:szCs w:val="24"/>
            </w:rPr>
            <w:fldChar w:fldCharType="separate"/>
          </w:r>
          <w:r>
            <w:rPr>
              <w:sz w:val="24"/>
              <w:szCs w:val="24"/>
            </w:rPr>
            <w:t>5</w:t>
          </w:r>
          <w:r>
            <w:rPr>
              <w:sz w:val="24"/>
              <w:szCs w:val="24"/>
            </w:rPr>
            <w:fldChar w:fldCharType="end"/>
          </w:r>
          <w:r>
            <w:rPr>
              <w:rFonts w:ascii="宋体" w:hAnsi="宋体" w:cs="宋体"/>
              <w:bCs/>
              <w:color w:val="auto"/>
              <w:sz w:val="24"/>
              <w:szCs w:val="24"/>
              <w:highlight w:val="none"/>
            </w:rPr>
            <w:fldChar w:fldCharType="end"/>
          </w:r>
        </w:p>
        <w:p w14:paraId="400CFC8D">
          <w:pPr>
            <w:pStyle w:val="27"/>
            <w:keepNext w:val="0"/>
            <w:keepLines w:val="0"/>
            <w:pageBreakBefore w:val="0"/>
            <w:widowControl w:val="0"/>
            <w:tabs>
              <w:tab w:val="right" w:leader="dot" w:pos="9070"/>
              <w:tab w:val="clear" w:pos="9060"/>
            </w:tabs>
            <w:kinsoku/>
            <w:wordWrap/>
            <w:overflowPunct/>
            <w:topLinePunct w:val="0"/>
            <w:bidi w:val="0"/>
            <w:spacing w:line="480" w:lineRule="auto"/>
            <w:textAlignment w:val="auto"/>
            <w:rPr>
              <w:sz w:val="24"/>
              <w:szCs w:val="24"/>
            </w:rPr>
          </w:pPr>
          <w:r>
            <w:rPr>
              <w:rFonts w:ascii="宋体" w:hAnsi="宋体" w:cs="宋体"/>
              <w:bCs/>
              <w:color w:val="auto"/>
              <w:sz w:val="24"/>
              <w:szCs w:val="24"/>
              <w:highlight w:val="none"/>
            </w:rPr>
            <w:fldChar w:fldCharType="begin"/>
          </w:r>
          <w:r>
            <w:rPr>
              <w:rFonts w:ascii="宋体" w:hAnsi="宋体" w:cs="宋体"/>
              <w:bCs/>
              <w:sz w:val="24"/>
              <w:szCs w:val="24"/>
              <w:highlight w:val="none"/>
            </w:rPr>
            <w:instrText xml:space="preserve"> HYPERLINK \l _Toc10591 </w:instrText>
          </w:r>
          <w:r>
            <w:rPr>
              <w:rFonts w:ascii="宋体" w:hAnsi="宋体" w:cs="宋体"/>
              <w:bCs/>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val="en-US" w:eastAsia="zh-CN"/>
            </w:rPr>
            <w:t xml:space="preserve"> 供应商须知前附表</w:t>
          </w:r>
          <w:r>
            <w:rPr>
              <w:sz w:val="24"/>
              <w:szCs w:val="24"/>
            </w:rPr>
            <w:tab/>
          </w:r>
          <w:r>
            <w:rPr>
              <w:sz w:val="24"/>
              <w:szCs w:val="24"/>
            </w:rPr>
            <w:fldChar w:fldCharType="begin"/>
          </w:r>
          <w:r>
            <w:rPr>
              <w:sz w:val="24"/>
              <w:szCs w:val="24"/>
            </w:rPr>
            <w:instrText xml:space="preserve"> PAGEREF _Toc10591 \h </w:instrText>
          </w:r>
          <w:r>
            <w:rPr>
              <w:sz w:val="24"/>
              <w:szCs w:val="24"/>
            </w:rPr>
            <w:fldChar w:fldCharType="separate"/>
          </w:r>
          <w:r>
            <w:rPr>
              <w:sz w:val="24"/>
              <w:szCs w:val="24"/>
            </w:rPr>
            <w:t>9</w:t>
          </w:r>
          <w:r>
            <w:rPr>
              <w:sz w:val="24"/>
              <w:szCs w:val="24"/>
            </w:rPr>
            <w:fldChar w:fldCharType="end"/>
          </w:r>
          <w:r>
            <w:rPr>
              <w:rFonts w:ascii="宋体" w:hAnsi="宋体" w:cs="宋体"/>
              <w:bCs/>
              <w:color w:val="auto"/>
              <w:sz w:val="24"/>
              <w:szCs w:val="24"/>
              <w:highlight w:val="none"/>
            </w:rPr>
            <w:fldChar w:fldCharType="end"/>
          </w:r>
        </w:p>
        <w:p w14:paraId="574EF0C8">
          <w:pPr>
            <w:pStyle w:val="27"/>
            <w:keepNext w:val="0"/>
            <w:keepLines w:val="0"/>
            <w:pageBreakBefore w:val="0"/>
            <w:widowControl w:val="0"/>
            <w:tabs>
              <w:tab w:val="right" w:leader="dot" w:pos="9070"/>
              <w:tab w:val="clear" w:pos="9060"/>
            </w:tabs>
            <w:kinsoku/>
            <w:wordWrap/>
            <w:overflowPunct/>
            <w:topLinePunct w:val="0"/>
            <w:bidi w:val="0"/>
            <w:spacing w:line="480" w:lineRule="auto"/>
            <w:textAlignment w:val="auto"/>
            <w:rPr>
              <w:sz w:val="24"/>
              <w:szCs w:val="24"/>
            </w:rPr>
          </w:pPr>
          <w:r>
            <w:rPr>
              <w:rFonts w:ascii="宋体" w:hAnsi="宋体" w:cs="宋体"/>
              <w:bCs/>
              <w:color w:val="auto"/>
              <w:sz w:val="24"/>
              <w:szCs w:val="24"/>
              <w:highlight w:val="none"/>
            </w:rPr>
            <w:fldChar w:fldCharType="begin"/>
          </w:r>
          <w:r>
            <w:rPr>
              <w:rFonts w:ascii="宋体" w:hAnsi="宋体" w:cs="宋体"/>
              <w:bCs/>
              <w:sz w:val="24"/>
              <w:szCs w:val="24"/>
              <w:highlight w:val="none"/>
            </w:rPr>
            <w:instrText xml:space="preserve"> HYPERLINK \l _Toc21888 </w:instrText>
          </w:r>
          <w:r>
            <w:rPr>
              <w:rFonts w:ascii="宋体" w:hAnsi="宋体" w:cs="宋体"/>
              <w:bCs/>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评审办法</w:t>
          </w:r>
          <w:r>
            <w:rPr>
              <w:sz w:val="24"/>
              <w:szCs w:val="24"/>
            </w:rPr>
            <w:tab/>
          </w:r>
          <w:r>
            <w:rPr>
              <w:sz w:val="24"/>
              <w:szCs w:val="24"/>
            </w:rPr>
            <w:fldChar w:fldCharType="begin"/>
          </w:r>
          <w:r>
            <w:rPr>
              <w:sz w:val="24"/>
              <w:szCs w:val="24"/>
            </w:rPr>
            <w:instrText xml:space="preserve"> PAGEREF _Toc21888 \h </w:instrText>
          </w:r>
          <w:r>
            <w:rPr>
              <w:sz w:val="24"/>
              <w:szCs w:val="24"/>
            </w:rPr>
            <w:fldChar w:fldCharType="separate"/>
          </w:r>
          <w:r>
            <w:rPr>
              <w:sz w:val="24"/>
              <w:szCs w:val="24"/>
            </w:rPr>
            <w:t>32</w:t>
          </w:r>
          <w:r>
            <w:rPr>
              <w:sz w:val="24"/>
              <w:szCs w:val="24"/>
            </w:rPr>
            <w:fldChar w:fldCharType="end"/>
          </w:r>
          <w:r>
            <w:rPr>
              <w:rFonts w:ascii="宋体" w:hAnsi="宋体" w:cs="宋体"/>
              <w:bCs/>
              <w:color w:val="auto"/>
              <w:sz w:val="24"/>
              <w:szCs w:val="24"/>
              <w:highlight w:val="none"/>
            </w:rPr>
            <w:fldChar w:fldCharType="end"/>
          </w:r>
        </w:p>
        <w:p w14:paraId="19830AAD">
          <w:pPr>
            <w:pStyle w:val="27"/>
            <w:keepNext w:val="0"/>
            <w:keepLines w:val="0"/>
            <w:pageBreakBefore w:val="0"/>
            <w:widowControl w:val="0"/>
            <w:tabs>
              <w:tab w:val="right" w:leader="dot" w:pos="9070"/>
              <w:tab w:val="clear" w:pos="9060"/>
            </w:tabs>
            <w:kinsoku/>
            <w:wordWrap/>
            <w:overflowPunct/>
            <w:topLinePunct w:val="0"/>
            <w:bidi w:val="0"/>
            <w:spacing w:line="480" w:lineRule="auto"/>
            <w:textAlignment w:val="auto"/>
            <w:rPr>
              <w:sz w:val="24"/>
              <w:szCs w:val="24"/>
            </w:rPr>
          </w:pPr>
          <w:r>
            <w:rPr>
              <w:rFonts w:ascii="宋体" w:hAnsi="宋体" w:cs="宋体"/>
              <w:bCs/>
              <w:color w:val="auto"/>
              <w:sz w:val="24"/>
              <w:szCs w:val="24"/>
              <w:highlight w:val="none"/>
            </w:rPr>
            <w:fldChar w:fldCharType="begin"/>
          </w:r>
          <w:r>
            <w:rPr>
              <w:rFonts w:ascii="宋体" w:hAnsi="宋体" w:cs="宋体"/>
              <w:bCs/>
              <w:sz w:val="24"/>
              <w:szCs w:val="24"/>
              <w:highlight w:val="none"/>
            </w:rPr>
            <w:instrText xml:space="preserve"> HYPERLINK \l _Toc30577 </w:instrText>
          </w:r>
          <w:r>
            <w:rPr>
              <w:rFonts w:ascii="宋体" w:hAnsi="宋体" w:cs="宋体"/>
              <w:bCs/>
              <w:sz w:val="24"/>
              <w:szCs w:val="24"/>
              <w:highlight w:val="none"/>
            </w:rPr>
            <w:fldChar w:fldCharType="separate"/>
          </w:r>
          <w:r>
            <w:rPr>
              <w:rFonts w:hint="eastAsia" w:ascii="宋体" w:hAnsi="宋体" w:eastAsia="宋体" w:cs="宋体"/>
              <w:sz w:val="24"/>
              <w:szCs w:val="24"/>
              <w:highlight w:val="none"/>
              <w:lang w:val="zh-CN"/>
            </w:rPr>
            <w:t>第</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val="zh-CN"/>
            </w:rPr>
            <w:t>内容及要求</w:t>
          </w:r>
          <w:r>
            <w:rPr>
              <w:sz w:val="24"/>
              <w:szCs w:val="24"/>
            </w:rPr>
            <w:tab/>
          </w:r>
          <w:r>
            <w:rPr>
              <w:sz w:val="24"/>
              <w:szCs w:val="24"/>
            </w:rPr>
            <w:fldChar w:fldCharType="begin"/>
          </w:r>
          <w:r>
            <w:rPr>
              <w:sz w:val="24"/>
              <w:szCs w:val="24"/>
            </w:rPr>
            <w:instrText xml:space="preserve"> PAGEREF _Toc30577 \h </w:instrText>
          </w:r>
          <w:r>
            <w:rPr>
              <w:sz w:val="24"/>
              <w:szCs w:val="24"/>
            </w:rPr>
            <w:fldChar w:fldCharType="separate"/>
          </w:r>
          <w:r>
            <w:rPr>
              <w:sz w:val="24"/>
              <w:szCs w:val="24"/>
            </w:rPr>
            <w:t>40</w:t>
          </w:r>
          <w:r>
            <w:rPr>
              <w:sz w:val="24"/>
              <w:szCs w:val="24"/>
            </w:rPr>
            <w:fldChar w:fldCharType="end"/>
          </w:r>
          <w:r>
            <w:rPr>
              <w:rFonts w:ascii="宋体" w:hAnsi="宋体" w:cs="宋体"/>
              <w:bCs/>
              <w:color w:val="auto"/>
              <w:sz w:val="24"/>
              <w:szCs w:val="24"/>
              <w:highlight w:val="none"/>
            </w:rPr>
            <w:fldChar w:fldCharType="end"/>
          </w:r>
        </w:p>
        <w:p w14:paraId="696319CE">
          <w:pPr>
            <w:pStyle w:val="27"/>
            <w:keepNext w:val="0"/>
            <w:keepLines w:val="0"/>
            <w:pageBreakBefore w:val="0"/>
            <w:widowControl w:val="0"/>
            <w:tabs>
              <w:tab w:val="right" w:leader="dot" w:pos="9070"/>
              <w:tab w:val="clear" w:pos="9060"/>
            </w:tabs>
            <w:kinsoku/>
            <w:wordWrap/>
            <w:overflowPunct/>
            <w:topLinePunct w:val="0"/>
            <w:bidi w:val="0"/>
            <w:spacing w:line="480" w:lineRule="auto"/>
            <w:textAlignment w:val="auto"/>
            <w:rPr>
              <w:sz w:val="24"/>
              <w:szCs w:val="24"/>
            </w:rPr>
          </w:pPr>
          <w:r>
            <w:rPr>
              <w:rFonts w:ascii="宋体" w:hAnsi="宋体" w:cs="宋体"/>
              <w:bCs/>
              <w:color w:val="auto"/>
              <w:sz w:val="24"/>
              <w:szCs w:val="24"/>
              <w:highlight w:val="none"/>
            </w:rPr>
            <w:fldChar w:fldCharType="begin"/>
          </w:r>
          <w:r>
            <w:rPr>
              <w:rFonts w:ascii="宋体" w:hAnsi="宋体" w:cs="宋体"/>
              <w:bCs/>
              <w:sz w:val="24"/>
              <w:szCs w:val="24"/>
              <w:highlight w:val="none"/>
            </w:rPr>
            <w:instrText xml:space="preserve"> HYPERLINK \l _Toc23818 </w:instrText>
          </w:r>
          <w:r>
            <w:rPr>
              <w:rFonts w:ascii="宋体" w:hAnsi="宋体" w:cs="宋体"/>
              <w:bCs/>
              <w:sz w:val="24"/>
              <w:szCs w:val="24"/>
              <w:highlight w:val="none"/>
            </w:rPr>
            <w:fldChar w:fldCharType="separate"/>
          </w:r>
          <w:r>
            <w:rPr>
              <w:rFonts w:hint="eastAsia" w:ascii="宋体" w:hAnsi="宋体" w:eastAsia="宋体" w:cs="宋体"/>
              <w:sz w:val="24"/>
              <w:szCs w:val="24"/>
              <w:highlight w:val="none"/>
              <w:lang w:val="zh-CN"/>
            </w:rPr>
            <w:t>第</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val="zh-CN"/>
            </w:rPr>
            <w:t>章  商务要求</w:t>
          </w:r>
          <w:r>
            <w:rPr>
              <w:sz w:val="24"/>
              <w:szCs w:val="24"/>
            </w:rPr>
            <w:tab/>
          </w:r>
          <w:r>
            <w:rPr>
              <w:sz w:val="24"/>
              <w:szCs w:val="24"/>
            </w:rPr>
            <w:fldChar w:fldCharType="begin"/>
          </w:r>
          <w:r>
            <w:rPr>
              <w:sz w:val="24"/>
              <w:szCs w:val="24"/>
            </w:rPr>
            <w:instrText xml:space="preserve"> PAGEREF _Toc23818 \h </w:instrText>
          </w:r>
          <w:r>
            <w:rPr>
              <w:sz w:val="24"/>
              <w:szCs w:val="24"/>
            </w:rPr>
            <w:fldChar w:fldCharType="separate"/>
          </w:r>
          <w:r>
            <w:rPr>
              <w:sz w:val="24"/>
              <w:szCs w:val="24"/>
            </w:rPr>
            <w:t>41</w:t>
          </w:r>
          <w:r>
            <w:rPr>
              <w:sz w:val="24"/>
              <w:szCs w:val="24"/>
            </w:rPr>
            <w:fldChar w:fldCharType="end"/>
          </w:r>
          <w:r>
            <w:rPr>
              <w:rFonts w:ascii="宋体" w:hAnsi="宋体" w:cs="宋体"/>
              <w:bCs/>
              <w:color w:val="auto"/>
              <w:sz w:val="24"/>
              <w:szCs w:val="24"/>
              <w:highlight w:val="none"/>
            </w:rPr>
            <w:fldChar w:fldCharType="end"/>
          </w:r>
        </w:p>
        <w:p w14:paraId="79142C33">
          <w:pPr>
            <w:pStyle w:val="27"/>
            <w:keepNext w:val="0"/>
            <w:keepLines w:val="0"/>
            <w:pageBreakBefore w:val="0"/>
            <w:widowControl w:val="0"/>
            <w:tabs>
              <w:tab w:val="right" w:leader="dot" w:pos="9070"/>
              <w:tab w:val="clear" w:pos="9060"/>
            </w:tabs>
            <w:kinsoku/>
            <w:wordWrap/>
            <w:overflowPunct/>
            <w:topLinePunct w:val="0"/>
            <w:bidi w:val="0"/>
            <w:spacing w:line="480" w:lineRule="auto"/>
            <w:textAlignment w:val="auto"/>
            <w:rPr>
              <w:sz w:val="24"/>
              <w:szCs w:val="24"/>
            </w:rPr>
          </w:pPr>
          <w:r>
            <w:rPr>
              <w:rFonts w:ascii="宋体" w:hAnsi="宋体" w:cs="宋体"/>
              <w:bCs/>
              <w:color w:val="auto"/>
              <w:sz w:val="24"/>
              <w:szCs w:val="24"/>
              <w:highlight w:val="none"/>
            </w:rPr>
            <w:fldChar w:fldCharType="begin"/>
          </w:r>
          <w:r>
            <w:rPr>
              <w:rFonts w:ascii="宋体" w:hAnsi="宋体" w:cs="宋体"/>
              <w:bCs/>
              <w:sz w:val="24"/>
              <w:szCs w:val="24"/>
              <w:highlight w:val="none"/>
            </w:rPr>
            <w:instrText xml:space="preserve"> HYPERLINK \l _Toc12925 </w:instrText>
          </w:r>
          <w:r>
            <w:rPr>
              <w:rFonts w:ascii="宋体" w:hAnsi="宋体" w:cs="宋体"/>
              <w:bCs/>
              <w:sz w:val="24"/>
              <w:szCs w:val="24"/>
              <w:highlight w:val="none"/>
            </w:rPr>
            <w:fldChar w:fldCharType="separate"/>
          </w:r>
          <w:r>
            <w:rPr>
              <w:rFonts w:hint="eastAsia" w:ascii="宋体" w:hAnsi="宋体" w:eastAsia="宋体" w:cs="宋体"/>
              <w:sz w:val="24"/>
              <w:szCs w:val="24"/>
              <w:highlight w:val="none"/>
              <w:lang w:val="zh-CN"/>
            </w:rPr>
            <w:t>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val="zh-CN"/>
            </w:rPr>
            <w:t xml:space="preserve">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合同协议书</w:t>
          </w:r>
          <w:r>
            <w:rPr>
              <w:sz w:val="24"/>
              <w:szCs w:val="24"/>
            </w:rPr>
            <w:tab/>
          </w:r>
          <w:r>
            <w:rPr>
              <w:sz w:val="24"/>
              <w:szCs w:val="24"/>
            </w:rPr>
            <w:fldChar w:fldCharType="begin"/>
          </w:r>
          <w:r>
            <w:rPr>
              <w:sz w:val="24"/>
              <w:szCs w:val="24"/>
            </w:rPr>
            <w:instrText xml:space="preserve"> PAGEREF _Toc12925 \h </w:instrText>
          </w:r>
          <w:r>
            <w:rPr>
              <w:sz w:val="24"/>
              <w:szCs w:val="24"/>
            </w:rPr>
            <w:fldChar w:fldCharType="separate"/>
          </w:r>
          <w:r>
            <w:rPr>
              <w:sz w:val="24"/>
              <w:szCs w:val="24"/>
            </w:rPr>
            <w:t>42</w:t>
          </w:r>
          <w:r>
            <w:rPr>
              <w:sz w:val="24"/>
              <w:szCs w:val="24"/>
            </w:rPr>
            <w:fldChar w:fldCharType="end"/>
          </w:r>
          <w:r>
            <w:rPr>
              <w:rFonts w:ascii="宋体" w:hAnsi="宋体" w:cs="宋体"/>
              <w:bCs/>
              <w:color w:val="auto"/>
              <w:sz w:val="24"/>
              <w:szCs w:val="24"/>
              <w:highlight w:val="none"/>
            </w:rPr>
            <w:fldChar w:fldCharType="end"/>
          </w:r>
        </w:p>
        <w:p w14:paraId="09F61DF1">
          <w:pPr>
            <w:pStyle w:val="27"/>
            <w:keepNext w:val="0"/>
            <w:keepLines w:val="0"/>
            <w:pageBreakBefore w:val="0"/>
            <w:widowControl w:val="0"/>
            <w:tabs>
              <w:tab w:val="right" w:leader="dot" w:pos="9070"/>
              <w:tab w:val="clear" w:pos="9060"/>
            </w:tabs>
            <w:kinsoku/>
            <w:wordWrap/>
            <w:overflowPunct/>
            <w:topLinePunct w:val="0"/>
            <w:bidi w:val="0"/>
            <w:spacing w:line="480" w:lineRule="auto"/>
            <w:textAlignment w:val="auto"/>
            <w:rPr>
              <w:sz w:val="24"/>
              <w:szCs w:val="24"/>
            </w:rPr>
          </w:pPr>
          <w:r>
            <w:rPr>
              <w:rFonts w:ascii="宋体" w:hAnsi="宋体" w:cs="宋体"/>
              <w:bCs/>
              <w:color w:val="auto"/>
              <w:sz w:val="24"/>
              <w:szCs w:val="24"/>
              <w:highlight w:val="none"/>
            </w:rPr>
            <w:fldChar w:fldCharType="begin"/>
          </w:r>
          <w:r>
            <w:rPr>
              <w:rFonts w:ascii="宋体" w:hAnsi="宋体" w:cs="宋体"/>
              <w:bCs/>
              <w:sz w:val="24"/>
              <w:szCs w:val="24"/>
              <w:highlight w:val="none"/>
            </w:rPr>
            <w:instrText xml:space="preserve"> HYPERLINK \l _Toc4753 </w:instrText>
          </w:r>
          <w:r>
            <w:rPr>
              <w:rFonts w:ascii="宋体" w:hAnsi="宋体" w:cs="宋体"/>
              <w:bCs/>
              <w:sz w:val="24"/>
              <w:szCs w:val="24"/>
              <w:highlight w:val="none"/>
            </w:rPr>
            <w:fldChar w:fldCharType="separate"/>
          </w:r>
          <w:r>
            <w:rPr>
              <w:rFonts w:hint="eastAsia" w:ascii="宋体" w:hAnsi="宋体" w:eastAsia="宋体" w:cs="宋体"/>
              <w:bCs/>
              <w:sz w:val="24"/>
              <w:szCs w:val="24"/>
              <w:highlight w:val="none"/>
              <w:lang w:val="zh-CN"/>
            </w:rPr>
            <w:t>第</w:t>
          </w:r>
          <w:r>
            <w:rPr>
              <w:rFonts w:hint="eastAsia" w:ascii="宋体" w:hAnsi="宋体" w:eastAsia="宋体" w:cs="宋体"/>
              <w:bCs/>
              <w:sz w:val="24"/>
              <w:szCs w:val="24"/>
              <w:highlight w:val="none"/>
              <w:lang w:val="en-US" w:eastAsia="zh-CN"/>
            </w:rPr>
            <w:t>七</w:t>
          </w:r>
          <w:r>
            <w:rPr>
              <w:rFonts w:hint="eastAsia" w:ascii="宋体" w:hAnsi="宋体" w:eastAsia="宋体" w:cs="宋体"/>
              <w:bCs/>
              <w:sz w:val="24"/>
              <w:szCs w:val="24"/>
              <w:highlight w:val="none"/>
              <w:lang w:val="zh-CN"/>
            </w:rPr>
            <w:t>章  响应文件格式</w:t>
          </w:r>
          <w:r>
            <w:rPr>
              <w:sz w:val="24"/>
              <w:szCs w:val="24"/>
            </w:rPr>
            <w:tab/>
          </w:r>
          <w:r>
            <w:rPr>
              <w:sz w:val="24"/>
              <w:szCs w:val="24"/>
            </w:rPr>
            <w:fldChar w:fldCharType="begin"/>
          </w:r>
          <w:r>
            <w:rPr>
              <w:sz w:val="24"/>
              <w:szCs w:val="24"/>
            </w:rPr>
            <w:instrText xml:space="preserve"> PAGEREF _Toc4753 \h </w:instrText>
          </w:r>
          <w:r>
            <w:rPr>
              <w:sz w:val="24"/>
              <w:szCs w:val="24"/>
            </w:rPr>
            <w:fldChar w:fldCharType="separate"/>
          </w:r>
          <w:r>
            <w:rPr>
              <w:sz w:val="24"/>
              <w:szCs w:val="24"/>
            </w:rPr>
            <w:t>48</w:t>
          </w:r>
          <w:r>
            <w:rPr>
              <w:sz w:val="24"/>
              <w:szCs w:val="24"/>
            </w:rPr>
            <w:fldChar w:fldCharType="end"/>
          </w:r>
          <w:r>
            <w:rPr>
              <w:rFonts w:ascii="宋体" w:hAnsi="宋体" w:cs="宋体"/>
              <w:bCs/>
              <w:color w:val="auto"/>
              <w:sz w:val="24"/>
              <w:szCs w:val="24"/>
              <w:highlight w:val="none"/>
            </w:rPr>
            <w:fldChar w:fldCharType="end"/>
          </w:r>
        </w:p>
        <w:p w14:paraId="4B336976">
          <w:pPr>
            <w:keepNext w:val="0"/>
            <w:keepLines w:val="0"/>
            <w:pageBreakBefore w:val="0"/>
            <w:widowControl w:val="0"/>
            <w:kinsoku/>
            <w:wordWrap/>
            <w:overflowPunct/>
            <w:topLinePunct w:val="0"/>
            <w:autoSpaceDE w:val="0"/>
            <w:autoSpaceDN w:val="0"/>
            <w:bidi w:val="0"/>
            <w:adjustRightInd w:val="0"/>
            <w:snapToGrid w:val="0"/>
            <w:spacing w:line="480" w:lineRule="auto"/>
            <w:ind w:left="0" w:leftChars="0" w:right="0" w:rightChars="0"/>
            <w:textAlignment w:val="auto"/>
            <w:rPr>
              <w:rFonts w:ascii="宋体" w:hAnsi="宋体" w:eastAsia="宋体" w:cs="宋体"/>
              <w:bCs/>
              <w:color w:val="auto"/>
              <w:kern w:val="2"/>
              <w:sz w:val="21"/>
              <w:szCs w:val="28"/>
              <w:highlight w:val="none"/>
              <w:lang w:val="en-US" w:eastAsia="zh-CN" w:bidi="ar-SA"/>
            </w:rPr>
          </w:pPr>
          <w:r>
            <w:rPr>
              <w:rFonts w:ascii="宋体" w:hAnsi="宋体" w:cs="宋体"/>
              <w:bCs/>
              <w:color w:val="auto"/>
              <w:sz w:val="24"/>
              <w:szCs w:val="24"/>
              <w:highlight w:val="none"/>
            </w:rPr>
            <w:fldChar w:fldCharType="end"/>
          </w:r>
        </w:p>
      </w:sdtContent>
    </w:sdt>
    <w:p w14:paraId="33485A63">
      <w:pPr>
        <w:keepLines w:val="0"/>
        <w:pageBreakBefore w:val="0"/>
        <w:kinsoku/>
        <w:autoSpaceDE w:val="0"/>
        <w:autoSpaceDN w:val="0"/>
        <w:bidi w:val="0"/>
        <w:adjustRightInd w:val="0"/>
        <w:snapToGrid w:val="0"/>
        <w:spacing w:line="560" w:lineRule="exact"/>
        <w:ind w:left="0" w:leftChars="0" w:right="0" w:rightChars="0"/>
        <w:rPr>
          <w:rFonts w:ascii="宋体" w:hAnsi="宋体" w:eastAsia="宋体" w:cs="宋体"/>
          <w:bCs/>
          <w:color w:val="auto"/>
          <w:kern w:val="2"/>
          <w:sz w:val="21"/>
          <w:szCs w:val="28"/>
          <w:highlight w:val="none"/>
          <w:lang w:val="en-US" w:eastAsia="zh-CN" w:bidi="ar-SA"/>
        </w:rPr>
      </w:pPr>
    </w:p>
    <w:p w14:paraId="535A06E0">
      <w:pPr>
        <w:keepLines w:val="0"/>
        <w:pageBreakBefore w:val="0"/>
        <w:kinsoku/>
        <w:autoSpaceDE w:val="0"/>
        <w:autoSpaceDN w:val="0"/>
        <w:bidi w:val="0"/>
        <w:adjustRightInd w:val="0"/>
        <w:spacing w:line="560" w:lineRule="exact"/>
        <w:ind w:left="0" w:leftChars="0" w:right="0" w:rightChars="0"/>
        <w:jc w:val="left"/>
        <w:rPr>
          <w:rFonts w:ascii="宋体" w:hAnsi="宋体" w:cs="宋体"/>
          <w:b/>
          <w:bCs/>
          <w:color w:val="auto"/>
          <w:sz w:val="28"/>
          <w:szCs w:val="28"/>
          <w:highlight w:val="none"/>
          <w:lang w:val="zh-CN"/>
        </w:rPr>
      </w:pPr>
    </w:p>
    <w:p w14:paraId="1C634C54">
      <w:pPr>
        <w:keepLines w:val="0"/>
        <w:pageBreakBefore w:val="0"/>
        <w:kinsoku/>
        <w:autoSpaceDE w:val="0"/>
        <w:autoSpaceDN w:val="0"/>
        <w:bidi w:val="0"/>
        <w:adjustRightInd w:val="0"/>
        <w:spacing w:line="560" w:lineRule="exact"/>
        <w:ind w:left="0" w:leftChars="0" w:right="0" w:rightChars="0"/>
        <w:jc w:val="left"/>
        <w:rPr>
          <w:rFonts w:ascii="宋体" w:hAnsi="宋体" w:cs="宋体"/>
          <w:b/>
          <w:bCs/>
          <w:color w:val="auto"/>
          <w:sz w:val="28"/>
          <w:szCs w:val="28"/>
          <w:highlight w:val="none"/>
          <w:lang w:val="zh-CN"/>
        </w:rPr>
      </w:pPr>
    </w:p>
    <w:p w14:paraId="2E24AE57">
      <w:pPr>
        <w:keepLines w:val="0"/>
        <w:pageBreakBefore w:val="0"/>
        <w:kinsoku/>
        <w:autoSpaceDE w:val="0"/>
        <w:autoSpaceDN w:val="0"/>
        <w:bidi w:val="0"/>
        <w:adjustRightInd w:val="0"/>
        <w:spacing w:line="560" w:lineRule="exact"/>
        <w:ind w:left="0" w:leftChars="0" w:right="0" w:rightChars="0"/>
        <w:jc w:val="left"/>
        <w:rPr>
          <w:rFonts w:ascii="宋体" w:hAnsi="宋体" w:cs="宋体"/>
          <w:b/>
          <w:bCs/>
          <w:color w:val="auto"/>
          <w:sz w:val="28"/>
          <w:szCs w:val="28"/>
          <w:highlight w:val="none"/>
          <w:lang w:val="zh-CN"/>
        </w:rPr>
      </w:pPr>
    </w:p>
    <w:p w14:paraId="465BEFDF">
      <w:pPr>
        <w:keepLines w:val="0"/>
        <w:pageBreakBefore w:val="0"/>
        <w:kinsoku/>
        <w:autoSpaceDE w:val="0"/>
        <w:autoSpaceDN w:val="0"/>
        <w:bidi w:val="0"/>
        <w:adjustRightInd w:val="0"/>
        <w:spacing w:line="560" w:lineRule="exact"/>
        <w:ind w:left="0" w:leftChars="0" w:right="0" w:rightChars="0"/>
        <w:jc w:val="left"/>
        <w:rPr>
          <w:rFonts w:ascii="宋体" w:hAnsi="宋体" w:cs="宋体"/>
          <w:b/>
          <w:bCs/>
          <w:color w:val="auto"/>
          <w:sz w:val="28"/>
          <w:szCs w:val="28"/>
          <w:highlight w:val="none"/>
          <w:lang w:val="zh-CN"/>
        </w:rPr>
      </w:pPr>
    </w:p>
    <w:p w14:paraId="79D84986">
      <w:pPr>
        <w:keepLines w:val="0"/>
        <w:pageBreakBefore w:val="0"/>
        <w:kinsoku/>
        <w:autoSpaceDE w:val="0"/>
        <w:autoSpaceDN w:val="0"/>
        <w:bidi w:val="0"/>
        <w:adjustRightInd w:val="0"/>
        <w:snapToGrid w:val="0"/>
        <w:spacing w:line="240" w:lineRule="auto"/>
        <w:ind w:left="0" w:leftChars="0" w:right="0" w:rightChars="0"/>
        <w:rPr>
          <w:rFonts w:ascii="宋体" w:hAnsi="宋体" w:cs="宋体"/>
          <w:b/>
          <w:bCs/>
          <w:color w:val="auto"/>
          <w:sz w:val="28"/>
          <w:szCs w:val="28"/>
          <w:highlight w:val="none"/>
          <w:lang w:val="zh-CN"/>
        </w:rPr>
        <w:sectPr>
          <w:headerReference r:id="rId9" w:type="first"/>
          <w:footerReference r:id="rId11" w:type="first"/>
          <w:footerReference r:id="rId10" w:type="default"/>
          <w:pgSz w:w="11906" w:h="16838"/>
          <w:pgMar w:top="1418" w:right="1418" w:bottom="1418" w:left="1418" w:header="851" w:footer="992" w:gutter="0"/>
          <w:pgNumType w:fmt="decimal" w:start="1"/>
          <w:cols w:space="425" w:num="1"/>
          <w:titlePg/>
          <w:docGrid w:linePitch="312" w:charSpace="0"/>
        </w:sectPr>
      </w:pPr>
    </w:p>
    <w:p w14:paraId="32F26EB1">
      <w:pPr>
        <w:pStyle w:val="3"/>
        <w:keepLines w:val="0"/>
        <w:pageBreakBefore w:val="0"/>
        <w:kinsoku/>
        <w:bidi w:val="0"/>
        <w:spacing w:line="560" w:lineRule="exact"/>
        <w:ind w:left="0" w:leftChars="0" w:right="0" w:rightChars="0"/>
        <w:rPr>
          <w:rFonts w:hint="eastAsia" w:ascii="宋体" w:hAnsi="宋体" w:eastAsia="宋体" w:cs="宋体"/>
          <w:b/>
          <w:color w:val="auto"/>
          <w:szCs w:val="28"/>
          <w:highlight w:val="none"/>
        </w:rPr>
      </w:pPr>
      <w:bookmarkStart w:id="0" w:name="_Toc25034"/>
      <w:r>
        <w:rPr>
          <w:rFonts w:hint="eastAsia" w:ascii="宋体" w:hAnsi="宋体" w:eastAsia="宋体" w:cs="宋体"/>
          <w:b/>
          <w:color w:val="auto"/>
          <w:szCs w:val="28"/>
          <w:highlight w:val="none"/>
        </w:rPr>
        <w:t>第一章 竞争性谈判公告</w:t>
      </w:r>
      <w:bookmarkEnd w:id="0"/>
    </w:p>
    <w:p w14:paraId="3A3D6F40">
      <w:pPr>
        <w:rPr>
          <w:rFonts w:hint="eastAsia"/>
        </w:rPr>
      </w:pPr>
    </w:p>
    <w:p w14:paraId="067EBFA7">
      <w:pPr>
        <w:keepLines w:val="0"/>
        <w:pageBreakBefore w:val="0"/>
        <w:kinsoku/>
        <w:bidi w:val="0"/>
        <w:spacing w:line="560" w:lineRule="exact"/>
        <w:ind w:left="0" w:leftChars="0" w:right="0" w:rightChars="0" w:firstLine="482"/>
        <w:rPr>
          <w:rFonts w:hint="eastAsia" w:ascii="宋体" w:hAnsi="宋体" w:eastAsia="宋体" w:cs="宋体"/>
          <w:spacing w:val="-2"/>
          <w:sz w:val="24"/>
          <w:szCs w:val="24"/>
        </w:rPr>
      </w:pPr>
      <w:r>
        <w:rPr>
          <w:rFonts w:hint="eastAsia" w:ascii="宋体" w:hAnsi="宋体" w:eastAsia="宋体" w:cs="宋体"/>
          <w:spacing w:val="-2"/>
          <w:sz w:val="24"/>
          <w:szCs w:val="24"/>
        </w:rPr>
        <w:t>项目概况</w:t>
      </w:r>
    </w:p>
    <w:p w14:paraId="3CF3935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学生宿舍家具采购项目采购项目的潜在供应商应在洋县唐塔北路51号洋县财政局206室政府采购中心获取采购文件，并于 2025年12月16日 09时30分 （北京时间）前提交响应文件。</w:t>
      </w:r>
    </w:p>
    <w:p w14:paraId="4BAA51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9"/>
          <w:rFonts w:hint="eastAsia" w:ascii="宋体" w:hAnsi="宋体" w:eastAsia="宋体" w:cs="宋体"/>
          <w:b/>
          <w:bCs/>
          <w:i w:val="0"/>
          <w:iCs w:val="0"/>
          <w:caps w:val="0"/>
          <w:color w:val="333333"/>
          <w:spacing w:val="0"/>
          <w:sz w:val="24"/>
          <w:szCs w:val="24"/>
          <w:bdr w:val="none" w:color="auto" w:sz="0" w:space="0"/>
          <w:shd w:val="clear" w:fill="FFFFFF"/>
          <w:vertAlign w:val="baseline"/>
        </w:rPr>
        <w:t>一、项目基本情况</w:t>
      </w:r>
    </w:p>
    <w:p w14:paraId="24A880B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项目编号：YXZFCG-2025-006..</w:t>
      </w:r>
    </w:p>
    <w:p w14:paraId="29DDBFF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项目名称：学生宿舍家具采购项目</w:t>
      </w:r>
    </w:p>
    <w:p w14:paraId="7FCE2B8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采购方式：竞争性谈判</w:t>
      </w:r>
    </w:p>
    <w:p w14:paraId="2C7C1CC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预算金额：927,600.00元</w:t>
      </w:r>
    </w:p>
    <w:p w14:paraId="774C32D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采购需求：</w:t>
      </w:r>
    </w:p>
    <w:p w14:paraId="4506103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合同包1(洋县中学学生宿舍家具采购项目):</w:t>
      </w:r>
    </w:p>
    <w:p w14:paraId="451C97F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合同包预算金额：927,600.00元</w:t>
      </w:r>
    </w:p>
    <w:p w14:paraId="428A63A5">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4"/>
          <w:szCs w:val="24"/>
          <w:bdr w:val="none" w:color="auto" w:sz="0" w:space="0"/>
          <w:shd w:val="clear" w:fill="FFFFFF"/>
          <w:vertAlign w:val="baseline"/>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合同包最高限价：927,600.00元</w:t>
      </w:r>
    </w:p>
    <w:p w14:paraId="47124795">
      <w:pPr>
        <w:rPr>
          <w:rFonts w:hint="eastAsia"/>
        </w:rPr>
      </w:pPr>
    </w:p>
    <w:tbl>
      <w:tblPr>
        <w:tblStyle w:val="36"/>
        <w:tblpPr w:leftFromText="180" w:rightFromText="180" w:vertAnchor="text" w:horzAnchor="page" w:tblpX="1094" w:tblpY="18"/>
        <w:tblOverlap w:val="never"/>
        <w:tblW w:w="103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4"/>
        <w:gridCol w:w="881"/>
        <w:gridCol w:w="2303"/>
        <w:gridCol w:w="1169"/>
        <w:gridCol w:w="3262"/>
        <w:gridCol w:w="2087"/>
      </w:tblGrid>
      <w:tr w14:paraId="5E42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3" w:hRule="atLeast"/>
          <w:tblHeader/>
        </w:trPr>
        <w:tc>
          <w:tcPr>
            <w:tcW w:w="6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6C830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8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CC5E1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3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E1EA2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051E2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32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69558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20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79159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4206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1" w:hRule="atLeast"/>
        </w:trPr>
        <w:tc>
          <w:tcPr>
            <w:tcW w:w="6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C04F6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8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8EA27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其他家具</w:t>
            </w:r>
          </w:p>
        </w:tc>
        <w:tc>
          <w:tcPr>
            <w:tcW w:w="23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A3DA7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洋县中学学生宿舍家具采购项目</w:t>
            </w:r>
          </w:p>
        </w:tc>
        <w:tc>
          <w:tcPr>
            <w:tcW w:w="11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E9ED0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32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D233A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20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2B94E7">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927,600.00</w:t>
            </w:r>
          </w:p>
        </w:tc>
      </w:tr>
    </w:tbl>
    <w:p w14:paraId="319B5C76">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本合同包不接受联合体投标</w:t>
      </w:r>
    </w:p>
    <w:p w14:paraId="75F80EE6">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合同履行期限：无</w:t>
      </w:r>
    </w:p>
    <w:p w14:paraId="6B0A32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9"/>
          <w:rFonts w:hint="eastAsia" w:ascii="宋体" w:hAnsi="宋体" w:eastAsia="宋体" w:cs="宋体"/>
          <w:b/>
          <w:bCs/>
          <w:i w:val="0"/>
          <w:iCs w:val="0"/>
          <w:caps w:val="0"/>
          <w:color w:val="333333"/>
          <w:spacing w:val="0"/>
          <w:sz w:val="24"/>
          <w:szCs w:val="24"/>
          <w:bdr w:val="none" w:color="auto" w:sz="0" w:space="0"/>
          <w:shd w:val="clear" w:fill="FFFFFF"/>
          <w:vertAlign w:val="baseline"/>
        </w:rPr>
        <w:t>二、申请人的资格要求：</w:t>
      </w:r>
    </w:p>
    <w:p w14:paraId="2C6C080F">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1.满足《中华人民共和国政府采购法》第二十二条规定;</w:t>
      </w:r>
    </w:p>
    <w:p w14:paraId="2521341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2.落实政府采购政策需满足的资格要求：</w:t>
      </w:r>
    </w:p>
    <w:p w14:paraId="36C81CC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合同包1(洋县中学学生宿舍家具采购项目)落实政府采购政策需满足的资格要求如下:</w:t>
      </w:r>
    </w:p>
    <w:p w14:paraId="316E9183">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80" w:lineRule="atLeast"/>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1）促进中小企业发展政策：《关于政府采购支持监狱企业发展有关问题的通知》（财库〔2014〕68号）；《关于促进残疾人就业政府采购政策的通知》（财库〔2017〕141号）；《政府采购促进中小企业发展管理办法》（财库〔2020〕46号）；《陕西省财政厅关于进一步加大政府采购支持中小企业力度的通知》（陕财办采〔2022〕5号）；《陕西省财政厅关于落实政府采购支持中小企业政策有关事项的通知》（陕财办采函〔2022〕10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绿色采购政策：国务院办公厅《关于建立政府强制采购节能产品制度的通知》（国办发〔2007〕51号）；《财政部、发展改革委、生态环境部、市场监管总局关于调整优化节能产品环境标志产品政府采购执行机制的通知》（财库〔2019〕9号）；《关于进一步加强政府绿色采购有关问题的通知》（陕财办采〔2021〕29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3）信用融资政策：《陕西省财政厅关于印发陕西省中小企业政府采购信用融资办法》（陕财办采〔2018〕23号）；《陕西省财政厅关于加快推进我省中小企业政府采购信用融资工作的通知》（陕财办采〔2020〕15号）；《关于进一步加大政府采购支持中小企业力度的通知》（财库〔2022〕19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（4）《财政部农业农村部国家乡村振兴局关于运用政府采购政策支持乡村产业振兴的通知》（财库〔2021〕19号）；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（5）本项目非专门面向中小企业采购；</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（6）其他需要落实的政府采购政策（注：如有最新颁布的政府采购政策，按最新的文件执行）。</w:t>
      </w:r>
    </w:p>
    <w:p w14:paraId="00DC4242">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3.本项目的特定资格要求：</w:t>
      </w:r>
    </w:p>
    <w:p w14:paraId="19EF6A6F">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bdr w:val="none" w:color="auto" w:sz="0" w:space="0"/>
          <w:shd w:val="clear" w:fill="FFFFFF"/>
          <w:vertAlign w:val="baseline"/>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合同包1(洋县中学学生宿舍家具采购项目)特定资格要求如下:</w:t>
      </w:r>
    </w:p>
    <w:p w14:paraId="7C8898EC">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（1）具有独立承担民事责任能力的法人、其他组织或自然人，并出具合法有效的营 业执照或事业单位法人证书等国家规定的相关证明， 自然人参与的提供其身份证明；</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供应商应授权合法的人员参加投标，其中法定代表人直接参加的，须出具身份证，并与营业执照上信息一致；被授权代表参加的，须出具法定代表人授权书及被授权人身份证；（非法人单位的负责人均参照执行）；</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3）供应商应具有良好的商业信誉和健全的财务会计制度，具有履行合同所必需的设备和专业技术能力，具有依法缴纳税收和社会保障金的良好记录，参加本项目采购活动前三年内无重大违法活动记录，须提供《汉中市政府采购供应商资格承诺函》；</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（4）供应商单位负责人为同一人或者存在直接控股、管理关系的不同供应商，不得同时参加 本项目政府采购活动，否则按废标处理。</w:t>
      </w:r>
    </w:p>
    <w:p w14:paraId="0F2A93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9"/>
          <w:rFonts w:hint="eastAsia" w:ascii="宋体" w:hAnsi="宋体" w:eastAsia="宋体" w:cs="宋体"/>
          <w:b/>
          <w:bCs/>
          <w:i w:val="0"/>
          <w:iCs w:val="0"/>
          <w:caps w:val="0"/>
          <w:color w:val="333333"/>
          <w:spacing w:val="0"/>
          <w:sz w:val="24"/>
          <w:szCs w:val="24"/>
          <w:bdr w:val="none" w:color="auto" w:sz="0" w:space="0"/>
          <w:shd w:val="clear" w:fill="FFFFFF"/>
          <w:vertAlign w:val="baseline"/>
        </w:rPr>
        <w:t>三、获取采购文件</w:t>
      </w:r>
    </w:p>
    <w:p w14:paraId="3E8AA24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时间： 2025年12月04日 至 2025年12月08日 ，每天上午 08:00:00 至 12:00:00 ，下午 14:00:00 至 17:30:00 （北京时间）</w:t>
      </w:r>
    </w:p>
    <w:p w14:paraId="4E2C404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途径：洋县唐塔北路51号洋县财政局206室政府采购中心</w:t>
      </w:r>
    </w:p>
    <w:p w14:paraId="43B579F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方式：现场获取</w:t>
      </w:r>
    </w:p>
    <w:p w14:paraId="0207035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售价： 0元</w:t>
      </w:r>
    </w:p>
    <w:p w14:paraId="25FD7F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9"/>
          <w:rFonts w:hint="eastAsia" w:ascii="宋体" w:hAnsi="宋体" w:eastAsia="宋体" w:cs="宋体"/>
          <w:b/>
          <w:bCs/>
          <w:i w:val="0"/>
          <w:iCs w:val="0"/>
          <w:caps w:val="0"/>
          <w:color w:val="333333"/>
          <w:spacing w:val="0"/>
          <w:sz w:val="24"/>
          <w:szCs w:val="24"/>
          <w:bdr w:val="none" w:color="auto" w:sz="0" w:space="0"/>
          <w:shd w:val="clear" w:fill="FFFFFF"/>
          <w:vertAlign w:val="baseline"/>
        </w:rPr>
        <w:t>四、响应文件提交</w:t>
      </w:r>
    </w:p>
    <w:p w14:paraId="5EFE9E6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截止时间： 2025年12月16日 09时30分00秒 （北京时间）</w:t>
      </w:r>
    </w:p>
    <w:p w14:paraId="53E226C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地点：洋县天宁西路1号洋县中学办公楼2楼会议室</w:t>
      </w:r>
    </w:p>
    <w:p w14:paraId="101A6E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9"/>
          <w:rFonts w:hint="eastAsia" w:ascii="宋体" w:hAnsi="宋体" w:eastAsia="宋体" w:cs="宋体"/>
          <w:b/>
          <w:bCs/>
          <w:i w:val="0"/>
          <w:iCs w:val="0"/>
          <w:caps w:val="0"/>
          <w:color w:val="333333"/>
          <w:spacing w:val="0"/>
          <w:sz w:val="24"/>
          <w:szCs w:val="24"/>
          <w:bdr w:val="none" w:color="auto" w:sz="0" w:space="0"/>
          <w:shd w:val="clear" w:fill="FFFFFF"/>
          <w:vertAlign w:val="baseline"/>
        </w:rPr>
        <w:t>五、开启</w:t>
      </w:r>
    </w:p>
    <w:p w14:paraId="1A08B46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时间： 2025年12月16日 09时30分00秒 （北京时间）</w:t>
      </w:r>
    </w:p>
    <w:p w14:paraId="6E1E650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地点：洋县天宁西路1号洋县中学办公楼2楼会议室</w:t>
      </w:r>
    </w:p>
    <w:p w14:paraId="242408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9"/>
          <w:rFonts w:hint="eastAsia" w:ascii="宋体" w:hAnsi="宋体" w:eastAsia="宋体" w:cs="宋体"/>
          <w:b/>
          <w:bCs/>
          <w:i w:val="0"/>
          <w:iCs w:val="0"/>
          <w:caps w:val="0"/>
          <w:color w:val="333333"/>
          <w:spacing w:val="0"/>
          <w:sz w:val="24"/>
          <w:szCs w:val="24"/>
          <w:bdr w:val="none" w:color="auto" w:sz="0" w:space="0"/>
          <w:shd w:val="clear" w:fill="FFFFFF"/>
          <w:vertAlign w:val="baseline"/>
        </w:rPr>
        <w:t>六、公告期限</w:t>
      </w:r>
    </w:p>
    <w:p w14:paraId="3D73221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自本公告发布之日起3个工作日。</w:t>
      </w:r>
    </w:p>
    <w:p w14:paraId="7DF98D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9"/>
          <w:rFonts w:hint="eastAsia" w:ascii="宋体" w:hAnsi="宋体" w:eastAsia="宋体" w:cs="宋体"/>
          <w:b/>
          <w:bCs/>
          <w:i w:val="0"/>
          <w:iCs w:val="0"/>
          <w:caps w:val="0"/>
          <w:color w:val="333333"/>
          <w:spacing w:val="0"/>
          <w:sz w:val="24"/>
          <w:szCs w:val="24"/>
          <w:bdr w:val="none" w:color="auto" w:sz="0" w:space="0"/>
          <w:shd w:val="clear" w:fill="FFFFFF"/>
          <w:vertAlign w:val="baseline"/>
        </w:rPr>
        <w:t>七、其他补充事宜</w:t>
      </w:r>
    </w:p>
    <w:p w14:paraId="3CEFA605">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vertAlign w:val="baseline"/>
          <w:lang w:val="en-US" w:eastAsia="zh-CN" w:bidi="ar"/>
        </w:rPr>
        <w:t>1.经办人持单位介绍信、本人身份证原件及加盖单位公章的复印件至洋县唐塔北路51号财政局二楼洋县政府采购中心206室；现场领取采购</w:t>
      </w: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电子</w:t>
      </w:r>
      <w:r>
        <w:rPr>
          <w:rFonts w:hint="eastAsia" w:ascii="宋体" w:hAnsi="宋体" w:eastAsia="宋体" w:cs="宋体"/>
          <w:i w:val="0"/>
          <w:iCs w:val="0"/>
          <w:caps w:val="0"/>
          <w:color w:val="333333"/>
          <w:spacing w:val="0"/>
          <w:kern w:val="0"/>
          <w:sz w:val="24"/>
          <w:szCs w:val="24"/>
          <w:bdr w:val="none" w:color="auto" w:sz="0" w:space="0"/>
          <w:shd w:val="clear" w:fill="FFFFFF"/>
          <w:vertAlign w:val="baseline"/>
          <w:lang w:val="en-US" w:eastAsia="zh-CN" w:bidi="ar"/>
        </w:rPr>
        <w:t>文件，不提供邮寄；电子文件通过U盘拷贝。</w:t>
      </w:r>
    </w:p>
    <w:p w14:paraId="0494BD5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vertAlign w:val="baseline"/>
          <w:lang w:val="en-US" w:eastAsia="zh-CN" w:bidi="ar"/>
        </w:rPr>
        <w:t>2、请供应商按照陕西省财政厅《关于政府采购供应商注册登记有关事项的通知》要求，通过陕西省政府采购网注册登记加入陕西省政府采购供应商库。</w:t>
      </w:r>
    </w:p>
    <w:p w14:paraId="4FDF8F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9"/>
          <w:rFonts w:hint="eastAsia" w:ascii="宋体" w:hAnsi="宋体" w:eastAsia="宋体" w:cs="宋体"/>
          <w:b/>
          <w:bCs/>
          <w:i w:val="0"/>
          <w:iCs w:val="0"/>
          <w:caps w:val="0"/>
          <w:color w:val="333333"/>
          <w:spacing w:val="0"/>
          <w:sz w:val="24"/>
          <w:szCs w:val="24"/>
          <w:bdr w:val="none" w:color="auto" w:sz="0" w:space="0"/>
          <w:shd w:val="clear" w:fill="FFFFFF"/>
          <w:vertAlign w:val="baseline"/>
        </w:rPr>
        <w:t>八、对本次招标提出询问，请按以下方式联系。</w:t>
      </w:r>
    </w:p>
    <w:p w14:paraId="77EB323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1.采购人信息</w:t>
      </w:r>
    </w:p>
    <w:p w14:paraId="13B725F6">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名称：洋县中学</w:t>
      </w:r>
    </w:p>
    <w:p w14:paraId="11CE48E7">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地址：汉中市洋县洋州镇文明西路299号</w:t>
      </w:r>
    </w:p>
    <w:p w14:paraId="418AE7A1">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联系方式：13991617866</w:t>
      </w:r>
    </w:p>
    <w:p w14:paraId="4433A1C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2.采购代理机构信息</w:t>
      </w:r>
    </w:p>
    <w:p w14:paraId="2D0274E6">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名称：洋县政府采购中心</w:t>
      </w:r>
    </w:p>
    <w:p w14:paraId="05CB12A5">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地址：洋县唐塔北路51号洋县财政局206室</w:t>
      </w:r>
    </w:p>
    <w:p w14:paraId="6C8AF8E1">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联系方式：0916-2986238</w:t>
      </w:r>
    </w:p>
    <w:p w14:paraId="6E71BBA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3.项目联系方式</w:t>
      </w:r>
    </w:p>
    <w:p w14:paraId="152EF0B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项目联系人：洋县政府采购中心</w:t>
      </w:r>
    </w:p>
    <w:p w14:paraId="069A80E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电话：0916-2986238</w:t>
      </w:r>
    </w:p>
    <w:p w14:paraId="6A0C616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洋县政府采购中心</w:t>
      </w:r>
    </w:p>
    <w:p w14:paraId="5BD75F9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2025年12月03日</w:t>
      </w:r>
    </w:p>
    <w:p w14:paraId="0F32D630">
      <w:pPr>
        <w:pStyle w:val="2"/>
        <w:jc w:val="both"/>
        <w:rPr>
          <w:rFonts w:hint="eastAsia" w:ascii="宋体" w:hAnsi="宋体" w:eastAsia="宋体" w:cs="宋体"/>
          <w:sz w:val="24"/>
          <w:szCs w:val="24"/>
        </w:rPr>
      </w:pPr>
    </w:p>
    <w:p w14:paraId="1EEA2C9F">
      <w:pPr>
        <w:pStyle w:val="3"/>
        <w:keepLines w:val="0"/>
        <w:pageBreakBefore w:val="0"/>
        <w:kinsoku/>
        <w:bidi w:val="0"/>
        <w:spacing w:line="560" w:lineRule="exact"/>
        <w:ind w:left="0" w:leftChars="0" w:right="0" w:rightChars="0"/>
        <w:jc w:val="center"/>
        <w:rPr>
          <w:rFonts w:hint="eastAsia" w:ascii="宋体" w:hAnsi="宋体" w:eastAsia="宋体" w:cs="宋体"/>
          <w:b/>
          <w:color w:val="auto"/>
          <w:szCs w:val="28"/>
          <w:highlight w:val="none"/>
        </w:rPr>
      </w:pPr>
      <w:bookmarkStart w:id="1" w:name="_Toc16804"/>
      <w:bookmarkStart w:id="2" w:name="_Toc10591"/>
    </w:p>
    <w:p w14:paraId="2DE6769B">
      <w:pPr>
        <w:pStyle w:val="3"/>
        <w:keepLines w:val="0"/>
        <w:pageBreakBefore w:val="0"/>
        <w:kinsoku/>
        <w:bidi w:val="0"/>
        <w:spacing w:line="560" w:lineRule="exact"/>
        <w:ind w:left="0" w:leftChars="0" w:right="0" w:rightChars="0"/>
        <w:jc w:val="center"/>
        <w:rPr>
          <w:rFonts w:hint="eastAsia" w:ascii="宋体" w:hAnsi="宋体" w:eastAsia="宋体" w:cs="宋体"/>
          <w:b/>
          <w:color w:val="auto"/>
          <w:szCs w:val="28"/>
          <w:highlight w:val="none"/>
        </w:rPr>
      </w:pPr>
    </w:p>
    <w:p w14:paraId="24C54011">
      <w:pPr>
        <w:pStyle w:val="3"/>
        <w:keepLines w:val="0"/>
        <w:pageBreakBefore w:val="0"/>
        <w:kinsoku/>
        <w:bidi w:val="0"/>
        <w:spacing w:line="560" w:lineRule="exact"/>
        <w:ind w:left="0" w:leftChars="0" w:right="0" w:rightChars="0"/>
        <w:jc w:val="center"/>
        <w:rPr>
          <w:rFonts w:hint="eastAsia" w:ascii="宋体" w:hAnsi="宋体" w:eastAsia="宋体" w:cs="宋体"/>
          <w:b/>
          <w:color w:val="auto"/>
          <w:szCs w:val="28"/>
          <w:highlight w:val="none"/>
        </w:rPr>
      </w:pPr>
    </w:p>
    <w:p w14:paraId="127E9F16">
      <w:pPr>
        <w:pStyle w:val="3"/>
        <w:keepLines w:val="0"/>
        <w:pageBreakBefore w:val="0"/>
        <w:kinsoku/>
        <w:bidi w:val="0"/>
        <w:spacing w:line="560" w:lineRule="exact"/>
        <w:ind w:left="0" w:leftChars="0" w:right="0" w:rightChars="0"/>
        <w:jc w:val="center"/>
        <w:rPr>
          <w:rFonts w:hint="eastAsia" w:ascii="宋体" w:hAnsi="宋体" w:eastAsia="宋体" w:cs="宋体"/>
          <w:b/>
          <w:color w:val="auto"/>
          <w:szCs w:val="28"/>
          <w:highlight w:val="none"/>
        </w:rPr>
      </w:pPr>
    </w:p>
    <w:p w14:paraId="0A000225">
      <w:pPr>
        <w:pStyle w:val="3"/>
        <w:keepLines w:val="0"/>
        <w:pageBreakBefore w:val="0"/>
        <w:kinsoku/>
        <w:bidi w:val="0"/>
        <w:spacing w:line="560" w:lineRule="exact"/>
        <w:ind w:left="0" w:leftChars="0" w:right="0" w:rightChars="0"/>
        <w:jc w:val="center"/>
        <w:rPr>
          <w:rFonts w:hint="eastAsia" w:ascii="宋体" w:hAnsi="宋体" w:eastAsia="宋体" w:cs="宋体"/>
          <w:b/>
          <w:color w:val="auto"/>
          <w:szCs w:val="28"/>
          <w:highlight w:val="none"/>
        </w:rPr>
      </w:pPr>
    </w:p>
    <w:p w14:paraId="215DCED5">
      <w:pPr>
        <w:pStyle w:val="3"/>
        <w:keepLines w:val="0"/>
        <w:pageBreakBefore w:val="0"/>
        <w:kinsoku/>
        <w:bidi w:val="0"/>
        <w:spacing w:line="560" w:lineRule="exact"/>
        <w:ind w:left="0" w:leftChars="0" w:right="0" w:rightChars="0"/>
        <w:jc w:val="center"/>
        <w:rPr>
          <w:rFonts w:hint="eastAsia" w:ascii="宋体" w:hAnsi="宋体" w:eastAsia="宋体" w:cs="宋体"/>
          <w:b/>
          <w:color w:val="auto"/>
          <w:szCs w:val="28"/>
          <w:highlight w:val="none"/>
        </w:rPr>
      </w:pPr>
    </w:p>
    <w:p w14:paraId="3818F7DB">
      <w:pPr>
        <w:pStyle w:val="3"/>
        <w:keepLines w:val="0"/>
        <w:pageBreakBefore w:val="0"/>
        <w:kinsoku/>
        <w:bidi w:val="0"/>
        <w:spacing w:line="560" w:lineRule="exact"/>
        <w:ind w:left="0" w:leftChars="0" w:right="0" w:rightChars="0"/>
        <w:jc w:val="center"/>
        <w:rPr>
          <w:rFonts w:hint="eastAsia" w:ascii="宋体" w:hAnsi="宋体" w:eastAsia="宋体" w:cs="宋体"/>
          <w:b/>
          <w:color w:val="auto"/>
          <w:szCs w:val="28"/>
          <w:highlight w:val="none"/>
        </w:rPr>
      </w:pPr>
    </w:p>
    <w:p w14:paraId="0BE16625">
      <w:pPr>
        <w:pStyle w:val="3"/>
        <w:keepLines w:val="0"/>
        <w:pageBreakBefore w:val="0"/>
        <w:kinsoku/>
        <w:bidi w:val="0"/>
        <w:spacing w:line="560" w:lineRule="exact"/>
        <w:ind w:left="0" w:leftChars="0" w:right="0" w:rightChars="0"/>
        <w:jc w:val="center"/>
        <w:rPr>
          <w:rFonts w:hint="eastAsia" w:ascii="宋体" w:hAnsi="宋体" w:eastAsia="宋体" w:cs="宋体"/>
          <w:b/>
          <w:color w:val="auto"/>
          <w:szCs w:val="28"/>
          <w:highlight w:val="none"/>
        </w:rPr>
      </w:pPr>
    </w:p>
    <w:p w14:paraId="65294FC6">
      <w:pPr>
        <w:pStyle w:val="3"/>
        <w:keepLines w:val="0"/>
        <w:pageBreakBefore w:val="0"/>
        <w:kinsoku/>
        <w:bidi w:val="0"/>
        <w:spacing w:line="560" w:lineRule="exact"/>
        <w:ind w:left="0" w:leftChars="0" w:right="0" w:rightChars="0"/>
        <w:jc w:val="both"/>
        <w:rPr>
          <w:rFonts w:hint="eastAsia" w:ascii="宋体" w:hAnsi="宋体" w:eastAsia="宋体" w:cs="宋体"/>
          <w:b/>
          <w:color w:val="auto"/>
          <w:szCs w:val="28"/>
          <w:highlight w:val="none"/>
        </w:rPr>
      </w:pPr>
    </w:p>
    <w:bookmarkEnd w:id="1"/>
    <w:bookmarkEnd w:id="2"/>
    <w:p w14:paraId="308D50F2">
      <w:pPr>
        <w:bidi w:val="0"/>
        <w:rPr>
          <w:rFonts w:hint="default"/>
          <w:lang w:val="en-US" w:eastAsia="zh-CN"/>
        </w:rPr>
      </w:pPr>
      <w:bookmarkStart w:id="109" w:name="_GoBack"/>
      <w:bookmarkEnd w:id="109"/>
    </w:p>
    <w:p w14:paraId="45CEC932">
      <w:pPr>
        <w:keepLines w:val="0"/>
        <w:pageBreakBefore w:val="0"/>
        <w:kinsoku/>
        <w:bidi w:val="0"/>
        <w:spacing w:line="560" w:lineRule="exact"/>
        <w:ind w:left="0" w:leftChars="0" w:right="0" w:rightChars="0" w:firstLine="2249" w:firstLineChars="800"/>
        <w:rPr>
          <w:rFonts w:ascii="宋体" w:hAnsi="宋体" w:cs="宋体"/>
          <w:b/>
          <w:bCs/>
          <w:color w:val="auto"/>
          <w:sz w:val="28"/>
          <w:szCs w:val="28"/>
          <w:highlight w:val="none"/>
        </w:rPr>
      </w:pPr>
      <w:r>
        <w:rPr>
          <w:rFonts w:hint="eastAsia"/>
          <w:b/>
          <w:bCs/>
          <w:sz w:val="28"/>
          <w:szCs w:val="28"/>
        </w:rPr>
        <w:t xml:space="preserve">第二章 </w:t>
      </w:r>
      <w:r>
        <w:rPr>
          <w:rFonts w:hint="eastAsia"/>
          <w:b/>
          <w:bCs/>
          <w:sz w:val="28"/>
          <w:szCs w:val="28"/>
          <w:lang w:val="en-US" w:eastAsia="zh-CN"/>
        </w:rPr>
        <w:t xml:space="preserve"> 供应商须知前附表</w:t>
      </w:r>
    </w:p>
    <w:tbl>
      <w:tblPr>
        <w:tblStyle w:val="36"/>
        <w:tblpPr w:leftFromText="180" w:rightFromText="180" w:vertAnchor="text" w:horzAnchor="page" w:tblpX="890" w:tblpY="942"/>
        <w:tblOverlap w:val="never"/>
        <w:tblW w:w="987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946"/>
        <w:gridCol w:w="7227"/>
      </w:tblGrid>
      <w:tr w14:paraId="75713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blHeader/>
        </w:trPr>
        <w:tc>
          <w:tcPr>
            <w:tcW w:w="700" w:type="dxa"/>
            <w:vAlign w:val="center"/>
          </w:tcPr>
          <w:p w14:paraId="72A15549">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lang w:val="zh-CN"/>
              </w:rPr>
              <w:t>序号</w:t>
            </w:r>
          </w:p>
        </w:tc>
        <w:tc>
          <w:tcPr>
            <w:tcW w:w="1946" w:type="dxa"/>
            <w:vAlign w:val="center"/>
          </w:tcPr>
          <w:p w14:paraId="02CF00C9">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lang w:val="zh-CN"/>
              </w:rPr>
              <w:t xml:space="preserve">条款名称 </w:t>
            </w:r>
          </w:p>
        </w:tc>
        <w:tc>
          <w:tcPr>
            <w:tcW w:w="7227" w:type="dxa"/>
            <w:vAlign w:val="center"/>
          </w:tcPr>
          <w:p w14:paraId="59F9A5F0">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lang w:val="zh-CN"/>
              </w:rPr>
              <w:t>说明和要求</w:t>
            </w:r>
          </w:p>
        </w:tc>
      </w:tr>
      <w:tr w14:paraId="46209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0" w:type="dxa"/>
            <w:vAlign w:val="center"/>
          </w:tcPr>
          <w:p w14:paraId="6CF2F60A">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lang w:val="zh-CN"/>
              </w:rPr>
              <w:t>1</w:t>
            </w:r>
          </w:p>
        </w:tc>
        <w:tc>
          <w:tcPr>
            <w:tcW w:w="1946" w:type="dxa"/>
            <w:vAlign w:val="center"/>
          </w:tcPr>
          <w:p w14:paraId="2AB0D11D">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lang w:val="zh-CN"/>
              </w:rPr>
              <w:t>采购人</w:t>
            </w:r>
          </w:p>
        </w:tc>
        <w:tc>
          <w:tcPr>
            <w:tcW w:w="7227" w:type="dxa"/>
            <w:vAlign w:val="center"/>
          </w:tcPr>
          <w:p w14:paraId="624C909D">
            <w:pPr>
              <w:keepLines w:val="0"/>
              <w:pageBreakBefore w:val="0"/>
              <w:kinsoku/>
              <w:bidi w:val="0"/>
              <w:spacing w:line="560" w:lineRule="exact"/>
              <w:ind w:left="0" w:leftChars="0" w:right="0" w:right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val="en-US" w:eastAsia="zh-CN"/>
              </w:rPr>
              <w:t>洋县中学</w:t>
            </w:r>
          </w:p>
          <w:p w14:paraId="2B42F6AA">
            <w:pPr>
              <w:keepLines w:val="0"/>
              <w:pageBreakBefore w:val="0"/>
              <w:kinsoku/>
              <w:bidi w:val="0"/>
              <w:spacing w:line="560" w:lineRule="exact"/>
              <w:ind w:left="0" w:leftChars="0" w:right="0" w:rightChars="0"/>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eastAsia="zh-CN"/>
              </w:rPr>
              <w:t>：</w:t>
            </w:r>
            <w:r>
              <w:rPr>
                <w:rFonts w:hint="eastAsia" w:cs="宋体"/>
                <w:i w:val="0"/>
                <w:iCs w:val="0"/>
                <w:caps w:val="0"/>
                <w:color w:val="auto"/>
                <w:spacing w:val="0"/>
                <w:sz w:val="24"/>
                <w:szCs w:val="24"/>
                <w:highlight w:val="none"/>
                <w:shd w:val="clear" w:fill="FFFFFF"/>
                <w:vertAlign w:val="baseline"/>
                <w:lang w:val="en-US" w:eastAsia="zh-CN"/>
              </w:rPr>
              <w:t>洋县天宁西路1号</w:t>
            </w:r>
          </w:p>
          <w:p w14:paraId="1294983E">
            <w:pPr>
              <w:keepLines w:val="0"/>
              <w:pageBreakBefore w:val="0"/>
              <w:kinsoku/>
              <w:bidi w:val="0"/>
              <w:spacing w:line="560" w:lineRule="exact"/>
              <w:ind w:left="0" w:leftChars="0" w:right="0" w:right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梁</w:t>
            </w:r>
            <w:r>
              <w:rPr>
                <w:rFonts w:hint="eastAsia" w:ascii="宋体" w:hAnsi="宋体" w:cs="宋体"/>
                <w:color w:val="auto"/>
                <w:sz w:val="24"/>
                <w:szCs w:val="24"/>
                <w:highlight w:val="none"/>
                <w:lang w:val="en-US" w:eastAsia="zh-CN"/>
              </w:rPr>
              <w:t>老师</w:t>
            </w:r>
          </w:p>
          <w:p w14:paraId="1DCFD57C">
            <w:pPr>
              <w:keepLines w:val="0"/>
              <w:pageBreakBefore w:val="0"/>
              <w:kinsoku/>
              <w:bidi w:val="0"/>
              <w:spacing w:line="560" w:lineRule="exact"/>
              <w:ind w:left="0" w:leftChars="0" w:right="0" w:right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话：</w:t>
            </w:r>
            <w:r>
              <w:rPr>
                <w:rFonts w:hint="eastAsia" w:ascii="宋体" w:hAnsi="宋体" w:cs="宋体"/>
                <w:color w:val="auto"/>
                <w:sz w:val="24"/>
                <w:szCs w:val="24"/>
                <w:highlight w:val="none"/>
                <w:lang w:val="en-US" w:eastAsia="zh-CN"/>
              </w:rPr>
              <w:t>13991617866</w:t>
            </w:r>
          </w:p>
        </w:tc>
      </w:tr>
      <w:tr w14:paraId="50FA2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0" w:type="dxa"/>
            <w:vAlign w:val="center"/>
          </w:tcPr>
          <w:p w14:paraId="69D3D294">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lang w:val="zh-CN"/>
              </w:rPr>
              <w:t>2</w:t>
            </w:r>
          </w:p>
        </w:tc>
        <w:tc>
          <w:tcPr>
            <w:tcW w:w="1946" w:type="dxa"/>
            <w:vAlign w:val="center"/>
          </w:tcPr>
          <w:p w14:paraId="606AC731">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lang w:val="zh-CN"/>
              </w:rPr>
              <w:t>采购代理机构</w:t>
            </w:r>
          </w:p>
        </w:tc>
        <w:tc>
          <w:tcPr>
            <w:tcW w:w="7227" w:type="dxa"/>
            <w:vAlign w:val="center"/>
          </w:tcPr>
          <w:p w14:paraId="733A9D0E">
            <w:pPr>
              <w:keepLines w:val="0"/>
              <w:pageBreakBefore w:val="0"/>
              <w:kinsoku/>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名  称: </w:t>
            </w:r>
            <w:r>
              <w:rPr>
                <w:rFonts w:hint="eastAsia" w:ascii="宋体" w:hAnsi="宋体" w:cs="宋体"/>
                <w:color w:val="auto"/>
                <w:sz w:val="24"/>
                <w:szCs w:val="24"/>
                <w:highlight w:val="none"/>
                <w:lang w:val="en-US" w:eastAsia="zh-CN"/>
              </w:rPr>
              <w:t>洋县</w:t>
            </w:r>
            <w:r>
              <w:rPr>
                <w:rFonts w:hint="eastAsia" w:ascii="宋体" w:hAnsi="宋体" w:eastAsia="宋体" w:cs="宋体"/>
                <w:color w:val="auto"/>
                <w:sz w:val="24"/>
                <w:szCs w:val="24"/>
                <w:highlight w:val="none"/>
                <w:lang w:val="en-US" w:eastAsia="zh-CN"/>
              </w:rPr>
              <w:t>政府采购中心</w:t>
            </w:r>
          </w:p>
          <w:p w14:paraId="30D842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cs="宋体"/>
                <w:i w:val="0"/>
                <w:iCs w:val="0"/>
                <w:caps w:val="0"/>
                <w:color w:val="auto"/>
                <w:spacing w:val="0"/>
                <w:sz w:val="24"/>
                <w:szCs w:val="24"/>
                <w:highlight w:val="none"/>
                <w:shd w:val="clear" w:fill="FFFFFF"/>
                <w:vertAlign w:val="baseline"/>
                <w:lang w:val="en-US" w:eastAsia="zh-CN"/>
              </w:rPr>
            </w:pPr>
            <w:r>
              <w:rPr>
                <w:rFonts w:hint="eastAsia" w:ascii="宋体" w:hAnsi="宋体" w:cs="宋体"/>
                <w:color w:val="auto"/>
                <w:sz w:val="24"/>
                <w:szCs w:val="24"/>
                <w:highlight w:val="none"/>
              </w:rPr>
              <w:t>地  址:</w:t>
            </w:r>
            <w:r>
              <w:rPr>
                <w:rFonts w:hint="eastAsia" w:cs="宋体"/>
                <w:i w:val="0"/>
                <w:iCs w:val="0"/>
                <w:caps w:val="0"/>
                <w:color w:val="auto"/>
                <w:spacing w:val="0"/>
                <w:sz w:val="24"/>
                <w:szCs w:val="24"/>
                <w:highlight w:val="none"/>
                <w:shd w:val="clear" w:fill="FFFFFF"/>
                <w:vertAlign w:val="baseline"/>
                <w:lang w:val="en-US" w:eastAsia="zh-CN"/>
              </w:rPr>
              <w:t>洋</w:t>
            </w:r>
            <w:r>
              <w:rPr>
                <w:rFonts w:hint="eastAsia" w:ascii="宋体" w:hAnsi="宋体" w:eastAsia="宋体" w:cs="宋体"/>
                <w:i w:val="0"/>
                <w:iCs w:val="0"/>
                <w:caps w:val="0"/>
                <w:color w:val="auto"/>
                <w:spacing w:val="0"/>
                <w:sz w:val="24"/>
                <w:szCs w:val="24"/>
                <w:highlight w:val="none"/>
                <w:shd w:val="clear" w:fill="FFFFFF"/>
                <w:vertAlign w:val="baseline"/>
              </w:rPr>
              <w:t>县</w:t>
            </w:r>
            <w:r>
              <w:rPr>
                <w:rFonts w:hint="eastAsia" w:cs="宋体"/>
                <w:i w:val="0"/>
                <w:iCs w:val="0"/>
                <w:caps w:val="0"/>
                <w:color w:val="auto"/>
                <w:spacing w:val="0"/>
                <w:sz w:val="24"/>
                <w:szCs w:val="24"/>
                <w:highlight w:val="none"/>
                <w:shd w:val="clear" w:fill="FFFFFF"/>
                <w:vertAlign w:val="baseline"/>
                <w:lang w:val="en-US" w:eastAsia="zh-CN"/>
              </w:rPr>
              <w:t>唐塔北路51</w:t>
            </w:r>
            <w:r>
              <w:rPr>
                <w:rFonts w:hint="eastAsia" w:ascii="宋体" w:hAnsi="宋体" w:eastAsia="宋体" w:cs="宋体"/>
                <w:i w:val="0"/>
                <w:iCs w:val="0"/>
                <w:caps w:val="0"/>
                <w:color w:val="auto"/>
                <w:spacing w:val="0"/>
                <w:sz w:val="24"/>
                <w:szCs w:val="24"/>
                <w:highlight w:val="none"/>
                <w:shd w:val="clear" w:fill="FFFFFF"/>
                <w:vertAlign w:val="baseline"/>
              </w:rPr>
              <w:t>号</w:t>
            </w:r>
            <w:r>
              <w:rPr>
                <w:rFonts w:hint="eastAsia" w:ascii="宋体" w:hAnsi="宋体" w:cs="宋体"/>
                <w:i w:val="0"/>
                <w:iCs w:val="0"/>
                <w:caps w:val="0"/>
                <w:color w:val="auto"/>
                <w:spacing w:val="0"/>
                <w:sz w:val="24"/>
                <w:szCs w:val="24"/>
                <w:highlight w:val="none"/>
                <w:shd w:val="clear" w:fill="FFFFFF"/>
                <w:vertAlign w:val="baseline"/>
                <w:lang w:val="en-US" w:eastAsia="zh-CN"/>
              </w:rPr>
              <w:t>洋县</w:t>
            </w:r>
            <w:r>
              <w:rPr>
                <w:rFonts w:hint="eastAsia" w:ascii="宋体" w:hAnsi="宋体" w:eastAsia="宋体" w:cs="宋体"/>
                <w:i w:val="0"/>
                <w:iCs w:val="0"/>
                <w:caps w:val="0"/>
                <w:color w:val="auto"/>
                <w:spacing w:val="0"/>
                <w:sz w:val="24"/>
                <w:szCs w:val="24"/>
                <w:highlight w:val="none"/>
                <w:shd w:val="clear" w:fill="FFFFFF"/>
                <w:vertAlign w:val="baseline"/>
              </w:rPr>
              <w:t>财政局</w:t>
            </w:r>
            <w:r>
              <w:rPr>
                <w:rFonts w:hint="eastAsia" w:cs="宋体"/>
                <w:i w:val="0"/>
                <w:iCs w:val="0"/>
                <w:caps w:val="0"/>
                <w:color w:val="auto"/>
                <w:spacing w:val="0"/>
                <w:sz w:val="24"/>
                <w:szCs w:val="24"/>
                <w:highlight w:val="none"/>
                <w:shd w:val="clear" w:fill="FFFFFF"/>
                <w:vertAlign w:val="baseline"/>
                <w:lang w:val="en-US" w:eastAsia="zh-CN"/>
              </w:rPr>
              <w:t>206室</w:t>
            </w:r>
            <w:r>
              <w:rPr>
                <w:rFonts w:hint="eastAsia" w:ascii="宋体" w:hAnsi="宋体" w:eastAsia="宋体" w:cs="宋体"/>
                <w:i w:val="0"/>
                <w:iCs w:val="0"/>
                <w:caps w:val="0"/>
                <w:color w:val="auto"/>
                <w:spacing w:val="0"/>
                <w:sz w:val="24"/>
                <w:szCs w:val="24"/>
                <w:highlight w:val="none"/>
                <w:shd w:val="clear" w:fill="FFFFFF"/>
                <w:vertAlign w:val="baseline"/>
              </w:rPr>
              <w:t>政府采购中心</w:t>
            </w:r>
          </w:p>
          <w:p w14:paraId="6DEB83BF">
            <w:pPr>
              <w:keepLines w:val="0"/>
              <w:pageBreakBefore w:val="0"/>
              <w:kinsoku/>
              <w:bidi w:val="0"/>
              <w:spacing w:line="560" w:lineRule="exact"/>
              <w:ind w:left="0" w:leftChars="0" w:right="0" w:right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联系人: </w:t>
            </w:r>
            <w:r>
              <w:rPr>
                <w:rFonts w:hint="eastAsia" w:ascii="宋体" w:hAnsi="宋体" w:cs="宋体"/>
                <w:color w:val="auto"/>
                <w:sz w:val="24"/>
                <w:szCs w:val="24"/>
                <w:highlight w:val="none"/>
                <w:lang w:val="en-US" w:eastAsia="zh-CN"/>
              </w:rPr>
              <w:t>洋县政府采购中心</w:t>
            </w:r>
          </w:p>
          <w:p w14:paraId="6DA5E011">
            <w:pPr>
              <w:keepLines w:val="0"/>
              <w:pageBreakBefore w:val="0"/>
              <w:kinsoku/>
              <w:bidi w:val="0"/>
              <w:spacing w:line="560" w:lineRule="exact"/>
              <w:ind w:left="0" w:leftChars="0" w:right="0" w:rightChars="0"/>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 xml:space="preserve">电  话: </w:t>
            </w:r>
            <w:r>
              <w:rPr>
                <w:rFonts w:hint="eastAsia" w:ascii="宋体" w:hAnsi="宋体" w:cs="宋体"/>
                <w:color w:val="auto"/>
                <w:sz w:val="24"/>
                <w:szCs w:val="24"/>
                <w:highlight w:val="none"/>
                <w:lang w:val="en-US" w:eastAsia="zh-CN"/>
              </w:rPr>
              <w:t>0916-2986238</w:t>
            </w:r>
          </w:p>
        </w:tc>
      </w:tr>
      <w:tr w14:paraId="2C76E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00" w:type="dxa"/>
            <w:vAlign w:val="center"/>
          </w:tcPr>
          <w:p w14:paraId="68FF3102">
            <w:pPr>
              <w:pStyle w:val="117"/>
              <w:keepLines w:val="0"/>
              <w:pageBreakBefore w:val="0"/>
              <w:kinsoku/>
              <w:bidi w:val="0"/>
              <w:spacing w:line="560" w:lineRule="exact"/>
              <w:ind w:left="0" w:leftChars="0" w:right="0" w:rightChars="0"/>
              <w:jc w:val="center"/>
              <w:rPr>
                <w:color w:val="auto"/>
                <w:kern w:val="2"/>
                <w:highlight w:val="none"/>
              </w:rPr>
            </w:pPr>
            <w:r>
              <w:rPr>
                <w:rFonts w:hint="eastAsia"/>
                <w:color w:val="auto"/>
                <w:kern w:val="2"/>
                <w:highlight w:val="none"/>
              </w:rPr>
              <w:t>3</w:t>
            </w:r>
          </w:p>
        </w:tc>
        <w:tc>
          <w:tcPr>
            <w:tcW w:w="1946" w:type="dxa"/>
            <w:vAlign w:val="center"/>
          </w:tcPr>
          <w:p w14:paraId="43600067">
            <w:pPr>
              <w:pStyle w:val="117"/>
              <w:keepLines w:val="0"/>
              <w:pageBreakBefore w:val="0"/>
              <w:kinsoku/>
              <w:bidi w:val="0"/>
              <w:spacing w:line="560" w:lineRule="exact"/>
              <w:ind w:left="0" w:leftChars="0" w:right="0" w:rightChars="0"/>
              <w:jc w:val="center"/>
              <w:rPr>
                <w:color w:val="auto"/>
                <w:kern w:val="2"/>
                <w:highlight w:val="none"/>
              </w:rPr>
            </w:pPr>
            <w:r>
              <w:rPr>
                <w:rFonts w:hint="eastAsia"/>
                <w:color w:val="auto"/>
                <w:kern w:val="2"/>
                <w:highlight w:val="none"/>
              </w:rPr>
              <w:t>项目名称</w:t>
            </w:r>
          </w:p>
        </w:tc>
        <w:tc>
          <w:tcPr>
            <w:tcW w:w="7227" w:type="dxa"/>
            <w:vAlign w:val="center"/>
          </w:tcPr>
          <w:p w14:paraId="035AD85D">
            <w:pPr>
              <w:keepLines w:val="0"/>
              <w:pageBreakBefore w:val="0"/>
              <w:kinsoku/>
              <w:bidi w:val="0"/>
              <w:spacing w:line="560" w:lineRule="exact"/>
              <w:ind w:left="0" w:leftChars="0" w:right="0" w:rightChars="0"/>
              <w:rPr>
                <w:rFonts w:ascii="宋体" w:hAnsi="宋体" w:cs="宋体"/>
                <w:color w:val="auto"/>
                <w:sz w:val="24"/>
                <w:szCs w:val="24"/>
                <w:highlight w:val="none"/>
              </w:rPr>
            </w:pPr>
            <w:r>
              <w:rPr>
                <w:rFonts w:hint="eastAsia" w:cs="宋体"/>
                <w:i w:val="0"/>
                <w:iCs w:val="0"/>
                <w:caps w:val="0"/>
                <w:color w:val="auto"/>
                <w:spacing w:val="0"/>
                <w:sz w:val="24"/>
                <w:szCs w:val="24"/>
                <w:highlight w:val="none"/>
                <w:shd w:val="clear" w:fill="FFFFFF"/>
                <w:vertAlign w:val="baseline"/>
                <w:lang w:val="en-US" w:eastAsia="zh-CN"/>
              </w:rPr>
              <w:t>洋县中学学生宿舍家具采购</w:t>
            </w:r>
            <w:r>
              <w:rPr>
                <w:rFonts w:hint="eastAsia" w:ascii="宋体" w:hAnsi="宋体" w:eastAsia="宋体" w:cs="宋体"/>
                <w:i w:val="0"/>
                <w:iCs w:val="0"/>
                <w:caps w:val="0"/>
                <w:color w:val="auto"/>
                <w:spacing w:val="0"/>
                <w:sz w:val="24"/>
                <w:szCs w:val="24"/>
                <w:highlight w:val="none"/>
                <w:shd w:val="clear" w:fill="FFFFFF"/>
                <w:vertAlign w:val="baseline"/>
              </w:rPr>
              <w:t>项目</w:t>
            </w:r>
          </w:p>
        </w:tc>
      </w:tr>
      <w:tr w14:paraId="31BCF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00" w:type="dxa"/>
            <w:vAlign w:val="center"/>
          </w:tcPr>
          <w:p w14:paraId="29F71BD4">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lang w:val="zh-CN"/>
              </w:rPr>
              <w:t>4</w:t>
            </w:r>
          </w:p>
        </w:tc>
        <w:tc>
          <w:tcPr>
            <w:tcW w:w="1946" w:type="dxa"/>
            <w:vAlign w:val="center"/>
          </w:tcPr>
          <w:p w14:paraId="2ACC470B">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lang w:val="zh-CN"/>
              </w:rPr>
              <w:t>项目编号</w:t>
            </w:r>
          </w:p>
        </w:tc>
        <w:tc>
          <w:tcPr>
            <w:tcW w:w="7227" w:type="dxa"/>
            <w:vAlign w:val="center"/>
          </w:tcPr>
          <w:p w14:paraId="6E87EA99">
            <w:pPr>
              <w:keepLines w:val="0"/>
              <w:pageBreakBefore w:val="0"/>
              <w:kinsoku/>
              <w:bidi w:val="0"/>
              <w:spacing w:line="560" w:lineRule="exact"/>
              <w:ind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spacing w:val="-2"/>
                <w:sz w:val="24"/>
                <w:szCs w:val="24"/>
                <w:lang w:val="en-US" w:eastAsia="zh-CN"/>
              </w:rPr>
              <w:t>YXZFCG-2025</w:t>
            </w:r>
          </w:p>
        </w:tc>
      </w:tr>
      <w:tr w14:paraId="1CB63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vAlign w:val="center"/>
          </w:tcPr>
          <w:p w14:paraId="4F8EDB95">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rPr>
              <w:t>5</w:t>
            </w:r>
          </w:p>
        </w:tc>
        <w:tc>
          <w:tcPr>
            <w:tcW w:w="1946" w:type="dxa"/>
            <w:vAlign w:val="center"/>
          </w:tcPr>
          <w:p w14:paraId="3559DC42">
            <w:pPr>
              <w:pStyle w:val="117"/>
              <w:keepLines w:val="0"/>
              <w:pageBreakBefore w:val="0"/>
              <w:kinsoku/>
              <w:bidi w:val="0"/>
              <w:spacing w:line="560" w:lineRule="exact"/>
              <w:ind w:left="0" w:leftChars="0" w:right="0" w:rightChars="0"/>
              <w:jc w:val="center"/>
              <w:rPr>
                <w:color w:val="auto"/>
                <w:kern w:val="2"/>
                <w:highlight w:val="none"/>
              </w:rPr>
            </w:pPr>
            <w:r>
              <w:rPr>
                <w:rFonts w:hint="eastAsia"/>
                <w:color w:val="auto"/>
                <w:kern w:val="2"/>
                <w:highlight w:val="none"/>
              </w:rPr>
              <w:t>采购内容</w:t>
            </w:r>
          </w:p>
        </w:tc>
        <w:tc>
          <w:tcPr>
            <w:tcW w:w="7227" w:type="dxa"/>
            <w:vAlign w:val="center"/>
          </w:tcPr>
          <w:p w14:paraId="5E19645B">
            <w:pPr>
              <w:pStyle w:val="117"/>
              <w:keepLines w:val="0"/>
              <w:pageBreakBefore w:val="0"/>
              <w:kinsoku/>
              <w:bidi w:val="0"/>
              <w:spacing w:line="560" w:lineRule="exact"/>
              <w:ind w:left="0" w:leftChars="0" w:right="0" w:rightChars="0"/>
              <w:rPr>
                <w:rFonts w:hint="default" w:eastAsia="宋体"/>
                <w:color w:val="auto"/>
                <w:highlight w:val="none"/>
                <w:lang w:val="en-US" w:eastAsia="zh-CN"/>
              </w:rPr>
            </w:pPr>
            <w:r>
              <w:rPr>
                <w:rFonts w:hint="eastAsia"/>
                <w:color w:val="000000" w:themeColor="text1"/>
                <w:highlight w:val="none"/>
                <w14:textFill>
                  <w14:solidFill>
                    <w14:schemeClr w14:val="tx1"/>
                  </w14:solidFill>
                </w14:textFill>
              </w:rPr>
              <w:t>详见竞争性谈判文件</w:t>
            </w:r>
            <w:r>
              <w:rPr>
                <w:rFonts w:hint="eastAsia"/>
                <w:color w:val="000000" w:themeColor="text1"/>
                <w:highlight w:val="none"/>
                <w:lang w:val="en-US" w:eastAsia="zh-CN"/>
                <w14:textFill>
                  <w14:solidFill>
                    <w14:schemeClr w14:val="tx1"/>
                  </w14:solidFill>
                </w14:textFill>
              </w:rPr>
              <w:t>第四章采购内容及要求</w:t>
            </w:r>
          </w:p>
        </w:tc>
      </w:tr>
      <w:tr w14:paraId="0A5A6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0" w:type="dxa"/>
            <w:vAlign w:val="center"/>
          </w:tcPr>
          <w:p w14:paraId="5940C9CF">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6</w:t>
            </w:r>
          </w:p>
        </w:tc>
        <w:tc>
          <w:tcPr>
            <w:tcW w:w="1946" w:type="dxa"/>
            <w:vAlign w:val="center"/>
          </w:tcPr>
          <w:p w14:paraId="58EC330C">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采购预算</w:t>
            </w:r>
          </w:p>
        </w:tc>
        <w:tc>
          <w:tcPr>
            <w:tcW w:w="7227" w:type="dxa"/>
            <w:vAlign w:val="center"/>
          </w:tcPr>
          <w:p w14:paraId="3390562E">
            <w:pPr>
              <w:pStyle w:val="117"/>
              <w:keepLines w:val="0"/>
              <w:pageBreakBefore w:val="0"/>
              <w:kinsoku/>
              <w:bidi w:val="0"/>
              <w:spacing w:line="560" w:lineRule="exact"/>
              <w:ind w:left="0" w:leftChars="0" w:right="0" w:rightChars="0"/>
              <w:jc w:val="both"/>
              <w:rPr>
                <w:rFonts w:hint="default" w:eastAsia="宋体"/>
                <w:color w:val="auto"/>
                <w:highlight w:val="none"/>
                <w:lang w:val="en-US" w:eastAsia="zh-CN"/>
              </w:rPr>
            </w:pPr>
            <w:r>
              <w:rPr>
                <w:rFonts w:hint="eastAsia" w:cs="Times New Roman"/>
                <w:color w:val="auto"/>
                <w:kern w:val="2"/>
                <w:lang w:val="en-US" w:eastAsia="zh-CN"/>
              </w:rPr>
              <w:t>927600.00</w:t>
            </w:r>
            <w:r>
              <w:rPr>
                <w:rFonts w:hint="eastAsia" w:cs="Times New Roman"/>
                <w:color w:val="auto"/>
                <w:kern w:val="2"/>
              </w:rPr>
              <w:t>元</w:t>
            </w:r>
          </w:p>
        </w:tc>
      </w:tr>
      <w:tr w14:paraId="2B141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0" w:type="dxa"/>
            <w:vAlign w:val="center"/>
          </w:tcPr>
          <w:p w14:paraId="289271B2">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7</w:t>
            </w:r>
          </w:p>
        </w:tc>
        <w:tc>
          <w:tcPr>
            <w:tcW w:w="1946" w:type="dxa"/>
            <w:vAlign w:val="center"/>
          </w:tcPr>
          <w:p w14:paraId="69E62A90">
            <w:pPr>
              <w:pStyle w:val="117"/>
              <w:keepLines w:val="0"/>
              <w:pageBreakBefore w:val="0"/>
              <w:kinsoku/>
              <w:bidi w:val="0"/>
              <w:spacing w:line="560" w:lineRule="exact"/>
              <w:ind w:left="0" w:leftChars="0" w:right="0" w:right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最高限价</w:t>
            </w:r>
          </w:p>
        </w:tc>
        <w:tc>
          <w:tcPr>
            <w:tcW w:w="7227" w:type="dxa"/>
            <w:vAlign w:val="center"/>
          </w:tcPr>
          <w:p w14:paraId="7970FF89">
            <w:pPr>
              <w:pStyle w:val="117"/>
              <w:keepLines w:val="0"/>
              <w:pageBreakBefore w:val="0"/>
              <w:kinsoku/>
              <w:bidi w:val="0"/>
              <w:spacing w:line="560" w:lineRule="exact"/>
              <w:ind w:left="0" w:leftChars="0" w:right="0" w:rightChars="0"/>
              <w:jc w:val="both"/>
              <w:rPr>
                <w:rFonts w:hint="default" w:eastAsia="宋体"/>
                <w:color w:val="000000" w:themeColor="text1"/>
                <w:highlight w:val="none"/>
                <w:lang w:val="en-US" w:eastAsia="zh-CN"/>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927600.00</w:t>
            </w:r>
            <w:r>
              <w:rPr>
                <w:rFonts w:hint="eastAsia" w:cs="Times New Roman"/>
                <w:color w:val="000000" w:themeColor="text1"/>
                <w:kern w:val="2"/>
                <w14:textFill>
                  <w14:solidFill>
                    <w14:schemeClr w14:val="tx1"/>
                  </w14:solidFill>
                </w14:textFill>
              </w:rPr>
              <w:t>元</w:t>
            </w:r>
          </w:p>
        </w:tc>
      </w:tr>
      <w:tr w14:paraId="4DFD0A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0" w:type="dxa"/>
            <w:vAlign w:val="center"/>
          </w:tcPr>
          <w:p w14:paraId="5B2BF24E">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8</w:t>
            </w:r>
          </w:p>
        </w:tc>
        <w:tc>
          <w:tcPr>
            <w:tcW w:w="1946" w:type="dxa"/>
            <w:vAlign w:val="center"/>
          </w:tcPr>
          <w:p w14:paraId="1E3CD4AA">
            <w:pPr>
              <w:pStyle w:val="117"/>
              <w:keepLines w:val="0"/>
              <w:pageBreakBefore w:val="0"/>
              <w:kinsoku/>
              <w:bidi w:val="0"/>
              <w:spacing w:line="560" w:lineRule="exact"/>
              <w:ind w:left="0" w:leftChars="0" w:right="0" w:rightChars="0"/>
              <w:jc w:val="center"/>
              <w:rPr>
                <w:rFonts w:hint="eastAsia" w:eastAsia="宋体"/>
                <w:color w:val="auto"/>
                <w:kern w:val="2"/>
                <w:highlight w:val="none"/>
                <w:lang w:val="en-US" w:eastAsia="zh-CN"/>
              </w:rPr>
            </w:pPr>
            <w:r>
              <w:rPr>
                <w:rFonts w:hint="eastAsia"/>
                <w:color w:val="auto"/>
                <w:kern w:val="2"/>
                <w:highlight w:val="none"/>
                <w:lang w:val="en-US" w:eastAsia="zh-CN"/>
              </w:rPr>
              <w:t>交货期、供货地点</w:t>
            </w:r>
          </w:p>
        </w:tc>
        <w:tc>
          <w:tcPr>
            <w:tcW w:w="7227" w:type="dxa"/>
            <w:vAlign w:val="center"/>
          </w:tcPr>
          <w:p w14:paraId="55454BC4">
            <w:pPr>
              <w:pStyle w:val="117"/>
              <w:keepLines w:val="0"/>
              <w:pageBreakBefore w:val="0"/>
              <w:kinsoku/>
              <w:bidi w:val="0"/>
              <w:spacing w:line="560" w:lineRule="exact"/>
              <w:ind w:left="0" w:leftChars="0" w:right="0" w:rightChars="0"/>
              <w:jc w:val="both"/>
              <w:rPr>
                <w:rFonts w:hint="eastAsia" w:eastAsia="宋体"/>
                <w:color w:val="auto"/>
                <w:kern w:val="2"/>
                <w:highlight w:val="none"/>
                <w:lang w:eastAsia="zh-CN"/>
              </w:rPr>
            </w:pPr>
            <w:r>
              <w:rPr>
                <w:rFonts w:hint="eastAsia"/>
                <w:color w:val="000000" w:themeColor="text1"/>
                <w:kern w:val="2"/>
                <w:highlight w:val="none"/>
                <w14:textFill>
                  <w14:solidFill>
                    <w14:schemeClr w14:val="tx1"/>
                  </w14:solidFill>
                </w14:textFill>
              </w:rPr>
              <w:t>自合同签订后7个工作日内</w:t>
            </w:r>
            <w:r>
              <w:rPr>
                <w:rFonts w:hint="eastAsia"/>
                <w:color w:val="000000" w:themeColor="text1"/>
                <w:kern w:val="2"/>
                <w:highlight w:val="none"/>
                <w:lang w:eastAsia="zh-CN"/>
                <w14:textFill>
                  <w14:solidFill>
                    <w14:schemeClr w14:val="tx1"/>
                  </w14:solidFill>
                </w14:textFill>
              </w:rPr>
              <w:t>、洋县中学</w:t>
            </w:r>
          </w:p>
        </w:tc>
      </w:tr>
      <w:tr w14:paraId="75B19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0" w:type="dxa"/>
            <w:vAlign w:val="center"/>
          </w:tcPr>
          <w:p w14:paraId="782605A6">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9</w:t>
            </w:r>
          </w:p>
        </w:tc>
        <w:tc>
          <w:tcPr>
            <w:tcW w:w="1946" w:type="dxa"/>
            <w:vAlign w:val="center"/>
          </w:tcPr>
          <w:p w14:paraId="55CDC165">
            <w:pPr>
              <w:pStyle w:val="117"/>
              <w:keepLines w:val="0"/>
              <w:pageBreakBefore w:val="0"/>
              <w:kinsoku/>
              <w:bidi w:val="0"/>
              <w:spacing w:line="560" w:lineRule="exact"/>
              <w:ind w:left="0" w:leftChars="0" w:right="0" w:rightChars="0"/>
              <w:jc w:val="center"/>
              <w:rPr>
                <w:color w:val="auto"/>
                <w:highlight w:val="none"/>
                <w:lang w:val="zh-CN"/>
              </w:rPr>
            </w:pPr>
            <w:r>
              <w:rPr>
                <w:rFonts w:hint="eastAsia" w:ascii="宋体" w:hAnsi="宋体" w:eastAsia="宋体" w:cs="宋体"/>
                <w:color w:val="auto"/>
                <w:sz w:val="24"/>
                <w:szCs w:val="24"/>
                <w:vertAlign w:val="baseline"/>
              </w:rPr>
              <w:t>质保期</w:t>
            </w:r>
          </w:p>
        </w:tc>
        <w:tc>
          <w:tcPr>
            <w:tcW w:w="7227" w:type="dxa"/>
            <w:vAlign w:val="center"/>
          </w:tcPr>
          <w:p w14:paraId="7FC3FD4A">
            <w:pPr>
              <w:keepLines w:val="0"/>
              <w:pageBreakBefore w:val="0"/>
              <w:kinsoku/>
              <w:bidi w:val="0"/>
              <w:spacing w:line="560" w:lineRule="exact"/>
              <w:ind w:left="0" w:leftChars="0" w:right="0" w:rightChars="0"/>
              <w:rPr>
                <w:rFonts w:ascii="宋体" w:hAnsi="宋体" w:cs="宋体"/>
                <w:color w:val="auto"/>
                <w:sz w:val="24"/>
                <w:szCs w:val="24"/>
                <w:highlight w:val="none"/>
              </w:rPr>
            </w:pPr>
            <w:r>
              <w:rPr>
                <w:rFonts w:hint="eastAsia" w:ascii="宋体" w:hAnsi="宋体" w:eastAsia="宋体" w:cs="宋体"/>
                <w:color w:val="000000" w:themeColor="text1"/>
                <w:sz w:val="24"/>
                <w:szCs w:val="24"/>
                <w:vertAlign w:val="baseline"/>
                <w14:textFill>
                  <w14:solidFill>
                    <w14:schemeClr w14:val="tx1"/>
                  </w14:solidFill>
                </w14:textFill>
              </w:rPr>
              <w:t>≥</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3</w:t>
            </w:r>
            <w:r>
              <w:rPr>
                <w:rFonts w:hint="eastAsia" w:ascii="宋体" w:hAnsi="宋体" w:eastAsia="宋体" w:cs="宋体"/>
                <w:color w:val="000000" w:themeColor="text1"/>
                <w:sz w:val="24"/>
                <w:szCs w:val="24"/>
                <w:vertAlign w:val="baseline"/>
                <w14:textFill>
                  <w14:solidFill>
                    <w14:schemeClr w14:val="tx1"/>
                  </w14:solidFill>
                </w14:textFill>
              </w:rPr>
              <w:t>年</w:t>
            </w:r>
          </w:p>
        </w:tc>
      </w:tr>
      <w:tr w14:paraId="50578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700" w:type="dxa"/>
            <w:vAlign w:val="center"/>
          </w:tcPr>
          <w:p w14:paraId="450A1D0B">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10</w:t>
            </w:r>
          </w:p>
        </w:tc>
        <w:tc>
          <w:tcPr>
            <w:tcW w:w="1946" w:type="dxa"/>
            <w:vAlign w:val="center"/>
          </w:tcPr>
          <w:p w14:paraId="3B1AE2AC">
            <w:pPr>
              <w:keepLines w:val="0"/>
              <w:pageBreakBefore w:val="0"/>
              <w:kinsoku/>
              <w:bidi w:val="0"/>
              <w:spacing w:line="560" w:lineRule="exact"/>
              <w:ind w:left="0" w:leftChars="0" w:right="0" w:rightChars="0"/>
              <w:jc w:val="center"/>
              <w:rPr>
                <w:rFonts w:ascii="宋体" w:hAnsi="宋体" w:cs="宋体"/>
                <w:color w:val="auto"/>
                <w:sz w:val="24"/>
                <w:szCs w:val="24"/>
                <w:highlight w:val="none"/>
                <w:lang w:val="zh-CN"/>
              </w:rPr>
            </w:pPr>
            <w:r>
              <w:rPr>
                <w:rFonts w:hint="eastAsia" w:ascii="宋体" w:hAnsi="宋体" w:cs="宋体"/>
                <w:color w:val="auto"/>
                <w:sz w:val="24"/>
                <w:szCs w:val="24"/>
                <w:highlight w:val="none"/>
              </w:rPr>
              <w:t>谈判文件发售</w:t>
            </w:r>
          </w:p>
        </w:tc>
        <w:tc>
          <w:tcPr>
            <w:tcW w:w="7227" w:type="dxa"/>
            <w:vAlign w:val="center"/>
          </w:tcPr>
          <w:p w14:paraId="37DABAB7">
            <w:pPr>
              <w:pStyle w:val="124"/>
              <w:keepLines w:val="0"/>
              <w:pageBreakBefore w:val="0"/>
              <w:kinsoku/>
              <w:bidi w:val="0"/>
              <w:spacing w:line="560" w:lineRule="exact"/>
              <w:ind w:left="0" w:leftChars="0" w:right="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发售时间：202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日至202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日（上午</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：00-12:00，下午14:</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0-17:00）。</w:t>
            </w:r>
          </w:p>
          <w:p w14:paraId="66A89EB4">
            <w:pPr>
              <w:keepLines w:val="0"/>
              <w:pageBreakBefore w:val="0"/>
              <w:kinsoku/>
              <w:bidi w:val="0"/>
              <w:spacing w:line="560" w:lineRule="exact"/>
              <w:ind w:left="0" w:leftChars="0" w:right="0" w:rightChars="0"/>
              <w:rPr>
                <w:rFonts w:ascii="宋体" w:hAnsi="宋体" w:cs="宋体"/>
                <w:color w:val="auto"/>
                <w:sz w:val="24"/>
                <w:szCs w:val="24"/>
                <w:highlight w:val="none"/>
              </w:rPr>
            </w:pPr>
            <w:r>
              <w:rPr>
                <w:rFonts w:hint="eastAsia" w:ascii="宋体" w:hAnsi="宋体" w:cs="宋体"/>
                <w:color w:val="auto"/>
                <w:sz w:val="24"/>
                <w:szCs w:val="24"/>
                <w:highlight w:val="none"/>
              </w:rPr>
              <w:t>发售地点：</w:t>
            </w:r>
            <w:r>
              <w:rPr>
                <w:rFonts w:hint="eastAsia" w:cs="宋体"/>
                <w:i w:val="0"/>
                <w:iCs w:val="0"/>
                <w:caps w:val="0"/>
                <w:color w:val="auto"/>
                <w:spacing w:val="0"/>
                <w:sz w:val="24"/>
                <w:szCs w:val="24"/>
                <w:highlight w:val="none"/>
                <w:shd w:val="clear" w:fill="FFFFFF"/>
                <w:vertAlign w:val="baseline"/>
                <w:lang w:val="en-US" w:eastAsia="zh-CN"/>
              </w:rPr>
              <w:t>洋</w:t>
            </w:r>
            <w:r>
              <w:rPr>
                <w:rFonts w:hint="eastAsia" w:ascii="宋体" w:hAnsi="宋体" w:eastAsia="宋体" w:cs="宋体"/>
                <w:i w:val="0"/>
                <w:iCs w:val="0"/>
                <w:caps w:val="0"/>
                <w:color w:val="auto"/>
                <w:spacing w:val="0"/>
                <w:sz w:val="24"/>
                <w:szCs w:val="24"/>
                <w:highlight w:val="none"/>
                <w:shd w:val="clear" w:fill="FFFFFF"/>
                <w:vertAlign w:val="baseline"/>
              </w:rPr>
              <w:t>县</w:t>
            </w:r>
            <w:r>
              <w:rPr>
                <w:rFonts w:hint="eastAsia" w:cs="宋体"/>
                <w:i w:val="0"/>
                <w:iCs w:val="0"/>
                <w:caps w:val="0"/>
                <w:color w:val="auto"/>
                <w:spacing w:val="0"/>
                <w:sz w:val="24"/>
                <w:szCs w:val="24"/>
                <w:highlight w:val="none"/>
                <w:shd w:val="clear" w:fill="FFFFFF"/>
                <w:vertAlign w:val="baseline"/>
                <w:lang w:val="en-US" w:eastAsia="zh-CN"/>
              </w:rPr>
              <w:t>唐塔北路51</w:t>
            </w:r>
            <w:r>
              <w:rPr>
                <w:rFonts w:hint="eastAsia" w:ascii="宋体" w:hAnsi="宋体" w:eastAsia="宋体" w:cs="宋体"/>
                <w:i w:val="0"/>
                <w:iCs w:val="0"/>
                <w:caps w:val="0"/>
                <w:color w:val="auto"/>
                <w:spacing w:val="0"/>
                <w:sz w:val="24"/>
                <w:szCs w:val="24"/>
                <w:highlight w:val="none"/>
                <w:shd w:val="clear" w:fill="FFFFFF"/>
                <w:vertAlign w:val="baseline"/>
              </w:rPr>
              <w:t>号</w:t>
            </w:r>
            <w:r>
              <w:rPr>
                <w:rFonts w:hint="eastAsia" w:ascii="宋体" w:hAnsi="宋体" w:cs="宋体"/>
                <w:i w:val="0"/>
                <w:iCs w:val="0"/>
                <w:caps w:val="0"/>
                <w:color w:val="auto"/>
                <w:spacing w:val="0"/>
                <w:sz w:val="24"/>
                <w:szCs w:val="24"/>
                <w:highlight w:val="none"/>
                <w:shd w:val="clear" w:fill="FFFFFF"/>
                <w:vertAlign w:val="baseline"/>
                <w:lang w:val="en-US" w:eastAsia="zh-CN"/>
              </w:rPr>
              <w:t>洋县</w:t>
            </w:r>
            <w:r>
              <w:rPr>
                <w:rFonts w:hint="eastAsia" w:ascii="宋体" w:hAnsi="宋体" w:eastAsia="宋体" w:cs="宋体"/>
                <w:i w:val="0"/>
                <w:iCs w:val="0"/>
                <w:caps w:val="0"/>
                <w:color w:val="auto"/>
                <w:spacing w:val="0"/>
                <w:sz w:val="24"/>
                <w:szCs w:val="24"/>
                <w:highlight w:val="none"/>
                <w:shd w:val="clear" w:fill="FFFFFF"/>
                <w:vertAlign w:val="baseline"/>
              </w:rPr>
              <w:t>财政局</w:t>
            </w:r>
            <w:r>
              <w:rPr>
                <w:rFonts w:hint="eastAsia" w:cs="宋体"/>
                <w:i w:val="0"/>
                <w:iCs w:val="0"/>
                <w:caps w:val="0"/>
                <w:color w:val="auto"/>
                <w:spacing w:val="0"/>
                <w:sz w:val="24"/>
                <w:szCs w:val="24"/>
                <w:highlight w:val="none"/>
                <w:shd w:val="clear" w:fill="FFFFFF"/>
                <w:vertAlign w:val="baseline"/>
                <w:lang w:val="en-US" w:eastAsia="zh-CN"/>
              </w:rPr>
              <w:t>206室</w:t>
            </w:r>
            <w:r>
              <w:rPr>
                <w:rFonts w:hint="eastAsia" w:ascii="宋体" w:hAnsi="宋体" w:eastAsia="宋体" w:cs="宋体"/>
                <w:i w:val="0"/>
                <w:iCs w:val="0"/>
                <w:caps w:val="0"/>
                <w:color w:val="auto"/>
                <w:spacing w:val="0"/>
                <w:sz w:val="24"/>
                <w:szCs w:val="24"/>
                <w:highlight w:val="none"/>
                <w:shd w:val="clear" w:fill="FFFFFF"/>
                <w:vertAlign w:val="baseline"/>
              </w:rPr>
              <w:t>政府采购中心</w:t>
            </w:r>
          </w:p>
        </w:tc>
      </w:tr>
      <w:tr w14:paraId="56DAD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0" w:type="dxa"/>
            <w:vAlign w:val="center"/>
          </w:tcPr>
          <w:p w14:paraId="1F41CF59">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11</w:t>
            </w:r>
          </w:p>
        </w:tc>
        <w:tc>
          <w:tcPr>
            <w:tcW w:w="1946" w:type="dxa"/>
            <w:vAlign w:val="center"/>
          </w:tcPr>
          <w:p w14:paraId="717E4F8A">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lang w:val="zh-CN"/>
              </w:rPr>
              <w:t>联合体谈判</w:t>
            </w:r>
          </w:p>
        </w:tc>
        <w:tc>
          <w:tcPr>
            <w:tcW w:w="7227" w:type="dxa"/>
            <w:vAlign w:val="center"/>
          </w:tcPr>
          <w:p w14:paraId="3267B79B">
            <w:pPr>
              <w:keepLines w:val="0"/>
              <w:pageBreakBefore w:val="0"/>
              <w:kinsoku/>
              <w:bidi w:val="0"/>
              <w:spacing w:line="560" w:lineRule="exact"/>
              <w:ind w:left="0" w:leftChars="0" w:right="0" w:rightChars="0"/>
              <w:rPr>
                <w:rFonts w:ascii="宋体" w:hAnsi="宋体" w:cs="宋体"/>
                <w:color w:val="auto"/>
                <w:sz w:val="24"/>
                <w:szCs w:val="24"/>
                <w:highlight w:val="none"/>
              </w:rPr>
            </w:pPr>
            <w:r>
              <w:rPr>
                <w:rFonts w:hint="eastAsia" w:ascii="宋体" w:hAnsi="宋体" w:cs="宋体"/>
                <w:color w:val="auto"/>
                <w:sz w:val="24"/>
                <w:szCs w:val="24"/>
                <w:highlight w:val="none"/>
              </w:rPr>
              <w:t>不接受</w:t>
            </w:r>
          </w:p>
        </w:tc>
      </w:tr>
      <w:tr w14:paraId="74D9C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0" w:type="dxa"/>
            <w:vAlign w:val="center"/>
          </w:tcPr>
          <w:p w14:paraId="6A594578">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12</w:t>
            </w:r>
          </w:p>
        </w:tc>
        <w:tc>
          <w:tcPr>
            <w:tcW w:w="1946" w:type="dxa"/>
            <w:vAlign w:val="center"/>
          </w:tcPr>
          <w:p w14:paraId="7355132E">
            <w:pPr>
              <w:pStyle w:val="117"/>
              <w:keepLines w:val="0"/>
              <w:pageBreakBefore w:val="0"/>
              <w:kinsoku/>
              <w:bidi w:val="0"/>
              <w:spacing w:line="560" w:lineRule="exact"/>
              <w:ind w:left="0" w:leftChars="0" w:right="0" w:rightChars="0"/>
              <w:rPr>
                <w:color w:val="auto"/>
                <w:highlight w:val="none"/>
                <w:lang w:val="zh-CN"/>
              </w:rPr>
            </w:pPr>
            <w:r>
              <w:rPr>
                <w:rFonts w:hint="eastAsia"/>
                <w:color w:val="auto"/>
                <w:highlight w:val="none"/>
                <w:lang w:val="zh-CN"/>
              </w:rPr>
              <w:t>考察现场、标前答疑会</w:t>
            </w:r>
          </w:p>
        </w:tc>
        <w:tc>
          <w:tcPr>
            <w:tcW w:w="7227" w:type="dxa"/>
            <w:vAlign w:val="center"/>
          </w:tcPr>
          <w:p w14:paraId="7B4E4665">
            <w:pPr>
              <w:pStyle w:val="32"/>
              <w:keepLines w:val="0"/>
              <w:pageBreakBefore w:val="0"/>
              <w:kinsoku/>
              <w:bidi w:val="0"/>
              <w:spacing w:before="0" w:beforeAutospacing="0" w:after="0" w:afterAutospacing="0"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不组织</w:t>
            </w:r>
            <w:r>
              <w:rPr>
                <w:rFonts w:hint="eastAsia" w:cs="宋体"/>
                <w:color w:val="auto"/>
                <w:sz w:val="24"/>
                <w:szCs w:val="24"/>
                <w:highlight w:val="none"/>
                <w:lang w:val="en-US" w:eastAsia="zh-CN"/>
              </w:rPr>
              <w:t>；供应商认为有必要可自行勘查，并承担所有费用及风险。</w:t>
            </w:r>
          </w:p>
        </w:tc>
      </w:tr>
      <w:tr w14:paraId="4411B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0" w:type="dxa"/>
            <w:vAlign w:val="center"/>
          </w:tcPr>
          <w:p w14:paraId="4A765D39">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13</w:t>
            </w:r>
          </w:p>
        </w:tc>
        <w:tc>
          <w:tcPr>
            <w:tcW w:w="1946" w:type="dxa"/>
            <w:vAlign w:val="center"/>
          </w:tcPr>
          <w:p w14:paraId="139E40ED">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lang w:val="zh-CN"/>
              </w:rPr>
              <w:t>构成竞争性谈判采购文件的其他文件</w:t>
            </w:r>
          </w:p>
        </w:tc>
        <w:tc>
          <w:tcPr>
            <w:tcW w:w="7227" w:type="dxa"/>
            <w:vAlign w:val="center"/>
          </w:tcPr>
          <w:p w14:paraId="4D9E75EF">
            <w:pPr>
              <w:keepLines w:val="0"/>
              <w:pageBreakBefore w:val="0"/>
              <w:kinsoku/>
              <w:bidi w:val="0"/>
              <w:spacing w:line="560" w:lineRule="exact"/>
              <w:ind w:left="0" w:leftChars="0" w:right="0" w:rightChars="0"/>
              <w:rPr>
                <w:rFonts w:ascii="宋体" w:hAnsi="宋体" w:cs="宋体"/>
                <w:color w:val="auto"/>
                <w:sz w:val="24"/>
                <w:szCs w:val="24"/>
                <w:highlight w:val="none"/>
              </w:rPr>
            </w:pPr>
            <w:r>
              <w:rPr>
                <w:rFonts w:hint="eastAsia" w:ascii="宋体" w:hAnsi="宋体" w:cs="宋体"/>
                <w:color w:val="auto"/>
                <w:sz w:val="24"/>
                <w:szCs w:val="24"/>
                <w:highlight w:val="none"/>
              </w:rPr>
              <w:t>竞争性谈判文件的澄清、修改书及有关补充通知为竞争性谈判文件的有效组成部分。</w:t>
            </w:r>
          </w:p>
        </w:tc>
      </w:tr>
      <w:tr w14:paraId="1D560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0" w:type="dxa"/>
            <w:vAlign w:val="center"/>
          </w:tcPr>
          <w:p w14:paraId="265EE69E">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14</w:t>
            </w:r>
          </w:p>
        </w:tc>
        <w:tc>
          <w:tcPr>
            <w:tcW w:w="1946" w:type="dxa"/>
            <w:vAlign w:val="center"/>
          </w:tcPr>
          <w:p w14:paraId="15C45272">
            <w:pPr>
              <w:pStyle w:val="124"/>
              <w:keepLines w:val="0"/>
              <w:pageBreakBefore w:val="0"/>
              <w:kinsoku/>
              <w:bidi w:val="0"/>
              <w:spacing w:line="560" w:lineRule="exact"/>
              <w:ind w:left="0" w:leftChars="0" w:right="0" w:rightChars="0"/>
              <w:jc w:val="center"/>
              <w:rPr>
                <w:rFonts w:ascii="宋体" w:hAnsi="宋体" w:cs="宋体"/>
                <w:color w:val="auto"/>
                <w:kern w:val="2"/>
                <w:szCs w:val="24"/>
                <w:highlight w:val="none"/>
              </w:rPr>
            </w:pPr>
            <w:r>
              <w:rPr>
                <w:rFonts w:hint="eastAsia" w:ascii="宋体" w:hAnsi="宋体" w:cs="宋体"/>
                <w:color w:val="auto"/>
                <w:szCs w:val="24"/>
                <w:highlight w:val="none"/>
              </w:rPr>
              <w:t>谈判文件递交截止时间和地点</w:t>
            </w:r>
          </w:p>
        </w:tc>
        <w:tc>
          <w:tcPr>
            <w:tcW w:w="7227" w:type="dxa"/>
            <w:vAlign w:val="center"/>
          </w:tcPr>
          <w:p w14:paraId="2CE71C47">
            <w:pPr>
              <w:keepLines w:val="0"/>
              <w:pageBreakBefore w:val="0"/>
              <w:kinsoku/>
              <w:bidi w:val="0"/>
              <w:spacing w:line="560" w:lineRule="exact"/>
              <w:ind w:left="0" w:leftChars="0" w:right="0" w:rightChars="0"/>
              <w:rPr>
                <w:rFonts w:ascii="宋体" w:hAnsi="宋体" w:cs="宋体"/>
                <w:color w:val="auto"/>
                <w:sz w:val="24"/>
                <w:szCs w:val="24"/>
                <w:highlight w:val="none"/>
              </w:rPr>
            </w:pPr>
            <w:r>
              <w:rPr>
                <w:rFonts w:hint="eastAsia" w:ascii="宋体" w:hAnsi="宋体" w:cs="宋体"/>
                <w:color w:val="auto"/>
                <w:sz w:val="24"/>
                <w:szCs w:val="24"/>
                <w:highlight w:val="none"/>
              </w:rPr>
              <w:t>1.谈判文件截止时间：20</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w:t>
            </w:r>
            <w:r>
              <w:rPr>
                <w:rFonts w:hint="eastAsia" w:ascii="宋体" w:hAnsi="宋体" w:eastAsia="宋体" w:cs="宋体"/>
                <w:i w:val="0"/>
                <w:iCs w:val="0"/>
                <w:caps w:val="0"/>
                <w:color w:val="auto"/>
                <w:spacing w:val="0"/>
                <w:sz w:val="24"/>
                <w:szCs w:val="24"/>
                <w:highlight w:val="none"/>
                <w:shd w:val="clear" w:fill="FFFFFF"/>
                <w:vertAlign w:val="baseline"/>
              </w:rPr>
              <w:t xml:space="preserve"> </w:t>
            </w:r>
            <w:r>
              <w:rPr>
                <w:rFonts w:hint="eastAsia" w:cs="宋体"/>
                <w:i w:val="0"/>
                <w:iCs w:val="0"/>
                <w:caps w:val="0"/>
                <w:color w:val="auto"/>
                <w:spacing w:val="0"/>
                <w:sz w:val="24"/>
                <w:szCs w:val="24"/>
                <w:highlight w:val="none"/>
                <w:shd w:val="clear" w:fill="FFFFFF"/>
                <w:vertAlign w:val="baseline"/>
                <w:lang w:val="en-US" w:eastAsia="zh-CN"/>
              </w:rPr>
              <w:t>9</w:t>
            </w:r>
            <w:r>
              <w:rPr>
                <w:rFonts w:hint="eastAsia" w:ascii="宋体" w:hAnsi="宋体" w:eastAsia="宋体" w:cs="宋体"/>
                <w:i w:val="0"/>
                <w:iCs w:val="0"/>
                <w:caps w:val="0"/>
                <w:color w:val="auto"/>
                <w:spacing w:val="0"/>
                <w:sz w:val="24"/>
                <w:szCs w:val="24"/>
                <w:highlight w:val="none"/>
                <w:shd w:val="clear" w:fill="FFFFFF"/>
                <w:vertAlign w:val="baseline"/>
              </w:rPr>
              <w:t>时</w:t>
            </w:r>
            <w:r>
              <w:rPr>
                <w:rFonts w:hint="eastAsia" w:cs="宋体"/>
                <w:i w:val="0"/>
                <w:iCs w:val="0"/>
                <w:caps w:val="0"/>
                <w:color w:val="auto"/>
                <w:spacing w:val="0"/>
                <w:sz w:val="24"/>
                <w:szCs w:val="24"/>
                <w:highlight w:val="none"/>
                <w:shd w:val="clear" w:fill="FFFFFF"/>
                <w:vertAlign w:val="baseline"/>
                <w:lang w:val="en-US" w:eastAsia="zh-CN"/>
              </w:rPr>
              <w:t>3</w:t>
            </w:r>
            <w:r>
              <w:rPr>
                <w:rFonts w:hint="eastAsia" w:ascii="宋体" w:hAnsi="宋体" w:eastAsia="宋体" w:cs="宋体"/>
                <w:i w:val="0"/>
                <w:iCs w:val="0"/>
                <w:caps w:val="0"/>
                <w:color w:val="auto"/>
                <w:spacing w:val="0"/>
                <w:sz w:val="24"/>
                <w:szCs w:val="24"/>
                <w:highlight w:val="none"/>
                <w:shd w:val="clear" w:fill="FFFFFF"/>
                <w:vertAlign w:val="baseline"/>
              </w:rPr>
              <w:t>0分00秒</w:t>
            </w:r>
            <w:r>
              <w:rPr>
                <w:rFonts w:hint="eastAsia" w:ascii="宋体" w:hAnsi="宋体" w:cs="宋体"/>
                <w:color w:val="auto"/>
                <w:sz w:val="24"/>
                <w:szCs w:val="24"/>
                <w:highlight w:val="none"/>
              </w:rPr>
              <w:t>（北京时间）</w:t>
            </w:r>
          </w:p>
          <w:p w14:paraId="32AC2F36">
            <w:pPr>
              <w:keepLines w:val="0"/>
              <w:pageBreakBefore w:val="0"/>
              <w:kinsoku/>
              <w:bidi w:val="0"/>
              <w:spacing w:line="560" w:lineRule="exact"/>
              <w:ind w:left="0" w:leftChars="0" w:right="0" w:rightChars="0"/>
              <w:rPr>
                <w:rFonts w:ascii="宋体" w:hAnsi="宋体" w:cs="宋体"/>
                <w:color w:val="auto"/>
                <w:sz w:val="24"/>
                <w:szCs w:val="24"/>
                <w:highlight w:val="none"/>
              </w:rPr>
            </w:pPr>
            <w:r>
              <w:rPr>
                <w:rFonts w:hint="eastAsia" w:ascii="宋体" w:hAnsi="宋体" w:cs="宋体"/>
                <w:color w:val="auto"/>
                <w:sz w:val="24"/>
                <w:szCs w:val="24"/>
                <w:highlight w:val="none"/>
              </w:rPr>
              <w:t>2.谈判时间：20</w:t>
            </w:r>
            <w:r>
              <w:rPr>
                <w:rFonts w:hint="eastAsia" w:ascii="宋体" w:hAnsi="宋体" w:cs="宋体"/>
                <w:color w:val="auto"/>
                <w:sz w:val="24"/>
                <w:szCs w:val="24"/>
                <w:highlight w:val="none"/>
                <w:lang w:val="en-US" w:eastAsia="zh-CN"/>
              </w:rPr>
              <w:t xml:space="preserve">25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w:t>
            </w:r>
            <w:r>
              <w:rPr>
                <w:rFonts w:hint="eastAsia" w:ascii="宋体" w:hAnsi="宋体" w:eastAsia="宋体" w:cs="宋体"/>
                <w:i w:val="0"/>
                <w:iCs w:val="0"/>
                <w:caps w:val="0"/>
                <w:color w:val="auto"/>
                <w:spacing w:val="0"/>
                <w:sz w:val="24"/>
                <w:szCs w:val="24"/>
                <w:highlight w:val="none"/>
                <w:shd w:val="clear" w:fill="FFFFFF"/>
                <w:vertAlign w:val="baseline"/>
              </w:rPr>
              <w:t xml:space="preserve"> </w:t>
            </w:r>
            <w:r>
              <w:rPr>
                <w:rFonts w:hint="eastAsia" w:cs="宋体"/>
                <w:i w:val="0"/>
                <w:iCs w:val="0"/>
                <w:caps w:val="0"/>
                <w:color w:val="auto"/>
                <w:spacing w:val="0"/>
                <w:sz w:val="24"/>
                <w:szCs w:val="24"/>
                <w:highlight w:val="none"/>
                <w:shd w:val="clear" w:fill="FFFFFF"/>
                <w:vertAlign w:val="baseline"/>
                <w:lang w:val="en-US" w:eastAsia="zh-CN"/>
              </w:rPr>
              <w:t>9</w:t>
            </w:r>
            <w:r>
              <w:rPr>
                <w:rFonts w:hint="eastAsia" w:ascii="宋体" w:hAnsi="宋体" w:eastAsia="宋体" w:cs="宋体"/>
                <w:i w:val="0"/>
                <w:iCs w:val="0"/>
                <w:caps w:val="0"/>
                <w:color w:val="auto"/>
                <w:spacing w:val="0"/>
                <w:sz w:val="24"/>
                <w:szCs w:val="24"/>
                <w:highlight w:val="none"/>
                <w:shd w:val="clear" w:fill="FFFFFF"/>
                <w:vertAlign w:val="baseline"/>
              </w:rPr>
              <w:t>时</w:t>
            </w:r>
            <w:r>
              <w:rPr>
                <w:rFonts w:hint="eastAsia" w:cs="宋体"/>
                <w:i w:val="0"/>
                <w:iCs w:val="0"/>
                <w:caps w:val="0"/>
                <w:color w:val="auto"/>
                <w:spacing w:val="0"/>
                <w:sz w:val="24"/>
                <w:szCs w:val="24"/>
                <w:highlight w:val="none"/>
                <w:shd w:val="clear" w:fill="FFFFFF"/>
                <w:vertAlign w:val="baseline"/>
                <w:lang w:val="en-US" w:eastAsia="zh-CN"/>
              </w:rPr>
              <w:t>3</w:t>
            </w:r>
            <w:r>
              <w:rPr>
                <w:rFonts w:hint="eastAsia" w:ascii="宋体" w:hAnsi="宋体" w:eastAsia="宋体" w:cs="宋体"/>
                <w:i w:val="0"/>
                <w:iCs w:val="0"/>
                <w:caps w:val="0"/>
                <w:color w:val="auto"/>
                <w:spacing w:val="0"/>
                <w:sz w:val="24"/>
                <w:szCs w:val="24"/>
                <w:highlight w:val="none"/>
                <w:shd w:val="clear" w:fill="FFFFFF"/>
                <w:vertAlign w:val="baseline"/>
              </w:rPr>
              <w:t>0分00秒</w:t>
            </w:r>
            <w:r>
              <w:rPr>
                <w:rFonts w:hint="eastAsia" w:ascii="宋体" w:hAnsi="宋体" w:cs="宋体"/>
                <w:color w:val="auto"/>
                <w:sz w:val="24"/>
                <w:szCs w:val="24"/>
                <w:highlight w:val="none"/>
              </w:rPr>
              <w:t>（（北京时间）</w:t>
            </w:r>
          </w:p>
          <w:p w14:paraId="15DCD2E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3.谈判地点：</w:t>
            </w:r>
            <w:r>
              <w:rPr>
                <w:rFonts w:hint="eastAsia" w:cs="宋体"/>
                <w:i w:val="0"/>
                <w:iCs w:val="0"/>
                <w:caps w:val="0"/>
                <w:color w:val="auto"/>
                <w:spacing w:val="0"/>
                <w:sz w:val="24"/>
                <w:szCs w:val="24"/>
                <w:highlight w:val="none"/>
                <w:shd w:val="clear" w:fill="FFFFFF"/>
                <w:vertAlign w:val="baseline"/>
                <w:lang w:val="en-US" w:eastAsia="zh-CN"/>
              </w:rPr>
              <w:t>洋</w:t>
            </w:r>
            <w:r>
              <w:rPr>
                <w:rFonts w:hint="eastAsia" w:ascii="宋体" w:hAnsi="宋体" w:eastAsia="宋体" w:cs="宋体"/>
                <w:i w:val="0"/>
                <w:iCs w:val="0"/>
                <w:caps w:val="0"/>
                <w:color w:val="auto"/>
                <w:spacing w:val="0"/>
                <w:sz w:val="24"/>
                <w:szCs w:val="24"/>
                <w:highlight w:val="none"/>
                <w:shd w:val="clear" w:fill="FFFFFF"/>
                <w:vertAlign w:val="baseline"/>
              </w:rPr>
              <w:t>县</w:t>
            </w:r>
            <w:r>
              <w:rPr>
                <w:rFonts w:hint="eastAsia" w:cs="宋体"/>
                <w:i w:val="0"/>
                <w:iCs w:val="0"/>
                <w:caps w:val="0"/>
                <w:color w:val="auto"/>
                <w:spacing w:val="0"/>
                <w:sz w:val="24"/>
                <w:szCs w:val="24"/>
                <w:highlight w:val="none"/>
                <w:shd w:val="clear" w:fill="FFFFFF"/>
                <w:vertAlign w:val="baseline"/>
                <w:lang w:val="en-US" w:eastAsia="zh-CN"/>
              </w:rPr>
              <w:t>天宁西路1号洋县中学办公楼2楼会议室</w:t>
            </w:r>
          </w:p>
        </w:tc>
      </w:tr>
      <w:tr w14:paraId="0EC35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0" w:type="dxa"/>
            <w:vAlign w:val="center"/>
          </w:tcPr>
          <w:p w14:paraId="467053B3">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15</w:t>
            </w:r>
          </w:p>
        </w:tc>
        <w:tc>
          <w:tcPr>
            <w:tcW w:w="1946" w:type="dxa"/>
            <w:vAlign w:val="center"/>
          </w:tcPr>
          <w:p w14:paraId="1CA60529">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lang w:val="zh-CN"/>
              </w:rPr>
              <w:t>谈判有效期</w:t>
            </w:r>
          </w:p>
        </w:tc>
        <w:tc>
          <w:tcPr>
            <w:tcW w:w="7227" w:type="dxa"/>
            <w:vAlign w:val="center"/>
          </w:tcPr>
          <w:p w14:paraId="3F840E48">
            <w:pPr>
              <w:keepLines w:val="0"/>
              <w:pageBreakBefore w:val="0"/>
              <w:kinsoku/>
              <w:bidi w:val="0"/>
              <w:spacing w:line="560" w:lineRule="exact"/>
              <w:ind w:left="0" w:leftChars="0" w:right="0" w:rightChars="0"/>
              <w:rPr>
                <w:rFonts w:ascii="宋体" w:hAnsi="宋体" w:cs="宋体"/>
                <w:color w:val="auto"/>
                <w:sz w:val="24"/>
                <w:szCs w:val="24"/>
                <w:highlight w:val="none"/>
              </w:rPr>
            </w:pPr>
            <w:r>
              <w:rPr>
                <w:rFonts w:hint="eastAsia" w:ascii="宋体" w:hAnsi="宋体" w:cs="宋体"/>
                <w:color w:val="auto"/>
                <w:sz w:val="24"/>
                <w:szCs w:val="24"/>
                <w:highlight w:val="none"/>
              </w:rPr>
              <w:t>从谈判截止日起90日历天。</w:t>
            </w:r>
          </w:p>
        </w:tc>
      </w:tr>
      <w:tr w14:paraId="4A881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0" w:type="dxa"/>
            <w:vAlign w:val="center"/>
          </w:tcPr>
          <w:p w14:paraId="1839AD1B">
            <w:pPr>
              <w:pStyle w:val="117"/>
              <w:keepLines w:val="0"/>
              <w:pageBreakBefore w:val="0"/>
              <w:kinsoku/>
              <w:bidi w:val="0"/>
              <w:spacing w:line="560" w:lineRule="exact"/>
              <w:ind w:left="0" w:leftChars="0" w:right="0" w:rightChars="0"/>
              <w:jc w:val="center"/>
              <w:rPr>
                <w:color w:val="auto"/>
                <w:kern w:val="2"/>
                <w:highlight w:val="none"/>
              </w:rPr>
            </w:pPr>
            <w:r>
              <w:rPr>
                <w:rFonts w:hint="eastAsia"/>
                <w:color w:val="auto"/>
                <w:kern w:val="2"/>
                <w:highlight w:val="none"/>
              </w:rPr>
              <w:t>16</w:t>
            </w:r>
          </w:p>
        </w:tc>
        <w:tc>
          <w:tcPr>
            <w:tcW w:w="1946" w:type="dxa"/>
            <w:vAlign w:val="center"/>
          </w:tcPr>
          <w:p w14:paraId="131AD534">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lang w:val="zh-CN"/>
              </w:rPr>
              <w:t>签字盖章</w:t>
            </w:r>
          </w:p>
        </w:tc>
        <w:tc>
          <w:tcPr>
            <w:tcW w:w="7227" w:type="dxa"/>
            <w:vAlign w:val="center"/>
          </w:tcPr>
          <w:p w14:paraId="35BE725B">
            <w:pPr>
              <w:keepLines w:val="0"/>
              <w:pageBreakBefore w:val="0"/>
              <w:kinsoku/>
              <w:bidi w:val="0"/>
              <w:spacing w:line="560" w:lineRule="exact"/>
              <w:ind w:left="0" w:leftChars="0" w:right="0" w:rightChars="0"/>
              <w:rPr>
                <w:rFonts w:ascii="宋体" w:hAnsi="宋体" w:cs="宋体"/>
                <w:color w:val="auto"/>
                <w:sz w:val="24"/>
                <w:szCs w:val="24"/>
                <w:highlight w:val="none"/>
              </w:rPr>
            </w:pPr>
            <w:r>
              <w:rPr>
                <w:rFonts w:hint="eastAsia" w:ascii="宋体" w:hAnsi="宋体" w:cs="宋体"/>
                <w:color w:val="auto"/>
                <w:sz w:val="24"/>
                <w:szCs w:val="24"/>
                <w:highlight w:val="none"/>
              </w:rPr>
              <w:t>谈判供应商必须按照竞争性谈判采购文件的规定和要求签字、盖章。</w:t>
            </w:r>
          </w:p>
        </w:tc>
      </w:tr>
      <w:tr w14:paraId="08F8D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vAlign w:val="center"/>
          </w:tcPr>
          <w:p w14:paraId="54816DBE">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lang w:val="zh-CN"/>
              </w:rPr>
              <w:t>1</w:t>
            </w:r>
            <w:r>
              <w:rPr>
                <w:rFonts w:hint="eastAsia"/>
                <w:color w:val="auto"/>
                <w:highlight w:val="none"/>
              </w:rPr>
              <w:t>7</w:t>
            </w:r>
          </w:p>
        </w:tc>
        <w:tc>
          <w:tcPr>
            <w:tcW w:w="1946" w:type="dxa"/>
            <w:vAlign w:val="center"/>
          </w:tcPr>
          <w:p w14:paraId="1EEB194E">
            <w:pPr>
              <w:pStyle w:val="117"/>
              <w:keepLines w:val="0"/>
              <w:pageBreakBefore w:val="0"/>
              <w:kinsoku/>
              <w:bidi w:val="0"/>
              <w:spacing w:line="560" w:lineRule="exact"/>
              <w:ind w:left="0" w:leftChars="0" w:right="0" w:rightChars="0"/>
              <w:jc w:val="center"/>
              <w:rPr>
                <w:color w:val="auto"/>
                <w:highlight w:val="none"/>
                <w:lang w:val="zh-CN"/>
              </w:rPr>
            </w:pPr>
            <w:r>
              <w:rPr>
                <w:rFonts w:hint="eastAsia"/>
                <w:color w:val="auto"/>
                <w:highlight w:val="none"/>
                <w:lang w:val="zh-CN"/>
              </w:rPr>
              <w:t>谈判响应文件的装订、数量</w:t>
            </w:r>
          </w:p>
        </w:tc>
        <w:tc>
          <w:tcPr>
            <w:tcW w:w="7227" w:type="dxa"/>
            <w:vAlign w:val="center"/>
          </w:tcPr>
          <w:p w14:paraId="1AB7E40F">
            <w:pPr>
              <w:keepLines w:val="0"/>
              <w:pageBreakBefore w:val="0"/>
              <w:kinsoku/>
              <w:bidi w:val="0"/>
              <w:spacing w:line="560" w:lineRule="exact"/>
              <w:ind w:left="0" w:leftChars="0" w:right="0" w:rightChars="0"/>
              <w:jc w:val="left"/>
              <w:rPr>
                <w:rFonts w:ascii="宋体" w:hAnsi="宋体" w:cs="宋体"/>
                <w:color w:val="auto"/>
                <w:sz w:val="24"/>
                <w:szCs w:val="24"/>
                <w:highlight w:val="none"/>
              </w:rPr>
            </w:pPr>
            <w:r>
              <w:rPr>
                <w:rFonts w:hint="eastAsia" w:ascii="宋体" w:hAnsi="宋体" w:cs="宋体"/>
                <w:color w:val="auto"/>
                <w:sz w:val="24"/>
                <w:szCs w:val="24"/>
                <w:highlight w:val="none"/>
              </w:rPr>
              <w:t>谈判响应文件一律采用书籍（胶装）方式装订。</w:t>
            </w:r>
            <w:r>
              <w:rPr>
                <w:rFonts w:hint="eastAsia" w:ascii="宋体" w:hAnsi="宋体" w:cs="宋体"/>
                <w:b/>
                <w:bCs/>
                <w:color w:val="auto"/>
                <w:sz w:val="24"/>
                <w:szCs w:val="24"/>
                <w:highlight w:val="none"/>
              </w:rPr>
              <w:t>谈判响应文件正本壹份、副本贰份，</w:t>
            </w:r>
            <w:r>
              <w:rPr>
                <w:rFonts w:hint="eastAsia" w:ascii="宋体" w:hAnsi="宋体" w:cs="宋体"/>
                <w:b/>
                <w:bCs/>
                <w:color w:val="auto"/>
                <w:sz w:val="24"/>
                <w:szCs w:val="24"/>
                <w:highlight w:val="none"/>
                <w:lang w:eastAsia="zh-CN"/>
              </w:rPr>
              <w:t>报价一览表和</w:t>
            </w:r>
            <w:r>
              <w:rPr>
                <w:rFonts w:hint="eastAsia" w:ascii="宋体" w:hAnsi="宋体" w:cs="宋体"/>
                <w:b/>
                <w:bCs/>
                <w:color w:val="auto"/>
                <w:sz w:val="24"/>
                <w:szCs w:val="24"/>
                <w:highlight w:val="none"/>
              </w:rPr>
              <w:t>电子版（U盘）</w:t>
            </w:r>
            <w:r>
              <w:rPr>
                <w:rFonts w:hint="eastAsia" w:ascii="宋体" w:hAnsi="宋体" w:cs="宋体"/>
                <w:b/>
                <w:bCs/>
                <w:color w:val="auto"/>
                <w:sz w:val="24"/>
                <w:szCs w:val="24"/>
                <w:highlight w:val="none"/>
                <w:lang w:eastAsia="zh-CN"/>
              </w:rPr>
              <w:t>各</w:t>
            </w:r>
            <w:r>
              <w:rPr>
                <w:rFonts w:hint="eastAsia" w:ascii="宋体" w:hAnsi="宋体" w:cs="宋体"/>
                <w:b/>
                <w:bCs/>
                <w:color w:val="auto"/>
                <w:sz w:val="24"/>
                <w:szCs w:val="24"/>
                <w:highlight w:val="none"/>
                <w:lang w:val="en-US" w:eastAsia="zh-CN"/>
              </w:rPr>
              <w:t>壹份（PDF格式或WORD格式）</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供应商应将响应文件的正本、副本和电子版文件</w:t>
            </w:r>
            <w:r>
              <w:rPr>
                <w:rFonts w:hint="eastAsia" w:ascii="宋体" w:hAnsi="宋体" w:cs="宋体"/>
                <w:color w:val="auto"/>
                <w:sz w:val="24"/>
                <w:szCs w:val="24"/>
                <w:highlight w:val="none"/>
                <w:lang w:val="en-US" w:eastAsia="zh-CN"/>
              </w:rPr>
              <w:t>单独封装</w:t>
            </w:r>
            <w:r>
              <w:rPr>
                <w:rFonts w:hint="eastAsia" w:ascii="宋体" w:hAnsi="宋体" w:cs="宋体"/>
                <w:color w:val="auto"/>
                <w:sz w:val="24"/>
                <w:szCs w:val="24"/>
                <w:highlight w:val="none"/>
              </w:rPr>
              <w:t>，</w:t>
            </w:r>
            <w:r>
              <w:rPr>
                <w:rFonts w:hint="eastAsia" w:ascii="宋体" w:hAnsi="宋体" w:cs="宋体"/>
                <w:bCs/>
                <w:color w:val="auto"/>
                <w:sz w:val="24"/>
                <w:szCs w:val="24"/>
                <w:highlight w:val="none"/>
                <w:lang w:val="zh-CN"/>
              </w:rPr>
              <w:t>正本单独密封在一个密封袋内，所有副本密封在一个密封袋内，</w:t>
            </w:r>
            <w:r>
              <w:rPr>
                <w:rFonts w:hint="eastAsia" w:ascii="宋体" w:hAnsi="宋体" w:cs="宋体"/>
                <w:bCs/>
                <w:color w:val="auto"/>
                <w:sz w:val="24"/>
                <w:szCs w:val="24"/>
                <w:highlight w:val="none"/>
              </w:rPr>
              <w:t>电子版文件</w:t>
            </w:r>
            <w:r>
              <w:rPr>
                <w:rFonts w:hint="eastAsia" w:ascii="宋体" w:hAnsi="宋体" w:cs="宋体"/>
                <w:bCs/>
                <w:color w:val="auto"/>
                <w:sz w:val="24"/>
                <w:szCs w:val="24"/>
                <w:highlight w:val="none"/>
                <w:lang w:eastAsia="zh-CN"/>
              </w:rPr>
              <w:t>和报价一览表</w:t>
            </w:r>
            <w:r>
              <w:rPr>
                <w:rFonts w:hint="eastAsia" w:ascii="宋体" w:hAnsi="宋体" w:cs="宋体"/>
                <w:bCs/>
                <w:color w:val="auto"/>
                <w:sz w:val="24"/>
                <w:szCs w:val="24"/>
                <w:highlight w:val="none"/>
                <w:lang w:val="zh-CN"/>
              </w:rPr>
              <w:t>单独密封在一个密封袋内，</w:t>
            </w:r>
            <w:r>
              <w:rPr>
                <w:rFonts w:hint="eastAsia" w:ascii="宋体" w:hAnsi="宋体" w:cs="宋体"/>
                <w:color w:val="auto"/>
                <w:sz w:val="24"/>
                <w:szCs w:val="24"/>
                <w:highlight w:val="none"/>
              </w:rPr>
              <w:t>在封袋上标明“正本”、“副本”或“电子版”</w:t>
            </w:r>
            <w:r>
              <w:rPr>
                <w:rFonts w:hint="eastAsia" w:ascii="宋体" w:hAnsi="宋体" w:cs="宋体"/>
                <w:color w:val="auto"/>
                <w:sz w:val="24"/>
                <w:szCs w:val="24"/>
                <w:highlight w:val="none"/>
                <w:lang w:eastAsia="zh-CN"/>
              </w:rPr>
              <w:t>“电子一览表”</w:t>
            </w:r>
            <w:r>
              <w:rPr>
                <w:rFonts w:hint="eastAsia" w:ascii="宋体" w:hAnsi="宋体" w:cs="宋体"/>
                <w:color w:val="auto"/>
                <w:sz w:val="24"/>
                <w:szCs w:val="24"/>
                <w:highlight w:val="none"/>
              </w:rPr>
              <w:t>字样，封袋封口处应加贴封条密封，并在封线处加盖公章（骑缝章）。</w:t>
            </w:r>
          </w:p>
          <w:p w14:paraId="606FB54F">
            <w:pPr>
              <w:keepLines w:val="0"/>
              <w:pageBreakBefore w:val="0"/>
              <w:kinsoku/>
              <w:bidi w:val="0"/>
              <w:spacing w:line="560" w:lineRule="exact"/>
              <w:ind w:left="0" w:leftChars="0" w:right="0" w:rightChars="0"/>
              <w:rPr>
                <w:rFonts w:ascii="宋体" w:hAnsi="宋体" w:cs="宋体"/>
                <w:color w:val="auto"/>
                <w:sz w:val="24"/>
                <w:szCs w:val="24"/>
                <w:highlight w:val="none"/>
              </w:rPr>
            </w:pPr>
            <w:r>
              <w:rPr>
                <w:rFonts w:hint="eastAsia" w:ascii="宋体" w:hAnsi="宋体" w:cs="宋体"/>
                <w:b/>
                <w:color w:val="auto"/>
                <w:sz w:val="24"/>
                <w:szCs w:val="24"/>
                <w:highlight w:val="none"/>
              </w:rPr>
              <w:t>对未按谈判文件要求方式装订和递交的谈判响应文件，将作为无效文件处理。</w:t>
            </w:r>
          </w:p>
        </w:tc>
      </w:tr>
      <w:tr w14:paraId="7DBEB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0" w:type="dxa"/>
            <w:vAlign w:val="center"/>
          </w:tcPr>
          <w:p w14:paraId="4AFBC578">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18</w:t>
            </w:r>
          </w:p>
        </w:tc>
        <w:tc>
          <w:tcPr>
            <w:tcW w:w="1946" w:type="dxa"/>
            <w:vAlign w:val="center"/>
          </w:tcPr>
          <w:p w14:paraId="554AD185">
            <w:pPr>
              <w:keepLines w:val="0"/>
              <w:pageBreakBefore w:val="0"/>
              <w:kinsoku/>
              <w:bidi w:val="0"/>
              <w:spacing w:line="560" w:lineRule="exact"/>
              <w:ind w:left="0" w:leftChars="0" w:right="0" w:rightChars="0"/>
              <w:jc w:val="center"/>
              <w:rPr>
                <w:rFonts w:ascii="宋体" w:hAnsi="宋体" w:cs="宋体"/>
                <w:color w:val="auto"/>
                <w:sz w:val="24"/>
                <w:szCs w:val="24"/>
                <w:highlight w:val="none"/>
                <w:lang w:val="zh-CN"/>
              </w:rPr>
            </w:pPr>
            <w:r>
              <w:rPr>
                <w:rFonts w:hint="eastAsia" w:ascii="宋体" w:hAnsi="宋体" w:cs="宋体"/>
                <w:color w:val="auto"/>
                <w:sz w:val="24"/>
                <w:szCs w:val="24"/>
                <w:highlight w:val="none"/>
              </w:rPr>
              <w:t>封套上写明</w:t>
            </w:r>
          </w:p>
        </w:tc>
        <w:tc>
          <w:tcPr>
            <w:tcW w:w="7227" w:type="dxa"/>
            <w:vAlign w:val="center"/>
          </w:tcPr>
          <w:p w14:paraId="270AC356">
            <w:pPr>
              <w:pStyle w:val="124"/>
              <w:keepLines w:val="0"/>
              <w:pageBreakBefore w:val="0"/>
              <w:kinsoku/>
              <w:bidi w:val="0"/>
              <w:spacing w:line="560" w:lineRule="exact"/>
              <w:ind w:left="0" w:leftChars="0" w:right="0" w:rightChars="0"/>
              <w:jc w:val="both"/>
              <w:rPr>
                <w:rFonts w:ascii="宋体" w:hAnsi="宋体" w:cs="宋体"/>
                <w:color w:val="auto"/>
                <w:szCs w:val="24"/>
                <w:highlight w:val="none"/>
              </w:rPr>
            </w:pPr>
            <w:r>
              <w:rPr>
                <w:rFonts w:hint="eastAsia" w:ascii="宋体" w:hAnsi="宋体" w:cs="宋体"/>
                <w:color w:val="auto"/>
                <w:szCs w:val="24"/>
                <w:highlight w:val="none"/>
              </w:rPr>
              <w:t>项目名称：</w:t>
            </w:r>
          </w:p>
          <w:p w14:paraId="2699810F">
            <w:pPr>
              <w:pStyle w:val="124"/>
              <w:keepLines w:val="0"/>
              <w:pageBreakBefore w:val="0"/>
              <w:kinsoku/>
              <w:bidi w:val="0"/>
              <w:spacing w:line="560" w:lineRule="exact"/>
              <w:ind w:left="0" w:leftChars="0" w:right="0" w:rightChars="0"/>
              <w:jc w:val="both"/>
              <w:rPr>
                <w:rFonts w:ascii="宋体" w:hAnsi="宋体" w:cs="宋体"/>
                <w:color w:val="auto"/>
                <w:szCs w:val="24"/>
                <w:highlight w:val="none"/>
              </w:rPr>
            </w:pPr>
            <w:r>
              <w:rPr>
                <w:rFonts w:hint="eastAsia" w:ascii="宋体" w:hAnsi="宋体" w:cs="宋体"/>
                <w:color w:val="auto"/>
                <w:szCs w:val="24"/>
                <w:highlight w:val="none"/>
              </w:rPr>
              <w:t>项目编号：</w:t>
            </w:r>
          </w:p>
          <w:p w14:paraId="6CC2CEF8">
            <w:pPr>
              <w:pStyle w:val="124"/>
              <w:keepLines w:val="0"/>
              <w:pageBreakBefore w:val="0"/>
              <w:kinsoku/>
              <w:bidi w:val="0"/>
              <w:spacing w:line="560" w:lineRule="exact"/>
              <w:ind w:left="0" w:leftChars="0" w:right="0" w:rightChars="0"/>
              <w:jc w:val="both"/>
              <w:rPr>
                <w:rFonts w:ascii="宋体" w:hAnsi="宋体" w:cs="宋体"/>
                <w:color w:val="auto"/>
                <w:szCs w:val="24"/>
                <w:highlight w:val="none"/>
              </w:rPr>
            </w:pPr>
            <w:r>
              <w:rPr>
                <w:rFonts w:hint="eastAsia" w:ascii="宋体" w:hAnsi="宋体" w:cs="宋体"/>
                <w:color w:val="auto"/>
                <w:szCs w:val="24"/>
                <w:highlight w:val="none"/>
              </w:rPr>
              <w:t>供应商名称：</w:t>
            </w:r>
          </w:p>
          <w:p w14:paraId="03640323">
            <w:pPr>
              <w:pStyle w:val="124"/>
              <w:keepLines w:val="0"/>
              <w:pageBreakBefore w:val="0"/>
              <w:kinsoku/>
              <w:bidi w:val="0"/>
              <w:spacing w:line="560" w:lineRule="exact"/>
              <w:ind w:left="0" w:leftChars="0" w:right="0" w:rightChars="0"/>
              <w:jc w:val="both"/>
              <w:rPr>
                <w:rFonts w:ascii="宋体" w:hAnsi="宋体" w:cs="宋体"/>
                <w:color w:val="auto"/>
                <w:szCs w:val="24"/>
                <w:highlight w:val="none"/>
              </w:rPr>
            </w:pPr>
            <w:r>
              <w:rPr>
                <w:rFonts w:hint="eastAsia" w:ascii="宋体" w:hAnsi="宋体" w:cs="宋体"/>
                <w:color w:val="auto"/>
                <w:szCs w:val="24"/>
                <w:highlight w:val="none"/>
              </w:rPr>
              <w:t>谈判响应文件在202</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12</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16</w:t>
            </w:r>
            <w:r>
              <w:rPr>
                <w:rFonts w:hint="eastAsia" w:ascii="宋体" w:hAnsi="宋体" w:cs="宋体"/>
                <w:color w:val="auto"/>
                <w:szCs w:val="24"/>
                <w:highlight w:val="none"/>
              </w:rPr>
              <w:t>日</w:t>
            </w:r>
            <w:r>
              <w:rPr>
                <w:rFonts w:hint="eastAsia" w:ascii="宋体" w:hAnsi="宋体" w:cs="宋体"/>
                <w:color w:val="auto"/>
                <w:szCs w:val="24"/>
                <w:highlight w:val="none"/>
                <w:u w:val="single"/>
                <w:lang w:val="en-US" w:eastAsia="zh-CN"/>
              </w:rPr>
              <w:t>9</w:t>
            </w:r>
            <w:r>
              <w:rPr>
                <w:rFonts w:hint="eastAsia" w:ascii="宋体" w:hAnsi="宋体" w:cs="宋体"/>
                <w:color w:val="auto"/>
                <w:szCs w:val="24"/>
                <w:highlight w:val="none"/>
              </w:rPr>
              <w:t>时</w:t>
            </w:r>
            <w:r>
              <w:rPr>
                <w:rFonts w:hint="eastAsia" w:ascii="宋体" w:hAnsi="宋体" w:cs="宋体"/>
                <w:color w:val="auto"/>
                <w:szCs w:val="24"/>
                <w:highlight w:val="none"/>
                <w:u w:val="single"/>
                <w:lang w:val="en-US" w:eastAsia="zh-CN"/>
              </w:rPr>
              <w:t>30</w:t>
            </w:r>
            <w:r>
              <w:rPr>
                <w:rFonts w:hint="eastAsia" w:ascii="宋体" w:hAnsi="宋体" w:cs="宋体"/>
                <w:color w:val="auto"/>
                <w:szCs w:val="24"/>
                <w:highlight w:val="none"/>
              </w:rPr>
              <w:t>分前“不得开启”字样</w:t>
            </w:r>
          </w:p>
        </w:tc>
      </w:tr>
      <w:tr w14:paraId="60191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0" w:type="dxa"/>
            <w:vAlign w:val="center"/>
          </w:tcPr>
          <w:p w14:paraId="7DA5DEA0">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19</w:t>
            </w:r>
          </w:p>
        </w:tc>
        <w:tc>
          <w:tcPr>
            <w:tcW w:w="1946" w:type="dxa"/>
            <w:vAlign w:val="center"/>
          </w:tcPr>
          <w:p w14:paraId="01503E53">
            <w:pPr>
              <w:keepLines w:val="0"/>
              <w:pageBreakBefore w:val="0"/>
              <w:kinsoku/>
              <w:bidi w:val="0"/>
              <w:spacing w:line="560" w:lineRule="exact"/>
              <w:ind w:left="0" w:leftChars="0" w:right="0" w:rightChars="0"/>
              <w:jc w:val="center"/>
              <w:rPr>
                <w:rFonts w:ascii="宋体" w:hAnsi="宋体" w:cs="宋体"/>
                <w:color w:val="auto"/>
                <w:sz w:val="24"/>
                <w:szCs w:val="24"/>
                <w:highlight w:val="none"/>
              </w:rPr>
            </w:pPr>
            <w:r>
              <w:rPr>
                <w:rFonts w:hint="eastAsia" w:ascii="宋体" w:hAnsi="宋体" w:cs="宋体"/>
                <w:color w:val="auto"/>
                <w:sz w:val="24"/>
                <w:szCs w:val="24"/>
                <w:highlight w:val="none"/>
              </w:rPr>
              <w:t>供应商资格要求</w:t>
            </w:r>
          </w:p>
        </w:tc>
        <w:tc>
          <w:tcPr>
            <w:tcW w:w="7227" w:type="dxa"/>
            <w:vAlign w:val="center"/>
          </w:tcPr>
          <w:p w14:paraId="08828057">
            <w:pPr>
              <w:keepLines w:val="0"/>
              <w:pageBreakBefore w:val="0"/>
              <w:kinsoku/>
              <w:bidi w:val="0"/>
              <w:spacing w:line="560" w:lineRule="exact"/>
              <w:ind w:left="0" w:leftChars="0" w:right="0" w:rightChars="0"/>
              <w:rPr>
                <w:spacing w:val="-1"/>
                <w:sz w:val="24"/>
                <w:szCs w:val="24"/>
              </w:rPr>
            </w:pPr>
            <w:r>
              <w:rPr>
                <w:spacing w:val="-1"/>
                <w:sz w:val="24"/>
                <w:szCs w:val="24"/>
              </w:rPr>
              <w:t>（1）具有独立承担民事责任能力的法人、其他组织或自然人，并出具合法有效的营业执照或事业单位法人证书等国家规定的相关证明， 自然人参与的提供其身份证明；</w:t>
            </w:r>
          </w:p>
          <w:p w14:paraId="1658D24F">
            <w:pPr>
              <w:keepLines w:val="0"/>
              <w:pageBreakBefore w:val="0"/>
              <w:kinsoku/>
              <w:bidi w:val="0"/>
              <w:spacing w:line="560" w:lineRule="exact"/>
              <w:ind w:left="0" w:leftChars="0" w:right="0" w:rightChars="0"/>
              <w:rPr>
                <w:spacing w:val="-1"/>
                <w:sz w:val="24"/>
                <w:szCs w:val="24"/>
              </w:rPr>
            </w:pPr>
            <w:r>
              <w:rPr>
                <w:spacing w:val="-1"/>
                <w:sz w:val="24"/>
                <w:szCs w:val="24"/>
              </w:rPr>
              <w:t>（2）供应商应授权合法的人员参加投标，其中法定代表人直接参加的，须出具身份证，并与营业执照上信息一致；被授权代表参加的，须出具法定代表人授权书及被授权人身份证；（非法人单位的负责人均参照执行）；</w:t>
            </w:r>
          </w:p>
          <w:p w14:paraId="6B86F758">
            <w:pPr>
              <w:keepLines w:val="0"/>
              <w:pageBreakBefore w:val="0"/>
              <w:kinsoku/>
              <w:bidi w:val="0"/>
              <w:spacing w:line="560" w:lineRule="exact"/>
              <w:ind w:left="0" w:leftChars="0" w:right="0" w:rightChars="0"/>
              <w:rPr>
                <w:spacing w:val="-1"/>
                <w:sz w:val="24"/>
                <w:szCs w:val="24"/>
              </w:rPr>
            </w:pPr>
            <w:r>
              <w:rPr>
                <w:rFonts w:hint="eastAsia"/>
                <w:spacing w:val="-1"/>
                <w:sz w:val="24"/>
                <w:szCs w:val="24"/>
                <w:lang w:eastAsia="zh-CN"/>
              </w:rPr>
              <w:t>（</w:t>
            </w:r>
            <w:r>
              <w:rPr>
                <w:spacing w:val="-1"/>
                <w:sz w:val="24"/>
                <w:szCs w:val="24"/>
              </w:rPr>
              <w:t>3）</w:t>
            </w:r>
            <w:r>
              <w:rPr>
                <w:rFonts w:hint="default"/>
                <w:spacing w:val="-1"/>
                <w:sz w:val="24"/>
                <w:szCs w:val="24"/>
              </w:rPr>
              <w:t>供应商应具有良好的商业信誉和健全的财务会计制度，具有履行合同所必需的设备和专业技术能力，具有依法缴纳税收和社会保障金的良好记录</w:t>
            </w:r>
            <w:r>
              <w:rPr>
                <w:rFonts w:hint="eastAsia"/>
                <w:spacing w:val="-1"/>
                <w:sz w:val="24"/>
                <w:szCs w:val="24"/>
                <w:lang w:val="en-US" w:eastAsia="zh-CN"/>
              </w:rPr>
              <w:t>,</w:t>
            </w:r>
            <w:r>
              <w:rPr>
                <w:rFonts w:hint="default"/>
                <w:spacing w:val="-1"/>
                <w:sz w:val="24"/>
                <w:szCs w:val="24"/>
              </w:rPr>
              <w:t>参加本项目采购活动前三年内无重大违法活动记录，须提供《汉中市政府采购供应商资格承诺函》；</w:t>
            </w:r>
          </w:p>
          <w:p w14:paraId="23E135CE">
            <w:pPr>
              <w:keepLines w:val="0"/>
              <w:pageBreakBefore w:val="0"/>
              <w:kinsoku/>
              <w:bidi w:val="0"/>
              <w:spacing w:line="560" w:lineRule="exact"/>
              <w:ind w:left="0" w:leftChars="0" w:right="0" w:rightChars="0"/>
              <w:rPr>
                <w:rFonts w:hint="eastAsia"/>
                <w:spacing w:val="-1"/>
                <w:sz w:val="24"/>
                <w:szCs w:val="24"/>
              </w:rPr>
            </w:pPr>
            <w:r>
              <w:rPr>
                <w:rFonts w:hint="eastAsia"/>
                <w:spacing w:val="-1"/>
                <w:sz w:val="24"/>
                <w:szCs w:val="24"/>
                <w:lang w:eastAsia="zh-CN"/>
              </w:rPr>
              <w:t>（</w:t>
            </w:r>
            <w:r>
              <w:rPr>
                <w:rFonts w:hint="eastAsia"/>
                <w:spacing w:val="-1"/>
                <w:sz w:val="24"/>
                <w:szCs w:val="24"/>
                <w:lang w:val="en-US" w:eastAsia="zh-CN"/>
              </w:rPr>
              <w:t>4）</w:t>
            </w:r>
            <w:r>
              <w:rPr>
                <w:spacing w:val="-1"/>
                <w:sz w:val="24"/>
                <w:szCs w:val="24"/>
              </w:rPr>
              <w:t>投标单位负责人为同一人或者存在直接控股、管理关系的不同供应商，不得同时参加 本项目政府采购活动，否则按废标处理。</w:t>
            </w:r>
          </w:p>
        </w:tc>
      </w:tr>
      <w:tr w14:paraId="35C796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0" w:type="dxa"/>
            <w:vAlign w:val="center"/>
          </w:tcPr>
          <w:p w14:paraId="270FCDBC">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20</w:t>
            </w:r>
          </w:p>
        </w:tc>
        <w:tc>
          <w:tcPr>
            <w:tcW w:w="1946" w:type="dxa"/>
            <w:vAlign w:val="center"/>
          </w:tcPr>
          <w:p w14:paraId="357058B5">
            <w:pPr>
              <w:keepLines w:val="0"/>
              <w:pageBreakBefore w:val="0"/>
              <w:kinsoku/>
              <w:bidi w:val="0"/>
              <w:spacing w:line="560" w:lineRule="exact"/>
              <w:ind w:left="0" w:leftChars="0" w:right="0" w:rightChars="0"/>
              <w:jc w:val="center"/>
              <w:rPr>
                <w:rFonts w:ascii="宋体" w:hAnsi="宋体" w:cs="宋体"/>
                <w:color w:val="auto"/>
                <w:sz w:val="24"/>
                <w:szCs w:val="24"/>
                <w:highlight w:val="none"/>
              </w:rPr>
            </w:pPr>
            <w:r>
              <w:rPr>
                <w:rFonts w:hint="eastAsia" w:ascii="宋体" w:hAnsi="宋体" w:cs="宋体"/>
                <w:color w:val="auto"/>
                <w:sz w:val="24"/>
                <w:szCs w:val="24"/>
                <w:highlight w:val="none"/>
              </w:rPr>
              <w:t>谈判保证金</w:t>
            </w:r>
          </w:p>
        </w:tc>
        <w:tc>
          <w:tcPr>
            <w:tcW w:w="7227" w:type="dxa"/>
            <w:vAlign w:val="center"/>
          </w:tcPr>
          <w:p w14:paraId="6EF69F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color w:val="auto"/>
                <w:highlight w:val="none"/>
              </w:rPr>
            </w:pPr>
            <w:r>
              <w:rPr>
                <w:rFonts w:hint="eastAsia" w:ascii="宋体" w:hAnsi="宋体" w:cs="宋体"/>
                <w:color w:val="auto"/>
                <w:sz w:val="24"/>
                <w:szCs w:val="24"/>
                <w:highlight w:val="none"/>
              </w:rPr>
              <w:t>无</w:t>
            </w:r>
          </w:p>
        </w:tc>
      </w:tr>
      <w:tr w14:paraId="3D0BE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0" w:type="dxa"/>
            <w:vAlign w:val="center"/>
          </w:tcPr>
          <w:p w14:paraId="366B8A8F">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21</w:t>
            </w:r>
          </w:p>
        </w:tc>
        <w:tc>
          <w:tcPr>
            <w:tcW w:w="1946" w:type="dxa"/>
            <w:vAlign w:val="center"/>
          </w:tcPr>
          <w:p w14:paraId="3F5FFD95">
            <w:pPr>
              <w:keepLines w:val="0"/>
              <w:pageBreakBefore w:val="0"/>
              <w:kinsoku/>
              <w:bidi w:val="0"/>
              <w:spacing w:line="560" w:lineRule="exact"/>
              <w:ind w:left="0" w:leftChars="0" w:right="0" w:rightChars="0"/>
              <w:jc w:val="center"/>
              <w:rPr>
                <w:rFonts w:ascii="宋体" w:hAnsi="宋体" w:cs="宋体"/>
                <w:color w:val="auto"/>
                <w:sz w:val="24"/>
                <w:szCs w:val="24"/>
                <w:highlight w:val="none"/>
              </w:rPr>
            </w:pPr>
            <w:r>
              <w:rPr>
                <w:rFonts w:hint="eastAsia" w:ascii="宋体" w:hAnsi="宋体" w:cs="宋体"/>
                <w:color w:val="auto"/>
                <w:sz w:val="24"/>
                <w:szCs w:val="24"/>
                <w:highlight w:val="none"/>
              </w:rPr>
              <w:t>履约保证金</w:t>
            </w:r>
          </w:p>
        </w:tc>
        <w:tc>
          <w:tcPr>
            <w:tcW w:w="7227" w:type="dxa"/>
            <w:vAlign w:val="center"/>
          </w:tcPr>
          <w:p w14:paraId="7FA7313E">
            <w:pPr>
              <w:keepLines w:val="0"/>
              <w:pageBreakBefore w:val="0"/>
              <w:kinsoku/>
              <w:bidi w:val="0"/>
              <w:spacing w:line="560" w:lineRule="exact"/>
              <w:ind w:left="0" w:leftChars="0" w:right="0" w:rightChars="0"/>
              <w:jc w:val="left"/>
              <w:rPr>
                <w:rFonts w:ascii="宋体" w:hAnsi="宋体" w:cs="宋体"/>
                <w:color w:val="auto"/>
                <w:sz w:val="24"/>
                <w:szCs w:val="24"/>
                <w:highlight w:val="none"/>
              </w:rPr>
            </w:pPr>
            <w:r>
              <w:rPr>
                <w:rFonts w:hint="eastAsia" w:ascii="宋体" w:hAnsi="宋体" w:cs="宋体"/>
                <w:color w:val="auto"/>
                <w:sz w:val="24"/>
                <w:szCs w:val="24"/>
                <w:highlight w:val="none"/>
              </w:rPr>
              <w:t>无</w:t>
            </w:r>
          </w:p>
        </w:tc>
      </w:tr>
      <w:tr w14:paraId="0646A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0" w:type="dxa"/>
            <w:vAlign w:val="center"/>
          </w:tcPr>
          <w:p w14:paraId="1E695B39">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22</w:t>
            </w:r>
          </w:p>
        </w:tc>
        <w:tc>
          <w:tcPr>
            <w:tcW w:w="1946" w:type="dxa"/>
            <w:vAlign w:val="center"/>
          </w:tcPr>
          <w:p w14:paraId="19C45B00">
            <w:pPr>
              <w:keepLines w:val="0"/>
              <w:pageBreakBefore w:val="0"/>
              <w:kinsoku/>
              <w:bidi w:val="0"/>
              <w:spacing w:line="560" w:lineRule="exact"/>
              <w:ind w:left="0" w:leftChars="0" w:right="0" w:rightChars="0"/>
              <w:jc w:val="center"/>
              <w:rPr>
                <w:rFonts w:ascii="宋体" w:hAnsi="宋体" w:cs="宋体"/>
                <w:color w:val="auto"/>
                <w:sz w:val="24"/>
                <w:szCs w:val="24"/>
                <w:highlight w:val="none"/>
                <w:lang w:val="zh-CN"/>
              </w:rPr>
            </w:pPr>
            <w:r>
              <w:rPr>
                <w:rFonts w:hint="eastAsia" w:ascii="宋体" w:hAnsi="宋体" w:cs="宋体"/>
                <w:color w:val="auto"/>
                <w:sz w:val="24"/>
                <w:szCs w:val="24"/>
                <w:highlight w:val="none"/>
              </w:rPr>
              <w:t>招标代理服务费</w:t>
            </w:r>
          </w:p>
        </w:tc>
        <w:tc>
          <w:tcPr>
            <w:tcW w:w="7227" w:type="dxa"/>
            <w:vAlign w:val="center"/>
          </w:tcPr>
          <w:p w14:paraId="780EF2B9">
            <w:pPr>
              <w:keepLines w:val="0"/>
              <w:pageBreakBefore w:val="0"/>
              <w:numPr>
                <w:ilvl w:val="0"/>
                <w:numId w:val="0"/>
              </w:numPr>
              <w:kinsoku/>
              <w:bidi w:val="0"/>
              <w:spacing w:line="560" w:lineRule="exact"/>
              <w:ind w:left="0" w:leftChars="0" w:right="0" w:rightChars="0"/>
              <w:jc w:val="left"/>
              <w:rPr>
                <w:rFonts w:ascii="宋体" w:hAnsi="宋体" w:cs="宋体"/>
                <w:color w:val="auto"/>
                <w:sz w:val="24"/>
                <w:szCs w:val="24"/>
                <w:highlight w:val="none"/>
              </w:rPr>
            </w:pPr>
            <w:r>
              <w:rPr>
                <w:rFonts w:hint="eastAsia" w:ascii="宋体" w:hAnsi="宋体" w:cs="宋体"/>
                <w:color w:val="auto"/>
                <w:sz w:val="24"/>
                <w:szCs w:val="24"/>
                <w:highlight w:val="none"/>
              </w:rPr>
              <w:t>无</w:t>
            </w:r>
          </w:p>
        </w:tc>
      </w:tr>
      <w:tr w14:paraId="5625F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0" w:type="dxa"/>
            <w:vAlign w:val="center"/>
          </w:tcPr>
          <w:p w14:paraId="4C8B9F5C">
            <w:pPr>
              <w:pStyle w:val="117"/>
              <w:keepLines w:val="0"/>
              <w:pageBreakBefore w:val="0"/>
              <w:kinsoku/>
              <w:bidi w:val="0"/>
              <w:spacing w:line="560" w:lineRule="exact"/>
              <w:ind w:left="0" w:leftChars="0" w:right="0" w:rightChars="0"/>
              <w:jc w:val="center"/>
              <w:rPr>
                <w:color w:val="auto"/>
                <w:highlight w:val="none"/>
              </w:rPr>
            </w:pPr>
            <w:r>
              <w:rPr>
                <w:rFonts w:hint="eastAsia"/>
                <w:color w:val="auto"/>
                <w:highlight w:val="none"/>
              </w:rPr>
              <w:t>24</w:t>
            </w:r>
          </w:p>
        </w:tc>
        <w:tc>
          <w:tcPr>
            <w:tcW w:w="1946" w:type="dxa"/>
            <w:vAlign w:val="center"/>
          </w:tcPr>
          <w:p w14:paraId="5F8D0D8C">
            <w:pPr>
              <w:keepLines w:val="0"/>
              <w:pageBreakBefore w:val="0"/>
              <w:kinsoku/>
              <w:bidi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评审方法</w:t>
            </w:r>
          </w:p>
        </w:tc>
        <w:tc>
          <w:tcPr>
            <w:tcW w:w="7227" w:type="dxa"/>
            <w:vAlign w:val="center"/>
          </w:tcPr>
          <w:p w14:paraId="6EC8A564">
            <w:pPr>
              <w:keepLines w:val="0"/>
              <w:pageBreakBefore w:val="0"/>
              <w:kinsoku/>
              <w:bidi w:val="0"/>
              <w:spacing w:line="560" w:lineRule="exact"/>
              <w:ind w:left="0" w:leftChars="0" w:right="0" w:rightChars="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见</w:t>
            </w:r>
            <w:r>
              <w:rPr>
                <w:rFonts w:hint="eastAsia" w:ascii="宋体" w:hAnsi="宋体" w:cs="宋体"/>
                <w:color w:val="auto"/>
                <w:kern w:val="0"/>
                <w:sz w:val="24"/>
                <w:szCs w:val="24"/>
                <w:highlight w:val="none"/>
              </w:rPr>
              <w:t>第</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章评审办法</w:t>
            </w:r>
          </w:p>
        </w:tc>
      </w:tr>
      <w:tr w14:paraId="2B6E0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00" w:type="dxa"/>
            <w:vAlign w:val="center"/>
          </w:tcPr>
          <w:p w14:paraId="00001AC7">
            <w:pPr>
              <w:pStyle w:val="117"/>
              <w:keepLines w:val="0"/>
              <w:pageBreakBefore w:val="0"/>
              <w:kinsoku/>
              <w:bidi w:val="0"/>
              <w:spacing w:line="560" w:lineRule="exact"/>
              <w:ind w:left="0" w:leftChars="0" w:right="0" w:rightChars="0"/>
              <w:jc w:val="center"/>
              <w:rPr>
                <w:rFonts w:hint="default" w:eastAsia="宋体"/>
                <w:color w:val="auto"/>
                <w:highlight w:val="none"/>
                <w:lang w:val="en-US" w:eastAsia="zh-CN"/>
              </w:rPr>
            </w:pPr>
            <w:r>
              <w:rPr>
                <w:rFonts w:hint="eastAsia"/>
                <w:color w:val="auto"/>
                <w:highlight w:val="none"/>
                <w:lang w:val="en-US" w:eastAsia="zh-CN"/>
              </w:rPr>
              <w:t>26</w:t>
            </w:r>
          </w:p>
        </w:tc>
        <w:tc>
          <w:tcPr>
            <w:tcW w:w="1946" w:type="dxa"/>
            <w:vAlign w:val="center"/>
          </w:tcPr>
          <w:p w14:paraId="511CF427">
            <w:pPr>
              <w:keepLines w:val="0"/>
              <w:pageBreakBefore w:val="0"/>
              <w:kinsoku/>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w:t>
            </w:r>
          </w:p>
        </w:tc>
        <w:tc>
          <w:tcPr>
            <w:tcW w:w="7227" w:type="dxa"/>
            <w:vAlign w:val="center"/>
          </w:tcPr>
          <w:p w14:paraId="39711D2E">
            <w:pPr>
              <w:keepLines w:val="0"/>
              <w:pageBreakBefore w:val="0"/>
              <w:kinsoku/>
              <w:bidi w:val="0"/>
              <w:spacing w:line="560" w:lineRule="exact"/>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工业</w:t>
            </w:r>
          </w:p>
        </w:tc>
      </w:tr>
    </w:tbl>
    <w:p w14:paraId="13DB7728">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sz w:val="28"/>
          <w:szCs w:val="28"/>
          <w:highlight w:val="none"/>
        </w:rPr>
        <w:sectPr>
          <w:headerReference r:id="rId12" w:type="first"/>
          <w:footerReference r:id="rId14" w:type="first"/>
          <w:footerReference r:id="rId13" w:type="default"/>
          <w:pgSz w:w="11906" w:h="16838"/>
          <w:pgMar w:top="1418" w:right="1418" w:bottom="1418" w:left="1418" w:header="851" w:footer="992" w:gutter="0"/>
          <w:pgNumType w:fmt="decimal" w:start="5"/>
          <w:cols w:space="425" w:num="1"/>
          <w:titlePg/>
          <w:docGrid w:linePitch="312" w:charSpace="0"/>
        </w:sectPr>
      </w:pPr>
    </w:p>
    <w:p w14:paraId="16B801F6">
      <w:pPr>
        <w:keepLines w:val="0"/>
        <w:pageBreakBefore w:val="0"/>
        <w:kinsoku/>
        <w:autoSpaceDE w:val="0"/>
        <w:autoSpaceDN w:val="0"/>
        <w:bidi w:val="0"/>
        <w:adjustRightInd w:val="0"/>
        <w:spacing w:line="560" w:lineRule="exact"/>
        <w:ind w:left="0" w:leftChars="0" w:right="0" w:rightChars="0" w:firstLine="573"/>
        <w:jc w:val="center"/>
        <w:rPr>
          <w:rFonts w:ascii="宋体" w:hAnsi="宋体" w:cs="宋体"/>
          <w:b/>
          <w:color w:val="auto"/>
          <w:sz w:val="28"/>
          <w:szCs w:val="28"/>
          <w:highlight w:val="none"/>
          <w:lang w:val="zh-CN"/>
        </w:rPr>
      </w:pPr>
      <w:r>
        <w:rPr>
          <w:rFonts w:hint="eastAsia" w:ascii="宋体" w:hAnsi="宋体" w:cs="宋体"/>
          <w:b/>
          <w:color w:val="auto"/>
          <w:sz w:val="28"/>
          <w:szCs w:val="28"/>
          <w:highlight w:val="none"/>
        </w:rPr>
        <w:t>A</w:t>
      </w:r>
      <w:r>
        <w:rPr>
          <w:rFonts w:hint="eastAsia" w:ascii="宋体" w:hAnsi="宋体" w:cs="宋体"/>
          <w:b/>
          <w:color w:val="auto"/>
          <w:sz w:val="28"/>
          <w:szCs w:val="28"/>
          <w:highlight w:val="none"/>
          <w:lang w:val="zh-CN"/>
        </w:rPr>
        <w:t>、总则</w:t>
      </w:r>
    </w:p>
    <w:p w14:paraId="516D7ED6">
      <w:pPr>
        <w:keepLines w:val="0"/>
        <w:pageBreakBefore w:val="0"/>
        <w:kinsoku/>
        <w:autoSpaceDE w:val="0"/>
        <w:autoSpaceDN w:val="0"/>
        <w:bidi w:val="0"/>
        <w:adjustRightInd w:val="0"/>
        <w:spacing w:line="560" w:lineRule="exact"/>
        <w:ind w:left="0" w:leftChars="0" w:right="0" w:rightChars="0" w:firstLine="573"/>
        <w:rPr>
          <w:rFonts w:ascii="宋体" w:hAnsi="宋体" w:cs="宋体"/>
          <w:b/>
          <w:color w:val="auto"/>
          <w:sz w:val="24"/>
          <w:szCs w:val="24"/>
          <w:highlight w:val="none"/>
        </w:rPr>
      </w:pPr>
      <w:r>
        <w:rPr>
          <w:rFonts w:hint="eastAsia" w:ascii="宋体" w:hAnsi="宋体" w:cs="宋体"/>
          <w:b/>
          <w:color w:val="auto"/>
          <w:sz w:val="24"/>
          <w:szCs w:val="24"/>
          <w:highlight w:val="none"/>
        </w:rPr>
        <w:t>1、资金来源</w:t>
      </w:r>
    </w:p>
    <w:p w14:paraId="01394A7D">
      <w:pPr>
        <w:keepLines w:val="0"/>
        <w:pageBreakBefore w:val="0"/>
        <w:kinsoku/>
        <w:autoSpaceDE w:val="0"/>
        <w:autoSpaceDN w:val="0"/>
        <w:bidi w:val="0"/>
        <w:adjustRightInd w:val="0"/>
        <w:spacing w:line="560" w:lineRule="exact"/>
        <w:ind w:left="0" w:leftChars="0" w:right="0" w:rightChars="0" w:firstLine="573"/>
        <w:rPr>
          <w:rFonts w:ascii="宋体" w:hAnsi="宋体" w:cs="宋体"/>
          <w:bCs/>
          <w:color w:val="auto"/>
          <w:sz w:val="24"/>
          <w:szCs w:val="24"/>
          <w:highlight w:val="none"/>
        </w:rPr>
      </w:pPr>
      <w:r>
        <w:rPr>
          <w:rFonts w:hint="eastAsia" w:ascii="宋体" w:hAnsi="宋体" w:cs="宋体"/>
          <w:bCs/>
          <w:color w:val="auto"/>
          <w:sz w:val="24"/>
          <w:szCs w:val="24"/>
          <w:highlight w:val="none"/>
        </w:rPr>
        <w:t>本次竞争性谈判所签合同使用</w:t>
      </w:r>
      <w:r>
        <w:rPr>
          <w:rFonts w:hint="eastAsia" w:ascii="宋体" w:hAnsi="宋体" w:cs="宋体"/>
          <w:bCs/>
          <w:color w:val="auto"/>
          <w:sz w:val="24"/>
          <w:szCs w:val="24"/>
          <w:highlight w:val="none"/>
          <w:lang w:val="en-US" w:eastAsia="zh-CN"/>
        </w:rPr>
        <w:t>财政</w:t>
      </w:r>
      <w:r>
        <w:rPr>
          <w:rFonts w:hint="eastAsia" w:ascii="宋体" w:hAnsi="宋体" w:cs="宋体"/>
          <w:bCs/>
          <w:color w:val="auto"/>
          <w:sz w:val="24"/>
          <w:szCs w:val="24"/>
          <w:highlight w:val="none"/>
        </w:rPr>
        <w:t>资金支付，资金已落实到位。</w:t>
      </w:r>
    </w:p>
    <w:p w14:paraId="1537FF94">
      <w:pPr>
        <w:keepLines w:val="0"/>
        <w:pageBreakBefore w:val="0"/>
        <w:kinsoku/>
        <w:autoSpaceDE w:val="0"/>
        <w:autoSpaceDN w:val="0"/>
        <w:bidi w:val="0"/>
        <w:adjustRightInd w:val="0"/>
        <w:spacing w:line="560" w:lineRule="exact"/>
        <w:ind w:left="0" w:leftChars="0" w:right="0" w:rightChars="0" w:firstLine="573"/>
        <w:rPr>
          <w:rFonts w:ascii="宋体" w:hAnsi="宋体" w:cs="宋体"/>
          <w:b/>
          <w:color w:val="auto"/>
          <w:sz w:val="24"/>
          <w:szCs w:val="24"/>
          <w:highlight w:val="none"/>
          <w:lang w:val="zh-CN"/>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zh-CN"/>
        </w:rPr>
        <w:t>、</w:t>
      </w:r>
      <w:r>
        <w:rPr>
          <w:rFonts w:hint="eastAsia" w:ascii="宋体" w:hAnsi="宋体" w:cs="宋体"/>
          <w:b/>
          <w:color w:val="auto"/>
          <w:sz w:val="24"/>
          <w:szCs w:val="24"/>
          <w:highlight w:val="none"/>
        </w:rPr>
        <w:t>名词解释</w:t>
      </w:r>
    </w:p>
    <w:p w14:paraId="77E6A537">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1、采 购 人：</w:t>
      </w:r>
      <w:r>
        <w:rPr>
          <w:rFonts w:hint="eastAsia" w:ascii="宋体" w:hAnsi="宋体" w:cs="宋体"/>
          <w:color w:val="auto"/>
          <w:sz w:val="24"/>
          <w:szCs w:val="24"/>
          <w:highlight w:val="none"/>
          <w:lang w:val="en-US" w:eastAsia="zh-CN"/>
        </w:rPr>
        <w:t>洋县中学</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 xml:space="preserve"> </w:t>
      </w:r>
    </w:p>
    <w:p w14:paraId="4719C1E4">
      <w:pPr>
        <w:keepLines w:val="0"/>
        <w:pageBreakBefore w:val="0"/>
        <w:kinsoku/>
        <w:autoSpaceDE w:val="0"/>
        <w:autoSpaceDN w:val="0"/>
        <w:bidi w:val="0"/>
        <w:adjustRightInd w:val="0"/>
        <w:spacing w:line="560" w:lineRule="exact"/>
        <w:ind w:left="0" w:leftChars="0" w:right="0" w:rightChars="0" w:firstLine="573"/>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2、监督机构：</w:t>
      </w:r>
      <w:r>
        <w:rPr>
          <w:rFonts w:hint="eastAsia" w:ascii="宋体" w:hAnsi="宋体" w:cs="宋体"/>
          <w:color w:val="auto"/>
          <w:sz w:val="24"/>
          <w:szCs w:val="24"/>
          <w:highlight w:val="none"/>
          <w:lang w:val="en-US" w:eastAsia="zh-CN"/>
        </w:rPr>
        <w:t>洋县财政局</w:t>
      </w:r>
    </w:p>
    <w:p w14:paraId="3E644E37">
      <w:pPr>
        <w:keepLines w:val="0"/>
        <w:pageBreakBefore w:val="0"/>
        <w:kinsoku/>
        <w:autoSpaceDE w:val="0"/>
        <w:autoSpaceDN w:val="0"/>
        <w:bidi w:val="0"/>
        <w:adjustRightInd w:val="0"/>
        <w:spacing w:line="560" w:lineRule="exact"/>
        <w:ind w:left="0" w:leftChars="0" w:right="0" w:rightChars="0" w:firstLine="573"/>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2.3</w:t>
      </w:r>
      <w:r>
        <w:rPr>
          <w:rFonts w:hint="eastAsia" w:ascii="宋体" w:hAnsi="宋体" w:cs="宋体"/>
          <w:color w:val="auto"/>
          <w:sz w:val="24"/>
          <w:szCs w:val="24"/>
          <w:highlight w:val="none"/>
          <w:lang w:val="zh-CN"/>
        </w:rPr>
        <w:t>、采购代理机构：</w:t>
      </w:r>
      <w:r>
        <w:rPr>
          <w:rFonts w:hint="eastAsia" w:ascii="宋体" w:hAnsi="宋体" w:cs="宋体"/>
          <w:color w:val="auto"/>
          <w:sz w:val="24"/>
          <w:szCs w:val="24"/>
          <w:highlight w:val="none"/>
          <w:lang w:val="en-US" w:eastAsia="zh-CN"/>
        </w:rPr>
        <w:t>洋县政府采购中心</w:t>
      </w:r>
    </w:p>
    <w:p w14:paraId="6AB3BAD6">
      <w:pPr>
        <w:keepLines w:val="0"/>
        <w:pageBreakBefore w:val="0"/>
        <w:kinsoku/>
        <w:autoSpaceDE w:val="0"/>
        <w:autoSpaceDN w:val="0"/>
        <w:bidi w:val="0"/>
        <w:adjustRightInd w:val="0"/>
        <w:spacing w:line="560" w:lineRule="exact"/>
        <w:ind w:left="0" w:leftChars="0" w:right="0" w:rightChars="0" w:firstLine="573"/>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2.4</w:t>
      </w:r>
      <w:r>
        <w:rPr>
          <w:rFonts w:hint="eastAsia" w:ascii="宋体" w:hAnsi="宋体" w:cs="宋体"/>
          <w:color w:val="auto"/>
          <w:sz w:val="24"/>
          <w:szCs w:val="24"/>
          <w:highlight w:val="none"/>
          <w:lang w:val="zh-CN"/>
        </w:rPr>
        <w:t>、供应商：响应谈判并且符合竞争性谈判采购文件规定资格条件和参加谈判竞争的法人或其他组织或自然人。</w:t>
      </w:r>
    </w:p>
    <w:p w14:paraId="58197FF6">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lang w:val="zh-CN"/>
        </w:rPr>
        <w:t>2.5、</w:t>
      </w:r>
      <w:r>
        <w:rPr>
          <w:rFonts w:hint="eastAsia" w:ascii="宋体" w:hAnsi="宋体" w:cs="宋体"/>
          <w:color w:val="auto"/>
          <w:sz w:val="24"/>
          <w:szCs w:val="24"/>
          <w:highlight w:val="none"/>
        </w:rPr>
        <w:t>竞争性谈判文件：由采购人或采购代理机构发出的文本、文件，包括全部章节和附件及答疑会议纪要。</w:t>
      </w:r>
    </w:p>
    <w:p w14:paraId="6459940B">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、谈判响应文件：谈判供应商根据本竞争性谈判文件向采购人提交的全部文件。</w:t>
      </w:r>
    </w:p>
    <w:p w14:paraId="4685F3AA">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、书面形式：任何手写、打印或印刷的各种函件，包括电传、电报、电子邮件等。 </w:t>
      </w:r>
    </w:p>
    <w:p w14:paraId="0840DE96">
      <w:pPr>
        <w:keepLines w:val="0"/>
        <w:pageBreakBefore w:val="0"/>
        <w:kinsoku/>
        <w:autoSpaceDE w:val="0"/>
        <w:autoSpaceDN w:val="0"/>
        <w:bidi w:val="0"/>
        <w:adjustRightInd w:val="0"/>
        <w:spacing w:line="560" w:lineRule="exact"/>
        <w:ind w:left="0" w:leftChars="0" w:right="0" w:rightChars="0" w:firstLine="573"/>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lang w:val="zh-CN"/>
        </w:rPr>
        <w:t>谈判费用</w:t>
      </w:r>
    </w:p>
    <w:p w14:paraId="4BB0C2C7">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无论谈判结果如何，谈判供应商自行承担与参加谈判活动有关的全部费用。</w:t>
      </w:r>
    </w:p>
    <w:p w14:paraId="626C017B">
      <w:pPr>
        <w:keepLines w:val="0"/>
        <w:pageBreakBefore w:val="0"/>
        <w:kinsoku/>
        <w:autoSpaceDE w:val="0"/>
        <w:autoSpaceDN w:val="0"/>
        <w:bidi w:val="0"/>
        <w:adjustRightInd w:val="0"/>
        <w:spacing w:line="560" w:lineRule="exact"/>
        <w:ind w:left="0" w:leftChars="0" w:right="0" w:rightChars="0" w:firstLine="573"/>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4、</w:t>
      </w:r>
      <w:r>
        <w:rPr>
          <w:rFonts w:hint="eastAsia" w:ascii="宋体" w:hAnsi="宋体" w:cs="宋体"/>
          <w:b/>
          <w:bCs/>
          <w:color w:val="auto"/>
          <w:sz w:val="24"/>
          <w:szCs w:val="24"/>
          <w:highlight w:val="none"/>
          <w:lang w:val="zh-CN"/>
        </w:rPr>
        <w:t>合格的供应商</w:t>
      </w:r>
    </w:p>
    <w:p w14:paraId="0F45864C">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.1、《中华人民共和国政府采购法》第二十二条第一款规定的供应商基本资格条件:</w:t>
      </w:r>
    </w:p>
    <w:p w14:paraId="316E1454">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1）具有独立承担民事责任的能力；</w:t>
      </w:r>
    </w:p>
    <w:p w14:paraId="01143F39">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2）具有良好的商业信誉和健全的财务会计制度；</w:t>
      </w:r>
    </w:p>
    <w:p w14:paraId="6013113D">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p w14:paraId="70532568">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4）有依法缴纳税收和社会保障资金的良好记录；</w:t>
      </w:r>
    </w:p>
    <w:p w14:paraId="0F856CA7">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5）参加政府采购活动前三年内，在经营活动中没有重大违法记录；</w:t>
      </w:r>
    </w:p>
    <w:p w14:paraId="51637DCF">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textAlignment w:val="auto"/>
        <w:rPr>
          <w:rFonts w:hint="eastAsia" w:ascii="宋体" w:hAnsi="宋体" w:cs="宋体"/>
          <w:color w:val="auto"/>
          <w:sz w:val="24"/>
          <w:szCs w:val="24"/>
          <w:highlight w:val="none"/>
          <w:lang w:val="zh-CN"/>
        </w:rPr>
        <w:sectPr>
          <w:footerReference r:id="rId17" w:type="first"/>
          <w:headerReference r:id="rId15" w:type="default"/>
          <w:footerReference r:id="rId16" w:type="default"/>
          <w:pgSz w:w="11906" w:h="16838"/>
          <w:pgMar w:top="1417" w:right="1418" w:bottom="1417" w:left="1417" w:header="851" w:footer="992" w:gutter="0"/>
          <w:pgNumType w:fmt="decimal"/>
          <w:cols w:space="720" w:num="1"/>
          <w:docGrid w:type="lines" w:linePitch="312" w:charSpace="0"/>
        </w:sectPr>
      </w:pPr>
    </w:p>
    <w:p w14:paraId="4EF1D700">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6）法律、行政法规规定的其他条件。</w:t>
      </w:r>
    </w:p>
    <w:p w14:paraId="3C8283BB">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.2、根据本次采购项目的要求，规定的供应商特殊条件（见</w:t>
      </w:r>
      <w:r>
        <w:rPr>
          <w:rFonts w:hint="eastAsia" w:ascii="宋体" w:hAnsi="宋体" w:cs="宋体"/>
          <w:color w:val="auto"/>
          <w:sz w:val="24"/>
          <w:szCs w:val="24"/>
          <w:highlight w:val="none"/>
          <w:lang w:val="en-US" w:eastAsia="zh-CN"/>
        </w:rPr>
        <w:t>竞争性谈判须知</w:t>
      </w:r>
      <w:r>
        <w:rPr>
          <w:rFonts w:hint="eastAsia" w:ascii="宋体" w:hAnsi="宋体" w:cs="宋体"/>
          <w:color w:val="auto"/>
          <w:sz w:val="24"/>
          <w:szCs w:val="24"/>
          <w:highlight w:val="none"/>
          <w:lang w:val="zh-CN"/>
        </w:rPr>
        <w:t>）。</w:t>
      </w:r>
    </w:p>
    <w:p w14:paraId="5CD0CD39">
      <w:pPr>
        <w:keepLines w:val="0"/>
        <w:pageBreakBefore w:val="0"/>
        <w:kinsoku/>
        <w:autoSpaceDE w:val="0"/>
        <w:autoSpaceDN w:val="0"/>
        <w:bidi w:val="0"/>
        <w:adjustRightInd w:val="0"/>
        <w:spacing w:line="560" w:lineRule="exact"/>
        <w:ind w:left="0" w:leftChars="0" w:right="0" w:rightChars="0" w:firstLine="573"/>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.3、单位负责人为同一人或者存在直接控股、管理关系的不同供应商，不得参加同一合同项下的政府采购活动。</w:t>
      </w:r>
    </w:p>
    <w:p w14:paraId="2783564B">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.4、供应商不得直接或间接地与采购人或采购代理机构有任何关联，亦不得是采购人或采购代理机构的附属机构。如果供应商在谈判中隐瞒了上述关系，一经证实，则该谈判无效。</w:t>
      </w:r>
    </w:p>
    <w:p w14:paraId="39E97EF9">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.5、供应商必须在</w:t>
      </w:r>
      <w:r>
        <w:rPr>
          <w:rFonts w:hint="eastAsia" w:ascii="宋体" w:hAnsi="宋体" w:cs="宋体"/>
          <w:color w:val="auto"/>
          <w:sz w:val="24"/>
          <w:szCs w:val="24"/>
          <w:highlight w:val="none"/>
          <w:lang w:val="en-US" w:eastAsia="zh-CN"/>
        </w:rPr>
        <w:t>洋县政府采购中心</w:t>
      </w:r>
      <w:r>
        <w:rPr>
          <w:rFonts w:hint="eastAsia" w:ascii="宋体" w:hAnsi="宋体" w:cs="宋体"/>
          <w:color w:val="auto"/>
          <w:sz w:val="24"/>
          <w:szCs w:val="24"/>
          <w:highlight w:val="none"/>
        </w:rPr>
        <w:t>报名并领取</w:t>
      </w:r>
      <w:r>
        <w:rPr>
          <w:rFonts w:hint="eastAsia" w:ascii="宋体" w:hAnsi="宋体" w:cs="宋体"/>
          <w:color w:val="auto"/>
          <w:sz w:val="24"/>
          <w:szCs w:val="24"/>
          <w:highlight w:val="none"/>
          <w:lang w:val="zh-CN"/>
        </w:rPr>
        <w:t>竞争性谈判文件，方可参加谈判。</w:t>
      </w:r>
    </w:p>
    <w:p w14:paraId="0DB153C1">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73"/>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.6、联合体谈判：不</w:t>
      </w:r>
      <w:r>
        <w:rPr>
          <w:rFonts w:hint="eastAsia" w:ascii="宋体" w:hAnsi="宋体" w:cs="宋体"/>
          <w:color w:val="auto"/>
          <w:sz w:val="24"/>
          <w:szCs w:val="24"/>
          <w:highlight w:val="none"/>
          <w:lang w:val="en-US" w:eastAsia="zh-CN"/>
        </w:rPr>
        <w:t>允许</w:t>
      </w:r>
      <w:r>
        <w:rPr>
          <w:rFonts w:hint="eastAsia" w:ascii="宋体" w:hAnsi="宋体" w:cs="宋体"/>
          <w:color w:val="auto"/>
          <w:sz w:val="24"/>
          <w:szCs w:val="24"/>
          <w:highlight w:val="none"/>
          <w:lang w:val="zh-CN"/>
        </w:rPr>
        <w:t>联合体谈判。</w:t>
      </w:r>
    </w:p>
    <w:p w14:paraId="53144D5F">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73"/>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5、合格的货物（产品）和服务</w:t>
      </w:r>
    </w:p>
    <w:p w14:paraId="6B4CCD3C">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73"/>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5.1、</w:t>
      </w:r>
      <w:r>
        <w:rPr>
          <w:rFonts w:hint="eastAsia" w:ascii="宋体" w:hAnsi="宋体" w:cs="宋体"/>
          <w:color w:val="auto"/>
          <w:sz w:val="24"/>
          <w:szCs w:val="24"/>
          <w:highlight w:val="none"/>
          <w:lang w:val="zh-CN"/>
        </w:rPr>
        <w:t>供应商提供的所有货物和服务，必须是合法生产、合法来源，符合国家有关标准要求，并满足竞争性谈判文件规定的规格、参数、质量、价格、有效期、售后服务及供应商须承担的运输、安装、技术支持、培训和竞争性谈判文件规定的其它伴随服务等要求。</w:t>
      </w:r>
    </w:p>
    <w:p w14:paraId="0CD371F0">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73"/>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5.2、</w:t>
      </w:r>
      <w:r>
        <w:rPr>
          <w:rFonts w:hint="eastAsia" w:ascii="宋体" w:hAnsi="宋体" w:cs="宋体"/>
          <w:color w:val="auto"/>
          <w:sz w:val="24"/>
          <w:szCs w:val="24"/>
          <w:highlight w:val="none"/>
          <w:lang w:val="zh-CN"/>
        </w:rPr>
        <w:t>采购人有权拒绝接受任何不合格的产品和服务，由此产生的费用及相关后果均由供应商自行承担。</w:t>
      </w:r>
    </w:p>
    <w:p w14:paraId="795086BB">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73"/>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6、竞争性谈判响应文件内容的真实性</w:t>
      </w:r>
    </w:p>
    <w:p w14:paraId="61E5C3E8">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供应商应保证其谈判响应文件中所提供的所有有关谈判的资料、信息是真实的、并且来源于合法的渠道。因谈判响应文件中所提供的有关谈判的资料、信息不真实、或者其来源不合法而导致的所有法律责任，由供应商自行承担。</w:t>
      </w:r>
    </w:p>
    <w:p w14:paraId="2B6641C8">
      <w:pPr>
        <w:keepLines w:val="0"/>
        <w:pageBreakBefore w:val="0"/>
        <w:kinsoku/>
        <w:autoSpaceDE w:val="0"/>
        <w:autoSpaceDN w:val="0"/>
        <w:bidi w:val="0"/>
        <w:adjustRightInd w:val="0"/>
        <w:spacing w:line="560" w:lineRule="exact"/>
        <w:ind w:left="0" w:leftChars="0" w:right="0" w:rightChars="0" w:firstLine="573"/>
        <w:jc w:val="center"/>
        <w:rPr>
          <w:rFonts w:ascii="宋体" w:hAnsi="宋体" w:cs="宋体"/>
          <w:b/>
          <w:color w:val="auto"/>
          <w:sz w:val="28"/>
          <w:szCs w:val="28"/>
          <w:highlight w:val="none"/>
          <w:lang w:val="zh-CN"/>
        </w:rPr>
      </w:pPr>
      <w:r>
        <w:rPr>
          <w:rFonts w:hint="eastAsia" w:ascii="宋体" w:hAnsi="宋体" w:cs="宋体"/>
          <w:b/>
          <w:color w:val="auto"/>
          <w:sz w:val="28"/>
          <w:szCs w:val="28"/>
          <w:highlight w:val="none"/>
        </w:rPr>
        <w:t>B</w:t>
      </w:r>
      <w:r>
        <w:rPr>
          <w:rFonts w:hint="eastAsia" w:ascii="宋体" w:hAnsi="宋体" w:cs="宋体"/>
          <w:b/>
          <w:color w:val="auto"/>
          <w:sz w:val="28"/>
          <w:szCs w:val="28"/>
          <w:highlight w:val="none"/>
          <w:lang w:val="zh-CN"/>
        </w:rPr>
        <w:t>、竞争性谈判文件</w:t>
      </w:r>
    </w:p>
    <w:p w14:paraId="464FA3CC">
      <w:pPr>
        <w:pStyle w:val="25"/>
        <w:keepLines w:val="0"/>
        <w:pageBreakBefore w:val="0"/>
        <w:kinsoku/>
        <w:bidi w:val="0"/>
        <w:spacing w:line="560" w:lineRule="exact"/>
        <w:ind w:left="0" w:leftChars="0" w:right="0" w:rightChars="0"/>
        <w:rPr>
          <w:rFonts w:ascii="宋体" w:hAnsi="宋体" w:cs="宋体"/>
          <w:color w:val="auto"/>
          <w:highlight w:val="none"/>
          <w:lang w:val="zh-CN"/>
        </w:rPr>
      </w:pPr>
    </w:p>
    <w:p w14:paraId="273EB134">
      <w:pPr>
        <w:keepLines w:val="0"/>
        <w:pageBreakBefore w:val="0"/>
        <w:kinsoku/>
        <w:bidi w:val="0"/>
        <w:snapToGrid w:val="0"/>
        <w:spacing w:line="560" w:lineRule="exact"/>
        <w:ind w:left="0" w:leftChars="0" w:right="0" w:rightChars="0"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7、谈判文件的构成</w:t>
      </w:r>
    </w:p>
    <w:p w14:paraId="1AE439A6">
      <w:pPr>
        <w:keepLines w:val="0"/>
        <w:pageBreakBefore w:val="0"/>
        <w:kinsoku/>
        <w:bidi w:val="0"/>
        <w:snapToGri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7.1、谈判文件组成：谈判采购文件是根据本项目的特点和需求编制，包括以下内容：</w:t>
      </w:r>
    </w:p>
    <w:p w14:paraId="5E476815">
      <w:pPr>
        <w:keepLines w:val="0"/>
        <w:pageBreakBefore w:val="0"/>
        <w:kinsoku/>
        <w:bidi w:val="0"/>
        <w:snapToGri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第一章 竞争性谈判公告</w:t>
      </w:r>
    </w:p>
    <w:p w14:paraId="0175AAE5">
      <w:pPr>
        <w:keepLines w:val="0"/>
        <w:pageBreakBefore w:val="0"/>
        <w:kinsoku/>
        <w:bidi w:val="0"/>
        <w:snapToGrid w:val="0"/>
        <w:spacing w:line="560" w:lineRule="exact"/>
        <w:ind w:left="0" w:leftChars="0" w:right="0" w:rightChars="0"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第二章 供应商须知</w:t>
      </w:r>
      <w:r>
        <w:rPr>
          <w:rFonts w:hint="eastAsia" w:ascii="宋体" w:hAnsi="宋体" w:cs="宋体"/>
          <w:color w:val="auto"/>
          <w:sz w:val="24"/>
          <w:szCs w:val="24"/>
          <w:highlight w:val="none"/>
          <w:lang w:val="en-US" w:eastAsia="zh-CN"/>
        </w:rPr>
        <w:t>前附表</w:t>
      </w:r>
    </w:p>
    <w:p w14:paraId="2E6F22AF">
      <w:pPr>
        <w:keepLines w:val="0"/>
        <w:pageBreakBefore w:val="0"/>
        <w:kinsoku/>
        <w:bidi w:val="0"/>
        <w:snapToGri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第三章 评审办法</w:t>
      </w:r>
    </w:p>
    <w:p w14:paraId="5B759EA4">
      <w:pPr>
        <w:keepLines w:val="0"/>
        <w:pageBreakBefore w:val="0"/>
        <w:kinsoku/>
        <w:bidi w:val="0"/>
        <w:snapToGri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第四章 采购内容及要求</w:t>
      </w:r>
    </w:p>
    <w:p w14:paraId="1F6A2C9F">
      <w:pPr>
        <w:keepLines w:val="0"/>
        <w:pageBreakBefore w:val="0"/>
        <w:kinsoku/>
        <w:bidi w:val="0"/>
        <w:snapToGri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第五章 商务要求</w:t>
      </w:r>
    </w:p>
    <w:p w14:paraId="5893C83F">
      <w:pPr>
        <w:keepLines w:val="0"/>
        <w:pageBreakBefore w:val="0"/>
        <w:kinsoku/>
        <w:bidi w:val="0"/>
        <w:snapToGri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第六章 合同协议书</w:t>
      </w:r>
    </w:p>
    <w:p w14:paraId="3B7E3F90">
      <w:pPr>
        <w:keepLines w:val="0"/>
        <w:pageBreakBefore w:val="0"/>
        <w:kinsoku/>
        <w:bidi w:val="0"/>
        <w:snapToGri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章 响应文件格式</w:t>
      </w:r>
    </w:p>
    <w:p w14:paraId="34339F07">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2、供应商应认真阅读竞争性谈判文件中所有的事项、格式、条款和规范等要求。如果供应商没有按照竞争性谈判文件要求提交全部资料，或者竞争性谈判响应文件没有对竞争性谈判文件在各方面都做出实质性响应，由此带来不利于供应商的谈判结果，其风险由供应商承担。</w:t>
      </w:r>
    </w:p>
    <w:p w14:paraId="023D9E03">
      <w:pPr>
        <w:keepLines w:val="0"/>
        <w:pageBreakBefore w:val="0"/>
        <w:kinsoku/>
        <w:autoSpaceDE w:val="0"/>
        <w:autoSpaceDN w:val="0"/>
        <w:bidi w:val="0"/>
        <w:adjustRightInd w:val="0"/>
        <w:spacing w:line="560" w:lineRule="exact"/>
        <w:ind w:left="0" w:leftChars="0" w:right="0" w:rightChars="0" w:firstLine="482" w:firstLineChars="200"/>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8</w:t>
      </w:r>
      <w:r>
        <w:rPr>
          <w:rFonts w:hint="eastAsia" w:ascii="宋体" w:hAnsi="宋体" w:cs="宋体"/>
          <w:b/>
          <w:bCs/>
          <w:color w:val="auto"/>
          <w:sz w:val="24"/>
          <w:szCs w:val="24"/>
          <w:highlight w:val="none"/>
          <w:lang w:val="zh-CN"/>
        </w:rPr>
        <w:t>、谈判文件的澄清或修改</w:t>
      </w:r>
    </w:p>
    <w:p w14:paraId="70541CA4">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rPr>
        <w:t>8</w:t>
      </w:r>
      <w:r>
        <w:rPr>
          <w:rFonts w:hint="eastAsia" w:ascii="宋体" w:hAnsi="宋体" w:cs="宋体"/>
          <w:bCs/>
          <w:color w:val="auto"/>
          <w:sz w:val="24"/>
          <w:szCs w:val="24"/>
          <w:highlight w:val="none"/>
          <w:lang w:val="zh-CN"/>
        </w:rPr>
        <w:t>.1、在谈判响应文件截止时间</w:t>
      </w:r>
      <w:r>
        <w:rPr>
          <w:rFonts w:hint="eastAsia" w:ascii="宋体" w:hAnsi="宋体" w:eastAsia="宋体" w:cs="宋体"/>
          <w:b w:val="0"/>
          <w:bCs/>
          <w:color w:val="auto"/>
          <w:sz w:val="24"/>
          <w:szCs w:val="24"/>
          <w:highlight w:val="none"/>
          <w:lang w:val="zh-CN"/>
        </w:rPr>
        <w:t>3日</w:t>
      </w:r>
      <w:r>
        <w:rPr>
          <w:rFonts w:hint="eastAsia" w:ascii="宋体" w:hAnsi="宋体" w:cs="宋体"/>
          <w:bCs/>
          <w:color w:val="auto"/>
          <w:sz w:val="24"/>
          <w:szCs w:val="24"/>
          <w:highlight w:val="none"/>
          <w:lang w:val="zh-CN"/>
        </w:rPr>
        <w:t>前，采购代理机构可以视采购具体情况，延长竞争性谈判响应文件递交截止时间和谈判时间并在财政部门指定的媒体上发布变更公告，同时将变更时间书面通知所有获取竞争性谈判文件的供应商。</w:t>
      </w:r>
    </w:p>
    <w:p w14:paraId="06C5F8F9">
      <w:pPr>
        <w:keepLines w:val="0"/>
        <w:pageBreakBefore w:val="0"/>
        <w:kinsoku/>
        <w:autoSpaceDE w:val="0"/>
        <w:autoSpaceDN w:val="0"/>
        <w:bidi w:val="0"/>
        <w:adjustRightInd w:val="0"/>
        <w:spacing w:line="560" w:lineRule="exact"/>
        <w:ind w:left="0" w:leftChars="0" w:right="0" w:rightChars="0"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lang w:val="zh-CN"/>
        </w:rPr>
        <w:t>.2、提交响应文件截止之间前，采购人或采购代理机构有权对已发出的谈判文件进行必要的澄清或修改，澄清或修改的内容作为谈判文件的组成部分。澄清或修改的内容可能影响响应文件编制的，采购代理机构应在提交响应文件截止时间至少</w:t>
      </w:r>
      <w:r>
        <w:rPr>
          <w:rFonts w:hint="eastAsia" w:ascii="宋体" w:hAnsi="宋体" w:eastAsia="宋体" w:cs="宋体"/>
          <w:bCs/>
          <w:color w:val="auto"/>
          <w:sz w:val="24"/>
          <w:szCs w:val="24"/>
          <w:highlight w:val="none"/>
        </w:rPr>
        <w:t>3个工作日</w:t>
      </w:r>
      <w:r>
        <w:rPr>
          <w:rFonts w:hint="eastAsia" w:ascii="宋体" w:hAnsi="宋体" w:eastAsia="宋体" w:cs="宋体"/>
          <w:bCs/>
          <w:color w:val="auto"/>
          <w:sz w:val="24"/>
          <w:szCs w:val="24"/>
          <w:highlight w:val="none"/>
          <w:lang w:val="zh-CN"/>
        </w:rPr>
        <w:t>前，以书面形式通知所有获得谈判文件的供应商；不足</w:t>
      </w:r>
      <w:r>
        <w:rPr>
          <w:rFonts w:hint="eastAsia" w:ascii="宋体" w:hAnsi="宋体" w:eastAsia="宋体" w:cs="宋体"/>
          <w:bCs/>
          <w:color w:val="auto"/>
          <w:sz w:val="24"/>
          <w:szCs w:val="24"/>
          <w:highlight w:val="none"/>
        </w:rPr>
        <w:t>3个工作日</w:t>
      </w:r>
      <w:r>
        <w:rPr>
          <w:rFonts w:hint="eastAsia" w:ascii="宋体" w:hAnsi="宋体" w:eastAsia="宋体" w:cs="宋体"/>
          <w:bCs/>
          <w:color w:val="auto"/>
          <w:sz w:val="24"/>
          <w:szCs w:val="24"/>
          <w:highlight w:val="none"/>
          <w:lang w:val="zh-CN"/>
        </w:rPr>
        <w:t>的，采购代理机构应当顺延提交响应文件截止时间。</w:t>
      </w:r>
    </w:p>
    <w:p w14:paraId="077B10A3">
      <w:pPr>
        <w:keepLines w:val="0"/>
        <w:pageBreakBefore w:val="0"/>
        <w:kinsoku/>
        <w:bidi w:val="0"/>
        <w:spacing w:line="560" w:lineRule="exact"/>
        <w:ind w:left="0" w:leftChars="0" w:right="0" w:rightChars="0" w:firstLine="480" w:firstLineChars="200"/>
        <w:rPr>
          <w:rFonts w:hint="eastAsia"/>
          <w:color w:val="auto"/>
          <w:highlight w:val="none"/>
          <w:lang w:val="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、任何要求对</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文件进行澄清的</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供应商，均应在响应文件递交截止时间3天前，以书面形式通知采购代理机构,由代理机构汇总后统一进行答复，并以书面形式通知所有参与竞争性</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的供应商。</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供应商收到后澄清或修改文件后24小时内，以书面形式确认收到该文件。</w:t>
      </w:r>
    </w:p>
    <w:p w14:paraId="487ADFA8">
      <w:pPr>
        <w:keepLines w:val="0"/>
        <w:pageBreakBefore w:val="0"/>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竞争性谈判文件的澄清或修改内容均以书面形式明确的内容为准。当竞争性谈判文件的澄清、修改、补充等在同一内容的表述上不一致时，以最后发出的书面文件为准。所有补充文件将作为竞争性谈判文件的组成部分，对所有供应商具有约束力。</w:t>
      </w:r>
    </w:p>
    <w:p w14:paraId="6C1D83C2">
      <w:pPr>
        <w:keepLines w:val="0"/>
        <w:pageBreakBefore w:val="0"/>
        <w:kinsoku/>
        <w:bidi w:val="0"/>
        <w:spacing w:line="560" w:lineRule="exact"/>
        <w:ind w:left="0" w:leftChars="0" w:right="0" w:rightChars="0"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供应商若对谈判文件有任何疑问，可以以书面形式向采购代理机构提出询问。否则，视为同意谈判文件的一切条款和要求并承担由此引起的一切法律责任。凡因供应商对谈判文件阅读不深、理解不透、误解、疏漏、或因市场行情了解不清造成的后果和风险均由供应商自负。</w:t>
      </w:r>
    </w:p>
    <w:p w14:paraId="422FDCB8">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rPr>
        <w:t>8</w:t>
      </w:r>
      <w:r>
        <w:rPr>
          <w:rFonts w:hint="eastAsia" w:ascii="宋体" w:hAnsi="宋体" w:cs="宋体"/>
          <w:bCs/>
          <w:color w:val="auto"/>
          <w:sz w:val="24"/>
          <w:szCs w:val="24"/>
          <w:highlight w:val="none"/>
          <w:lang w:val="zh-CN"/>
        </w:rPr>
        <w:t>.</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lang w:val="zh-CN"/>
        </w:rPr>
        <w:t>、竞争性谈判文件的解释权归采购人和采购代理机构。如发现竞争性谈判文件内容中与现行的法律法规不相符合的情况，以现行的法律法规为准；竞争性谈判文件中某个或多个条款依我国法律、法规被认定为非法、无效或不可执行的,该无效条款的无效、失效和不可执行,不影响亦不损害其他条款的有效性、生效性和可执行性。</w:t>
      </w:r>
    </w:p>
    <w:p w14:paraId="1DEA66D1">
      <w:pPr>
        <w:keepLines w:val="0"/>
        <w:pageBreakBefore w:val="0"/>
        <w:kinsoku/>
        <w:autoSpaceDE w:val="0"/>
        <w:autoSpaceDN w:val="0"/>
        <w:bidi w:val="0"/>
        <w:adjustRightInd w:val="0"/>
        <w:spacing w:line="560" w:lineRule="exact"/>
        <w:ind w:left="0" w:leftChars="0" w:right="0" w:rightChars="0" w:firstLine="482" w:firstLineChars="200"/>
        <w:rPr>
          <w:rFonts w:ascii="宋体" w:hAnsi="宋体" w:cs="宋体"/>
          <w:b/>
          <w:color w:val="auto"/>
          <w:sz w:val="24"/>
          <w:szCs w:val="24"/>
          <w:highlight w:val="none"/>
          <w:lang w:val="zh-CN"/>
        </w:rPr>
      </w:pPr>
      <w:r>
        <w:rPr>
          <w:rFonts w:hint="eastAsia" w:ascii="宋体" w:hAnsi="宋体" w:cs="宋体"/>
          <w:b/>
          <w:color w:val="auto"/>
          <w:sz w:val="24"/>
          <w:szCs w:val="24"/>
          <w:highlight w:val="none"/>
        </w:rPr>
        <w:t>9、</w:t>
      </w:r>
      <w:r>
        <w:rPr>
          <w:rFonts w:hint="eastAsia" w:ascii="宋体" w:hAnsi="宋体" w:cs="宋体"/>
          <w:b/>
          <w:color w:val="auto"/>
          <w:sz w:val="24"/>
          <w:szCs w:val="24"/>
          <w:highlight w:val="none"/>
          <w:lang w:val="zh-CN"/>
        </w:rPr>
        <w:t>备选谈判方案</w:t>
      </w:r>
    </w:p>
    <w:p w14:paraId="31459FD6">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本项目不提供备选方案。</w:t>
      </w:r>
    </w:p>
    <w:p w14:paraId="4940349F">
      <w:pPr>
        <w:pStyle w:val="25"/>
        <w:keepLines w:val="0"/>
        <w:pageBreakBefore w:val="0"/>
        <w:kinsoku/>
        <w:bidi w:val="0"/>
        <w:spacing w:line="560" w:lineRule="exact"/>
        <w:ind w:left="0" w:leftChars="0" w:right="0" w:rightChars="0"/>
        <w:rPr>
          <w:rFonts w:ascii="宋体" w:hAnsi="宋体" w:cs="宋体"/>
          <w:color w:val="auto"/>
          <w:highlight w:val="none"/>
          <w:lang w:val="zh-CN"/>
        </w:rPr>
      </w:pPr>
    </w:p>
    <w:p w14:paraId="2D4D4A2D">
      <w:pPr>
        <w:keepLines w:val="0"/>
        <w:pageBreakBefore w:val="0"/>
        <w:numPr>
          <w:ilvl w:val="0"/>
          <w:numId w:val="1"/>
        </w:numPr>
        <w:kinsoku/>
        <w:autoSpaceDE w:val="0"/>
        <w:autoSpaceDN w:val="0"/>
        <w:bidi w:val="0"/>
        <w:adjustRightInd w:val="0"/>
        <w:spacing w:line="560" w:lineRule="exact"/>
        <w:ind w:left="0" w:leftChars="0" w:right="0" w:rightChars="0" w:firstLine="573"/>
        <w:jc w:val="center"/>
        <w:rPr>
          <w:rFonts w:ascii="宋体" w:hAnsi="宋体" w:cs="宋体"/>
          <w:b/>
          <w:color w:val="auto"/>
          <w:sz w:val="28"/>
          <w:szCs w:val="28"/>
          <w:highlight w:val="none"/>
          <w:lang w:val="zh-CN"/>
        </w:rPr>
      </w:pPr>
      <w:r>
        <w:rPr>
          <w:rFonts w:hint="eastAsia" w:ascii="宋体" w:hAnsi="宋体" w:cs="宋体"/>
          <w:b/>
          <w:color w:val="auto"/>
          <w:sz w:val="28"/>
          <w:szCs w:val="28"/>
          <w:highlight w:val="none"/>
          <w:lang w:val="zh-CN"/>
        </w:rPr>
        <w:t>竞争性谈判响应文件</w:t>
      </w:r>
    </w:p>
    <w:p w14:paraId="2AB91607">
      <w:pPr>
        <w:pStyle w:val="25"/>
        <w:keepLines w:val="0"/>
        <w:pageBreakBefore w:val="0"/>
        <w:kinsoku/>
        <w:bidi w:val="0"/>
        <w:spacing w:line="560" w:lineRule="exact"/>
        <w:ind w:left="0" w:leftChars="0" w:right="0" w:rightChars="0"/>
        <w:rPr>
          <w:rFonts w:ascii="宋体" w:hAnsi="宋体" w:cs="宋体"/>
          <w:color w:val="auto"/>
          <w:highlight w:val="none"/>
          <w:lang w:val="zh-CN"/>
        </w:rPr>
      </w:pPr>
    </w:p>
    <w:p w14:paraId="068EAEFE">
      <w:pPr>
        <w:keepLines w:val="0"/>
        <w:pageBreakBefore w:val="0"/>
        <w:kinsoku/>
        <w:autoSpaceDE w:val="0"/>
        <w:autoSpaceDN w:val="0"/>
        <w:bidi w:val="0"/>
        <w:adjustRightInd w:val="0"/>
        <w:spacing w:line="560" w:lineRule="exact"/>
        <w:ind w:left="0" w:leftChars="0" w:right="0" w:rightChars="0" w:firstLine="570"/>
        <w:rPr>
          <w:rFonts w:ascii="宋体" w:hAnsi="宋体" w:cs="宋体"/>
          <w:b/>
          <w:color w:val="auto"/>
          <w:sz w:val="24"/>
          <w:szCs w:val="24"/>
          <w:highlight w:val="none"/>
        </w:rPr>
      </w:pPr>
      <w:r>
        <w:rPr>
          <w:rFonts w:hint="eastAsia" w:ascii="宋体" w:hAnsi="宋体" w:cs="宋体"/>
          <w:b/>
          <w:color w:val="auto"/>
          <w:sz w:val="24"/>
          <w:szCs w:val="24"/>
          <w:highlight w:val="none"/>
        </w:rPr>
        <w:t>10、</w:t>
      </w:r>
      <w:r>
        <w:rPr>
          <w:rFonts w:hint="eastAsia" w:ascii="宋体" w:hAnsi="宋体" w:cs="宋体"/>
          <w:b/>
          <w:color w:val="auto"/>
          <w:sz w:val="24"/>
          <w:szCs w:val="24"/>
          <w:highlight w:val="none"/>
          <w:lang w:val="zh-CN"/>
        </w:rPr>
        <w:t>谈判响应文件</w:t>
      </w:r>
      <w:r>
        <w:rPr>
          <w:rFonts w:hint="eastAsia" w:ascii="宋体" w:hAnsi="宋体" w:cs="宋体"/>
          <w:b/>
          <w:color w:val="auto"/>
          <w:sz w:val="24"/>
          <w:szCs w:val="24"/>
          <w:highlight w:val="none"/>
        </w:rPr>
        <w:t>编制的原则</w:t>
      </w:r>
    </w:p>
    <w:p w14:paraId="74712746">
      <w:pPr>
        <w:keepLines w:val="0"/>
        <w:pageBreakBefore w:val="0"/>
        <w:kinsoku/>
        <w:autoSpaceDE w:val="0"/>
        <w:autoSpaceDN w:val="0"/>
        <w:bidi w:val="0"/>
        <w:adjustRightInd w:val="0"/>
        <w:spacing w:line="560" w:lineRule="exact"/>
        <w:ind w:left="0" w:leftChars="0" w:right="0" w:rightChars="0" w:firstLine="570"/>
        <w:rPr>
          <w:rFonts w:ascii="宋体" w:hAnsi="宋体" w:cs="宋体"/>
          <w:bCs/>
          <w:color w:val="auto"/>
          <w:sz w:val="24"/>
          <w:szCs w:val="24"/>
          <w:highlight w:val="none"/>
          <w:lang w:val="zh-CN"/>
        </w:rPr>
      </w:pPr>
      <w:r>
        <w:rPr>
          <w:rFonts w:hint="eastAsia" w:ascii="宋体" w:hAnsi="宋体" w:cs="宋体"/>
          <w:bCs/>
          <w:color w:val="auto"/>
          <w:sz w:val="24"/>
          <w:szCs w:val="24"/>
          <w:highlight w:val="none"/>
        </w:rPr>
        <w:t>10.1、供应商应在认真阅读谈判文件所有内容的基础上，按照谈判文件的要求编制完整的响应文件。</w:t>
      </w:r>
      <w:r>
        <w:rPr>
          <w:rFonts w:hint="eastAsia" w:ascii="宋体" w:hAnsi="宋体" w:cs="宋体"/>
          <w:bCs/>
          <w:color w:val="auto"/>
          <w:sz w:val="24"/>
          <w:szCs w:val="24"/>
          <w:highlight w:val="none"/>
          <w:lang w:val="zh-CN"/>
        </w:rPr>
        <w:t>谈判响应文件参考给定格式编制，对谈判文件要求做出实质性响应。谈判供应商可根据情况自行扩展，但不得随意删减格式要求内容。</w:t>
      </w:r>
    </w:p>
    <w:p w14:paraId="39DE40F7">
      <w:pPr>
        <w:keepLines w:val="0"/>
        <w:pageBreakBefore w:val="0"/>
        <w:kinsoku/>
        <w:autoSpaceDE w:val="0"/>
        <w:autoSpaceDN w:val="0"/>
        <w:bidi w:val="0"/>
        <w:adjustRightInd w:val="0"/>
        <w:spacing w:line="560" w:lineRule="exact"/>
        <w:ind w:left="0" w:leftChars="0" w:right="0" w:rightChars="0" w:firstLine="570"/>
        <w:rPr>
          <w:rFonts w:ascii="宋体" w:hAnsi="宋体" w:cs="宋体"/>
          <w:bCs/>
          <w:color w:val="auto"/>
          <w:sz w:val="24"/>
          <w:szCs w:val="24"/>
          <w:highlight w:val="none"/>
        </w:rPr>
      </w:pPr>
      <w:r>
        <w:rPr>
          <w:rFonts w:hint="eastAsia" w:ascii="宋体" w:hAnsi="宋体" w:cs="宋体"/>
          <w:bCs/>
          <w:color w:val="auto"/>
          <w:sz w:val="24"/>
          <w:szCs w:val="24"/>
          <w:highlight w:val="none"/>
        </w:rPr>
        <w:t>10.2、供应商必须保证响应文件所提供的全部资料真实可靠，并接受对其中任何资料进一步审查的要求。</w:t>
      </w:r>
    </w:p>
    <w:p w14:paraId="4118FFB0">
      <w:pPr>
        <w:keepLines w:val="0"/>
        <w:pageBreakBefore w:val="0"/>
        <w:kinsoku/>
        <w:autoSpaceDE w:val="0"/>
        <w:autoSpaceDN w:val="0"/>
        <w:bidi w:val="0"/>
        <w:adjustRightInd w:val="0"/>
        <w:spacing w:line="560" w:lineRule="exact"/>
        <w:ind w:left="0" w:leftChars="0" w:right="0" w:rightChars="0" w:firstLine="570"/>
        <w:rPr>
          <w:rFonts w:ascii="宋体" w:hAnsi="宋体" w:cs="宋体"/>
          <w:bCs/>
          <w:color w:val="auto"/>
          <w:sz w:val="24"/>
          <w:szCs w:val="24"/>
          <w:highlight w:val="none"/>
        </w:rPr>
      </w:pPr>
      <w:r>
        <w:rPr>
          <w:rFonts w:hint="eastAsia" w:ascii="宋体" w:hAnsi="宋体" w:cs="宋体"/>
          <w:bCs/>
          <w:color w:val="auto"/>
          <w:sz w:val="24"/>
          <w:szCs w:val="24"/>
          <w:highlight w:val="none"/>
        </w:rPr>
        <w:t>10.3、响应文件须对谈判文件中的内容做出实质性和完整的响应，否则其投标将被拒绝。</w:t>
      </w:r>
    </w:p>
    <w:p w14:paraId="7393CAD8">
      <w:pPr>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11、谈判响应文件的式样</w:t>
      </w:r>
    </w:p>
    <w:p w14:paraId="44D2335F">
      <w:pPr>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11.1、语言</w:t>
      </w:r>
    </w:p>
    <w:p w14:paraId="28F04044">
      <w:pPr>
        <w:keepLines w:val="0"/>
        <w:pageBreakBefore w:val="0"/>
        <w:kinsoku/>
        <w:autoSpaceDE w:val="0"/>
        <w:autoSpaceDN w:val="0"/>
        <w:bidi w:val="0"/>
        <w:adjustRightInd w:val="0"/>
        <w:spacing w:line="560" w:lineRule="exact"/>
        <w:ind w:left="0" w:leftChars="0" w:right="0" w:rightChars="0" w:firstLine="570"/>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招标活动的所有文件、资料、函电文字均使用简体中文，确需提交用其他语言形成的资料，必须翻译成简体中文，如有差异，以简体中文为准。</w:t>
      </w:r>
    </w:p>
    <w:p w14:paraId="19F2D0F4">
      <w:pPr>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textAlignment w:val="auto"/>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en-US" w:eastAsia="zh-CN"/>
        </w:rPr>
        <w:t>11.2、</w:t>
      </w:r>
      <w:r>
        <w:rPr>
          <w:rFonts w:hint="eastAsia" w:ascii="宋体" w:hAnsi="宋体" w:eastAsia="宋体" w:cs="宋体"/>
          <w:b w:val="0"/>
          <w:bCs/>
          <w:color w:val="auto"/>
          <w:sz w:val="24"/>
          <w:szCs w:val="24"/>
          <w:highlight w:val="none"/>
          <w:lang w:val="zh-CN" w:eastAsia="zh-CN"/>
        </w:rPr>
        <w:t>谈判响应文件计量单位</w:t>
      </w:r>
    </w:p>
    <w:p w14:paraId="3594C64D">
      <w:pPr>
        <w:keepLines w:val="0"/>
        <w:pageBreakBefore w:val="0"/>
        <w:kinsoku/>
        <w:autoSpaceDE w:val="0"/>
        <w:autoSpaceDN w:val="0"/>
        <w:bidi w:val="0"/>
        <w:adjustRightInd w:val="0"/>
        <w:spacing w:line="560" w:lineRule="exact"/>
        <w:ind w:left="0" w:leftChars="0" w:right="0" w:rightChars="0" w:firstLine="57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谈判响应文件中所使用的计量单位，除有特殊要求外，均采用国家法定计量单位。</w:t>
      </w:r>
    </w:p>
    <w:p w14:paraId="6B018879">
      <w:pPr>
        <w:keepLines w:val="0"/>
        <w:pageBreakBefore w:val="0"/>
        <w:kinsoku/>
        <w:autoSpaceDE w:val="0"/>
        <w:autoSpaceDN w:val="0"/>
        <w:bidi w:val="0"/>
        <w:adjustRightInd w:val="0"/>
        <w:spacing w:line="560" w:lineRule="exact"/>
        <w:ind w:left="0" w:leftChars="0" w:right="0" w:rightChars="0" w:firstLine="573"/>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12、</w:t>
      </w:r>
      <w:r>
        <w:rPr>
          <w:rFonts w:hint="eastAsia" w:ascii="宋体" w:hAnsi="宋体" w:cs="宋体"/>
          <w:b/>
          <w:color w:val="auto"/>
          <w:sz w:val="24"/>
          <w:szCs w:val="24"/>
          <w:highlight w:val="none"/>
          <w:lang w:val="zh-CN"/>
        </w:rPr>
        <w:t>谈判响应文件的组成</w:t>
      </w:r>
    </w:p>
    <w:p w14:paraId="13662565">
      <w:pPr>
        <w:keepLines w:val="0"/>
        <w:pageBreakBefore w:val="0"/>
        <w:kinsoku/>
        <w:autoSpaceDE w:val="0"/>
        <w:autoSpaceDN w:val="0"/>
        <w:bidi w:val="0"/>
        <w:adjustRightInd w:val="0"/>
        <w:spacing w:line="560" w:lineRule="exact"/>
        <w:ind w:left="0" w:leftChars="0" w:right="0" w:rightChars="0" w:firstLine="57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12.1、</w:t>
      </w:r>
      <w:r>
        <w:rPr>
          <w:rFonts w:hint="eastAsia" w:ascii="宋体" w:hAnsi="宋体" w:cs="宋体"/>
          <w:bCs/>
          <w:color w:val="auto"/>
          <w:sz w:val="24"/>
          <w:szCs w:val="24"/>
          <w:highlight w:val="none"/>
          <w:lang w:val="zh-CN"/>
        </w:rPr>
        <w:t>谈判响应文件的组成包含谈判响应函、第一次</w:t>
      </w:r>
      <w:r>
        <w:rPr>
          <w:rFonts w:hint="eastAsia" w:ascii="宋体" w:hAnsi="宋体" w:cs="宋体"/>
          <w:bCs/>
          <w:color w:val="auto"/>
          <w:sz w:val="24"/>
          <w:szCs w:val="24"/>
          <w:highlight w:val="none"/>
        </w:rPr>
        <w:t>谈判</w:t>
      </w:r>
      <w:r>
        <w:rPr>
          <w:rFonts w:hint="eastAsia" w:ascii="宋体" w:hAnsi="宋体" w:cs="宋体"/>
          <w:bCs/>
          <w:color w:val="auto"/>
          <w:sz w:val="24"/>
          <w:szCs w:val="24"/>
          <w:highlight w:val="none"/>
          <w:lang w:val="zh-CN"/>
        </w:rPr>
        <w:t>报价表、分项报价表、</w:t>
      </w:r>
      <w:r>
        <w:rPr>
          <w:rFonts w:hint="eastAsia" w:ascii="宋体" w:hAnsi="宋体" w:cs="宋体"/>
          <w:bCs/>
          <w:color w:val="auto"/>
          <w:sz w:val="24"/>
          <w:szCs w:val="24"/>
          <w:highlight w:val="none"/>
          <w:lang w:val="en-US" w:eastAsia="zh-CN"/>
        </w:rPr>
        <w:t>货物说明一览表、</w:t>
      </w:r>
      <w:r>
        <w:rPr>
          <w:rFonts w:hint="eastAsia" w:ascii="宋体" w:hAnsi="宋体" w:cs="宋体"/>
          <w:bCs/>
          <w:color w:val="auto"/>
          <w:sz w:val="24"/>
          <w:szCs w:val="24"/>
          <w:highlight w:val="none"/>
          <w:lang w:val="zh-CN"/>
        </w:rPr>
        <w:t>商务偏离表、</w:t>
      </w:r>
      <w:r>
        <w:rPr>
          <w:rFonts w:hint="eastAsia" w:ascii="宋体" w:hAnsi="宋体" w:cs="宋体"/>
          <w:bCs/>
          <w:color w:val="auto"/>
          <w:sz w:val="24"/>
          <w:szCs w:val="24"/>
          <w:highlight w:val="none"/>
          <w:lang w:val="en-US" w:eastAsia="zh-CN"/>
        </w:rPr>
        <w:t>技术偏离表、</w:t>
      </w:r>
      <w:r>
        <w:rPr>
          <w:rFonts w:hint="eastAsia" w:ascii="宋体" w:hAnsi="宋体" w:cs="宋体"/>
          <w:bCs/>
          <w:color w:val="auto"/>
          <w:sz w:val="24"/>
          <w:szCs w:val="24"/>
          <w:highlight w:val="none"/>
          <w:lang w:val="zh-CN"/>
        </w:rPr>
        <w:t>谈判</w:t>
      </w:r>
      <w:r>
        <w:rPr>
          <w:rFonts w:hint="eastAsia" w:ascii="宋体" w:hAnsi="宋体" w:cs="宋体"/>
          <w:bCs/>
          <w:color w:val="auto"/>
          <w:sz w:val="24"/>
          <w:szCs w:val="24"/>
          <w:highlight w:val="none"/>
        </w:rPr>
        <w:t>方案说明、</w:t>
      </w:r>
      <w:r>
        <w:rPr>
          <w:rFonts w:hint="eastAsia" w:ascii="宋体" w:hAnsi="宋体" w:cs="宋体"/>
          <w:bCs/>
          <w:color w:val="auto"/>
          <w:sz w:val="24"/>
          <w:szCs w:val="24"/>
          <w:highlight w:val="none"/>
          <w:lang w:val="zh-CN"/>
        </w:rPr>
        <w:t>供应商承诺书、供应商资质证明文件、其他资料等内容。</w:t>
      </w:r>
    </w:p>
    <w:p w14:paraId="0D9069D9">
      <w:pPr>
        <w:keepLines w:val="0"/>
        <w:pageBreakBefore w:val="0"/>
        <w:kinsoku/>
        <w:autoSpaceDE w:val="0"/>
        <w:autoSpaceDN w:val="0"/>
        <w:bidi w:val="0"/>
        <w:adjustRightInd w:val="0"/>
        <w:spacing w:line="560" w:lineRule="exact"/>
        <w:ind w:left="0" w:leftChars="0" w:right="0" w:rightChars="0" w:firstLine="570"/>
        <w:rPr>
          <w:rFonts w:ascii="宋体" w:hAnsi="宋体" w:cs="宋体"/>
          <w:bCs/>
          <w:color w:val="auto"/>
          <w:sz w:val="24"/>
          <w:szCs w:val="24"/>
          <w:highlight w:val="none"/>
          <w:lang w:val="zh-CN"/>
        </w:rPr>
      </w:pPr>
      <w:r>
        <w:rPr>
          <w:rFonts w:hint="eastAsia" w:ascii="宋体" w:hAnsi="宋体" w:cs="宋体"/>
          <w:bCs/>
          <w:color w:val="auto"/>
          <w:sz w:val="24"/>
          <w:szCs w:val="24"/>
          <w:highlight w:val="none"/>
        </w:rPr>
        <w:t>12</w:t>
      </w:r>
      <w:r>
        <w:rPr>
          <w:rFonts w:hint="eastAsia" w:ascii="宋体" w:hAnsi="宋体" w:cs="宋体"/>
          <w:bCs/>
          <w:color w:val="auto"/>
          <w:sz w:val="24"/>
          <w:szCs w:val="24"/>
          <w:highlight w:val="none"/>
          <w:lang w:val="zh-CN"/>
        </w:rPr>
        <w:t>.2、本次谈判的最小单元为“包号”，供应商可根据自身的资质情况和经营范围对本次项目进行谈判，不得将其子目再行分解或只对本次项目中的品目进行不完全谈判，任何不完全的响应将会被拒绝。</w:t>
      </w:r>
    </w:p>
    <w:p w14:paraId="2ABC01BF">
      <w:pPr>
        <w:keepLines w:val="0"/>
        <w:pageBreakBefore w:val="0"/>
        <w:kinsoku/>
        <w:autoSpaceDE w:val="0"/>
        <w:autoSpaceDN w:val="0"/>
        <w:bidi w:val="0"/>
        <w:adjustRightInd w:val="0"/>
        <w:spacing w:line="560" w:lineRule="exact"/>
        <w:ind w:left="0" w:leftChars="0" w:right="0" w:rightChars="0" w:firstLine="573"/>
        <w:rPr>
          <w:rFonts w:ascii="宋体" w:hAnsi="宋体" w:cs="宋体"/>
          <w:b/>
          <w:color w:val="auto"/>
          <w:sz w:val="24"/>
          <w:szCs w:val="24"/>
          <w:highlight w:val="none"/>
        </w:rPr>
      </w:pPr>
      <w:r>
        <w:rPr>
          <w:rFonts w:hint="eastAsia" w:ascii="宋体" w:hAnsi="宋体" w:cs="宋体"/>
          <w:b/>
          <w:color w:val="auto"/>
          <w:sz w:val="24"/>
          <w:szCs w:val="24"/>
          <w:highlight w:val="none"/>
        </w:rPr>
        <w:t xml:space="preserve">13、竞争性谈判响应文件格式 </w:t>
      </w:r>
    </w:p>
    <w:p w14:paraId="5939B5B6">
      <w:pPr>
        <w:keepLines w:val="0"/>
        <w:pageBreakBefore w:val="0"/>
        <w:kinsoku/>
        <w:autoSpaceDE w:val="0"/>
        <w:autoSpaceDN w:val="0"/>
        <w:bidi w:val="0"/>
        <w:adjustRightInd w:val="0"/>
        <w:spacing w:line="560" w:lineRule="exact"/>
        <w:ind w:left="0" w:leftChars="0" w:right="0" w:rightChars="0" w:firstLine="573"/>
        <w:rPr>
          <w:rFonts w:ascii="宋体" w:hAnsi="宋体" w:cs="宋体"/>
          <w:bCs/>
          <w:color w:val="auto"/>
          <w:sz w:val="24"/>
          <w:szCs w:val="24"/>
          <w:highlight w:val="none"/>
        </w:rPr>
      </w:pPr>
      <w:r>
        <w:rPr>
          <w:rFonts w:hint="eastAsia" w:ascii="宋体" w:hAnsi="宋体" w:cs="宋体"/>
          <w:bCs/>
          <w:color w:val="auto"/>
          <w:sz w:val="24"/>
          <w:szCs w:val="24"/>
          <w:highlight w:val="none"/>
        </w:rPr>
        <w:t>13.1、供应商应按照竞争性谈判文件中第</w:t>
      </w:r>
      <w:r>
        <w:rPr>
          <w:rFonts w:hint="eastAsia" w:ascii="宋体" w:hAnsi="宋体" w:cs="宋体"/>
          <w:bCs/>
          <w:color w:val="auto"/>
          <w:sz w:val="24"/>
          <w:szCs w:val="24"/>
          <w:highlight w:val="none"/>
          <w:lang w:eastAsia="zh-CN"/>
        </w:rPr>
        <w:t>七</w:t>
      </w:r>
      <w:r>
        <w:rPr>
          <w:rFonts w:hint="eastAsia" w:ascii="宋体" w:hAnsi="宋体" w:cs="宋体"/>
          <w:bCs/>
          <w:color w:val="auto"/>
          <w:sz w:val="24"/>
          <w:szCs w:val="24"/>
          <w:highlight w:val="none"/>
        </w:rPr>
        <w:t>章“</w:t>
      </w:r>
      <w:r>
        <w:rPr>
          <w:rFonts w:hint="eastAsia" w:ascii="宋体" w:hAnsi="宋体" w:cs="宋体"/>
          <w:bCs/>
          <w:color w:val="auto"/>
          <w:sz w:val="24"/>
          <w:szCs w:val="24"/>
          <w:highlight w:val="none"/>
          <w:lang w:val="zh-CN"/>
        </w:rPr>
        <w:t>响应文件格式</w:t>
      </w:r>
      <w:r>
        <w:rPr>
          <w:rFonts w:hint="eastAsia" w:ascii="宋体" w:hAnsi="宋体" w:cs="宋体"/>
          <w:bCs/>
          <w:color w:val="auto"/>
          <w:sz w:val="24"/>
          <w:szCs w:val="24"/>
          <w:highlight w:val="none"/>
        </w:rPr>
        <w:t>”所提供的格式和要求制作竞争性谈判响应文件，明确表达谈判意愿，详细说明谈判方案、承诺及价格。</w:t>
      </w:r>
    </w:p>
    <w:p w14:paraId="151C7661">
      <w:pPr>
        <w:keepLines w:val="0"/>
        <w:pageBreakBefore w:val="0"/>
        <w:kinsoku/>
        <w:autoSpaceDE w:val="0"/>
        <w:autoSpaceDN w:val="0"/>
        <w:bidi w:val="0"/>
        <w:adjustRightInd w:val="0"/>
        <w:spacing w:line="560" w:lineRule="exact"/>
        <w:ind w:left="0" w:leftChars="0" w:right="0" w:rightChars="0" w:firstLine="573"/>
        <w:rPr>
          <w:rFonts w:ascii="宋体" w:hAnsi="宋体" w:cs="宋体"/>
          <w:b/>
          <w:color w:val="auto"/>
          <w:sz w:val="24"/>
          <w:szCs w:val="24"/>
          <w:highlight w:val="none"/>
        </w:rPr>
      </w:pPr>
      <w:r>
        <w:rPr>
          <w:rFonts w:hint="eastAsia" w:ascii="宋体" w:hAnsi="宋体" w:cs="宋体"/>
          <w:bCs/>
          <w:color w:val="auto"/>
          <w:sz w:val="24"/>
          <w:szCs w:val="24"/>
          <w:highlight w:val="none"/>
        </w:rPr>
        <w:t>13.2、按竞争性谈判文件第</w:t>
      </w:r>
      <w:r>
        <w:rPr>
          <w:rFonts w:hint="eastAsia" w:ascii="宋体" w:hAnsi="宋体" w:cs="宋体"/>
          <w:bCs/>
          <w:color w:val="auto"/>
          <w:sz w:val="24"/>
          <w:szCs w:val="24"/>
          <w:highlight w:val="none"/>
          <w:lang w:eastAsia="zh-CN"/>
        </w:rPr>
        <w:t>四</w:t>
      </w:r>
      <w:r>
        <w:rPr>
          <w:rFonts w:hint="eastAsia" w:ascii="宋体" w:hAnsi="宋体" w:cs="宋体"/>
          <w:bCs/>
          <w:color w:val="auto"/>
          <w:sz w:val="24"/>
          <w:szCs w:val="24"/>
          <w:highlight w:val="none"/>
        </w:rPr>
        <w:t>章采购内容及要求和第</w:t>
      </w:r>
      <w:r>
        <w:rPr>
          <w:rFonts w:hint="eastAsia" w:ascii="宋体" w:hAnsi="宋体" w:cs="宋体"/>
          <w:bCs/>
          <w:color w:val="auto"/>
          <w:sz w:val="24"/>
          <w:szCs w:val="24"/>
          <w:highlight w:val="none"/>
          <w:lang w:eastAsia="zh-CN"/>
        </w:rPr>
        <w:t>七</w:t>
      </w:r>
      <w:r>
        <w:rPr>
          <w:rFonts w:hint="eastAsia" w:ascii="宋体" w:hAnsi="宋体" w:cs="宋体"/>
          <w:bCs/>
          <w:color w:val="auto"/>
          <w:sz w:val="24"/>
          <w:szCs w:val="24"/>
          <w:highlight w:val="none"/>
        </w:rPr>
        <w:t>章提供的格式和要求编写其竞争性谈判响应文件，供应商不得缺少或留空任何竞争性谈判文件要求填写的表格或提交的资料。</w:t>
      </w:r>
    </w:p>
    <w:p w14:paraId="30C3BAF7">
      <w:pPr>
        <w:keepLines w:val="0"/>
        <w:pageBreakBefore w:val="0"/>
        <w:kinsoku/>
        <w:autoSpaceDE w:val="0"/>
        <w:autoSpaceDN w:val="0"/>
        <w:bidi w:val="0"/>
        <w:adjustRightInd w:val="0"/>
        <w:spacing w:line="560" w:lineRule="exact"/>
        <w:ind w:left="0" w:leftChars="0" w:right="0" w:rightChars="0" w:firstLine="573"/>
        <w:rPr>
          <w:rFonts w:ascii="宋体" w:hAnsi="宋体" w:cs="宋体"/>
          <w:b/>
          <w:color w:val="auto"/>
          <w:sz w:val="24"/>
          <w:szCs w:val="24"/>
          <w:highlight w:val="none"/>
          <w:lang w:val="zh-CN"/>
        </w:rPr>
      </w:pPr>
      <w:r>
        <w:rPr>
          <w:rFonts w:hint="eastAsia" w:ascii="宋体" w:hAnsi="宋体" w:cs="宋体"/>
          <w:b/>
          <w:color w:val="auto"/>
          <w:sz w:val="24"/>
          <w:szCs w:val="24"/>
          <w:highlight w:val="none"/>
        </w:rPr>
        <w:t>14、</w:t>
      </w:r>
      <w:r>
        <w:rPr>
          <w:rFonts w:hint="eastAsia" w:ascii="宋体" w:hAnsi="宋体" w:cs="宋体"/>
          <w:b/>
          <w:color w:val="auto"/>
          <w:sz w:val="24"/>
          <w:szCs w:val="24"/>
          <w:highlight w:val="none"/>
          <w:lang w:val="zh-CN"/>
        </w:rPr>
        <w:t>谈判报价：</w:t>
      </w:r>
    </w:p>
    <w:p w14:paraId="6E300ED6">
      <w:pPr>
        <w:keepLines w:val="0"/>
        <w:pageBreakBefore w:val="0"/>
        <w:kinsoku/>
        <w:autoSpaceDE w:val="0"/>
        <w:autoSpaceDN w:val="0"/>
        <w:bidi w:val="0"/>
        <w:adjustRightInd w:val="0"/>
        <w:spacing w:line="560" w:lineRule="exact"/>
        <w:ind w:left="0" w:leftChars="0" w:right="0" w:rightChars="0" w:firstLine="573"/>
        <w:rPr>
          <w:color w:val="auto"/>
          <w:highlight w:val="none"/>
          <w:lang w:val="zh-CN"/>
        </w:rPr>
      </w:pPr>
      <w:r>
        <w:rPr>
          <w:rFonts w:hint="eastAsia" w:ascii="宋体" w:hAnsi="宋体" w:cs="宋体"/>
          <w:color w:val="auto"/>
          <w:sz w:val="24"/>
          <w:szCs w:val="24"/>
          <w:highlight w:val="none"/>
        </w:rPr>
        <w:t>14.1</w:t>
      </w:r>
      <w:r>
        <w:rPr>
          <w:rFonts w:hint="eastAsia" w:ascii="宋体" w:hAnsi="宋体" w:cs="宋体"/>
          <w:color w:val="auto"/>
          <w:sz w:val="24"/>
          <w:szCs w:val="24"/>
          <w:highlight w:val="none"/>
          <w:lang w:val="zh-CN"/>
        </w:rPr>
        <w:t>、供应商依据竞争性谈判采购文件给定的资料及现行规范的相应规定，谈判报价合同总价</w:t>
      </w:r>
      <w:r>
        <w:rPr>
          <w:rFonts w:hint="eastAsia" w:ascii="宋体" w:hAnsi="宋体" w:eastAsia="宋体" w:cs="宋体"/>
          <w:b w:val="0"/>
          <w:bCs/>
          <w:color w:val="auto"/>
          <w:sz w:val="24"/>
          <w:szCs w:val="24"/>
          <w:highlight w:val="none"/>
          <w:lang w:val="en-US" w:eastAsia="zh-CN"/>
        </w:rPr>
        <w:t>包括但不限于产品费、货物运达指定地点的运杂费（含运输费、保险费等）、安装调试费、检测验收费和其他费用等其他一切相关费用</w:t>
      </w:r>
      <w:r>
        <w:rPr>
          <w:rFonts w:hint="eastAsia" w:ascii="宋体" w:hAnsi="宋体" w:cs="宋体"/>
          <w:color w:val="auto"/>
          <w:sz w:val="24"/>
          <w:szCs w:val="24"/>
          <w:highlight w:val="none"/>
          <w:lang w:val="zh-CN"/>
        </w:rPr>
        <w:t>。谈判报价表中标明本次服务价格，任何有选择的报价将不予接受，按无效谈判处理。</w:t>
      </w:r>
    </w:p>
    <w:p w14:paraId="12176B20">
      <w:pPr>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eastAsia="宋体" w:cs="宋体"/>
          <w:bCs/>
          <w:color w:val="auto"/>
          <w:sz w:val="24"/>
          <w:szCs w:val="24"/>
          <w:highlight w:val="none"/>
        </w:rPr>
        <w:t>14.</w:t>
      </w:r>
      <w:r>
        <w:rPr>
          <w:rFonts w:hint="eastAsia" w:ascii="宋体" w:hAnsi="宋体" w:eastAsia="宋体" w:cs="宋体"/>
          <w:bCs/>
          <w:color w:val="auto"/>
          <w:sz w:val="24"/>
          <w:szCs w:val="24"/>
          <w:highlight w:val="none"/>
          <w:lang w:val="zh-CN"/>
        </w:rPr>
        <w:t>2、供应商根据自身情况、工作内容、工作量、技术含量、难易程度等因素后自主报价。</w:t>
      </w:r>
    </w:p>
    <w:p w14:paraId="202F3957">
      <w:pPr>
        <w:keepLines w:val="0"/>
        <w:pageBreakBefore w:val="0"/>
        <w:kinsoku/>
        <w:autoSpaceDE w:val="0"/>
        <w:autoSpaceDN w:val="0"/>
        <w:bidi w:val="0"/>
        <w:adjustRightInd w:val="0"/>
        <w:spacing w:line="560" w:lineRule="exact"/>
        <w:ind w:left="0" w:leftChars="0" w:right="0" w:rightChars="0" w:firstLine="573"/>
        <w:rPr>
          <w:rFonts w:ascii="宋体" w:hAnsi="宋体" w:eastAsia="宋体" w:cs="宋体"/>
          <w:color w:val="auto"/>
          <w:sz w:val="24"/>
          <w:szCs w:val="24"/>
          <w:highlight w:val="none"/>
          <w:lang w:val="zh-CN"/>
        </w:rPr>
      </w:pPr>
      <w:r>
        <w:rPr>
          <w:rFonts w:hint="eastAsia" w:ascii="宋体" w:hAnsi="宋体" w:cs="宋体"/>
          <w:color w:val="auto"/>
          <w:sz w:val="24"/>
          <w:szCs w:val="24"/>
          <w:highlight w:val="none"/>
        </w:rPr>
        <w:t>14.</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凡因供应商对谈判采购文件阅读不深、</w:t>
      </w:r>
      <w:r>
        <w:rPr>
          <w:rFonts w:hint="eastAsia" w:ascii="宋体" w:hAnsi="宋体" w:eastAsia="宋体" w:cs="宋体"/>
          <w:color w:val="auto"/>
          <w:sz w:val="24"/>
          <w:szCs w:val="24"/>
          <w:highlight w:val="none"/>
        </w:rPr>
        <w:t>理解不透、</w:t>
      </w:r>
      <w:r>
        <w:rPr>
          <w:rFonts w:hint="eastAsia" w:ascii="宋体" w:hAnsi="宋体" w:eastAsia="宋体" w:cs="宋体"/>
          <w:color w:val="auto"/>
          <w:sz w:val="24"/>
          <w:szCs w:val="24"/>
          <w:highlight w:val="none"/>
          <w:lang w:val="zh-CN"/>
        </w:rPr>
        <w:t>误解、疏漏、</w:t>
      </w:r>
      <w:r>
        <w:rPr>
          <w:rFonts w:hint="eastAsia" w:ascii="宋体" w:hAnsi="宋体" w:eastAsia="宋体" w:cs="宋体"/>
          <w:color w:val="auto"/>
          <w:sz w:val="24"/>
          <w:szCs w:val="24"/>
          <w:highlight w:val="none"/>
        </w:rPr>
        <w:t>或因市场行情了解不清造成的后果和风险均由供应商自负。</w:t>
      </w:r>
    </w:p>
    <w:p w14:paraId="55EB5368">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14.</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zh-CN"/>
        </w:rPr>
        <w:t>、谈判报价（</w:t>
      </w:r>
      <w:r>
        <w:rPr>
          <w:rFonts w:hint="eastAsia" w:ascii="宋体" w:hAnsi="宋体" w:cs="宋体"/>
          <w:color w:val="auto"/>
          <w:sz w:val="24"/>
          <w:szCs w:val="24"/>
          <w:highlight w:val="none"/>
          <w:lang w:val="en-US" w:eastAsia="zh-CN"/>
        </w:rPr>
        <w:t>单价</w:t>
      </w:r>
      <w:r>
        <w:rPr>
          <w:rFonts w:hint="eastAsia" w:ascii="宋体" w:hAnsi="宋体" w:cs="宋体"/>
          <w:color w:val="auto"/>
          <w:sz w:val="24"/>
          <w:szCs w:val="24"/>
          <w:highlight w:val="none"/>
          <w:lang w:val="zh-CN"/>
        </w:rPr>
        <w:t>）固定不变，不因市场因素、政府政策调整、费率调整和税收变化等而作任何调整，谈判单位应充分考虑到各种风险因素。</w:t>
      </w:r>
    </w:p>
    <w:p w14:paraId="76C67754">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14.</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谈判报价货币：人民币，单位:元。</w:t>
      </w:r>
    </w:p>
    <w:p w14:paraId="3BCD5AFE">
      <w:pPr>
        <w:keepLines w:val="0"/>
        <w:pageBreakBefore w:val="0"/>
        <w:kinsoku/>
        <w:autoSpaceDE w:val="0"/>
        <w:autoSpaceDN w:val="0"/>
        <w:bidi w:val="0"/>
        <w:adjustRightInd w:val="0"/>
        <w:spacing w:line="560" w:lineRule="exact"/>
        <w:ind w:left="0" w:leftChars="0" w:right="0" w:rightChars="0" w:firstLine="573"/>
        <w:rPr>
          <w:rFonts w:ascii="宋体" w:hAnsi="宋体" w:cs="宋体"/>
          <w:b/>
          <w:color w:val="auto"/>
          <w:sz w:val="24"/>
          <w:szCs w:val="24"/>
          <w:highlight w:val="none"/>
          <w:lang w:val="zh-CN"/>
        </w:rPr>
      </w:pPr>
      <w:r>
        <w:rPr>
          <w:rFonts w:hint="eastAsia" w:ascii="宋体" w:hAnsi="宋体" w:cs="宋体"/>
          <w:color w:val="auto"/>
          <w:sz w:val="24"/>
          <w:szCs w:val="24"/>
          <w:highlight w:val="none"/>
        </w:rPr>
        <w:t>14.</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CN"/>
        </w:rPr>
        <w:t>、</w:t>
      </w:r>
      <w:r>
        <w:rPr>
          <w:rFonts w:hint="eastAsia" w:ascii="宋体" w:hAnsi="宋体" w:cs="宋体"/>
          <w:b/>
          <w:color w:val="auto"/>
          <w:kern w:val="0"/>
          <w:sz w:val="24"/>
          <w:szCs w:val="24"/>
          <w:highlight w:val="none"/>
        </w:rPr>
        <w:t>本次谈判采取二次报价，即：谈判响应文件中的谈判总报价为第一次报价；在谈判供应商初审合格后，第一次报价为有效报价。</w:t>
      </w:r>
      <w:r>
        <w:rPr>
          <w:rFonts w:hint="eastAsia" w:ascii="宋体" w:hAnsi="宋体" w:cs="宋体"/>
          <w:b/>
          <w:color w:val="auto"/>
          <w:sz w:val="24"/>
          <w:szCs w:val="24"/>
          <w:highlight w:val="none"/>
        </w:rPr>
        <w:t>通过初审的各供应商单位与谈判小组进行谈判后，在规定时间内，提交第二次报价，</w:t>
      </w:r>
      <w:r>
        <w:rPr>
          <w:rFonts w:hint="eastAsia" w:ascii="宋体" w:hAnsi="宋体" w:cs="宋体"/>
          <w:b/>
          <w:color w:val="auto"/>
          <w:kern w:val="0"/>
          <w:sz w:val="24"/>
          <w:szCs w:val="24"/>
          <w:highlight w:val="none"/>
        </w:rPr>
        <w:t>第二次报价即为最终报价。</w:t>
      </w:r>
    </w:p>
    <w:p w14:paraId="17B8FAD2">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14.</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val="zh-CN"/>
        </w:rPr>
        <w:t>、谈判后所确定的成交价格，在合同执行过程中，不得以任何理由变更。</w:t>
      </w:r>
    </w:p>
    <w:p w14:paraId="49EF6083">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14.</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供应商不得以低于成本的报价参加谈判。若谈判小组认为某个供应商的报价明显低于其他通过符合性审查的供应商的报价，有可能影响产品质量或者不能诚信履约的，应当要求其在谈判现场合理的时间内提供书面说明，必要时提交相关证明材料；供应商不能证明其报价合理性的，谈判小组应将其作为无效投标处理。</w:t>
      </w:r>
    </w:p>
    <w:p w14:paraId="501A3237">
      <w:pPr>
        <w:keepLines w:val="0"/>
        <w:pageBreakBefore w:val="0"/>
        <w:kinsoku/>
        <w:autoSpaceDE w:val="0"/>
        <w:autoSpaceDN w:val="0"/>
        <w:bidi w:val="0"/>
        <w:adjustRightInd w:val="0"/>
        <w:spacing w:line="560" w:lineRule="exact"/>
        <w:ind w:left="0" w:leftChars="0" w:right="0" w:rightChars="0" w:firstLine="573"/>
        <w:rPr>
          <w:rFonts w:ascii="宋体" w:hAnsi="宋体" w:cs="宋体"/>
          <w:b/>
          <w:color w:val="auto"/>
          <w:sz w:val="24"/>
          <w:szCs w:val="24"/>
          <w:highlight w:val="none"/>
          <w:lang w:val="zh-CN"/>
        </w:rPr>
      </w:pPr>
      <w:r>
        <w:rPr>
          <w:rFonts w:hint="eastAsia" w:ascii="宋体" w:hAnsi="宋体" w:cs="宋体"/>
          <w:color w:val="auto"/>
          <w:sz w:val="24"/>
          <w:szCs w:val="24"/>
          <w:highlight w:val="none"/>
        </w:rPr>
        <w:t>14.</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val="zh-CN"/>
        </w:rPr>
        <w:t>、第一次报价超出采购预算的供应商不进入下一步谈判程序。</w:t>
      </w:r>
    </w:p>
    <w:p w14:paraId="0AB4EF56">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14.1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val="zh-CN"/>
        </w:rPr>
        <w:t>、本项目不公开任何一次报价。</w:t>
      </w:r>
    </w:p>
    <w:p w14:paraId="0118D87D">
      <w:pPr>
        <w:keepLines w:val="0"/>
        <w:pageBreakBefore w:val="0"/>
        <w:kinsoku/>
        <w:autoSpaceDE w:val="0"/>
        <w:autoSpaceDN w:val="0"/>
        <w:bidi w:val="0"/>
        <w:adjustRightInd w:val="0"/>
        <w:spacing w:line="560" w:lineRule="exact"/>
        <w:ind w:left="0" w:leftChars="0" w:right="0" w:rightChars="0" w:firstLine="573"/>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1</w:t>
      </w: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zh-CN"/>
        </w:rPr>
        <w:t>、证明供应商合格的资格证明文件</w:t>
      </w:r>
    </w:p>
    <w:p w14:paraId="15C6F7F2">
      <w:pPr>
        <w:keepLines w:val="0"/>
        <w:pageBreakBefore w:val="0"/>
        <w:kinsoku/>
        <w:bidi w:val="0"/>
        <w:snapToGri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供应商应按照竞争性谈判文件</w:t>
      </w:r>
      <w:r>
        <w:rPr>
          <w:rFonts w:hint="eastAsia" w:ascii="宋体" w:hAnsi="宋体" w:cs="宋体"/>
          <w:color w:val="auto"/>
          <w:sz w:val="24"/>
          <w:szCs w:val="24"/>
          <w:highlight w:val="none"/>
          <w:lang w:val="en-US" w:eastAsia="zh-CN"/>
        </w:rPr>
        <w:t>竞争性谈判</w:t>
      </w:r>
      <w:r>
        <w:rPr>
          <w:rFonts w:hint="eastAsia" w:ascii="宋体" w:hAnsi="宋体" w:cs="宋体"/>
          <w:color w:val="auto"/>
          <w:sz w:val="24"/>
          <w:szCs w:val="24"/>
          <w:highlight w:val="none"/>
        </w:rPr>
        <w:t>须知</w:t>
      </w:r>
      <w:r>
        <w:rPr>
          <w:rFonts w:hint="eastAsia" w:ascii="宋体" w:hAnsi="宋体" w:cs="宋体"/>
          <w:color w:val="auto"/>
          <w:sz w:val="24"/>
          <w:szCs w:val="24"/>
          <w:highlight w:val="none"/>
          <w:lang w:val="zh-CN"/>
        </w:rPr>
        <w:t>的要求，在竞争性谈判响应文件中提交合格的资格证明文件。如果资格证明文件不全或不合格的，其谈判响应文件将被作无效文件处理。</w:t>
      </w:r>
    </w:p>
    <w:p w14:paraId="3436440A">
      <w:pPr>
        <w:keepLines w:val="0"/>
        <w:pageBreakBefore w:val="0"/>
        <w:kinsoku/>
        <w:autoSpaceDE w:val="0"/>
        <w:autoSpaceDN w:val="0"/>
        <w:bidi w:val="0"/>
        <w:adjustRightInd w:val="0"/>
        <w:spacing w:line="560" w:lineRule="exact"/>
        <w:ind w:left="0" w:leftChars="0" w:right="0" w:rightChars="0" w:firstLine="573"/>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1</w:t>
      </w: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证明货物（产品）符合竞争性谈判文件规定的文件</w:t>
      </w:r>
    </w:p>
    <w:p w14:paraId="79B4ED91">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1、供应商应在竞争性谈判响应文件中提交服务满足竞争性谈判文件要求并符合国家法律法规、行业管理部门要求的其他强制性标准的证明文件。缺少证明文件或证明文件不合格的谈判响应文件，与竞争性谈判文件要求有重大偏离的谈判响应文件，不符合国家法律法规、行业管理部门要求的其他强制性标准的谈判响应文件将按无效谈判处理。</w:t>
      </w:r>
    </w:p>
    <w:p w14:paraId="5031F9CF">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服务主要技术指标和性能的详细说明；</w:t>
      </w:r>
    </w:p>
    <w:p w14:paraId="57A5A94D">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2）逐条对</w:t>
      </w:r>
      <w:r>
        <w:rPr>
          <w:rFonts w:hint="eastAsia" w:ascii="宋体" w:hAnsi="宋体" w:cs="宋体"/>
          <w:color w:val="auto"/>
          <w:sz w:val="24"/>
          <w:szCs w:val="24"/>
          <w:highlight w:val="none"/>
        </w:rPr>
        <w:t>竞争性谈判文件</w:t>
      </w:r>
      <w:r>
        <w:rPr>
          <w:rFonts w:hint="eastAsia" w:ascii="宋体" w:hAnsi="宋体" w:cs="宋体"/>
          <w:color w:val="auto"/>
          <w:sz w:val="24"/>
          <w:szCs w:val="24"/>
          <w:highlight w:val="none"/>
          <w:lang w:val="zh-CN"/>
        </w:rPr>
        <w:t>提出的技术要求和商务要求进行应答，说明所提供的服务对</w:t>
      </w:r>
      <w:r>
        <w:rPr>
          <w:rFonts w:hint="eastAsia" w:ascii="宋体" w:hAnsi="宋体" w:cs="宋体"/>
          <w:color w:val="auto"/>
          <w:sz w:val="24"/>
          <w:szCs w:val="24"/>
          <w:highlight w:val="none"/>
        </w:rPr>
        <w:t>竞争性谈判文件</w:t>
      </w:r>
      <w:r>
        <w:rPr>
          <w:rFonts w:hint="eastAsia" w:ascii="宋体" w:hAnsi="宋体" w:cs="宋体"/>
          <w:color w:val="auto"/>
          <w:sz w:val="24"/>
          <w:szCs w:val="24"/>
          <w:highlight w:val="none"/>
          <w:lang w:val="zh-CN"/>
        </w:rPr>
        <w:t>的技术和商务要求是否做出了实质性响应并提供支持文件；</w:t>
      </w:r>
    </w:p>
    <w:p w14:paraId="7E1C6062">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服务内容、服务实施方案等的详细说明。</w:t>
      </w:r>
    </w:p>
    <w:p w14:paraId="1EA747EC">
      <w:pPr>
        <w:keepLines w:val="0"/>
        <w:pageBreakBefore w:val="0"/>
        <w:kinsoku/>
        <w:autoSpaceDE w:val="0"/>
        <w:autoSpaceDN w:val="0"/>
        <w:bidi w:val="0"/>
        <w:adjustRightInd w:val="0"/>
        <w:spacing w:line="560" w:lineRule="exact"/>
        <w:ind w:left="0" w:leftChars="0" w:right="0" w:rightChars="0" w:firstLine="573"/>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1</w:t>
      </w: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zh-CN"/>
        </w:rPr>
        <w:t>保证金</w:t>
      </w:r>
    </w:p>
    <w:p w14:paraId="6202994F">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.1、谈判保证金：</w:t>
      </w:r>
      <w:r>
        <w:rPr>
          <w:rFonts w:hint="eastAsia" w:ascii="宋体" w:hAnsi="宋体" w:cs="宋体"/>
          <w:color w:val="auto"/>
          <w:sz w:val="24"/>
          <w:szCs w:val="24"/>
          <w:highlight w:val="none"/>
        </w:rPr>
        <w:t>无</w:t>
      </w:r>
      <w:r>
        <w:rPr>
          <w:rFonts w:hint="eastAsia" w:ascii="宋体" w:hAnsi="宋体" w:cs="宋体"/>
          <w:color w:val="auto"/>
          <w:sz w:val="24"/>
          <w:szCs w:val="24"/>
          <w:highlight w:val="none"/>
          <w:lang w:val="zh-CN"/>
        </w:rPr>
        <w:t>；</w:t>
      </w:r>
    </w:p>
    <w:p w14:paraId="00ED60DE">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.2、履约保证金：</w:t>
      </w:r>
      <w:r>
        <w:rPr>
          <w:rFonts w:hint="eastAsia" w:ascii="宋体" w:hAnsi="宋体" w:cs="宋体"/>
          <w:color w:val="auto"/>
          <w:sz w:val="24"/>
          <w:szCs w:val="24"/>
          <w:highlight w:val="none"/>
        </w:rPr>
        <w:t>无</w:t>
      </w:r>
      <w:r>
        <w:rPr>
          <w:rFonts w:hint="eastAsia" w:ascii="宋体" w:hAnsi="宋体" w:cs="宋体"/>
          <w:color w:val="auto"/>
          <w:sz w:val="24"/>
          <w:szCs w:val="24"/>
          <w:highlight w:val="none"/>
          <w:lang w:val="zh-CN"/>
        </w:rPr>
        <w:t>；</w:t>
      </w:r>
    </w:p>
    <w:p w14:paraId="26CB0691">
      <w:pPr>
        <w:keepLines w:val="0"/>
        <w:pageBreakBefore w:val="0"/>
        <w:kinsoku/>
        <w:autoSpaceDE w:val="0"/>
        <w:autoSpaceDN w:val="0"/>
        <w:bidi w:val="0"/>
        <w:adjustRightInd w:val="0"/>
        <w:spacing w:line="560" w:lineRule="exact"/>
        <w:ind w:left="0" w:leftChars="0" w:right="0" w:rightChars="0" w:firstLine="573"/>
        <w:rPr>
          <w:rFonts w:ascii="宋体" w:hAnsi="宋体" w:cs="宋体"/>
          <w:b/>
          <w:color w:val="auto"/>
          <w:sz w:val="24"/>
          <w:szCs w:val="24"/>
          <w:highlight w:val="none"/>
        </w:rPr>
      </w:pPr>
      <w:r>
        <w:rPr>
          <w:rFonts w:hint="eastAsia" w:ascii="宋体" w:hAnsi="宋体" w:cs="宋体"/>
          <w:b/>
          <w:color w:val="auto"/>
          <w:sz w:val="24"/>
          <w:szCs w:val="24"/>
          <w:highlight w:val="none"/>
        </w:rPr>
        <w:t>18</w:t>
      </w:r>
      <w:r>
        <w:rPr>
          <w:rFonts w:hint="eastAsia" w:ascii="宋体" w:hAnsi="宋体" w:cs="宋体"/>
          <w:b/>
          <w:color w:val="auto"/>
          <w:sz w:val="24"/>
          <w:szCs w:val="24"/>
          <w:highlight w:val="none"/>
          <w:lang w:val="zh-CN"/>
        </w:rPr>
        <w:t>、</w:t>
      </w:r>
      <w:r>
        <w:rPr>
          <w:rFonts w:hint="eastAsia" w:ascii="宋体" w:hAnsi="宋体" w:cs="宋体"/>
          <w:b/>
          <w:color w:val="auto"/>
          <w:sz w:val="24"/>
          <w:szCs w:val="24"/>
          <w:highlight w:val="none"/>
        </w:rPr>
        <w:t>谈判有效期</w:t>
      </w:r>
    </w:p>
    <w:p w14:paraId="589482CB">
      <w:pPr>
        <w:keepLines w:val="0"/>
        <w:pageBreakBefore w:val="0"/>
        <w:kinsoku/>
        <w:bidi w:val="0"/>
        <w:snapToGri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18.1、</w:t>
      </w:r>
      <w:r>
        <w:rPr>
          <w:rFonts w:hint="eastAsia" w:ascii="宋体" w:hAnsi="宋体" w:cs="宋体"/>
          <w:color w:val="auto"/>
          <w:sz w:val="24"/>
          <w:szCs w:val="24"/>
          <w:highlight w:val="none"/>
          <w:lang w:val="zh-CN"/>
        </w:rPr>
        <w:t>谈判有效期见</w:t>
      </w:r>
      <w:r>
        <w:rPr>
          <w:rFonts w:hint="eastAsia" w:ascii="宋体" w:hAnsi="宋体" w:cs="宋体"/>
          <w:color w:val="auto"/>
          <w:sz w:val="24"/>
          <w:szCs w:val="24"/>
          <w:highlight w:val="none"/>
          <w:lang w:val="en-US" w:eastAsia="zh-CN"/>
        </w:rPr>
        <w:t>竞争性谈判</w:t>
      </w:r>
      <w:r>
        <w:rPr>
          <w:rFonts w:hint="eastAsia" w:ascii="宋体" w:hAnsi="宋体" w:cs="宋体"/>
          <w:color w:val="auto"/>
          <w:sz w:val="24"/>
          <w:szCs w:val="24"/>
          <w:highlight w:val="none"/>
        </w:rPr>
        <w:t>须知</w:t>
      </w:r>
      <w:r>
        <w:rPr>
          <w:rFonts w:hint="eastAsia" w:ascii="宋体" w:hAnsi="宋体" w:cs="宋体"/>
          <w:color w:val="auto"/>
          <w:sz w:val="24"/>
          <w:szCs w:val="24"/>
          <w:highlight w:val="none"/>
          <w:lang w:val="zh-CN"/>
        </w:rPr>
        <w:t>。谈判有效期短于此规定期限的谈判，将按无效谈判处理。</w:t>
      </w:r>
    </w:p>
    <w:p w14:paraId="65DF8CBE">
      <w:pPr>
        <w:keepLines w:val="0"/>
        <w:pageBreakBefore w:val="0"/>
        <w:kinsoku/>
        <w:autoSpaceDE w:val="0"/>
        <w:autoSpaceDN w:val="0"/>
        <w:bidi w:val="0"/>
        <w:adjustRightInd w:val="0"/>
        <w:spacing w:line="560" w:lineRule="exact"/>
        <w:ind w:left="0" w:leftChars="0" w:right="0" w:rightChars="0" w:firstLine="573"/>
        <w:rPr>
          <w:rFonts w:ascii="宋体" w:hAnsi="宋体" w:cs="宋体"/>
          <w:b/>
          <w:color w:val="auto"/>
          <w:sz w:val="24"/>
          <w:szCs w:val="24"/>
          <w:highlight w:val="none"/>
          <w:lang w:val="zh-CN"/>
        </w:rPr>
      </w:pPr>
      <w:r>
        <w:rPr>
          <w:rFonts w:hint="eastAsia" w:ascii="宋体" w:hAnsi="宋体" w:cs="宋体"/>
          <w:color w:val="auto"/>
          <w:sz w:val="24"/>
          <w:szCs w:val="24"/>
          <w:highlight w:val="none"/>
        </w:rPr>
        <w:t>18.2、在特殊情况下，在原谈判有效期期满之前，采购代理机构可向供应商提出延长谈判有效期的要求。这种要求与答复均应以书面的形式。供应商可以拒绝采购代理机构的这种要求。同意延长的供应商既不能要求也不允许修改其竞争性谈判响应文件。</w:t>
      </w:r>
    </w:p>
    <w:p w14:paraId="168CA184">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b/>
          <w:color w:val="auto"/>
          <w:sz w:val="24"/>
          <w:szCs w:val="24"/>
          <w:highlight w:val="none"/>
        </w:rPr>
        <w:t>18.3、</w:t>
      </w:r>
      <w:r>
        <w:rPr>
          <w:rFonts w:hint="eastAsia" w:ascii="宋体" w:hAnsi="宋体" w:cs="宋体"/>
          <w:b/>
          <w:color w:val="auto"/>
          <w:sz w:val="24"/>
          <w:szCs w:val="24"/>
          <w:highlight w:val="none"/>
          <w:lang w:val="zh-CN"/>
        </w:rPr>
        <w:t>谈判响应文件有效期为自谈判截止日起90日历天，成交供应商的谈判响应文件有效期自动延长至合同执行完毕。</w:t>
      </w:r>
    </w:p>
    <w:p w14:paraId="396963DD">
      <w:pPr>
        <w:keepLines w:val="0"/>
        <w:pageBreakBefore w:val="0"/>
        <w:kinsoku/>
        <w:autoSpaceDE w:val="0"/>
        <w:autoSpaceDN w:val="0"/>
        <w:bidi w:val="0"/>
        <w:adjustRightInd w:val="0"/>
        <w:spacing w:line="560" w:lineRule="exact"/>
        <w:ind w:left="0" w:leftChars="0" w:right="0" w:rightChars="0" w:firstLine="573"/>
        <w:rPr>
          <w:rFonts w:ascii="宋体" w:hAnsi="宋体" w:cs="宋体"/>
          <w:b/>
          <w:color w:val="auto"/>
          <w:sz w:val="24"/>
          <w:szCs w:val="24"/>
          <w:highlight w:val="none"/>
        </w:rPr>
      </w:pPr>
      <w:r>
        <w:rPr>
          <w:rFonts w:hint="eastAsia" w:ascii="宋体" w:hAnsi="宋体" w:cs="宋体"/>
          <w:b/>
          <w:color w:val="auto"/>
          <w:sz w:val="24"/>
          <w:szCs w:val="24"/>
          <w:highlight w:val="none"/>
        </w:rPr>
        <w:t>19</w:t>
      </w:r>
      <w:r>
        <w:rPr>
          <w:rFonts w:hint="eastAsia" w:ascii="宋体" w:hAnsi="宋体" w:cs="宋体"/>
          <w:b/>
          <w:color w:val="auto"/>
          <w:sz w:val="24"/>
          <w:szCs w:val="24"/>
          <w:highlight w:val="none"/>
          <w:lang w:val="zh-CN"/>
        </w:rPr>
        <w:t>、谈判响应文件的式样和签署</w:t>
      </w:r>
    </w:p>
    <w:p w14:paraId="5270BDED">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19.</w:t>
      </w:r>
      <w:r>
        <w:rPr>
          <w:rFonts w:hint="eastAsia" w:ascii="宋体" w:hAnsi="宋体" w:cs="宋体"/>
          <w:color w:val="auto"/>
          <w:sz w:val="24"/>
          <w:szCs w:val="24"/>
          <w:highlight w:val="none"/>
          <w:lang w:val="zh-CN"/>
        </w:rPr>
        <w:t>1、谈判供应商应填写全称，同时加盖谈判供应商单位印章。</w:t>
      </w:r>
    </w:p>
    <w:p w14:paraId="10CB5B62">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19.2、谈判响应文件中需签字的地方按竞争性谈判文件要求签字，需盖章的地方按竞争性谈判文件要求盖章。</w:t>
      </w:r>
    </w:p>
    <w:p w14:paraId="34E38D8D">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19.3</w:t>
      </w:r>
      <w:r>
        <w:rPr>
          <w:rFonts w:hint="eastAsia" w:ascii="宋体" w:hAnsi="宋体" w:cs="宋体"/>
          <w:color w:val="auto"/>
          <w:sz w:val="24"/>
          <w:szCs w:val="24"/>
          <w:highlight w:val="none"/>
          <w:lang w:val="zh-CN"/>
        </w:rPr>
        <w:t>、</w:t>
      </w:r>
      <w:r>
        <w:rPr>
          <w:rFonts w:hint="eastAsia" w:ascii="宋体" w:hAnsi="宋体" w:cs="宋体"/>
          <w:b/>
          <w:color w:val="auto"/>
          <w:kern w:val="1"/>
          <w:sz w:val="24"/>
          <w:szCs w:val="24"/>
          <w:highlight w:val="none"/>
        </w:rPr>
        <w:t>谈判响应文件（正本1份、副本2份、电子文件U盘</w:t>
      </w:r>
      <w:r>
        <w:rPr>
          <w:rFonts w:hint="eastAsia" w:ascii="宋体" w:hAnsi="宋体" w:cs="宋体"/>
          <w:b/>
          <w:color w:val="auto"/>
          <w:kern w:val="1"/>
          <w:sz w:val="24"/>
          <w:szCs w:val="24"/>
          <w:highlight w:val="none"/>
          <w:lang w:eastAsia="zh-CN"/>
        </w:rPr>
        <w:t>和报价一览表各</w:t>
      </w:r>
      <w:r>
        <w:rPr>
          <w:rFonts w:hint="eastAsia" w:ascii="宋体" w:hAnsi="宋体" w:cs="宋体"/>
          <w:b/>
          <w:color w:val="auto"/>
          <w:kern w:val="1"/>
          <w:sz w:val="24"/>
          <w:szCs w:val="24"/>
          <w:highlight w:val="none"/>
          <w:lang w:val="en-US" w:eastAsia="zh-CN"/>
        </w:rPr>
        <w:t>1</w:t>
      </w:r>
      <w:r>
        <w:rPr>
          <w:rFonts w:hint="eastAsia" w:ascii="宋体" w:hAnsi="宋体" w:cs="宋体"/>
          <w:b/>
          <w:color w:val="auto"/>
          <w:kern w:val="1"/>
          <w:sz w:val="24"/>
          <w:szCs w:val="24"/>
          <w:highlight w:val="none"/>
        </w:rPr>
        <w:t>份）</w:t>
      </w:r>
      <w:r>
        <w:rPr>
          <w:rFonts w:hint="eastAsia" w:ascii="宋体" w:hAnsi="宋体" w:cs="宋体"/>
          <w:color w:val="auto"/>
          <w:kern w:val="1"/>
          <w:sz w:val="24"/>
          <w:szCs w:val="24"/>
          <w:highlight w:val="none"/>
        </w:rPr>
        <w:t>，正、副本须用A4幅面纸张打印或用不褪色的蓝（黑）墨水填写，并清楚标明“正本”“副本”字样，并各自装订成册。副本可以为正本的复印件，但签字盖章处需加盖单位红色印章。如果正本与副本不符，以正本为准。</w:t>
      </w:r>
    </w:p>
    <w:p w14:paraId="189A4111">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19.</w:t>
      </w:r>
      <w:r>
        <w:rPr>
          <w:rFonts w:hint="eastAsia" w:ascii="宋体" w:hAnsi="宋体" w:cs="宋体"/>
          <w:color w:val="auto"/>
          <w:sz w:val="24"/>
          <w:szCs w:val="24"/>
          <w:highlight w:val="none"/>
          <w:lang w:val="zh-CN"/>
        </w:rPr>
        <w:t>4、</w:t>
      </w:r>
      <w:r>
        <w:rPr>
          <w:rFonts w:hint="eastAsia" w:ascii="宋体" w:hAnsi="宋体" w:cs="宋体"/>
          <w:b/>
          <w:bCs/>
          <w:color w:val="auto"/>
          <w:sz w:val="24"/>
          <w:szCs w:val="24"/>
          <w:highlight w:val="none"/>
          <w:lang w:val="zh-CN"/>
        </w:rPr>
        <w:t>电子文件制作要求，电子文件与纸质正本谈判响应文件的内容应保持一致，具有同等法律效力，包含PDF格式和WORD格式，采用PDF格式的，有盖章和签字的文字页、证件等扫描文件一起编辑到PDF格式文件中，尤其是有盖章和签字的页不能遗漏，采用U盘刻录。</w:t>
      </w:r>
    </w:p>
    <w:p w14:paraId="535F2E68">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19.5、</w:t>
      </w:r>
      <w:r>
        <w:rPr>
          <w:rFonts w:hint="eastAsia" w:ascii="宋体" w:hAnsi="宋体" w:cs="宋体"/>
          <w:color w:val="auto"/>
          <w:sz w:val="24"/>
          <w:szCs w:val="24"/>
          <w:highlight w:val="none"/>
          <w:lang w:val="zh-CN"/>
        </w:rPr>
        <w:t>谈判响应文件除各供应商对错处做必要修改外，不得行间插字、涂改和增删，如有修改错漏处，必须由供应商法定代表人（或其委托代理人）签字或盖章。</w:t>
      </w:r>
    </w:p>
    <w:p w14:paraId="5822E1A2">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19.6、</w:t>
      </w:r>
      <w:r>
        <w:rPr>
          <w:rFonts w:hint="eastAsia" w:ascii="宋体" w:hAnsi="宋体" w:cs="宋体"/>
          <w:color w:val="auto"/>
          <w:sz w:val="24"/>
          <w:szCs w:val="24"/>
          <w:highlight w:val="none"/>
          <w:lang w:val="zh-CN"/>
        </w:rPr>
        <w:t>因字迹潦草或表达不清所引起的后果由谈判供应商负责。</w:t>
      </w:r>
    </w:p>
    <w:p w14:paraId="6590576B">
      <w:pPr>
        <w:keepLines w:val="0"/>
        <w:pageBreakBefore w:val="0"/>
        <w:kinsoku/>
        <w:autoSpaceDE w:val="0"/>
        <w:autoSpaceDN w:val="0"/>
        <w:bidi w:val="0"/>
        <w:adjustRightInd w:val="0"/>
        <w:spacing w:line="560" w:lineRule="exact"/>
        <w:ind w:left="0" w:leftChars="0" w:right="0" w:rightChars="0" w:firstLine="573"/>
        <w:rPr>
          <w:rFonts w:ascii="宋体" w:hAnsi="宋体" w:cs="宋体"/>
          <w:b/>
          <w:color w:val="auto"/>
          <w:sz w:val="24"/>
          <w:szCs w:val="24"/>
          <w:highlight w:val="none"/>
        </w:rPr>
      </w:pPr>
      <w:r>
        <w:rPr>
          <w:rFonts w:hint="eastAsia" w:ascii="宋体" w:hAnsi="宋体" w:cs="宋体"/>
          <w:b/>
          <w:color w:val="auto"/>
          <w:sz w:val="24"/>
          <w:szCs w:val="24"/>
          <w:highlight w:val="none"/>
        </w:rPr>
        <w:t>20、踏勘和谈判预备会</w:t>
      </w:r>
    </w:p>
    <w:p w14:paraId="61D116A6">
      <w:pPr>
        <w:keepLines w:val="0"/>
        <w:pageBreakBefore w:val="0"/>
        <w:kinsoku/>
        <w:autoSpaceDE w:val="0"/>
        <w:autoSpaceDN w:val="0"/>
        <w:bidi w:val="0"/>
        <w:adjustRightInd w:val="0"/>
        <w:spacing w:line="560" w:lineRule="exact"/>
        <w:ind w:left="0" w:leftChars="0" w:right="0" w:rightChars="0" w:firstLine="573"/>
        <w:rPr>
          <w:rFonts w:ascii="宋体" w:hAnsi="宋体" w:cs="宋体"/>
          <w:bCs/>
          <w:color w:val="auto"/>
          <w:sz w:val="24"/>
          <w:szCs w:val="24"/>
          <w:highlight w:val="none"/>
        </w:rPr>
      </w:pPr>
      <w:r>
        <w:rPr>
          <w:rFonts w:hint="eastAsia" w:ascii="宋体" w:hAnsi="宋体" w:cs="宋体"/>
          <w:bCs/>
          <w:color w:val="auto"/>
          <w:sz w:val="24"/>
          <w:szCs w:val="24"/>
          <w:highlight w:val="none"/>
        </w:rPr>
        <w:t>20.1、本项目不组织统一踏勘。</w:t>
      </w:r>
    </w:p>
    <w:p w14:paraId="48C2F77D">
      <w:pPr>
        <w:keepLines w:val="0"/>
        <w:pageBreakBefore w:val="0"/>
        <w:kinsoku/>
        <w:autoSpaceDE w:val="0"/>
        <w:autoSpaceDN w:val="0"/>
        <w:bidi w:val="0"/>
        <w:adjustRightInd w:val="0"/>
        <w:spacing w:line="560" w:lineRule="exact"/>
        <w:ind w:left="0" w:leftChars="0" w:right="0" w:rightChars="0" w:firstLine="573"/>
        <w:rPr>
          <w:rFonts w:ascii="宋体" w:hAnsi="宋体" w:cs="宋体"/>
          <w:bCs/>
          <w:color w:val="auto"/>
          <w:sz w:val="24"/>
          <w:szCs w:val="24"/>
          <w:highlight w:val="none"/>
        </w:rPr>
      </w:pPr>
      <w:r>
        <w:rPr>
          <w:rFonts w:hint="eastAsia" w:ascii="宋体" w:hAnsi="宋体" w:cs="宋体"/>
          <w:bCs/>
          <w:color w:val="auto"/>
          <w:sz w:val="24"/>
          <w:szCs w:val="24"/>
          <w:highlight w:val="none"/>
        </w:rPr>
        <w:t>20.2、本项目不召开谈判预备会，谈判供应商如有疑问，请以书面形式在规定时间内提交至代理机构。</w:t>
      </w:r>
    </w:p>
    <w:p w14:paraId="4C918ADD">
      <w:pPr>
        <w:pStyle w:val="4"/>
        <w:keepLines w:val="0"/>
        <w:pageBreakBefore w:val="0"/>
        <w:tabs>
          <w:tab w:val="left" w:pos="576"/>
        </w:tabs>
        <w:kinsoku/>
        <w:bidi w:val="0"/>
        <w:spacing w:line="560" w:lineRule="exact"/>
        <w:ind w:left="0" w:leftChars="0" w:right="0" w:rightChars="0"/>
        <w:jc w:val="center"/>
        <w:rPr>
          <w:rFonts w:ascii="宋体" w:hAnsi="宋体" w:eastAsia="宋体" w:cs="宋体"/>
          <w:b/>
          <w:color w:val="auto"/>
          <w:szCs w:val="28"/>
          <w:highlight w:val="none"/>
          <w:lang w:val="zh-CN"/>
        </w:rPr>
      </w:pPr>
      <w:bookmarkStart w:id="3" w:name="_Toc233435938"/>
      <w:bookmarkStart w:id="4" w:name="_Toc392236633"/>
      <w:bookmarkStart w:id="5" w:name="_Toc22633"/>
      <w:bookmarkStart w:id="6" w:name="_Toc29488"/>
      <w:bookmarkStart w:id="7" w:name="_Toc17826"/>
      <w:bookmarkStart w:id="8" w:name="_Toc13486"/>
      <w:bookmarkStart w:id="9" w:name="_Toc386965846"/>
      <w:bookmarkStart w:id="10" w:name="_Toc10117"/>
      <w:bookmarkStart w:id="11" w:name="_Toc7524491"/>
      <w:bookmarkStart w:id="12" w:name="_Toc23618"/>
      <w:bookmarkStart w:id="13" w:name="_Toc5363"/>
      <w:r>
        <w:rPr>
          <w:rFonts w:hint="eastAsia" w:ascii="宋体" w:hAnsi="宋体" w:eastAsia="宋体" w:cs="宋体"/>
          <w:b/>
          <w:color w:val="auto"/>
          <w:szCs w:val="28"/>
          <w:highlight w:val="none"/>
          <w:lang w:val="zh-CN"/>
        </w:rPr>
        <w:t>D、响应文件的递交</w:t>
      </w:r>
      <w:bookmarkEnd w:id="3"/>
      <w:bookmarkEnd w:id="4"/>
      <w:bookmarkEnd w:id="5"/>
      <w:bookmarkEnd w:id="6"/>
      <w:bookmarkEnd w:id="7"/>
      <w:bookmarkEnd w:id="8"/>
      <w:bookmarkEnd w:id="9"/>
      <w:bookmarkEnd w:id="10"/>
      <w:bookmarkEnd w:id="11"/>
      <w:bookmarkEnd w:id="12"/>
      <w:bookmarkEnd w:id="13"/>
    </w:p>
    <w:p w14:paraId="0881BC7E">
      <w:pPr>
        <w:pStyle w:val="25"/>
        <w:keepLines w:val="0"/>
        <w:pageBreakBefore w:val="0"/>
        <w:kinsoku/>
        <w:bidi w:val="0"/>
        <w:spacing w:line="560" w:lineRule="exact"/>
        <w:ind w:left="0" w:leftChars="0" w:right="0" w:rightChars="0"/>
        <w:rPr>
          <w:rFonts w:ascii="宋体" w:hAnsi="宋体" w:cs="宋体"/>
          <w:color w:val="auto"/>
          <w:highlight w:val="none"/>
        </w:rPr>
      </w:pPr>
    </w:p>
    <w:p w14:paraId="7F163177">
      <w:pPr>
        <w:keepLines w:val="0"/>
        <w:pageBreakBefore w:val="0"/>
        <w:kinsoku/>
        <w:autoSpaceDE w:val="0"/>
        <w:autoSpaceDN w:val="0"/>
        <w:bidi w:val="0"/>
        <w:adjustRightInd w:val="0"/>
        <w:spacing w:line="560" w:lineRule="exact"/>
        <w:ind w:left="0" w:leftChars="0" w:right="0" w:rightChars="0" w:firstLine="573"/>
        <w:rPr>
          <w:rFonts w:ascii="宋体" w:hAnsi="宋体" w:cs="宋体"/>
          <w:bCs/>
          <w:color w:val="auto"/>
          <w:sz w:val="24"/>
          <w:szCs w:val="24"/>
          <w:highlight w:val="none"/>
          <w:lang w:val="zh-CN"/>
        </w:rPr>
      </w:pPr>
      <w:r>
        <w:rPr>
          <w:rFonts w:hint="eastAsia" w:ascii="宋体" w:hAnsi="宋体" w:cs="宋体"/>
          <w:b/>
          <w:color w:val="auto"/>
          <w:sz w:val="24"/>
          <w:szCs w:val="24"/>
          <w:highlight w:val="none"/>
        </w:rPr>
        <w:t>21</w:t>
      </w:r>
      <w:r>
        <w:rPr>
          <w:rFonts w:hint="eastAsia" w:ascii="宋体" w:hAnsi="宋体" w:cs="宋体"/>
          <w:b/>
          <w:color w:val="auto"/>
          <w:sz w:val="24"/>
          <w:szCs w:val="24"/>
          <w:highlight w:val="none"/>
          <w:lang w:val="zh-CN"/>
        </w:rPr>
        <w:t>、谈判响应文件的密封、标记及递交</w:t>
      </w:r>
    </w:p>
    <w:p w14:paraId="516D8C05">
      <w:pPr>
        <w:keepLines w:val="0"/>
        <w:pageBreakBefore w:val="0"/>
        <w:kinsoku/>
        <w:autoSpaceDE w:val="0"/>
        <w:autoSpaceDN w:val="0"/>
        <w:bidi w:val="0"/>
        <w:adjustRightInd w:val="0"/>
        <w:spacing w:line="560" w:lineRule="exact"/>
        <w:ind w:left="0" w:leftChars="0" w:right="0" w:rightChars="0" w:firstLine="573"/>
        <w:rPr>
          <w:rFonts w:ascii="宋体" w:hAnsi="宋体" w:cs="宋体"/>
          <w:bCs/>
          <w:color w:val="auto"/>
          <w:sz w:val="24"/>
          <w:szCs w:val="24"/>
          <w:highlight w:val="none"/>
          <w:lang w:val="zh-CN"/>
        </w:rPr>
      </w:pPr>
      <w:r>
        <w:rPr>
          <w:rFonts w:hint="eastAsia" w:ascii="宋体" w:hAnsi="宋体" w:cs="宋体"/>
          <w:bCs/>
          <w:color w:val="auto"/>
          <w:sz w:val="24"/>
          <w:szCs w:val="24"/>
          <w:highlight w:val="none"/>
        </w:rPr>
        <w:t>21</w:t>
      </w:r>
      <w:r>
        <w:rPr>
          <w:rFonts w:hint="eastAsia" w:ascii="宋体" w:hAnsi="宋体" w:cs="宋体"/>
          <w:bCs/>
          <w:color w:val="auto"/>
          <w:sz w:val="24"/>
          <w:szCs w:val="24"/>
          <w:highlight w:val="none"/>
          <w:lang w:val="zh-CN"/>
        </w:rPr>
        <w:t>.1 谈判响应文件应密封在密封袋内。正本单独密封在一个密封袋内，所有副本密封在一个密封袋内，</w:t>
      </w:r>
      <w:r>
        <w:rPr>
          <w:rFonts w:hint="eastAsia" w:ascii="宋体" w:hAnsi="宋体" w:cs="宋体"/>
          <w:bCs/>
          <w:color w:val="auto"/>
          <w:sz w:val="24"/>
          <w:szCs w:val="24"/>
          <w:highlight w:val="none"/>
        </w:rPr>
        <w:t>电子版文件</w:t>
      </w:r>
      <w:r>
        <w:rPr>
          <w:rFonts w:hint="eastAsia" w:ascii="宋体" w:hAnsi="宋体" w:cs="宋体"/>
          <w:bCs/>
          <w:color w:val="auto"/>
          <w:sz w:val="24"/>
          <w:szCs w:val="24"/>
          <w:highlight w:val="none"/>
          <w:lang w:val="zh-CN"/>
        </w:rPr>
        <w:t>单独密封在一个密封袋内</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封袋封口处应加贴封条密封，并在封线处加盖公章（骑缝章）。</w:t>
      </w:r>
    </w:p>
    <w:p w14:paraId="6405CC01">
      <w:pPr>
        <w:keepLines w:val="0"/>
        <w:pageBreakBefore w:val="0"/>
        <w:kinsoku/>
        <w:autoSpaceDE w:val="0"/>
        <w:autoSpaceDN w:val="0"/>
        <w:bidi w:val="0"/>
        <w:adjustRightInd w:val="0"/>
        <w:spacing w:line="560" w:lineRule="exact"/>
        <w:ind w:left="0" w:leftChars="0" w:right="0" w:rightChars="0" w:firstLine="573"/>
        <w:rPr>
          <w:rFonts w:ascii="宋体" w:hAnsi="宋体" w:cs="宋体"/>
          <w:bCs/>
          <w:color w:val="auto"/>
          <w:sz w:val="24"/>
          <w:szCs w:val="24"/>
          <w:highlight w:val="none"/>
          <w:lang w:val="zh-CN"/>
        </w:rPr>
      </w:pPr>
      <w:r>
        <w:rPr>
          <w:rFonts w:hint="eastAsia" w:ascii="宋体" w:hAnsi="宋体" w:cs="宋体"/>
          <w:bCs/>
          <w:color w:val="auto"/>
          <w:sz w:val="24"/>
          <w:szCs w:val="24"/>
          <w:highlight w:val="none"/>
        </w:rPr>
        <w:t>21</w:t>
      </w:r>
      <w:r>
        <w:rPr>
          <w:rFonts w:hint="eastAsia" w:ascii="宋体" w:hAnsi="宋体" w:cs="宋体"/>
          <w:bCs/>
          <w:color w:val="auto"/>
          <w:sz w:val="24"/>
          <w:szCs w:val="24"/>
          <w:highlight w:val="none"/>
          <w:lang w:val="zh-CN"/>
        </w:rPr>
        <w:t>.2 封皮上写明：</w:t>
      </w:r>
    </w:p>
    <w:p w14:paraId="669A8CA0">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项目名称：</w:t>
      </w:r>
    </w:p>
    <w:p w14:paraId="3660AE96">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项目编号：</w:t>
      </w:r>
    </w:p>
    <w:p w14:paraId="01C5D8C7">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供应商名称：</w:t>
      </w:r>
    </w:p>
    <w:p w14:paraId="7AFF2AFF">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谈判响应文件在202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zh-CN"/>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val="zh-CN"/>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val="zh-CN"/>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val="zh-CN"/>
        </w:rPr>
        <w:t>时</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val="zh-CN"/>
        </w:rPr>
        <w:t>分前“不得开启”字样</w:t>
      </w:r>
    </w:p>
    <w:p w14:paraId="7A71A4E0">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21.3</w:t>
      </w:r>
      <w:r>
        <w:rPr>
          <w:rFonts w:hint="eastAsia" w:ascii="宋体" w:hAnsi="宋体" w:cs="宋体"/>
          <w:color w:val="auto"/>
          <w:sz w:val="24"/>
          <w:szCs w:val="24"/>
          <w:highlight w:val="none"/>
          <w:lang w:val="zh-CN"/>
        </w:rPr>
        <w:t>、响应文件必须密封递交。对封装材料及样式不作特别规定，但供应商应当保证其封装的可靠性，不致因搬运、堆放等原因散开。所有密封袋/箱和响应文件封面须标明项目名称、采购项目编号、供应商名称及“正本”、“副本”</w:t>
      </w:r>
      <w:r>
        <w:rPr>
          <w:rFonts w:hint="eastAsia" w:ascii="宋体" w:hAnsi="宋体" w:cs="宋体"/>
          <w:color w:val="auto"/>
          <w:sz w:val="24"/>
          <w:szCs w:val="24"/>
          <w:highlight w:val="none"/>
        </w:rPr>
        <w:t>或“电子文件”等</w:t>
      </w:r>
      <w:r>
        <w:rPr>
          <w:rFonts w:hint="eastAsia" w:ascii="宋体" w:hAnsi="宋体" w:cs="宋体"/>
          <w:color w:val="auto"/>
          <w:sz w:val="24"/>
          <w:szCs w:val="24"/>
          <w:highlight w:val="none"/>
          <w:lang w:val="zh-CN"/>
        </w:rPr>
        <w:t>字样。</w:t>
      </w:r>
    </w:p>
    <w:p w14:paraId="77453DA5">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21.4、</w:t>
      </w:r>
      <w:r>
        <w:rPr>
          <w:rFonts w:hint="eastAsia" w:ascii="宋体" w:hAnsi="宋体" w:cs="宋体"/>
          <w:color w:val="auto"/>
          <w:sz w:val="24"/>
          <w:szCs w:val="24"/>
          <w:highlight w:val="none"/>
          <w:lang w:val="zh-CN"/>
        </w:rPr>
        <w:t>响应文件未按要求密封和加写标记，采购代理机构应当拒收；采购代理机构对误投或过早启封的响应文件概不负责。</w:t>
      </w:r>
    </w:p>
    <w:p w14:paraId="56E21DAB">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21.5、供应商应按照竞争性谈判公告中规定的时间、地点，在规定的竞争性谈判响应文件递交截止时间前将全部竞争性谈判响应文件和谈判资料递交至采购代理机构接收人处。</w:t>
      </w:r>
    </w:p>
    <w:p w14:paraId="6BB5122B">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21.6、采购代理机构在竞争性谈判文件规定的竞争性谈判响应文件递交截止时间前，只负责竞争性谈判响应文件的接收、清点、造册登记工作，并请递交人签字确认，对其有效性不负任何责任。</w:t>
      </w:r>
    </w:p>
    <w:p w14:paraId="404E177A">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21.7、无论供应商成交与否，其竞争性谈判响应文件恕不退还。</w:t>
      </w:r>
    </w:p>
    <w:p w14:paraId="03858E69">
      <w:pPr>
        <w:keepLines w:val="0"/>
        <w:pageBreakBefore w:val="0"/>
        <w:kinsoku/>
        <w:autoSpaceDE w:val="0"/>
        <w:autoSpaceDN w:val="0"/>
        <w:bidi w:val="0"/>
        <w:adjustRightInd w:val="0"/>
        <w:spacing w:line="560" w:lineRule="exact"/>
        <w:ind w:left="0" w:leftChars="0" w:right="0" w:rightChars="0" w:firstLine="573"/>
        <w:rPr>
          <w:rFonts w:ascii="宋体" w:hAnsi="宋体" w:cs="宋体"/>
          <w:b/>
          <w:bCs/>
          <w:color w:val="auto"/>
          <w:sz w:val="24"/>
          <w:szCs w:val="24"/>
          <w:highlight w:val="none"/>
        </w:rPr>
      </w:pPr>
      <w:r>
        <w:rPr>
          <w:rFonts w:hint="eastAsia" w:ascii="宋体" w:hAnsi="宋体" w:cs="宋体"/>
          <w:b/>
          <w:bCs/>
          <w:color w:val="auto"/>
          <w:sz w:val="24"/>
          <w:szCs w:val="24"/>
          <w:highlight w:val="none"/>
        </w:rPr>
        <w:t>22、谈判截止时间</w:t>
      </w:r>
    </w:p>
    <w:p w14:paraId="4369A575">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22.1、所有响应文件都必须按“采购公告”中规定的统一递交响应文件时间送达“采购公告”中规定的递交地址。</w:t>
      </w:r>
    </w:p>
    <w:p w14:paraId="2666FD48">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22.2、出现因谈判文件的修改推迟投标截止日期时，则按修改通知规定的时间递交。</w:t>
      </w:r>
    </w:p>
    <w:p w14:paraId="58487242">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22.3、在响应文件递交截止时间之后递交的任何响应文件及资料将被拒绝接收。</w:t>
      </w:r>
    </w:p>
    <w:p w14:paraId="0D6EBEC5">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22.4、拒绝接受以电报、电话、传真、电子邮件形式的投标。</w:t>
      </w:r>
    </w:p>
    <w:p w14:paraId="0110F762">
      <w:pPr>
        <w:keepLines w:val="0"/>
        <w:pageBreakBefore w:val="0"/>
        <w:kinsoku/>
        <w:autoSpaceDE w:val="0"/>
        <w:autoSpaceDN w:val="0"/>
        <w:bidi w:val="0"/>
        <w:adjustRightInd w:val="0"/>
        <w:spacing w:line="560" w:lineRule="exact"/>
        <w:ind w:left="0" w:leftChars="0" w:right="0" w:rightChars="0" w:firstLine="482" w:firstLineChars="200"/>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23</w:t>
      </w:r>
      <w:r>
        <w:rPr>
          <w:rFonts w:hint="eastAsia" w:ascii="宋体" w:hAnsi="宋体" w:cs="宋体"/>
          <w:b/>
          <w:bCs/>
          <w:color w:val="auto"/>
          <w:sz w:val="24"/>
          <w:szCs w:val="24"/>
          <w:highlight w:val="none"/>
          <w:lang w:val="zh-CN"/>
        </w:rPr>
        <w:t>、</w:t>
      </w:r>
      <w:r>
        <w:rPr>
          <w:rFonts w:hint="eastAsia" w:ascii="宋体" w:hAnsi="宋体" w:cs="宋体"/>
          <w:b/>
          <w:color w:val="auto"/>
          <w:kern w:val="1"/>
          <w:sz w:val="24"/>
          <w:szCs w:val="24"/>
          <w:highlight w:val="none"/>
        </w:rPr>
        <w:t>谈判响应文件的修改与撤回</w:t>
      </w:r>
    </w:p>
    <w:p w14:paraId="5B8E954D">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23.1</w:t>
      </w:r>
      <w:r>
        <w:rPr>
          <w:rFonts w:hint="eastAsia" w:ascii="宋体" w:hAnsi="宋体" w:cs="宋体"/>
          <w:color w:val="auto"/>
          <w:sz w:val="24"/>
          <w:szCs w:val="24"/>
          <w:highlight w:val="none"/>
          <w:lang w:val="zh-CN"/>
        </w:rPr>
        <w:t>、供应商在递交竞争性谈判响应文件后，可以修改或撤回其竞争性谈判响应文件，也可以提出价格变动声明，但供应商必须在规定的谈判截止时间之前将修改或撤回或变动价格的书面通知文件递交到采购代理机构。</w:t>
      </w:r>
    </w:p>
    <w:p w14:paraId="796AABA4">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.2、供应商的修改或撤回或变动价格的通知应按本须知第</w:t>
      </w:r>
      <w:r>
        <w:rPr>
          <w:rFonts w:hint="eastAsia" w:ascii="宋体" w:hAnsi="宋体" w:cs="宋体"/>
          <w:color w:val="auto"/>
          <w:sz w:val="24"/>
          <w:szCs w:val="24"/>
          <w:highlight w:val="none"/>
        </w:rPr>
        <w:t>21</w:t>
      </w:r>
      <w:r>
        <w:rPr>
          <w:rFonts w:hint="eastAsia" w:ascii="宋体" w:hAnsi="宋体" w:cs="宋体"/>
          <w:color w:val="auto"/>
          <w:sz w:val="24"/>
          <w:szCs w:val="24"/>
          <w:highlight w:val="none"/>
          <w:lang w:val="zh-CN"/>
        </w:rPr>
        <w:t>条的规定编制、密封、标记和递交。</w:t>
      </w:r>
    </w:p>
    <w:p w14:paraId="5158A72B">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23.3</w:t>
      </w:r>
      <w:r>
        <w:rPr>
          <w:rFonts w:hint="eastAsia" w:ascii="宋体" w:hAnsi="宋体" w:cs="宋体"/>
          <w:color w:val="auto"/>
          <w:sz w:val="24"/>
          <w:szCs w:val="24"/>
          <w:highlight w:val="none"/>
          <w:lang w:val="zh-CN"/>
        </w:rPr>
        <w:t>、在谈判截止时间之后，供应商不得对其谈判响应文件做任何修改或撤回。</w:t>
      </w:r>
    </w:p>
    <w:p w14:paraId="4515DD70">
      <w:pPr>
        <w:pStyle w:val="25"/>
        <w:keepLines w:val="0"/>
        <w:pageBreakBefore w:val="0"/>
        <w:kinsoku/>
        <w:bidi w:val="0"/>
        <w:spacing w:line="560" w:lineRule="exact"/>
        <w:ind w:left="0" w:leftChars="0" w:right="0" w:rightChars="0"/>
        <w:rPr>
          <w:rFonts w:ascii="宋体" w:hAnsi="宋体" w:cs="宋体"/>
          <w:b/>
          <w:color w:val="auto"/>
          <w:sz w:val="24"/>
          <w:szCs w:val="24"/>
          <w:highlight w:val="none"/>
          <w:lang w:val="zh-CN"/>
        </w:rPr>
      </w:pPr>
    </w:p>
    <w:p w14:paraId="17E223F2">
      <w:pPr>
        <w:pStyle w:val="4"/>
        <w:keepLines w:val="0"/>
        <w:pageBreakBefore w:val="0"/>
        <w:tabs>
          <w:tab w:val="left" w:pos="576"/>
        </w:tabs>
        <w:kinsoku/>
        <w:bidi w:val="0"/>
        <w:spacing w:line="560" w:lineRule="exact"/>
        <w:ind w:left="0" w:leftChars="0" w:right="0" w:rightChars="0"/>
        <w:jc w:val="center"/>
        <w:rPr>
          <w:rFonts w:ascii="宋体" w:hAnsi="宋体" w:eastAsia="宋体" w:cs="宋体"/>
          <w:b/>
          <w:color w:val="auto"/>
          <w:szCs w:val="28"/>
          <w:highlight w:val="none"/>
          <w:lang w:val="zh-CN"/>
        </w:rPr>
      </w:pPr>
      <w:r>
        <w:rPr>
          <w:rFonts w:hint="eastAsia" w:ascii="宋体" w:hAnsi="宋体" w:eastAsia="宋体" w:cs="宋体"/>
          <w:b/>
          <w:color w:val="auto"/>
          <w:szCs w:val="28"/>
          <w:highlight w:val="none"/>
          <w:lang w:val="zh-CN"/>
        </w:rPr>
        <w:t>E、谈判及评审</w:t>
      </w:r>
    </w:p>
    <w:p w14:paraId="47613A8C">
      <w:pPr>
        <w:keepLines w:val="0"/>
        <w:pageBreakBefore w:val="0"/>
        <w:kinsoku/>
        <w:autoSpaceDE w:val="0"/>
        <w:autoSpaceDN w:val="0"/>
        <w:bidi w:val="0"/>
        <w:adjustRightInd w:val="0"/>
        <w:spacing w:line="560" w:lineRule="exact"/>
        <w:ind w:left="0" w:leftChars="0" w:right="0" w:rightChars="0" w:firstLine="573"/>
        <w:rPr>
          <w:rFonts w:ascii="宋体" w:hAnsi="宋体" w:cs="宋体"/>
          <w:b/>
          <w:bCs/>
          <w:color w:val="auto"/>
          <w:sz w:val="24"/>
          <w:szCs w:val="24"/>
          <w:highlight w:val="none"/>
        </w:rPr>
      </w:pPr>
      <w:r>
        <w:rPr>
          <w:rFonts w:hint="eastAsia" w:ascii="宋体" w:hAnsi="宋体" w:cs="宋体"/>
          <w:b/>
          <w:bCs/>
          <w:color w:val="auto"/>
          <w:sz w:val="24"/>
          <w:szCs w:val="24"/>
          <w:highlight w:val="none"/>
        </w:rPr>
        <w:t>24、谈判大会</w:t>
      </w:r>
    </w:p>
    <w:p w14:paraId="6DA8EB2F">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24.1、采购代理机构按竞争性谈判文件规定的时间、地点组织谈判。</w:t>
      </w:r>
    </w:p>
    <w:p w14:paraId="2CCC1291">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24.2、谈判大会由采购代理机构主持，采购人代表、谈判供应商等相关人员参加。</w:t>
      </w:r>
    </w:p>
    <w:p w14:paraId="457C20FB">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24.3、谈判供应商应派法定代表人或者授权代表出席开标会，参加开标的代表应签名报到，以证明其出席。谈判供应商的法定代表人或授权代表未出席开标会的，视为其认同谈判结果。</w:t>
      </w:r>
    </w:p>
    <w:p w14:paraId="437D16A1">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24.4、谈判大会程序：</w:t>
      </w:r>
    </w:p>
    <w:p w14:paraId="7CA842E2">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24.4.1宣布谈判大会现场纪律。</w:t>
      </w:r>
    </w:p>
    <w:p w14:paraId="2B0ECC40">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24.4.2公布递交谈判响应文件的谈判供应商名称。</w:t>
      </w:r>
    </w:p>
    <w:p w14:paraId="3FD03DE5">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24.4.3查验谈判响应文件的密封情况。</w:t>
      </w:r>
    </w:p>
    <w:p w14:paraId="09A8F024">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24.5、采购代理机构对开标过程做好记录，并存档备案。</w:t>
      </w:r>
    </w:p>
    <w:p w14:paraId="27A78C31">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b/>
          <w:bCs/>
          <w:color w:val="auto"/>
          <w:sz w:val="24"/>
          <w:szCs w:val="24"/>
          <w:highlight w:val="none"/>
        </w:rPr>
        <w:t>25、评审程序</w:t>
      </w:r>
    </w:p>
    <w:p w14:paraId="702A0865">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按照竞争性谈判响应文件初审、澄清有关问题、分别谈判、二次报价、比较与评审、推荐成交候选人名单的工作程序进行评审。在上一步评审中被认定为无效谈判者，不进入下一步的评审</w:t>
      </w:r>
    </w:p>
    <w:p w14:paraId="1B392C60">
      <w:pPr>
        <w:keepLines w:val="0"/>
        <w:pageBreakBefore w:val="0"/>
        <w:kinsoku/>
        <w:autoSpaceDE w:val="0"/>
        <w:autoSpaceDN w:val="0"/>
        <w:bidi w:val="0"/>
        <w:adjustRightInd w:val="0"/>
        <w:spacing w:line="560" w:lineRule="exact"/>
        <w:ind w:left="0" w:leftChars="0" w:right="0" w:rightChars="0" w:firstLine="573"/>
        <w:rPr>
          <w:rFonts w:ascii="宋体" w:hAnsi="宋体" w:cs="宋体"/>
          <w:b/>
          <w:bCs/>
          <w:color w:val="auto"/>
          <w:sz w:val="24"/>
          <w:szCs w:val="24"/>
          <w:highlight w:val="none"/>
        </w:rPr>
      </w:pPr>
      <w:r>
        <w:rPr>
          <w:rFonts w:hint="eastAsia" w:ascii="宋体" w:hAnsi="宋体" w:cs="宋体"/>
          <w:b/>
          <w:bCs/>
          <w:color w:val="auto"/>
          <w:sz w:val="24"/>
          <w:szCs w:val="24"/>
          <w:highlight w:val="none"/>
        </w:rPr>
        <w:t>26、评审组织及评审原则</w:t>
      </w:r>
    </w:p>
    <w:p w14:paraId="44F3CC55">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26.1、按照《中华人民共和国政府采购法》及实施条例、《政府采购非招标采购方式管理办法》（74号令）的规定及政府采购货物和服务招标投标管理办法（87号令）的规定，依法组建谈判小组。谈判小组由采购人代表和评审专家组成，成员人数应当为3人以上单数，其中采购人代表须持有授权书。谈判小组按照竞争性谈判文件规定的评审方法独立进行评审工作。</w:t>
      </w:r>
    </w:p>
    <w:p w14:paraId="4D5D6159">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26.2、竞争性谈判文件和竞争性谈判响应文件是评审的依据。在评审中，不得改变竞争性谈判文件中规定的评审标准、方法和成交条件。</w:t>
      </w:r>
    </w:p>
    <w:p w14:paraId="09E40D40">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26.3、在评审期间，对竞争性谈判响应文件中含义不明确、同类问题表述不一致或者有明显文字和计算错误的内容，谈判小组可以书面形式（由谈判小组专家签字）要求供应商作出必要的澄清、说明或者纠正。供应商的澄清、说明或者补正应当采用书面形式，由其授权的代表签字，并不得超出竞争性谈判响应文件的范围或者改变竞争性谈判响应文件的实质性内容。</w:t>
      </w:r>
    </w:p>
    <w:p w14:paraId="7460A349">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26.4、如果供应商在澄清规定期限内，未能答复或拒绝答复谈判小组提出的澄清要求，将由谈判小组根据其竞争性谈判响应文件按最大风险进行评审。</w:t>
      </w:r>
    </w:p>
    <w:p w14:paraId="6A4D041E">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26.5、谈判过程中的实质性变动：</w:t>
      </w:r>
    </w:p>
    <w:p w14:paraId="745FF94F">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26.5.1、在谈判过程中，谈判小组可以根据谈判文件和谈判情况在最终报价之前实质性变动采购需求中的技术、服务要求以及合同草案条款，但不得变动竞争性谈判文件中的其他内容。实质性变动的内容，须经采购人代表确认。</w:t>
      </w:r>
    </w:p>
    <w:p w14:paraId="5AEBFFD0">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26.5.2、对竞争性谈判文件做出的实质性变动是谈判文件的有效组成部分，谈判小组应当及时以书面形式通知所有参加谈判的供应商。</w:t>
      </w:r>
    </w:p>
    <w:p w14:paraId="2AB37FFB">
      <w:pPr>
        <w:keepLines w:val="0"/>
        <w:pageBreakBefore w:val="0"/>
        <w:kinsoku/>
        <w:autoSpaceDE w:val="0"/>
        <w:autoSpaceDN w:val="0"/>
        <w:bidi w:val="0"/>
        <w:adjustRightInd w:val="0"/>
        <w:spacing w:line="560" w:lineRule="exact"/>
        <w:ind w:left="0" w:leftChars="0" w:right="0" w:rightChars="0" w:firstLine="573"/>
        <w:rPr>
          <w:rFonts w:ascii="宋体" w:hAnsi="宋体" w:cs="宋体"/>
          <w:b/>
          <w:bCs/>
          <w:color w:val="auto"/>
          <w:sz w:val="24"/>
          <w:szCs w:val="24"/>
          <w:highlight w:val="none"/>
        </w:rPr>
      </w:pPr>
      <w:r>
        <w:rPr>
          <w:rFonts w:hint="eastAsia" w:ascii="宋体" w:hAnsi="宋体" w:cs="宋体"/>
          <w:b/>
          <w:bCs/>
          <w:color w:val="auto"/>
          <w:sz w:val="24"/>
          <w:szCs w:val="24"/>
          <w:highlight w:val="none"/>
        </w:rPr>
        <w:t>26.6、竞争性谈判响应文件的资格性审查</w:t>
      </w:r>
    </w:p>
    <w:p w14:paraId="10968E9A">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rPr>
      </w:pPr>
      <w:r>
        <w:rPr>
          <w:rFonts w:hint="eastAsia" w:ascii="宋体" w:hAnsi="宋体" w:cs="宋体"/>
          <w:color w:val="auto"/>
          <w:sz w:val="24"/>
          <w:szCs w:val="24"/>
          <w:highlight w:val="none"/>
        </w:rPr>
        <w:t>26.6.1</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依据法律法规和谈判文件的规定，对响应文件中的供应商资格证明文件进行审查，以确定供应商是否具备谈判资格。</w:t>
      </w:r>
    </w:p>
    <w:p w14:paraId="55B1E9A0">
      <w:pPr>
        <w:keepLines w:val="0"/>
        <w:pageBreakBefore w:val="0"/>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出现下列情形的，响应文件将被视为无效：</w:t>
      </w:r>
    </w:p>
    <w:p w14:paraId="1C008D96">
      <w:pPr>
        <w:keepLines w:val="0"/>
        <w:pageBreakBefore w:val="0"/>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1)不具备谈判文件中规定的资格要求的；</w:t>
      </w:r>
    </w:p>
    <w:p w14:paraId="18BB3E9E">
      <w:pPr>
        <w:keepLines w:val="0"/>
        <w:pageBreakBefore w:val="0"/>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2)未按谈判文件要求提供资格证明文件，或未按谈判文件要求加盖公章的；</w:t>
      </w:r>
    </w:p>
    <w:p w14:paraId="2609E563">
      <w:pPr>
        <w:keepLines w:val="0"/>
        <w:pageBreakBefore w:val="0"/>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谈判小组</w:t>
      </w:r>
      <w:r>
        <w:rPr>
          <w:rFonts w:hint="eastAsia" w:ascii="宋体" w:hAnsi="宋体" w:cs="宋体"/>
          <w:color w:val="auto"/>
          <w:sz w:val="24"/>
          <w:szCs w:val="24"/>
          <w:highlight w:val="none"/>
        </w:rPr>
        <w:t>认为供应商的资格证明文件存在疑点，需提供更清晰有效的证明文件，供应商不能在规定时限内提供符合谈判文件要求的证明文件的。</w:t>
      </w:r>
    </w:p>
    <w:p w14:paraId="21ECD829">
      <w:pPr>
        <w:keepLines w:val="0"/>
        <w:pageBreakBefore w:val="0"/>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资格审查结束后，</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应当对审查结果进行签字确认，并告知有关供应商未通过审查的原因。</w:t>
      </w:r>
    </w:p>
    <w:p w14:paraId="312549FA">
      <w:pPr>
        <w:keepLines w:val="0"/>
        <w:pageBreakBefore w:val="0"/>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通过资格审查的供应商不足 3 家的，不得进行符合性审查，应予以废标。</w:t>
      </w:r>
    </w:p>
    <w:p w14:paraId="0453643A">
      <w:pPr>
        <w:keepLines w:val="0"/>
        <w:pageBreakBefore w:val="0"/>
        <w:kinsoku/>
        <w:bidi w:val="0"/>
        <w:spacing w:line="560" w:lineRule="exact"/>
        <w:ind w:left="0" w:leftChars="0" w:right="0" w:rightChars="0"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26.</w:t>
      </w: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、竞争性谈判响应文件的符合性审查</w:t>
      </w:r>
    </w:p>
    <w:p w14:paraId="6176A556">
      <w:pPr>
        <w:keepLines w:val="0"/>
        <w:pageBreakBefore w:val="0"/>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谈判小组依据谈判文件的规定，对响应文件的有效性、完整性和对谈判文件的响应程度进行审查，以确定是否对谈判文件的全部实质性要求做出响应。</w:t>
      </w:r>
    </w:p>
    <w:p w14:paraId="4F1EEBC6">
      <w:pPr>
        <w:keepLines w:val="0"/>
        <w:pageBreakBefore w:val="0"/>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谈判小组要审查每份响应文件是否实质上响应了谈判文件的要求。实质上没有响应谈判文件要求的响应文件作无效响应处理，谈判小组应告知有关供应商未通过审查的原因。供应商不得通过修正或撤销不符之处而使其成为实质上响应。</w:t>
      </w:r>
    </w:p>
    <w:p w14:paraId="50DBE3EA">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2</w:t>
      </w: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rPr>
        <w:t>评审中，</w:t>
      </w:r>
      <w:r>
        <w:rPr>
          <w:rFonts w:hint="eastAsia" w:ascii="宋体" w:hAnsi="宋体" w:cs="宋体"/>
          <w:b/>
          <w:bCs/>
          <w:color w:val="auto"/>
          <w:sz w:val="24"/>
          <w:szCs w:val="24"/>
          <w:highlight w:val="none"/>
          <w:lang w:val="zh-CN"/>
        </w:rPr>
        <w:t>谈判采购响应文件出现下列情况，修正原则为：</w:t>
      </w:r>
    </w:p>
    <w:p w14:paraId="544BE024">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竞争性谈判响应文件有关内容与“第一次谈判报价表”不一致的，以“第一次谈判报价表”为准；</w:t>
      </w:r>
    </w:p>
    <w:p w14:paraId="4084498D">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报价的大写金额和小写金额不一致的，以大写金额为准；</w:t>
      </w:r>
    </w:p>
    <w:p w14:paraId="25FC95DE">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总价金额与按单价汇总金额不一致的，以单价汇总金额为准；</w:t>
      </w:r>
    </w:p>
    <w:p w14:paraId="4B8116A1">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单价金额小数点有明显错位的，以总价为准，并修改单价；</w:t>
      </w:r>
    </w:p>
    <w:p w14:paraId="6D435F15">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谈判响应文件正本与副本不一致的，以正本为准；</w:t>
      </w:r>
    </w:p>
    <w:p w14:paraId="2714A34A">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多处内容交叉不符时，以谈判小组评审结果为准；</w:t>
      </w:r>
    </w:p>
    <w:p w14:paraId="4DA37481">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文字与图表不符时，以文字为准；</w:t>
      </w:r>
    </w:p>
    <w:p w14:paraId="75529314">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谈判供应商不同意以上修正，则其投标将被拒绝。谈判供应商同意后，按上述规定修正后的报价对谈判供应商起约束作用。</w:t>
      </w:r>
    </w:p>
    <w:p w14:paraId="3FD58F92">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rPr>
        <w:t>26.</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在详细评审之前，谈判小组要审查每份竞争性谈判响应文件是否实质上响应了竞争性谈判文件的要求。实质上响应的谈判应该是与竞争性谈判文件要求的全部条款、条件和规格参数相符，没有重大偏离的谈判。对关键条文的偏离、保留或反对将被认为是实质上的偏离。谈判小组决定谈判的响应性只根据谈判响应文件本身的内容，而不寻求外部的证据。</w:t>
      </w:r>
    </w:p>
    <w:p w14:paraId="03C71617">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 xml:space="preserve">凡审查、澄清、评价和比较投标的有关资料及被授标意见等内容，谈判小组成员均不得向谈判供应商及与评标无关的其他人透露。 </w:t>
      </w:r>
    </w:p>
    <w:p w14:paraId="716A1B54">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27、竞争性谈判响应文件</w:t>
      </w:r>
      <w:r>
        <w:rPr>
          <w:rFonts w:hint="eastAsia" w:ascii="宋体" w:hAnsi="宋体" w:cs="宋体"/>
          <w:b/>
          <w:bCs/>
          <w:color w:val="auto"/>
          <w:sz w:val="24"/>
          <w:szCs w:val="24"/>
          <w:highlight w:val="none"/>
          <w:lang w:val="zh-CN"/>
        </w:rPr>
        <w:t>的详细审查</w:t>
      </w:r>
    </w:p>
    <w:p w14:paraId="3DC7A907">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rPr>
        <w:t>27</w:t>
      </w:r>
      <w:r>
        <w:rPr>
          <w:rFonts w:hint="eastAsia" w:ascii="宋体" w:hAnsi="宋体" w:cs="宋体"/>
          <w:color w:val="auto"/>
          <w:sz w:val="24"/>
          <w:szCs w:val="24"/>
          <w:highlight w:val="none"/>
          <w:lang w:val="zh-CN"/>
        </w:rPr>
        <w:t>.1、经谈判确定最终采购需求和提交最后报价的供应商后，谈判小组采用最低评标价法。</w:t>
      </w:r>
    </w:p>
    <w:p w14:paraId="706F2BA3">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rPr>
        <w:t>27</w:t>
      </w:r>
      <w:r>
        <w:rPr>
          <w:rFonts w:hint="eastAsia" w:ascii="宋体" w:hAnsi="宋体" w:cs="宋体"/>
          <w:color w:val="auto"/>
          <w:sz w:val="24"/>
          <w:szCs w:val="24"/>
          <w:highlight w:val="none"/>
          <w:lang w:val="zh-CN"/>
        </w:rPr>
        <w:t>.2、最低评标价法，即在全部满足竞争性谈判文件实质性要求前提下，依据统一的价格要素评定最低报价，以提出最低报价的谈判供应商作为成交候选供应商并依次排序。谈判文件中没有规定的评审标准不得作为评审依据。</w:t>
      </w:r>
    </w:p>
    <w:p w14:paraId="0D48F4F9">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rPr>
        <w:t>27</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评审报告应当由谈判小组全体人员签字认可。对评审报告有异议的谈判小组成员，应当在报告上签署不同意见并说明理由，由谈判小组书面记录相关情况。谈判小组成员拒绝在报告上签字又不书面说明其不同意见和理由的，视为同意评审报告。</w:t>
      </w:r>
    </w:p>
    <w:p w14:paraId="0198D02D">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28、</w:t>
      </w:r>
      <w:r>
        <w:rPr>
          <w:rFonts w:hint="eastAsia" w:ascii="宋体" w:hAnsi="宋体" w:cs="宋体"/>
          <w:b/>
          <w:bCs/>
          <w:color w:val="auto"/>
          <w:sz w:val="24"/>
          <w:szCs w:val="24"/>
          <w:highlight w:val="none"/>
          <w:lang w:val="zh-CN"/>
        </w:rPr>
        <w:t>评审过程的保密</w:t>
      </w:r>
    </w:p>
    <w:p w14:paraId="164A45AF">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谈判小组成员和与评审活动有关的工作人员不得泄露有关竞争性谈判响应文件的评审和比较、成交候选人的推荐以及与评审有关的其他情况。</w:t>
      </w:r>
    </w:p>
    <w:p w14:paraId="322C20B0">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29、</w:t>
      </w:r>
      <w:r>
        <w:rPr>
          <w:rFonts w:hint="eastAsia" w:ascii="宋体" w:hAnsi="宋体" w:cs="宋体"/>
          <w:b/>
          <w:bCs/>
          <w:color w:val="auto"/>
          <w:sz w:val="24"/>
          <w:szCs w:val="24"/>
          <w:highlight w:val="none"/>
          <w:lang w:val="zh-CN"/>
        </w:rPr>
        <w:t>评审方法</w:t>
      </w:r>
    </w:p>
    <w:p w14:paraId="3D1F71A4">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rPr>
        <w:t>29</w:t>
      </w:r>
      <w:r>
        <w:rPr>
          <w:rFonts w:hint="eastAsia" w:ascii="宋体" w:hAnsi="宋体" w:cs="宋体"/>
          <w:color w:val="auto"/>
          <w:sz w:val="24"/>
          <w:szCs w:val="24"/>
          <w:highlight w:val="none"/>
          <w:lang w:val="zh-CN"/>
        </w:rPr>
        <w:t>.1、按照《中华人民共和国政府采购法》及实施条例、《政府采购非招标采购方式管理办法》（74号令）的规定及政府采购货物和服务招标投标管理办法（87号令）的规定，本次评审采用最低评标价法，即在全部满足竞争性谈判文件实质性要求前提下，谈判小组应当根据</w:t>
      </w:r>
      <w:r>
        <w:rPr>
          <w:rFonts w:hint="eastAsia" w:ascii="宋体" w:hAnsi="宋体" w:cs="宋体"/>
          <w:color w:val="auto"/>
          <w:sz w:val="24"/>
          <w:szCs w:val="24"/>
          <w:highlight w:val="none"/>
        </w:rPr>
        <w:t>最终报价由低到高的</w:t>
      </w:r>
      <w:r>
        <w:rPr>
          <w:rFonts w:hint="eastAsia" w:ascii="宋体" w:hAnsi="宋体" w:cs="宋体"/>
          <w:color w:val="auto"/>
          <w:sz w:val="24"/>
          <w:szCs w:val="24"/>
          <w:highlight w:val="none"/>
          <w:lang w:val="zh-CN"/>
        </w:rPr>
        <w:t>顺序</w:t>
      </w:r>
      <w:r>
        <w:rPr>
          <w:rFonts w:hint="eastAsia" w:ascii="宋体" w:hAnsi="宋体" w:cs="宋体"/>
          <w:color w:val="auto"/>
          <w:sz w:val="24"/>
          <w:szCs w:val="24"/>
          <w:highlight w:val="none"/>
          <w:lang w:val="en-US" w:eastAsia="zh-CN"/>
        </w:rPr>
        <w:t>推荐前</w:t>
      </w:r>
      <w:r>
        <w:rPr>
          <w:rFonts w:hint="eastAsia" w:ascii="宋体" w:hAnsi="宋体" w:cs="宋体"/>
          <w:color w:val="auto"/>
          <w:sz w:val="24"/>
          <w:szCs w:val="24"/>
          <w:highlight w:val="none"/>
          <w:lang w:val="zh-CN"/>
        </w:rPr>
        <w:t>3名成交候选人。</w:t>
      </w:r>
    </w:p>
    <w:p w14:paraId="000D5666">
      <w:pPr>
        <w:keepLines w:val="0"/>
        <w:pageBreakBefore w:val="0"/>
        <w:kinsoku/>
        <w:autoSpaceDE w:val="0"/>
        <w:autoSpaceDN w:val="0"/>
        <w:bidi w:val="0"/>
        <w:adjustRightInd w:val="0"/>
        <w:spacing w:line="560" w:lineRule="exact"/>
        <w:ind w:left="0" w:leftChars="0" w:right="0" w:rightChars="0" w:firstLine="573"/>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30</w:t>
      </w:r>
      <w:r>
        <w:rPr>
          <w:rFonts w:hint="eastAsia" w:ascii="宋体" w:hAnsi="宋体" w:cs="宋体"/>
          <w:b/>
          <w:bCs/>
          <w:color w:val="auto"/>
          <w:sz w:val="24"/>
          <w:szCs w:val="24"/>
          <w:highlight w:val="none"/>
          <w:lang w:val="zh-CN"/>
        </w:rPr>
        <w:t>、谈判小组组成及职责</w:t>
      </w:r>
    </w:p>
    <w:p w14:paraId="75DF8383">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30.</w:t>
      </w:r>
      <w:r>
        <w:rPr>
          <w:rFonts w:hint="eastAsia" w:ascii="宋体" w:hAnsi="宋体" w:cs="宋体"/>
          <w:color w:val="auto"/>
          <w:sz w:val="24"/>
          <w:szCs w:val="24"/>
          <w:highlight w:val="none"/>
          <w:lang w:val="zh-CN"/>
        </w:rPr>
        <w:t>1、为确保评标工作公开、公平、公正，依法成立谈判小组。谈判小组由采购人</w:t>
      </w:r>
      <w:r>
        <w:rPr>
          <w:rFonts w:hint="eastAsia" w:ascii="宋体" w:hAnsi="宋体" w:cs="宋体"/>
          <w:color w:val="auto"/>
          <w:sz w:val="24"/>
          <w:szCs w:val="24"/>
          <w:highlight w:val="none"/>
          <w:lang w:val="en-US" w:eastAsia="zh-CN"/>
        </w:rPr>
        <w:t>代表</w:t>
      </w:r>
      <w:r>
        <w:rPr>
          <w:rFonts w:hint="eastAsia" w:ascii="宋体" w:hAnsi="宋体" w:cs="宋体"/>
          <w:color w:val="auto"/>
          <w:sz w:val="24"/>
          <w:szCs w:val="24"/>
          <w:highlight w:val="none"/>
          <w:lang w:val="zh-CN"/>
        </w:rPr>
        <w:t>及和评审专家共3人以上单数组成，其中评审专家人数不得不少于谈判小组成员总数的三分之二，评审专家在</w:t>
      </w:r>
      <w:r>
        <w:rPr>
          <w:rFonts w:hint="eastAsia" w:ascii="宋体" w:hAnsi="宋体" w:eastAsia="宋体" w:cs="宋体"/>
          <w:color w:val="auto"/>
          <w:sz w:val="24"/>
          <w:szCs w:val="24"/>
          <w:highlight w:val="none"/>
          <w:lang w:val="zh-CN"/>
        </w:rPr>
        <w:t>陕西省</w:t>
      </w:r>
      <w:r>
        <w:rPr>
          <w:rFonts w:hint="eastAsia" w:ascii="宋体" w:hAnsi="宋体" w:cs="宋体"/>
          <w:color w:val="auto"/>
          <w:sz w:val="24"/>
          <w:szCs w:val="24"/>
          <w:highlight w:val="none"/>
          <w:lang w:val="en-US" w:eastAsia="zh-CN"/>
        </w:rPr>
        <w:t>政府采购网</w:t>
      </w:r>
      <w:r>
        <w:rPr>
          <w:rFonts w:hint="eastAsia" w:ascii="宋体" w:hAnsi="宋体" w:eastAsia="宋体" w:cs="宋体"/>
          <w:color w:val="auto"/>
          <w:sz w:val="24"/>
          <w:szCs w:val="24"/>
          <w:highlight w:val="none"/>
          <w:lang w:val="zh-CN"/>
        </w:rPr>
        <w:t>专家库</w:t>
      </w:r>
      <w:r>
        <w:rPr>
          <w:rFonts w:hint="eastAsia" w:ascii="宋体" w:hAnsi="宋体" w:cs="宋体"/>
          <w:color w:val="auto"/>
          <w:sz w:val="24"/>
          <w:szCs w:val="24"/>
          <w:highlight w:val="none"/>
          <w:lang w:val="zh-CN"/>
        </w:rPr>
        <w:t>中随机抽取产生。</w:t>
      </w:r>
    </w:p>
    <w:p w14:paraId="2B41D9D7">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30.</w:t>
      </w:r>
      <w:r>
        <w:rPr>
          <w:rFonts w:hint="eastAsia" w:ascii="宋体" w:hAnsi="宋体" w:cs="宋体"/>
          <w:color w:val="auto"/>
          <w:sz w:val="24"/>
          <w:szCs w:val="24"/>
          <w:highlight w:val="none"/>
          <w:lang w:val="zh-CN"/>
        </w:rPr>
        <w:t>2、谈判小组负责具体评审事务，并独立履行下列职责：</w:t>
      </w:r>
    </w:p>
    <w:p w14:paraId="11C9B6E6">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30.2.</w:t>
      </w:r>
      <w:r>
        <w:rPr>
          <w:rFonts w:hint="eastAsia" w:ascii="宋体" w:hAnsi="宋体" w:cs="宋体"/>
          <w:color w:val="auto"/>
          <w:sz w:val="24"/>
          <w:szCs w:val="24"/>
          <w:highlight w:val="none"/>
          <w:lang w:val="zh-CN"/>
        </w:rPr>
        <w:t>1、遵纪守法，客观、公正、廉洁地履行职责，审查谈判响应文件是否符合竞争性谈判</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zh-CN"/>
        </w:rPr>
        <w:t>文件的要求，并做出评价；</w:t>
      </w:r>
    </w:p>
    <w:p w14:paraId="1E37F44C">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30.2.</w:t>
      </w:r>
      <w:r>
        <w:rPr>
          <w:rFonts w:hint="eastAsia" w:ascii="宋体" w:hAnsi="宋体" w:cs="宋体"/>
          <w:color w:val="auto"/>
          <w:sz w:val="24"/>
          <w:szCs w:val="24"/>
          <w:highlight w:val="none"/>
          <w:lang w:val="zh-CN"/>
        </w:rPr>
        <w:t>2、要求供应商对谈判响应文件有关事项作出解释或者澄清；</w:t>
      </w:r>
    </w:p>
    <w:p w14:paraId="5CFA0676">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30.2.</w:t>
      </w:r>
      <w:r>
        <w:rPr>
          <w:rFonts w:hint="eastAsia" w:ascii="宋体" w:hAnsi="宋体" w:cs="宋体"/>
          <w:color w:val="auto"/>
          <w:sz w:val="24"/>
          <w:szCs w:val="24"/>
          <w:highlight w:val="none"/>
          <w:lang w:val="zh-CN"/>
        </w:rPr>
        <w:t>3、按照竞争性谈判</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zh-CN"/>
        </w:rPr>
        <w:t>文件的要求和谈判办法进行评审，推荐成交候选单位名单，对评审意见承担个人责任；</w:t>
      </w:r>
    </w:p>
    <w:p w14:paraId="282DE04E">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30.2.</w:t>
      </w:r>
      <w:r>
        <w:rPr>
          <w:rFonts w:hint="eastAsia" w:ascii="宋体" w:hAnsi="宋体" w:cs="宋体"/>
          <w:color w:val="auto"/>
          <w:sz w:val="24"/>
          <w:szCs w:val="24"/>
          <w:highlight w:val="none"/>
          <w:lang w:val="zh-CN"/>
        </w:rPr>
        <w:t>4、对评审过程和结果以及供应商的商业秘密保密；</w:t>
      </w:r>
    </w:p>
    <w:p w14:paraId="4B25FF32">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30.2.</w:t>
      </w:r>
      <w:r>
        <w:rPr>
          <w:rFonts w:hint="eastAsia" w:ascii="宋体" w:hAnsi="宋体" w:cs="宋体"/>
          <w:color w:val="auto"/>
          <w:sz w:val="24"/>
          <w:szCs w:val="24"/>
          <w:highlight w:val="none"/>
          <w:lang w:val="zh-CN"/>
        </w:rPr>
        <w:t>5、参与谈判结果报告的起草；</w:t>
      </w:r>
    </w:p>
    <w:p w14:paraId="0C4A3473">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30.2.</w:t>
      </w:r>
      <w:r>
        <w:rPr>
          <w:rFonts w:hint="eastAsia" w:ascii="宋体" w:hAnsi="宋体" w:cs="宋体"/>
          <w:color w:val="auto"/>
          <w:sz w:val="24"/>
          <w:szCs w:val="24"/>
          <w:highlight w:val="none"/>
          <w:lang w:val="zh-CN"/>
        </w:rPr>
        <w:t>6、配合采购代理机构答复供应商提出的质疑；</w:t>
      </w:r>
    </w:p>
    <w:p w14:paraId="139131E9">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30.2.</w:t>
      </w:r>
      <w:r>
        <w:rPr>
          <w:rFonts w:hint="eastAsia" w:ascii="宋体" w:hAnsi="宋体" w:cs="宋体"/>
          <w:color w:val="auto"/>
          <w:sz w:val="24"/>
          <w:szCs w:val="24"/>
          <w:highlight w:val="none"/>
          <w:lang w:val="zh-CN"/>
        </w:rPr>
        <w:t>7、配合财政部门的投诉处理工作；</w:t>
      </w:r>
    </w:p>
    <w:p w14:paraId="7E87EC24">
      <w:pPr>
        <w:keepLines w:val="0"/>
        <w:pageBreakBefore w:val="0"/>
        <w:kinsoku/>
        <w:autoSpaceDE w:val="0"/>
        <w:autoSpaceDN w:val="0"/>
        <w:bidi w:val="0"/>
        <w:adjustRightInd w:val="0"/>
        <w:spacing w:line="560" w:lineRule="exact"/>
        <w:ind w:left="0" w:leftChars="0" w:right="0" w:rightChars="0" w:firstLine="573"/>
        <w:rPr>
          <w:rFonts w:ascii="宋体" w:hAnsi="宋体" w:cs="宋体"/>
          <w:color w:val="auto"/>
          <w:sz w:val="24"/>
          <w:szCs w:val="24"/>
          <w:highlight w:val="none"/>
          <w:lang w:val="zh-CN"/>
        </w:rPr>
      </w:pPr>
      <w:r>
        <w:rPr>
          <w:rFonts w:hint="eastAsia" w:ascii="宋体" w:hAnsi="宋体" w:cs="宋体"/>
          <w:color w:val="auto"/>
          <w:sz w:val="24"/>
          <w:szCs w:val="24"/>
          <w:highlight w:val="none"/>
        </w:rPr>
        <w:t>30.2.</w:t>
      </w:r>
      <w:r>
        <w:rPr>
          <w:rFonts w:hint="eastAsia" w:ascii="宋体" w:hAnsi="宋体" w:cs="宋体"/>
          <w:color w:val="auto"/>
          <w:sz w:val="24"/>
          <w:szCs w:val="24"/>
          <w:highlight w:val="none"/>
          <w:lang w:val="zh-CN"/>
        </w:rPr>
        <w:t>8、依据政府采购法有关精神，有权对谈判过程中出现的一切问题做出处理决定。</w:t>
      </w:r>
    </w:p>
    <w:p w14:paraId="6293BA4F">
      <w:pPr>
        <w:keepLines w:val="0"/>
        <w:pageBreakBefore w:val="0"/>
        <w:kinsoku/>
        <w:bidi w:val="0"/>
        <w:spacing w:line="560" w:lineRule="exact"/>
        <w:ind w:left="0" w:leftChars="0" w:right="0" w:rightChars="0" w:firstLine="480" w:firstLineChars="200"/>
        <w:rPr>
          <w:rFonts w:ascii="宋体" w:hAnsi="宋体" w:cs="宋体"/>
          <w:color w:val="auto"/>
          <w:kern w:val="1"/>
          <w:sz w:val="24"/>
          <w:szCs w:val="24"/>
          <w:highlight w:val="none"/>
        </w:rPr>
      </w:pPr>
      <w:r>
        <w:rPr>
          <w:rFonts w:hint="eastAsia" w:ascii="宋体" w:hAnsi="宋体" w:cs="宋体"/>
          <w:color w:val="auto"/>
          <w:sz w:val="24"/>
          <w:szCs w:val="24"/>
          <w:highlight w:val="none"/>
        </w:rPr>
        <w:t>30.</w:t>
      </w:r>
      <w:r>
        <w:rPr>
          <w:rFonts w:hint="eastAsia" w:ascii="宋体" w:hAnsi="宋体" w:cs="宋体"/>
          <w:color w:val="auto"/>
          <w:kern w:val="1"/>
          <w:sz w:val="24"/>
          <w:szCs w:val="24"/>
          <w:highlight w:val="none"/>
        </w:rPr>
        <w:t>3、谈判小组在评审过程中发现供应商有行贿、提供虚假材料或者串通等违法行为的，应当及时向财政部门报告。</w:t>
      </w:r>
    </w:p>
    <w:p w14:paraId="331FC600">
      <w:pPr>
        <w:keepLines w:val="0"/>
        <w:pageBreakBefore w:val="0"/>
        <w:kinsoku/>
        <w:bidi w:val="0"/>
        <w:spacing w:line="560" w:lineRule="exact"/>
        <w:ind w:left="0" w:leftChars="0" w:right="0" w:rightChars="0" w:firstLine="480" w:firstLineChars="200"/>
        <w:rPr>
          <w:rFonts w:ascii="宋体" w:hAnsi="宋体" w:cs="宋体"/>
          <w:color w:val="auto"/>
          <w:kern w:val="1"/>
          <w:sz w:val="24"/>
          <w:szCs w:val="24"/>
          <w:highlight w:val="none"/>
        </w:rPr>
      </w:pPr>
      <w:r>
        <w:rPr>
          <w:rFonts w:hint="eastAsia" w:ascii="宋体" w:hAnsi="宋体" w:cs="宋体"/>
          <w:color w:val="auto"/>
          <w:sz w:val="24"/>
          <w:szCs w:val="24"/>
          <w:highlight w:val="none"/>
        </w:rPr>
        <w:t>30.</w:t>
      </w:r>
      <w:r>
        <w:rPr>
          <w:rFonts w:hint="eastAsia" w:ascii="宋体" w:hAnsi="宋体" w:cs="宋体"/>
          <w:color w:val="auto"/>
          <w:kern w:val="1"/>
          <w:sz w:val="24"/>
          <w:szCs w:val="24"/>
          <w:highlight w:val="none"/>
        </w:rPr>
        <w:t>4、谈判小组在评审过程中收到非法干涉的，应当及时向财政、监察等部门举报。</w:t>
      </w:r>
    </w:p>
    <w:p w14:paraId="4A04E12A">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30.5、谈判小组成员应当按照客观、公正、审慎的原则，根据谈判文件规定的评审程序、评审方法和评审标准进行独立评审。</w:t>
      </w:r>
    </w:p>
    <w:p w14:paraId="67A8C068">
      <w:pPr>
        <w:keepLines w:val="0"/>
        <w:pageBreakBefore w:val="0"/>
        <w:kinsoku/>
        <w:autoSpaceDE w:val="0"/>
        <w:autoSpaceDN w:val="0"/>
        <w:bidi w:val="0"/>
        <w:adjustRightInd w:val="0"/>
        <w:spacing w:line="560" w:lineRule="exact"/>
        <w:ind w:left="0" w:leftChars="0" w:right="0" w:rightChars="0" w:firstLine="482" w:firstLineChars="200"/>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31</w:t>
      </w:r>
      <w:r>
        <w:rPr>
          <w:rFonts w:hint="eastAsia" w:ascii="宋体" w:hAnsi="宋体" w:cs="宋体"/>
          <w:b/>
          <w:bCs/>
          <w:color w:val="auto"/>
          <w:sz w:val="24"/>
          <w:szCs w:val="24"/>
          <w:highlight w:val="none"/>
          <w:lang w:val="zh-CN"/>
        </w:rPr>
        <w:t>、谈判小组的职能：</w:t>
      </w:r>
    </w:p>
    <w:p w14:paraId="13573616">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zh-CN"/>
        </w:rPr>
        <w:t>1、对供应商</w:t>
      </w:r>
      <w:r>
        <w:rPr>
          <w:rFonts w:hint="eastAsia" w:ascii="宋体" w:hAnsi="宋体" w:cs="宋体"/>
          <w:color w:val="auto"/>
          <w:sz w:val="24"/>
          <w:szCs w:val="24"/>
          <w:highlight w:val="none"/>
          <w:lang w:val="zh-CN" w:eastAsia="zh-CN"/>
        </w:rPr>
        <w:t>竞争性谈判响应文件</w:t>
      </w:r>
      <w:r>
        <w:rPr>
          <w:rFonts w:hint="eastAsia" w:ascii="宋体" w:hAnsi="宋体" w:cs="宋体"/>
          <w:color w:val="auto"/>
          <w:sz w:val="24"/>
          <w:szCs w:val="24"/>
          <w:highlight w:val="none"/>
          <w:lang w:val="zh-CN"/>
        </w:rPr>
        <w:t>进行审查；</w:t>
      </w:r>
    </w:p>
    <w:p w14:paraId="077D1CF2">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zh-CN"/>
        </w:rPr>
        <w:t>2、与各供应商就谈判采购响应文件（含澄清、说明或补正的内容）中的谈判报价、</w:t>
      </w:r>
      <w:r>
        <w:rPr>
          <w:rFonts w:hint="eastAsia" w:ascii="宋体" w:hAnsi="宋体" w:cs="宋体"/>
          <w:color w:val="auto"/>
          <w:sz w:val="24"/>
          <w:szCs w:val="24"/>
          <w:highlight w:val="none"/>
          <w:lang w:val="en-US" w:eastAsia="zh-CN"/>
        </w:rPr>
        <w:t>组织实施</w:t>
      </w:r>
      <w:r>
        <w:rPr>
          <w:rFonts w:hint="eastAsia" w:ascii="宋体" w:hAnsi="宋体" w:eastAsia="宋体" w:cs="宋体"/>
          <w:color w:val="auto"/>
          <w:sz w:val="24"/>
          <w:szCs w:val="24"/>
          <w:highlight w:val="none"/>
          <w:lang w:val="en-US" w:eastAsia="zh-CN"/>
        </w:rPr>
        <w:t>方案、人员配置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同类业绩</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售后服务</w:t>
      </w:r>
      <w:r>
        <w:rPr>
          <w:rFonts w:hint="eastAsia" w:ascii="宋体" w:hAnsi="宋体" w:cs="宋体"/>
          <w:color w:val="auto"/>
          <w:sz w:val="24"/>
          <w:szCs w:val="24"/>
          <w:highlight w:val="none"/>
          <w:lang w:val="zh-CN"/>
        </w:rPr>
        <w:t>等进行谈判；</w:t>
      </w:r>
    </w:p>
    <w:p w14:paraId="672D05FD">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zh-CN"/>
        </w:rPr>
        <w:t>3、依据采购文件，并视谈判情况，确定进入最终评审的供应商；</w:t>
      </w:r>
    </w:p>
    <w:p w14:paraId="7544F5CD">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zh-CN"/>
        </w:rPr>
        <w:t>4、排序推荐侯选成交供应商；</w:t>
      </w:r>
    </w:p>
    <w:p w14:paraId="5B6B319C">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zh-CN"/>
        </w:rPr>
        <w:t>5、协商处理谈判过程中出现的其它相关问题。</w:t>
      </w:r>
    </w:p>
    <w:p w14:paraId="4A9A4194">
      <w:pPr>
        <w:keepLines w:val="0"/>
        <w:pageBreakBefore w:val="0"/>
        <w:kinsoku/>
        <w:autoSpaceDE w:val="0"/>
        <w:autoSpaceDN w:val="0"/>
        <w:bidi w:val="0"/>
        <w:adjustRightInd w:val="0"/>
        <w:spacing w:line="560" w:lineRule="exact"/>
        <w:ind w:left="0" w:leftChars="0" w:right="0" w:rightChars="0" w:firstLine="482" w:firstLineChars="200"/>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32</w:t>
      </w:r>
      <w:r>
        <w:rPr>
          <w:rFonts w:hint="eastAsia" w:ascii="宋体" w:hAnsi="宋体" w:cs="宋体"/>
          <w:b/>
          <w:bCs/>
          <w:color w:val="auto"/>
          <w:sz w:val="24"/>
          <w:szCs w:val="24"/>
          <w:highlight w:val="none"/>
          <w:lang w:val="zh-CN"/>
        </w:rPr>
        <w:t>、 谈判小组及其成员不得有下列行为：</w:t>
      </w:r>
    </w:p>
    <w:p w14:paraId="7E806AFE">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32.1、</w:t>
      </w:r>
      <w:r>
        <w:rPr>
          <w:rFonts w:hint="eastAsia" w:ascii="宋体" w:hAnsi="宋体" w:cs="宋体"/>
          <w:color w:val="auto"/>
          <w:sz w:val="24"/>
          <w:szCs w:val="24"/>
          <w:highlight w:val="none"/>
          <w:lang w:val="zh-CN"/>
        </w:rPr>
        <w:t>确定参与评审至评审结束前私自接触供应商；</w:t>
      </w:r>
    </w:p>
    <w:p w14:paraId="4CF19F40">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32.2、</w:t>
      </w:r>
      <w:r>
        <w:rPr>
          <w:rFonts w:hint="eastAsia" w:ascii="宋体" w:hAnsi="宋体" w:cs="宋体"/>
          <w:color w:val="auto"/>
          <w:sz w:val="24"/>
          <w:szCs w:val="24"/>
          <w:highlight w:val="none"/>
          <w:lang w:val="zh-CN"/>
        </w:rPr>
        <w:t>接受供应商提出的与响应文件不一致的澄清或者说明，财政部第87号令第五十一条规定的情形除外；</w:t>
      </w:r>
    </w:p>
    <w:p w14:paraId="0304D407">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32.3、</w:t>
      </w:r>
      <w:r>
        <w:rPr>
          <w:rFonts w:hint="eastAsia" w:ascii="宋体" w:hAnsi="宋体" w:cs="宋体"/>
          <w:color w:val="auto"/>
          <w:sz w:val="24"/>
          <w:szCs w:val="24"/>
          <w:highlight w:val="none"/>
          <w:lang w:val="zh-CN"/>
        </w:rPr>
        <w:t>违反评审纪律发表倾向性意见或者征询采购人的倾向性意见；</w:t>
      </w:r>
    </w:p>
    <w:p w14:paraId="4F2172D8">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32.4、</w:t>
      </w:r>
      <w:r>
        <w:rPr>
          <w:rFonts w:hint="eastAsia" w:ascii="宋体" w:hAnsi="宋体" w:cs="宋体"/>
          <w:color w:val="auto"/>
          <w:sz w:val="24"/>
          <w:szCs w:val="24"/>
          <w:highlight w:val="none"/>
          <w:lang w:val="zh-CN"/>
        </w:rPr>
        <w:t>对需要专业判断的主观评审因素协商评分；</w:t>
      </w:r>
    </w:p>
    <w:p w14:paraId="512907C0">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32.5、</w:t>
      </w:r>
      <w:r>
        <w:rPr>
          <w:rFonts w:hint="eastAsia" w:ascii="宋体" w:hAnsi="宋体" w:cs="宋体"/>
          <w:color w:val="auto"/>
          <w:sz w:val="24"/>
          <w:szCs w:val="24"/>
          <w:highlight w:val="none"/>
          <w:lang w:val="zh-CN"/>
        </w:rPr>
        <w:t>在评审过程中擅离职守，影响评审程序正常进行的；</w:t>
      </w:r>
    </w:p>
    <w:p w14:paraId="3B673391">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32.6、</w:t>
      </w:r>
      <w:r>
        <w:rPr>
          <w:rFonts w:hint="eastAsia" w:ascii="宋体" w:hAnsi="宋体" w:cs="宋体"/>
          <w:color w:val="auto"/>
          <w:sz w:val="24"/>
          <w:szCs w:val="24"/>
          <w:highlight w:val="none"/>
          <w:lang w:val="zh-CN"/>
        </w:rPr>
        <w:t>记录、复制或者带走任何评审资料；</w:t>
      </w:r>
    </w:p>
    <w:p w14:paraId="6350220E">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32.7、</w:t>
      </w:r>
      <w:r>
        <w:rPr>
          <w:rFonts w:hint="eastAsia" w:ascii="宋体" w:hAnsi="宋体" w:cs="宋体"/>
          <w:color w:val="auto"/>
          <w:sz w:val="24"/>
          <w:szCs w:val="24"/>
          <w:highlight w:val="none"/>
          <w:lang w:val="zh-CN"/>
        </w:rPr>
        <w:t>其他不遵守评审纪律的行为。</w:t>
      </w:r>
    </w:p>
    <w:p w14:paraId="362357AF">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谈判小组成员有前五项行为之一的，其评审意见无效，并不得获取评审劳务报酬和报销异地评审差旅费。</w:t>
      </w:r>
    </w:p>
    <w:p w14:paraId="77762485">
      <w:pPr>
        <w:keepLines w:val="0"/>
        <w:pageBreakBefore w:val="0"/>
        <w:kinsoku/>
        <w:autoSpaceDE w:val="0"/>
        <w:autoSpaceDN w:val="0"/>
        <w:bidi w:val="0"/>
        <w:adjustRightInd w:val="0"/>
        <w:snapToGrid w:val="0"/>
        <w:spacing w:line="560" w:lineRule="exact"/>
        <w:ind w:left="0" w:leftChars="0" w:right="0" w:rightChars="0"/>
        <w:jc w:val="center"/>
        <w:rPr>
          <w:rFonts w:ascii="宋体" w:hAnsi="宋体" w:cs="宋体"/>
          <w:b/>
          <w:color w:val="auto"/>
          <w:sz w:val="24"/>
          <w:szCs w:val="24"/>
          <w:highlight w:val="none"/>
          <w:lang w:val="zh-CN"/>
        </w:rPr>
      </w:pPr>
      <w:bookmarkStart w:id="14" w:name="_Toc386965858"/>
      <w:bookmarkStart w:id="15" w:name="_Toc29664"/>
      <w:bookmarkStart w:id="16" w:name="_Toc2468"/>
      <w:bookmarkStart w:id="17" w:name="_Toc392236645"/>
      <w:bookmarkStart w:id="18" w:name="_Toc5977"/>
      <w:bookmarkStart w:id="19" w:name="_Toc24411"/>
      <w:bookmarkStart w:id="20" w:name="_Toc26534"/>
      <w:bookmarkStart w:id="21" w:name="_Toc27212"/>
      <w:bookmarkStart w:id="22" w:name="_Toc7524503"/>
      <w:bookmarkStart w:id="23" w:name="_Toc233435947"/>
      <w:bookmarkStart w:id="24" w:name="_Toc2781"/>
      <w:r>
        <w:rPr>
          <w:rFonts w:hint="eastAsia" w:ascii="宋体" w:hAnsi="宋体" w:cs="宋体"/>
          <w:b/>
          <w:bCs/>
          <w:color w:val="auto"/>
          <w:sz w:val="28"/>
          <w:szCs w:val="28"/>
          <w:highlight w:val="none"/>
        </w:rPr>
        <w:t>F</w:t>
      </w:r>
      <w:bookmarkStart w:id="25" w:name="_Hlt491765714"/>
      <w:bookmarkEnd w:id="25"/>
      <w:bookmarkStart w:id="26" w:name="_Hlt497547134"/>
      <w:bookmarkEnd w:id="26"/>
      <w:r>
        <w:rPr>
          <w:rFonts w:hint="eastAsia" w:ascii="宋体" w:hAnsi="宋体" w:cs="宋体"/>
          <w:b/>
          <w:bCs/>
          <w:color w:val="auto"/>
          <w:sz w:val="28"/>
          <w:szCs w:val="28"/>
          <w:highlight w:val="none"/>
        </w:rPr>
        <w:t>、</w:t>
      </w:r>
      <w:bookmarkEnd w:id="14"/>
      <w:bookmarkEnd w:id="15"/>
      <w:bookmarkEnd w:id="16"/>
      <w:bookmarkEnd w:id="17"/>
      <w:bookmarkEnd w:id="18"/>
      <w:bookmarkEnd w:id="19"/>
      <w:bookmarkEnd w:id="20"/>
      <w:bookmarkEnd w:id="21"/>
      <w:bookmarkEnd w:id="22"/>
      <w:bookmarkEnd w:id="23"/>
      <w:bookmarkEnd w:id="24"/>
      <w:r>
        <w:rPr>
          <w:rFonts w:hint="eastAsia" w:ascii="宋体" w:hAnsi="宋体" w:cs="宋体"/>
          <w:b/>
          <w:bCs/>
          <w:color w:val="auto"/>
          <w:sz w:val="28"/>
          <w:szCs w:val="28"/>
          <w:highlight w:val="none"/>
        </w:rPr>
        <w:t>确定中标</w:t>
      </w:r>
    </w:p>
    <w:p w14:paraId="260BE356">
      <w:pPr>
        <w:keepLines w:val="0"/>
        <w:pageBreakBefore w:val="0"/>
        <w:kinsoku/>
        <w:autoSpaceDE w:val="0"/>
        <w:autoSpaceDN w:val="0"/>
        <w:bidi w:val="0"/>
        <w:adjustRightInd w:val="0"/>
        <w:snapToGrid w:val="0"/>
        <w:spacing w:line="560" w:lineRule="exact"/>
        <w:ind w:left="0" w:leftChars="0" w:right="0" w:rightChars="0" w:firstLine="472" w:firstLineChars="196"/>
        <w:rPr>
          <w:rFonts w:ascii="宋体" w:hAnsi="宋体" w:cs="宋体"/>
          <w:b/>
          <w:color w:val="auto"/>
          <w:sz w:val="24"/>
          <w:szCs w:val="24"/>
          <w:highlight w:val="none"/>
          <w:lang w:val="zh-CN"/>
        </w:rPr>
      </w:pPr>
      <w:r>
        <w:rPr>
          <w:rFonts w:hint="eastAsia" w:ascii="宋体" w:hAnsi="宋体" w:cs="宋体"/>
          <w:b/>
          <w:color w:val="auto"/>
          <w:sz w:val="24"/>
          <w:szCs w:val="24"/>
          <w:highlight w:val="none"/>
        </w:rPr>
        <w:t>33</w:t>
      </w:r>
      <w:r>
        <w:rPr>
          <w:rFonts w:hint="eastAsia" w:ascii="宋体" w:hAnsi="宋体" w:cs="宋体"/>
          <w:b/>
          <w:color w:val="auto"/>
          <w:sz w:val="24"/>
          <w:szCs w:val="24"/>
          <w:highlight w:val="none"/>
          <w:lang w:val="zh-CN"/>
        </w:rPr>
        <w:t>、成交程序</w:t>
      </w:r>
    </w:p>
    <w:p w14:paraId="682E1BAF">
      <w:pPr>
        <w:keepLines w:val="0"/>
        <w:pageBreakBefore w:val="0"/>
        <w:kinsoku/>
        <w:autoSpaceDE w:val="0"/>
        <w:autoSpaceDN w:val="0"/>
        <w:bidi w:val="0"/>
        <w:adjustRightInd w:val="0"/>
        <w:snapToGrid w:val="0"/>
        <w:spacing w:line="560" w:lineRule="exact"/>
        <w:ind w:left="0" w:leftChars="0" w:right="0" w:rightChars="0" w:firstLine="470" w:firstLineChars="196"/>
        <w:rPr>
          <w:rFonts w:ascii="宋体" w:hAnsi="宋体" w:cs="宋体"/>
          <w:color w:val="auto"/>
          <w:sz w:val="24"/>
          <w:szCs w:val="24"/>
          <w:highlight w:val="none"/>
          <w:lang w:val="zh-CN"/>
        </w:rPr>
      </w:pPr>
      <w:r>
        <w:rPr>
          <w:rFonts w:hint="eastAsia" w:ascii="宋体" w:hAnsi="宋体" w:cs="宋体"/>
          <w:color w:val="auto"/>
          <w:sz w:val="24"/>
          <w:szCs w:val="24"/>
          <w:highlight w:val="none"/>
        </w:rPr>
        <w:t>33</w:t>
      </w:r>
      <w:r>
        <w:rPr>
          <w:rFonts w:hint="eastAsia" w:ascii="宋体" w:hAnsi="宋体" w:cs="宋体"/>
          <w:color w:val="auto"/>
          <w:sz w:val="24"/>
          <w:szCs w:val="24"/>
          <w:highlight w:val="none"/>
          <w:lang w:val="zh-CN"/>
        </w:rPr>
        <w:t>.1、谈判小组根据评审方法的规定对供应商进行评审排序，推荐</w:t>
      </w:r>
      <w:r>
        <w:rPr>
          <w:rFonts w:hint="eastAsia" w:ascii="宋体" w:hAnsi="宋体" w:cs="宋体"/>
          <w:color w:val="auto"/>
          <w:sz w:val="24"/>
          <w:szCs w:val="24"/>
          <w:highlight w:val="none"/>
          <w:lang w:val="en-US" w:eastAsia="zh-CN"/>
        </w:rPr>
        <w:t>前</w:t>
      </w:r>
      <w:r>
        <w:rPr>
          <w:rFonts w:hint="eastAsia" w:ascii="宋体" w:hAnsi="宋体" w:cs="宋体"/>
          <w:color w:val="auto"/>
          <w:sz w:val="24"/>
          <w:szCs w:val="24"/>
          <w:highlight w:val="none"/>
          <w:lang w:val="zh-CN"/>
        </w:rPr>
        <w:t>3名成交候选人，作为评审结果。评审结果由全体谈判小组成员签字确认。</w:t>
      </w:r>
    </w:p>
    <w:p w14:paraId="347A82E3">
      <w:pPr>
        <w:keepLines w:val="0"/>
        <w:pageBreakBefore w:val="0"/>
        <w:kinsoku/>
        <w:autoSpaceDE w:val="0"/>
        <w:autoSpaceDN w:val="0"/>
        <w:bidi w:val="0"/>
        <w:adjustRightInd w:val="0"/>
        <w:snapToGrid w:val="0"/>
        <w:spacing w:line="560" w:lineRule="exact"/>
        <w:ind w:left="0" w:leftChars="0" w:right="0" w:rightChars="0" w:firstLine="470" w:firstLineChars="196"/>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33.2、采购代理机构在谈判结束后2个工作日内将谈判报告送采购人。</w:t>
      </w:r>
    </w:p>
    <w:p w14:paraId="7D761054">
      <w:pPr>
        <w:keepLines w:val="0"/>
        <w:pageBreakBefore w:val="0"/>
        <w:kinsoku/>
        <w:autoSpaceDE w:val="0"/>
        <w:autoSpaceDN w:val="0"/>
        <w:bidi w:val="0"/>
        <w:adjustRightInd w:val="0"/>
        <w:snapToGrid w:val="0"/>
        <w:spacing w:line="560" w:lineRule="exact"/>
        <w:ind w:left="0" w:leftChars="0" w:right="0" w:rightChars="0" w:firstLine="470" w:firstLineChars="19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33.3、</w:t>
      </w:r>
      <w:r>
        <w:rPr>
          <w:rFonts w:hint="eastAsia" w:ascii="宋体" w:hAnsi="宋体" w:cs="宋体"/>
          <w:color w:val="auto"/>
          <w:sz w:val="24"/>
          <w:szCs w:val="24"/>
          <w:highlight w:val="none"/>
          <w:lang w:val="zh-CN"/>
        </w:rPr>
        <w:t>采购人在收到</w:t>
      </w:r>
      <w:r>
        <w:rPr>
          <w:rFonts w:hint="eastAsia" w:ascii="宋体" w:hAnsi="宋体" w:cs="宋体"/>
          <w:color w:val="auto"/>
          <w:sz w:val="24"/>
          <w:szCs w:val="24"/>
          <w:highlight w:val="none"/>
          <w:lang w:val="en-US" w:eastAsia="zh-CN"/>
        </w:rPr>
        <w:t>谈判</w:t>
      </w:r>
      <w:r>
        <w:rPr>
          <w:rFonts w:hint="eastAsia" w:ascii="宋体" w:hAnsi="宋体" w:cs="宋体"/>
          <w:color w:val="auto"/>
          <w:sz w:val="24"/>
          <w:szCs w:val="24"/>
          <w:highlight w:val="none"/>
          <w:lang w:val="zh-CN"/>
        </w:rPr>
        <w:t>报告后5个工作日内，采购人根据</w:t>
      </w:r>
      <w:r>
        <w:rPr>
          <w:rFonts w:hint="eastAsia" w:ascii="宋体" w:hAnsi="宋体" w:cs="宋体"/>
          <w:color w:val="auto"/>
          <w:sz w:val="24"/>
          <w:szCs w:val="24"/>
          <w:highlight w:val="none"/>
          <w:lang w:val="en-US" w:eastAsia="zh-CN"/>
        </w:rPr>
        <w:t>谈判</w:t>
      </w:r>
      <w:r>
        <w:rPr>
          <w:rFonts w:hint="eastAsia" w:ascii="宋体" w:hAnsi="宋体" w:cs="宋体"/>
          <w:color w:val="auto"/>
          <w:sz w:val="24"/>
          <w:szCs w:val="24"/>
          <w:highlight w:val="none"/>
          <w:lang w:val="zh-CN"/>
        </w:rPr>
        <w:t>报告中推荐的成交候选人排列顺序，确定排名第一的为成交供应商。同时，复函采购代理机构。</w:t>
      </w:r>
    </w:p>
    <w:p w14:paraId="79F2C6EE">
      <w:pPr>
        <w:keepLines w:val="0"/>
        <w:pageBreakBefore w:val="0"/>
        <w:kinsoku/>
        <w:autoSpaceDE w:val="0"/>
        <w:autoSpaceDN w:val="0"/>
        <w:bidi w:val="0"/>
        <w:adjustRightInd w:val="0"/>
        <w:snapToGrid w:val="0"/>
        <w:spacing w:line="560" w:lineRule="exact"/>
        <w:ind w:left="0" w:leftChars="0" w:right="0" w:rightChars="0" w:firstLine="470" w:firstLineChars="19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33.4、</w:t>
      </w:r>
      <w:r>
        <w:rPr>
          <w:rFonts w:hint="eastAsia" w:ascii="宋体" w:hAnsi="宋体" w:cs="宋体"/>
          <w:color w:val="auto"/>
          <w:sz w:val="24"/>
          <w:szCs w:val="24"/>
          <w:highlight w:val="none"/>
          <w:lang w:val="zh-CN"/>
        </w:rPr>
        <w:t>采购代理机构在接到采购人“定标复函”之日起2个工作日</w:t>
      </w:r>
      <w:r>
        <w:rPr>
          <w:rFonts w:hint="eastAsia" w:ascii="宋体" w:hAnsi="宋体" w:cs="宋体"/>
          <w:color w:val="auto"/>
          <w:sz w:val="24"/>
          <w:szCs w:val="24"/>
          <w:highlight w:val="none"/>
          <w:lang w:val="en-US" w:eastAsia="zh-CN"/>
        </w:rPr>
        <w:t>内，成交</w:t>
      </w:r>
      <w:r>
        <w:rPr>
          <w:rFonts w:hint="eastAsia" w:ascii="宋体" w:hAnsi="宋体" w:cs="宋体"/>
          <w:color w:val="auto"/>
          <w:sz w:val="24"/>
          <w:szCs w:val="24"/>
          <w:highlight w:val="none"/>
          <w:lang w:val="zh-CN"/>
        </w:rPr>
        <w:t>结果</w:t>
      </w:r>
      <w:r>
        <w:rPr>
          <w:rFonts w:hint="eastAsia" w:ascii="宋体" w:hAnsi="宋体" w:cs="宋体"/>
          <w:color w:val="auto"/>
          <w:sz w:val="24"/>
          <w:szCs w:val="24"/>
          <w:highlight w:val="none"/>
          <w:lang w:val="en-US" w:eastAsia="zh-CN"/>
        </w:rPr>
        <w:t>在财政部门</w:t>
      </w:r>
      <w:r>
        <w:rPr>
          <w:rFonts w:hint="eastAsia" w:ascii="宋体" w:hAnsi="宋体" w:cs="宋体"/>
          <w:color w:val="auto"/>
          <w:sz w:val="24"/>
          <w:szCs w:val="24"/>
          <w:highlight w:val="none"/>
          <w:lang w:val="zh-CN"/>
        </w:rPr>
        <w:t>指定的媒体上发布公告。</w:t>
      </w:r>
    </w:p>
    <w:p w14:paraId="29E74AF8">
      <w:pPr>
        <w:keepLines w:val="0"/>
        <w:pageBreakBefore w:val="0"/>
        <w:kinsoku/>
        <w:autoSpaceDE w:val="0"/>
        <w:autoSpaceDN w:val="0"/>
        <w:bidi w:val="0"/>
        <w:adjustRightInd w:val="0"/>
        <w:snapToGrid w:val="0"/>
        <w:spacing w:line="560" w:lineRule="exact"/>
        <w:ind w:left="0" w:leftChars="0" w:right="0" w:rightChars="0" w:firstLine="470" w:firstLineChars="196"/>
        <w:rPr>
          <w:rFonts w:ascii="宋体" w:hAnsi="宋体" w:cs="宋体"/>
          <w:color w:val="auto"/>
          <w:sz w:val="24"/>
          <w:szCs w:val="24"/>
          <w:highlight w:val="none"/>
          <w:lang w:val="zh-CN"/>
        </w:rPr>
      </w:pPr>
      <w:r>
        <w:rPr>
          <w:rFonts w:hint="eastAsia" w:ascii="宋体" w:hAnsi="宋体" w:cs="宋体"/>
          <w:color w:val="auto"/>
          <w:sz w:val="24"/>
          <w:szCs w:val="24"/>
          <w:highlight w:val="none"/>
        </w:rPr>
        <w:t>33</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zh-CN"/>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供应商，也可以重新组织竞争性谈判。</w:t>
      </w:r>
    </w:p>
    <w:p w14:paraId="66F32065">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rPr>
        <w:t>33</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CN"/>
        </w:rPr>
        <w:t>、采购人也可以授权谈判小组评审后直接确定成交供应商。</w:t>
      </w:r>
    </w:p>
    <w:p w14:paraId="4BECCB41">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rPr>
        <w:t>33</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val="zh-CN"/>
        </w:rPr>
        <w:t>、供应商或者其他利害关系人对评审结果有异议的，应当在法律规定的时间内提出。</w:t>
      </w:r>
    </w:p>
    <w:p w14:paraId="3A9C4F65">
      <w:pPr>
        <w:keepLines w:val="0"/>
        <w:pageBreakBefore w:val="0"/>
        <w:kinsoku/>
        <w:autoSpaceDE w:val="0"/>
        <w:autoSpaceDN w:val="0"/>
        <w:bidi w:val="0"/>
        <w:adjustRightInd w:val="0"/>
        <w:snapToGrid w:val="0"/>
        <w:spacing w:line="560" w:lineRule="exact"/>
        <w:ind w:left="0" w:leftChars="0" w:right="0" w:rightChars="0"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rPr>
        <w:t>34、</w:t>
      </w:r>
      <w:r>
        <w:rPr>
          <w:rFonts w:hint="eastAsia" w:ascii="宋体" w:hAnsi="宋体" w:cs="宋体"/>
          <w:b/>
          <w:color w:val="auto"/>
          <w:sz w:val="24"/>
          <w:szCs w:val="24"/>
          <w:highlight w:val="none"/>
          <w:lang w:val="zh-CN"/>
        </w:rPr>
        <w:t>成交</w:t>
      </w:r>
      <w:r>
        <w:rPr>
          <w:rFonts w:hint="eastAsia" w:ascii="宋体" w:hAnsi="宋体" w:cs="宋体"/>
          <w:b/>
          <w:color w:val="auto"/>
          <w:sz w:val="24"/>
          <w:szCs w:val="24"/>
          <w:highlight w:val="none"/>
        </w:rPr>
        <w:t>通知</w:t>
      </w:r>
    </w:p>
    <w:p w14:paraId="7B43D2EF">
      <w:pPr>
        <w:keepLines w:val="0"/>
        <w:pageBreakBefore w:val="0"/>
        <w:kinsoku/>
        <w:autoSpaceDE w:val="0"/>
        <w:autoSpaceDN w:val="0"/>
        <w:bidi w:val="0"/>
        <w:adjustRightInd w:val="0"/>
        <w:snapToGrid w:val="0"/>
        <w:spacing w:line="560" w:lineRule="exact"/>
        <w:ind w:left="0" w:leftChars="0" w:right="0" w:rightChars="0"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34.1、采购代理机构向成交供应商发出《成交通知书》。</w:t>
      </w:r>
      <w:r>
        <w:rPr>
          <w:rFonts w:hint="eastAsia" w:ascii="宋体" w:hAnsi="宋体" w:cs="宋体"/>
          <w:b/>
          <w:bCs/>
          <w:color w:val="auto"/>
          <w:sz w:val="24"/>
          <w:szCs w:val="24"/>
          <w:highlight w:val="none"/>
        </w:rPr>
        <w:t>成交供应商领取成交通知书时须携带法定代表人授权书及加盖单位公章的被授权人身份证复印件。</w:t>
      </w:r>
    </w:p>
    <w:p w14:paraId="23B282FE">
      <w:pPr>
        <w:keepLines w:val="0"/>
        <w:pageBreakBefore w:val="0"/>
        <w:kinsoku/>
        <w:autoSpaceDE w:val="0"/>
        <w:autoSpaceDN w:val="0"/>
        <w:bidi w:val="0"/>
        <w:adjustRightInd w:val="0"/>
        <w:snapToGrid w:val="0"/>
        <w:spacing w:line="560" w:lineRule="exact"/>
        <w:ind w:left="0" w:leftChars="0" w:right="0" w:rightChars="0"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34.2、成交通知书对采购人和成交供应商具有同等法律效力。成交通知书发出之后，采购人改变成交结果，或者成交供应商放弃成交，应当承担相应的法律责任。</w:t>
      </w:r>
    </w:p>
    <w:p w14:paraId="3F30DE9C">
      <w:pPr>
        <w:keepLines w:val="0"/>
        <w:pageBreakBefore w:val="0"/>
        <w:kinsoku/>
        <w:autoSpaceDE w:val="0"/>
        <w:autoSpaceDN w:val="0"/>
        <w:bidi w:val="0"/>
        <w:adjustRightInd w:val="0"/>
        <w:snapToGrid w:val="0"/>
        <w:spacing w:line="560" w:lineRule="exact"/>
        <w:ind w:left="0" w:leftChars="0" w:right="0" w:rightChars="0" w:firstLine="472" w:firstLineChars="196"/>
        <w:rPr>
          <w:rFonts w:ascii="宋体" w:hAnsi="宋体" w:cs="宋体"/>
          <w:b/>
          <w:bCs/>
          <w:color w:val="auto"/>
          <w:sz w:val="24"/>
          <w:szCs w:val="24"/>
          <w:highlight w:val="none"/>
        </w:rPr>
      </w:pPr>
      <w:r>
        <w:rPr>
          <w:rFonts w:hint="eastAsia" w:ascii="宋体" w:hAnsi="宋体" w:cs="宋体"/>
          <w:b/>
          <w:bCs/>
          <w:color w:val="auto"/>
          <w:sz w:val="24"/>
          <w:szCs w:val="24"/>
          <w:highlight w:val="none"/>
        </w:rPr>
        <w:t>35</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rPr>
        <w:t>采购</w:t>
      </w:r>
      <w:r>
        <w:rPr>
          <w:rFonts w:hint="eastAsia" w:ascii="宋体" w:hAnsi="宋体" w:cs="宋体"/>
          <w:b/>
          <w:bCs/>
          <w:color w:val="auto"/>
          <w:sz w:val="24"/>
          <w:szCs w:val="24"/>
          <w:highlight w:val="none"/>
          <w:lang w:val="zh-CN"/>
        </w:rPr>
        <w:t>合同</w:t>
      </w:r>
      <w:r>
        <w:rPr>
          <w:rFonts w:hint="eastAsia" w:ascii="宋体" w:hAnsi="宋体" w:cs="宋体"/>
          <w:b/>
          <w:bCs/>
          <w:color w:val="auto"/>
          <w:sz w:val="24"/>
          <w:szCs w:val="24"/>
          <w:highlight w:val="none"/>
        </w:rPr>
        <w:t>的签订</w:t>
      </w:r>
    </w:p>
    <w:p w14:paraId="6D6F511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70" w:firstLineChars="196"/>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35.1、采购人应当自成交通知书发出之日起三十日内，按照竞争性谈判文件和成交供应商竞争性谈判响应文件（包括评审中形成的澄清文件）的约定，与成交供应商签订书面合同。所签订的合同不得对竞争性谈判文件和成交供应商的竞争性谈判响应文件（包括评审中形成的澄清文件）作实质性修改。</w:t>
      </w:r>
    </w:p>
    <w:p w14:paraId="1931081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70" w:firstLineChars="196"/>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.2、采购人自采购合同签订之日起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个工作日内，将采购合同</w:t>
      </w:r>
      <w:r>
        <w:rPr>
          <w:rFonts w:hint="eastAsia" w:ascii="宋体" w:hAnsi="宋体" w:eastAsia="宋体" w:cs="宋体"/>
          <w:color w:val="auto"/>
          <w:sz w:val="24"/>
          <w:szCs w:val="24"/>
          <w:highlight w:val="none"/>
          <w:lang w:val="en-US" w:eastAsia="zh-CN"/>
        </w:rPr>
        <w:t>在财政部门</w:t>
      </w:r>
      <w:r>
        <w:rPr>
          <w:rFonts w:hint="eastAsia" w:ascii="宋体" w:hAnsi="宋体" w:eastAsia="宋体" w:cs="宋体"/>
          <w:color w:val="auto"/>
          <w:sz w:val="24"/>
          <w:szCs w:val="24"/>
          <w:highlight w:val="none"/>
          <w:lang w:val="zh-CN"/>
        </w:rPr>
        <w:t>指定的媒体上</w:t>
      </w:r>
      <w:r>
        <w:rPr>
          <w:rFonts w:hint="eastAsia" w:ascii="宋体" w:hAnsi="宋体" w:eastAsia="宋体" w:cs="宋体"/>
          <w:color w:val="auto"/>
          <w:sz w:val="24"/>
          <w:szCs w:val="24"/>
          <w:highlight w:val="none"/>
          <w:lang w:val="en-US" w:eastAsia="zh-CN"/>
        </w:rPr>
        <w:t>进行公示</w:t>
      </w:r>
      <w:r>
        <w:rPr>
          <w:rFonts w:hint="eastAsia" w:ascii="宋体" w:hAnsi="宋体" w:eastAsia="宋体" w:cs="宋体"/>
          <w:color w:val="auto"/>
          <w:sz w:val="24"/>
          <w:szCs w:val="24"/>
          <w:highlight w:val="none"/>
          <w:lang w:val="zh-CN"/>
        </w:rPr>
        <w:t>。</w:t>
      </w:r>
    </w:p>
    <w:p w14:paraId="75AA778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70" w:firstLineChars="196"/>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lang w:val="zh-CN"/>
        </w:rPr>
        <w:t>采购人自采购合同签订之日起七个工作日内，将采购合同副本报同级人民政府财政部门备案。</w:t>
      </w:r>
    </w:p>
    <w:p w14:paraId="5AC26943">
      <w:pPr>
        <w:keepLines w:val="0"/>
        <w:pageBreakBefore w:val="0"/>
        <w:kinsoku/>
        <w:autoSpaceDE w:val="0"/>
        <w:autoSpaceDN w:val="0"/>
        <w:bidi w:val="0"/>
        <w:adjustRightInd w:val="0"/>
        <w:snapToGrid w:val="0"/>
        <w:spacing w:line="560" w:lineRule="exact"/>
        <w:ind w:left="0" w:leftChars="0" w:right="0" w:righ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G、其它</w:t>
      </w:r>
    </w:p>
    <w:p w14:paraId="6A77801B">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b/>
          <w:color w:val="auto"/>
          <w:sz w:val="24"/>
          <w:szCs w:val="24"/>
          <w:highlight w:val="none"/>
          <w:lang w:val="zh-CN"/>
        </w:rPr>
      </w:pPr>
      <w:r>
        <w:rPr>
          <w:rFonts w:hint="eastAsia" w:ascii="宋体" w:hAnsi="宋体" w:cs="宋体"/>
          <w:b/>
          <w:color w:val="auto"/>
          <w:sz w:val="24"/>
          <w:szCs w:val="24"/>
          <w:highlight w:val="none"/>
        </w:rPr>
        <w:t>3</w:t>
      </w:r>
      <w:r>
        <w:rPr>
          <w:rFonts w:hint="eastAsia" w:ascii="宋体" w:hAnsi="宋体" w:cs="宋体"/>
          <w:b/>
          <w:color w:val="auto"/>
          <w:sz w:val="24"/>
          <w:szCs w:val="24"/>
          <w:highlight w:val="none"/>
          <w:lang w:val="en-US" w:eastAsia="zh-CN"/>
        </w:rPr>
        <w:t>6</w:t>
      </w:r>
      <w:r>
        <w:rPr>
          <w:rFonts w:hint="eastAsia" w:ascii="宋体" w:hAnsi="宋体" w:cs="宋体"/>
          <w:b/>
          <w:color w:val="auto"/>
          <w:sz w:val="24"/>
          <w:szCs w:val="24"/>
          <w:highlight w:val="none"/>
          <w:lang w:val="zh-CN"/>
        </w:rPr>
        <w:t>、</w:t>
      </w:r>
      <w:r>
        <w:rPr>
          <w:rFonts w:hint="eastAsia" w:ascii="宋体" w:hAnsi="宋体" w:cs="宋体"/>
          <w:b/>
          <w:color w:val="auto"/>
          <w:sz w:val="24"/>
          <w:szCs w:val="24"/>
          <w:highlight w:val="none"/>
        </w:rPr>
        <w:t>谈判开始后，出现下列情形之一的，采购代理机构将终止竞争性谈判采购活动，发布项目终止公告并说明原因，重新开展采购活动：</w:t>
      </w:r>
    </w:p>
    <w:p w14:paraId="4904DBD1">
      <w:pPr>
        <w:keepLines w:val="0"/>
        <w:pageBreakBefore w:val="0"/>
        <w:kinsoku/>
        <w:autoSpaceDE w:val="0"/>
        <w:autoSpaceDN w:val="0"/>
        <w:bidi w:val="0"/>
        <w:adjustRightInd w:val="0"/>
        <w:snapToGrid w:val="0"/>
        <w:spacing w:line="560" w:lineRule="exact"/>
        <w:ind w:left="0" w:leftChars="0" w:right="0" w:rightChars="0" w:firstLine="63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.1、</w:t>
      </w:r>
      <w:r>
        <w:rPr>
          <w:rFonts w:hint="eastAsia" w:ascii="宋体" w:hAnsi="宋体" w:cs="宋体"/>
          <w:bCs/>
          <w:color w:val="auto"/>
          <w:sz w:val="24"/>
          <w:szCs w:val="24"/>
          <w:highlight w:val="none"/>
          <w:lang w:val="zh-CN"/>
        </w:rPr>
        <w:t>因情况变化，不再符合规定的竞争性谈判采购方式适用情形的；</w:t>
      </w:r>
    </w:p>
    <w:p w14:paraId="5C859846">
      <w:pPr>
        <w:keepLines w:val="0"/>
        <w:pageBreakBefore w:val="0"/>
        <w:kinsoku/>
        <w:autoSpaceDE w:val="0"/>
        <w:autoSpaceDN w:val="0"/>
        <w:bidi w:val="0"/>
        <w:adjustRightInd w:val="0"/>
        <w:snapToGrid w:val="0"/>
        <w:spacing w:line="560" w:lineRule="exact"/>
        <w:ind w:left="0" w:leftChars="0" w:right="0" w:rightChars="0" w:firstLine="63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出现影响采购公正的违法、违规行为的；</w:t>
      </w:r>
    </w:p>
    <w:p w14:paraId="0E775DDD">
      <w:pPr>
        <w:keepLines w:val="0"/>
        <w:pageBreakBefore w:val="0"/>
        <w:kinsoku/>
        <w:autoSpaceDE w:val="0"/>
        <w:autoSpaceDN w:val="0"/>
        <w:bidi w:val="0"/>
        <w:adjustRightInd w:val="0"/>
        <w:snapToGrid w:val="0"/>
        <w:spacing w:line="560" w:lineRule="exact"/>
        <w:ind w:left="0" w:leftChars="0" w:right="0" w:rightChars="0" w:firstLine="63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.3、在采购过程中符合竞争要求的供应商或者报价未超过采购预算的供应商不足3家的，但《政府采购非招标方式管理办法》（财政部第74号令）第二十七条第二款规定的情形除外。</w:t>
      </w:r>
    </w:p>
    <w:p w14:paraId="7E6C69DD">
      <w:pPr>
        <w:keepLines w:val="0"/>
        <w:pageBreakBefore w:val="0"/>
        <w:kinsoku/>
        <w:autoSpaceDE w:val="0"/>
        <w:autoSpaceDN w:val="0"/>
        <w:bidi w:val="0"/>
        <w:adjustRightInd w:val="0"/>
        <w:snapToGrid w:val="0"/>
        <w:spacing w:line="560" w:lineRule="exact"/>
        <w:ind w:left="0" w:leftChars="0" w:right="0" w:rightChars="0"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在采购过程中符合竞争要求的供应商不足3家的，且采购单位或谈判小组不推荐的，须终止谈判采购活动，发布项目终止公告并说明原因，重新开展采购活动。</w:t>
      </w:r>
    </w:p>
    <w:p w14:paraId="681F3919">
      <w:pPr>
        <w:keepLines w:val="0"/>
        <w:pageBreakBefore w:val="0"/>
        <w:kinsoku/>
        <w:autoSpaceDE w:val="0"/>
        <w:autoSpaceDN w:val="0"/>
        <w:bidi w:val="0"/>
        <w:adjustRightInd w:val="0"/>
        <w:snapToGrid w:val="0"/>
        <w:spacing w:line="560" w:lineRule="exact"/>
        <w:ind w:left="0" w:leftChars="0" w:right="0" w:rightChars="0" w:firstLine="63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谈判开始到成交供应商确定前，谈判小组、采购人及有关人员要严格遵循保密原则，任何一方不得向与评审无关的单位和人员透露与谈判有关的其它供应商的技术资料、价格及其它信息。否则，按《中华人民共和国政府采购法》、《中华人民共和国政府采购法实施条例》及有关法律、法规的法律规定进行相应的处罚。</w:t>
      </w:r>
    </w:p>
    <w:p w14:paraId="5DD9D9B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30"/>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39</w:t>
      </w:r>
      <w:r>
        <w:rPr>
          <w:rFonts w:hint="eastAsia" w:ascii="宋体" w:hAnsi="宋体" w:eastAsia="宋体" w:cs="宋体"/>
          <w:color w:val="auto"/>
          <w:sz w:val="24"/>
          <w:szCs w:val="24"/>
          <w:highlight w:val="none"/>
          <w:lang w:val="zh-CN"/>
        </w:rPr>
        <w:t>、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巨大的，供应商还应当对超过部分予以赔偿，并依法承担相应法律责任。</w:t>
      </w:r>
    </w:p>
    <w:p w14:paraId="2A2D932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、特殊情况的处理</w:t>
      </w:r>
    </w:p>
    <w:p w14:paraId="6A1EBF3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40.1、核心产品允许有多个，不同供应商提供了任意一个相同品牌的核心产品，即</w:t>
      </w:r>
    </w:p>
    <w:p w14:paraId="31EF270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视为提供相同品牌的供应商。</w:t>
      </w:r>
    </w:p>
    <w:p w14:paraId="5B6EC1A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40.2、采用最低评标价法的采购项目，提供相同品牌产品的不同投标人参加同一合同项下投标的，以其中通过资格审查、符合性审查且报价最低的参加评标；报价相同的，由采购人或者采购人委托评标委员会按照随机抽取方式确定一个参加评标的投标人，其他投标无效。</w:t>
      </w:r>
    </w:p>
    <w:p w14:paraId="1832A37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40.3、在符合性审查环节提供核心产品品牌不足3个的，视为有效投标人不足3家。</w:t>
      </w:r>
    </w:p>
    <w:p w14:paraId="6F46A23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2" w:firstLineChars="200"/>
        <w:textAlignment w:val="auto"/>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en-US" w:eastAsia="zh-CN"/>
        </w:rPr>
        <w:t>41</w:t>
      </w:r>
      <w:r>
        <w:rPr>
          <w:rFonts w:hint="eastAsia" w:ascii="宋体" w:hAnsi="宋体" w:cs="宋体"/>
          <w:b/>
          <w:color w:val="auto"/>
          <w:sz w:val="24"/>
          <w:szCs w:val="24"/>
          <w:highlight w:val="none"/>
          <w:lang w:val="zh-CN"/>
        </w:rPr>
        <w:t>、合同履行及验收</w:t>
      </w:r>
    </w:p>
    <w:p w14:paraId="49E1B09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41.1、履行合同</w:t>
      </w:r>
    </w:p>
    <w:p w14:paraId="078487C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cs="宋体"/>
          <w:b w:val="0"/>
          <w:bCs/>
          <w:color w:val="auto"/>
          <w:sz w:val="24"/>
          <w:szCs w:val="24"/>
          <w:highlight w:val="none"/>
          <w:lang w:val="zh-CN"/>
        </w:rPr>
      </w:pPr>
      <w:r>
        <w:rPr>
          <w:rFonts w:hint="eastAsia" w:ascii="宋体" w:hAnsi="宋体" w:cs="宋体"/>
          <w:b w:val="0"/>
          <w:bCs/>
          <w:color w:val="auto"/>
          <w:sz w:val="24"/>
          <w:szCs w:val="24"/>
          <w:highlight w:val="none"/>
          <w:lang w:val="zh-CN"/>
        </w:rPr>
        <w:t>采购合同的履行、违约责任和解决争议的方法等适用《民法典》。采购人按照政府采购合同规定的技术、服务、安全标准组织对供应商履约情况进行验收，并出具验收书。</w:t>
      </w:r>
    </w:p>
    <w:p w14:paraId="1BF045BB">
      <w:pPr>
        <w:keepLines w:val="0"/>
        <w:pageBreakBefore w:val="0"/>
        <w:kinsoku/>
        <w:bidi w:val="0"/>
        <w:spacing w:line="560" w:lineRule="exact"/>
        <w:ind w:left="0" w:leftChars="0" w:right="0" w:rightChars="0" w:firstLine="480"/>
        <w:rPr>
          <w:rFonts w:hint="eastAsia" w:ascii="宋体" w:hAnsi="宋体" w:cs="宋体"/>
          <w:b/>
          <w:bCs/>
          <w:color w:val="auto"/>
          <w:sz w:val="24"/>
          <w:szCs w:val="22"/>
        </w:rPr>
      </w:pPr>
      <w:r>
        <w:rPr>
          <w:rFonts w:hint="eastAsia" w:ascii="宋体" w:hAnsi="宋体" w:cs="宋体"/>
          <w:b/>
          <w:bCs/>
          <w:color w:val="auto"/>
          <w:sz w:val="24"/>
          <w:szCs w:val="22"/>
          <w:lang w:val="en-US" w:eastAsia="zh-CN"/>
        </w:rPr>
        <w:t>41.2、</w:t>
      </w:r>
      <w:r>
        <w:rPr>
          <w:rFonts w:hint="eastAsia" w:ascii="宋体" w:hAnsi="宋体" w:cs="宋体"/>
          <w:b/>
          <w:bCs/>
          <w:color w:val="auto"/>
          <w:sz w:val="24"/>
          <w:szCs w:val="22"/>
        </w:rPr>
        <w:t>验收或考核</w:t>
      </w:r>
    </w:p>
    <w:p w14:paraId="70012D7F">
      <w:pPr>
        <w:keepLines w:val="0"/>
        <w:pageBreakBefore w:val="0"/>
        <w:kinsoku/>
        <w:bidi w:val="0"/>
        <w:spacing w:line="560" w:lineRule="exact"/>
        <w:ind w:left="0" w:leftChars="0" w:right="0" w:rightChars="0" w:firstLine="480"/>
        <w:rPr>
          <w:rFonts w:hint="eastAsia" w:ascii="宋体" w:hAnsi="宋体" w:cs="宋体"/>
          <w:color w:val="auto"/>
          <w:sz w:val="24"/>
          <w:szCs w:val="22"/>
        </w:rPr>
      </w:pPr>
      <w:r>
        <w:rPr>
          <w:rFonts w:hint="eastAsia" w:ascii="宋体" w:hAnsi="宋体" w:cs="宋体"/>
          <w:color w:val="auto"/>
          <w:sz w:val="24"/>
          <w:szCs w:val="22"/>
          <w:lang w:eastAsia="zh-CN"/>
        </w:rPr>
        <w:t>（</w:t>
      </w:r>
      <w:r>
        <w:rPr>
          <w:rFonts w:hint="eastAsia" w:ascii="宋体" w:hAnsi="宋体" w:cs="宋体"/>
          <w:color w:val="auto"/>
          <w:sz w:val="24"/>
          <w:szCs w:val="22"/>
          <w:lang w:val="en-US" w:eastAsia="zh-CN"/>
        </w:rPr>
        <w:t>1</w:t>
      </w:r>
      <w:r>
        <w:rPr>
          <w:rFonts w:hint="eastAsia" w:ascii="宋体" w:hAnsi="宋体" w:cs="宋体"/>
          <w:color w:val="auto"/>
          <w:sz w:val="24"/>
          <w:szCs w:val="22"/>
          <w:lang w:eastAsia="zh-CN"/>
        </w:rPr>
        <w:t>）</w:t>
      </w:r>
      <w:r>
        <w:rPr>
          <w:rFonts w:hint="eastAsia" w:ascii="宋体" w:hAnsi="宋体" w:cs="宋体"/>
          <w:color w:val="auto"/>
          <w:sz w:val="24"/>
          <w:szCs w:val="22"/>
        </w:rPr>
        <w:t>采购人严格按照国家相关法律法规的要求及招标文件的要求组织验收或考核。</w:t>
      </w:r>
    </w:p>
    <w:p w14:paraId="375191FF">
      <w:pPr>
        <w:keepLines w:val="0"/>
        <w:pageBreakBefore w:val="0"/>
        <w:kinsoku/>
        <w:bidi w:val="0"/>
        <w:spacing w:line="560" w:lineRule="exact"/>
        <w:ind w:left="0" w:leftChars="0" w:right="0" w:rightChars="0" w:firstLine="480"/>
        <w:rPr>
          <w:rFonts w:hint="eastAsia" w:ascii="宋体" w:hAnsi="宋体" w:cs="宋体"/>
          <w:color w:val="auto"/>
          <w:sz w:val="24"/>
          <w:szCs w:val="22"/>
        </w:rPr>
      </w:pPr>
      <w:r>
        <w:rPr>
          <w:rFonts w:hint="eastAsia" w:ascii="宋体" w:hAnsi="宋体" w:cs="宋体"/>
          <w:color w:val="auto"/>
          <w:sz w:val="24"/>
          <w:szCs w:val="22"/>
          <w:lang w:eastAsia="zh-CN"/>
        </w:rPr>
        <w:t>（</w:t>
      </w:r>
      <w:r>
        <w:rPr>
          <w:rFonts w:hint="eastAsia" w:ascii="宋体" w:hAnsi="宋体" w:cs="宋体"/>
          <w:color w:val="auto"/>
          <w:sz w:val="24"/>
          <w:szCs w:val="22"/>
          <w:lang w:val="en-US" w:eastAsia="zh-CN"/>
        </w:rPr>
        <w:t>2</w:t>
      </w:r>
      <w:r>
        <w:rPr>
          <w:rFonts w:hint="eastAsia" w:ascii="宋体" w:hAnsi="宋体" w:cs="宋体"/>
          <w:color w:val="auto"/>
          <w:sz w:val="24"/>
          <w:szCs w:val="22"/>
          <w:lang w:eastAsia="zh-CN"/>
        </w:rPr>
        <w:t>）</w:t>
      </w:r>
      <w:r>
        <w:rPr>
          <w:rFonts w:hint="eastAsia" w:ascii="宋体" w:hAnsi="宋体" w:cs="宋体"/>
          <w:color w:val="auto"/>
          <w:sz w:val="24"/>
          <w:szCs w:val="22"/>
        </w:rPr>
        <w:t>采购人按《关于促进政府采购公平竞争优化营商环境的通知》（财库〔2019〕38号）、《保障中小企业款项支付条例》（国务院令第728号）等规定及采购合同的约定进行支付合同款项。</w:t>
      </w:r>
    </w:p>
    <w:p w14:paraId="47E1514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2" w:firstLineChars="200"/>
        <w:textAlignment w:val="auto"/>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en-US" w:eastAsia="zh-CN"/>
        </w:rPr>
        <w:t>42、</w:t>
      </w:r>
      <w:r>
        <w:rPr>
          <w:rFonts w:hint="eastAsia" w:ascii="宋体" w:hAnsi="宋体" w:cs="宋体"/>
          <w:b/>
          <w:color w:val="auto"/>
          <w:sz w:val="24"/>
          <w:szCs w:val="24"/>
          <w:highlight w:val="none"/>
          <w:lang w:val="zh-CN"/>
        </w:rPr>
        <w:t>关于询问、质疑和投诉</w:t>
      </w:r>
    </w:p>
    <w:p w14:paraId="1A98133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2" w:firstLineChars="20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42.1、询问</w:t>
      </w:r>
    </w:p>
    <w:p w14:paraId="088C66C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供应商对政府采购活动事项有疑问的，可以向采购人或采购代理机构提出询问。采购人或采购代理机构将在3个工作日内对供应商依法提出的询问作出答复。</w:t>
      </w:r>
    </w:p>
    <w:p w14:paraId="7C10FD8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根据采购人和采购代理机构签订的《采购代理合同》，针对采购需求（包括采购内容、技术或服务要求、商务要求、合同条款、供应商资格条件）的询问请向采购人提出。</w:t>
      </w:r>
    </w:p>
    <w:p w14:paraId="4493FE3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2" w:firstLineChars="200"/>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en-US" w:eastAsia="zh-CN"/>
        </w:rPr>
        <w:t>42.2、</w:t>
      </w:r>
      <w:r>
        <w:rPr>
          <w:rFonts w:hint="eastAsia" w:ascii="宋体" w:hAnsi="宋体" w:cs="宋体"/>
          <w:b/>
          <w:color w:val="auto"/>
          <w:sz w:val="24"/>
          <w:szCs w:val="24"/>
          <w:highlight w:val="none"/>
          <w:lang w:val="zh-CN"/>
        </w:rPr>
        <w:t>质疑</w:t>
      </w:r>
    </w:p>
    <w:p w14:paraId="2F0872A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供应商认为</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文件、采购过程、中标或者</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val="zh-CN"/>
        </w:rPr>
        <w:t>结果使自己的权益受到损害的，可以在知道或者应知其权益受到损害之日起7个工作日内，以书面形式向采购人、采购代理机构提出质疑。</w:t>
      </w:r>
    </w:p>
    <w:p w14:paraId="72AF3FE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供应商在法定质疑期内应一次性提出针对同一采购程序环节的质疑。</w:t>
      </w:r>
    </w:p>
    <w:p w14:paraId="2860AB8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质疑接受以书面形式送达以下地址：</w:t>
      </w:r>
    </w:p>
    <w:p w14:paraId="211EB97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联系人</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洋县政府采购中心</w:t>
      </w:r>
    </w:p>
    <w:p w14:paraId="6EBE967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联系电话：</w:t>
      </w:r>
      <w:r>
        <w:rPr>
          <w:rFonts w:hint="eastAsia" w:ascii="宋体" w:hAnsi="宋体" w:cs="宋体"/>
          <w:color w:val="auto"/>
          <w:sz w:val="24"/>
          <w:szCs w:val="24"/>
          <w:highlight w:val="none"/>
          <w:lang w:val="en-US" w:eastAsia="zh-CN"/>
        </w:rPr>
        <w:t>0916-2986238</w:t>
      </w:r>
    </w:p>
    <w:p w14:paraId="63237BC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地址</w:t>
      </w:r>
      <w:r>
        <w:rPr>
          <w:rFonts w:hint="eastAsia" w:ascii="宋体" w:hAnsi="宋体" w:cs="宋体"/>
          <w:color w:val="auto"/>
          <w:sz w:val="24"/>
          <w:szCs w:val="24"/>
          <w:highlight w:val="none"/>
          <w:lang w:val="zh-CN"/>
        </w:rPr>
        <w:t>：</w:t>
      </w:r>
      <w:r>
        <w:rPr>
          <w:rFonts w:hint="eastAsia" w:ascii="宋体" w:hAnsi="宋体" w:cs="宋体"/>
          <w:i w:val="0"/>
          <w:iCs w:val="0"/>
          <w:caps w:val="0"/>
          <w:color w:val="auto"/>
          <w:spacing w:val="0"/>
          <w:sz w:val="24"/>
          <w:szCs w:val="24"/>
          <w:highlight w:val="none"/>
          <w:shd w:val="clear" w:fill="FFFFFF"/>
          <w:vertAlign w:val="baseline"/>
          <w:lang w:val="en-US" w:eastAsia="zh-CN"/>
        </w:rPr>
        <w:t>洋县财政局采购中心206室</w:t>
      </w:r>
    </w:p>
    <w:p w14:paraId="797BA0B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）书面质疑函应按照财政部国库司制定的《政府采购供应商质疑函范本》进行填写，签字、盖章后提交至采购人、采购代理机构。</w:t>
      </w:r>
    </w:p>
    <w:p w14:paraId="5CFE952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质疑函范本地址：</w:t>
      </w: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lang w:val="zh-CN"/>
        </w:rPr>
        <w:instrText xml:space="preserve"> HYPERLINK "http://download.ccgp.gov.cn/2018/zhiyihanfanben.zip" </w:instrText>
      </w:r>
      <w:r>
        <w:rPr>
          <w:rFonts w:hint="eastAsia" w:ascii="宋体" w:hAnsi="宋体" w:eastAsia="宋体" w:cs="宋体"/>
          <w:color w:val="auto"/>
          <w:sz w:val="24"/>
          <w:szCs w:val="24"/>
          <w:highlight w:val="none"/>
          <w:lang w:val="zh-CN"/>
        </w:rPr>
        <w:fldChar w:fldCharType="separate"/>
      </w:r>
      <w:r>
        <w:rPr>
          <w:rFonts w:hint="eastAsia" w:ascii="宋体" w:hAnsi="宋体" w:eastAsia="宋体" w:cs="宋体"/>
          <w:color w:val="auto"/>
          <w:sz w:val="24"/>
          <w:szCs w:val="24"/>
          <w:highlight w:val="none"/>
          <w:lang w:val="zh-CN"/>
        </w:rPr>
        <w:t>http://download.ccgp.gov.cn/2018/zhiyihanfanben.zip</w:t>
      </w:r>
      <w:r>
        <w:rPr>
          <w:rFonts w:hint="eastAsia" w:ascii="宋体" w:hAnsi="宋体" w:eastAsia="宋体" w:cs="宋体"/>
          <w:color w:val="auto"/>
          <w:sz w:val="24"/>
          <w:szCs w:val="24"/>
          <w:highlight w:val="none"/>
          <w:lang w:val="zh-CN"/>
        </w:rPr>
        <w:fldChar w:fldCharType="end"/>
      </w:r>
    </w:p>
    <w:p w14:paraId="3C0827C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质疑函应当包括下列内容：</w:t>
      </w:r>
    </w:p>
    <w:p w14:paraId="685D2C9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供应商的姓名或者名称、地址、邮编、联系人及联系电话；</w:t>
      </w:r>
    </w:p>
    <w:p w14:paraId="7C8F5F8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质疑项目的名称、编号；</w:t>
      </w:r>
    </w:p>
    <w:p w14:paraId="6F6DA6B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具体、明确的质疑事项和与质疑事项相关的请求；</w:t>
      </w:r>
    </w:p>
    <w:p w14:paraId="1422C0C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事实依据；</w:t>
      </w:r>
    </w:p>
    <w:p w14:paraId="7630693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必要的法律依据；</w:t>
      </w:r>
    </w:p>
    <w:p w14:paraId="0A47B23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提出质疑的日期。</w:t>
      </w:r>
    </w:p>
    <w:p w14:paraId="77C2D5B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供应商为自然人的，应当由本人签字；供应商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14:paraId="00D2CC8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（4）在法定质疑期内，针对同一采购程序环节的质疑应当一次性提出。采购人、采购代理机构将在收到书面质疑后7个工作日内做出答复，并以书面形式通知质疑人和其他有关供应商。</w:t>
      </w:r>
    </w:p>
    <w:p w14:paraId="094EAA5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有下列情形之一的，属于无效质疑，代理机构和采购人不予受理：</w:t>
      </w:r>
    </w:p>
    <w:p w14:paraId="328DC2F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质疑人不是参与本次政府采购项目的供应商或潜在供应商；</w:t>
      </w:r>
    </w:p>
    <w:p w14:paraId="2EC9C21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质疑人与质疑事项不存在利害关系的；</w:t>
      </w:r>
    </w:p>
    <w:p w14:paraId="66F001A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未在法定期限内提出质疑的；</w:t>
      </w:r>
    </w:p>
    <w:p w14:paraId="78820D6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质疑未以书面形式提出，或质疑函主要内容构成不完整的，或缺乏必要的证明材料及证明材料不完整的；</w:t>
      </w:r>
    </w:p>
    <w:p w14:paraId="5D628F7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质疑函没有合法有效的签字、盖章或授权的；</w:t>
      </w:r>
    </w:p>
    <w:p w14:paraId="0356ACC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以非法手段取得证据、材料的；</w:t>
      </w:r>
    </w:p>
    <w:p w14:paraId="35B595A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质疑答复后，同一质疑人就同一事项再次提出质疑的；</w:t>
      </w:r>
    </w:p>
    <w:p w14:paraId="229FEF7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不符合法律、法规、规章和监管机构规定的其他条件的。</w:t>
      </w:r>
    </w:p>
    <w:p w14:paraId="376957D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代理机构或采购人将在收到书面质疑后7个工作日内做出答复，并以书面形式通知质疑人和其他有关供应商。</w:t>
      </w:r>
    </w:p>
    <w:p w14:paraId="4E45E85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2" w:firstLineChars="200"/>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en-US" w:eastAsia="zh-CN"/>
        </w:rPr>
        <w:t>42.3、投诉</w:t>
      </w:r>
    </w:p>
    <w:p w14:paraId="165DD1B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质疑人对代理机构或采购人的答复不满意，以及代理机构或采购人未在规定时间内做出答复的，可以在答复期满后15个工作日内向监管机构提出投诉。</w:t>
      </w:r>
    </w:p>
    <w:p w14:paraId="3B6E9D0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供应商投诉的事项不得超出已质疑事项的范围。</w:t>
      </w:r>
      <w:r>
        <w:rPr>
          <w:rFonts w:hint="eastAsia" w:ascii="宋体" w:hAnsi="宋体" w:eastAsia="宋体" w:cs="宋体"/>
          <w:color w:val="auto"/>
          <w:sz w:val="24"/>
          <w:szCs w:val="24"/>
          <w:highlight w:val="none"/>
          <w:lang w:eastAsia="zh-CN"/>
        </w:rPr>
        <w:t>供应商提出投诉时，应当提交投诉书和必要的证明材料，并按财政部《投诉书范本》给定的格式进行填写。</w:t>
      </w:r>
    </w:p>
    <w:p w14:paraId="06F6D68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投诉书范本地址：</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"http://download.ccgp.gov.cn/2018/tousushufanben.zip"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http://download.ccgp.gov.cn/2018/tousushufanben.zip</w:t>
      </w:r>
      <w:r>
        <w:rPr>
          <w:rFonts w:hint="eastAsia" w:ascii="宋体" w:hAnsi="宋体" w:eastAsia="宋体" w:cs="宋体"/>
          <w:color w:val="auto"/>
          <w:sz w:val="24"/>
          <w:szCs w:val="24"/>
          <w:highlight w:val="none"/>
          <w:lang w:eastAsia="zh-CN"/>
        </w:rPr>
        <w:fldChar w:fldCharType="end"/>
      </w:r>
    </w:p>
    <w:p w14:paraId="667561B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w:t>
      </w:r>
      <w:r>
        <w:rPr>
          <w:rFonts w:hint="eastAsia" w:ascii="宋体" w:hAnsi="宋体" w:cs="宋体"/>
          <w:b/>
          <w:color w:val="auto"/>
          <w:sz w:val="24"/>
          <w:szCs w:val="24"/>
          <w:highlight w:val="none"/>
          <w:lang w:val="en-US" w:eastAsia="zh-CN"/>
        </w:rPr>
        <w:t>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、恶意质疑、投诉的法律后果</w:t>
      </w:r>
    </w:p>
    <w:p w14:paraId="5D70913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对捏造事实、提供虚假材料进行质疑、投诉的行为予以严肃处理：</w:t>
      </w:r>
    </w:p>
    <w:p w14:paraId="2F29509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14:paraId="6B3949E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对捏造事实诬告陷害他人、诽谤他人的法律适用：</w:t>
      </w:r>
    </w:p>
    <w:p w14:paraId="4FB6416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《中华人民共和国刑法》第243条【诬告陷害罪】捏造事实诬告陷害他人，意图使他人受刑事追究，情节严重的，处三年以下有期徒刑、拘役或者管制；造成严重后果的，处三年以上十年以下有期徒刑。</w:t>
      </w:r>
    </w:p>
    <w:p w14:paraId="2502887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《中华人民共和国刑法》第246条【侮辱罪、诽谤罪】以暴力或者其他方法公然侮辱他人或者捏造事实诽谤他人，情节严重的，处三年以下有期徒刑、拘役、管制或者剥夺政治权。</w:t>
      </w:r>
    </w:p>
    <w:p w14:paraId="4C1DE22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陕西省政府采购信用担保及信用融资政策</w:t>
      </w:r>
    </w:p>
    <w:p w14:paraId="7CA8FF8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为支持和促进中小企业发展，进一步发挥政府采购政策功能作用，根据《财政部关于开展政府采购信用担保试点工作的通知》（财库（2011）124号）、《陕西省财政厅关于印发&lt;陕西省中小企业政府采购信用融资办法&gt;的通知》（陕财办采〔2018〕23号）、《陕西省财政厅关于加快推进我省中小企业政府采购信用融资工作的通知》（陕财办采[2020]15号）及各级财政部门关于政府采购信用融资工作的规定，为参与陕西省政府采购项目的供应商提供政府采购信用担保和融资服务，并按照程序确定了合作的担保机构和商业银行。</w:t>
      </w:r>
    </w:p>
    <w:p w14:paraId="603180A1">
      <w:pPr>
        <w:keepLines w:val="0"/>
        <w:pageBreakBefore w:val="0"/>
        <w:kinsoku/>
        <w:autoSpaceDE w:val="0"/>
        <w:autoSpaceDN w:val="0"/>
        <w:bidi w:val="0"/>
        <w:adjustRightInd w:val="0"/>
        <w:snapToGrid w:val="0"/>
        <w:spacing w:line="560" w:lineRule="exact"/>
        <w:ind w:left="0" w:leftChars="0" w:right="0" w:rightChars="0"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eastAsia="zh-CN"/>
        </w:rPr>
        <w:t>成交人如果需要融资贷款服务需求的，可凭成交通知书、政府采购合同等相关资料，按照文件规定的相关政策、业务流程申请办理，具体规定可登陆陕西省政府采购信用融资平台（http://www.ccgp-shaanxi.gov.cn/zcdservice/zcd/shanxi/）查询了解。</w:t>
      </w:r>
    </w:p>
    <w:p w14:paraId="4E605BCA">
      <w:pPr>
        <w:pStyle w:val="35"/>
        <w:keepLines w:val="0"/>
        <w:pageBreakBefore w:val="0"/>
        <w:kinsoku/>
        <w:autoSpaceDE w:val="0"/>
        <w:autoSpaceDN w:val="0"/>
        <w:bidi w:val="0"/>
        <w:snapToGrid w:val="0"/>
        <w:spacing w:line="560" w:lineRule="exact"/>
        <w:ind w:left="0" w:leftChars="0" w:right="0" w:rightChars="0" w:firstLine="0"/>
        <w:jc w:val="center"/>
        <w:textAlignment w:val="bottom"/>
        <w:rPr>
          <w:rFonts w:ascii="宋体" w:hAnsi="宋体" w:cs="宋体"/>
          <w:color w:val="auto"/>
          <w:sz w:val="36"/>
          <w:szCs w:val="36"/>
          <w:highlight w:val="none"/>
        </w:rPr>
      </w:pPr>
    </w:p>
    <w:p w14:paraId="5662E22B">
      <w:pPr>
        <w:pStyle w:val="35"/>
        <w:keepLines w:val="0"/>
        <w:pageBreakBefore w:val="0"/>
        <w:kinsoku/>
        <w:autoSpaceDE w:val="0"/>
        <w:autoSpaceDN w:val="0"/>
        <w:bidi w:val="0"/>
        <w:snapToGrid w:val="0"/>
        <w:spacing w:line="560" w:lineRule="exact"/>
        <w:ind w:left="0" w:leftChars="0" w:right="0" w:rightChars="0" w:firstLine="0"/>
        <w:jc w:val="both"/>
        <w:textAlignment w:val="bottom"/>
        <w:rPr>
          <w:rFonts w:ascii="宋体" w:hAnsi="宋体" w:cs="宋体"/>
          <w:color w:val="auto"/>
          <w:sz w:val="36"/>
          <w:szCs w:val="36"/>
          <w:highlight w:val="none"/>
        </w:rPr>
        <w:sectPr>
          <w:headerReference r:id="rId18" w:type="default"/>
          <w:footerReference r:id="rId19" w:type="default"/>
          <w:pgSz w:w="11906" w:h="16838"/>
          <w:pgMar w:top="1417" w:right="1418" w:bottom="1417" w:left="1417" w:header="851" w:footer="992" w:gutter="0"/>
          <w:pgNumType w:fmt="decimal"/>
          <w:cols w:space="720" w:num="1"/>
          <w:docGrid w:type="lines" w:linePitch="312" w:charSpace="0"/>
        </w:sectPr>
      </w:pPr>
    </w:p>
    <w:p w14:paraId="22DAF129">
      <w:pPr>
        <w:pStyle w:val="3"/>
        <w:keepLines w:val="0"/>
        <w:pageBreakBefore w:val="0"/>
        <w:kinsoku/>
        <w:bidi w:val="0"/>
        <w:spacing w:line="560" w:lineRule="exact"/>
        <w:ind w:left="0" w:leftChars="0" w:right="0" w:rightChars="0"/>
        <w:jc w:val="center"/>
        <w:rPr>
          <w:rFonts w:ascii="宋体" w:hAnsi="宋体" w:cs="宋体"/>
          <w:color w:val="auto"/>
          <w:highlight w:val="none"/>
        </w:rPr>
      </w:pPr>
      <w:bookmarkStart w:id="27" w:name="_Toc21888"/>
      <w:bookmarkStart w:id="28" w:name="_Toc21220"/>
      <w:r>
        <w:rPr>
          <w:rFonts w:hint="eastAsia" w:ascii="宋体" w:hAnsi="宋体" w:eastAsia="宋体" w:cs="宋体"/>
          <w:b/>
          <w:color w:val="auto"/>
          <w:szCs w:val="28"/>
          <w:highlight w:val="none"/>
        </w:rPr>
        <w:t>第</w:t>
      </w:r>
      <w:r>
        <w:rPr>
          <w:rFonts w:hint="eastAsia" w:ascii="宋体" w:hAnsi="宋体" w:eastAsia="宋体" w:cs="宋体"/>
          <w:b/>
          <w:color w:val="auto"/>
          <w:szCs w:val="28"/>
          <w:highlight w:val="none"/>
          <w:lang w:val="en-US" w:eastAsia="zh-CN"/>
        </w:rPr>
        <w:t>三</w:t>
      </w:r>
      <w:r>
        <w:rPr>
          <w:rFonts w:hint="eastAsia" w:ascii="宋体" w:hAnsi="宋体" w:eastAsia="宋体" w:cs="宋体"/>
          <w:b/>
          <w:color w:val="auto"/>
          <w:szCs w:val="28"/>
          <w:highlight w:val="none"/>
        </w:rPr>
        <w:t>章</w:t>
      </w:r>
      <w:r>
        <w:rPr>
          <w:rFonts w:hint="eastAsia" w:ascii="宋体" w:hAnsi="宋体" w:eastAsia="宋体" w:cs="宋体"/>
          <w:b/>
          <w:color w:val="auto"/>
          <w:szCs w:val="28"/>
          <w:highlight w:val="none"/>
          <w:lang w:val="en-US" w:eastAsia="zh-CN"/>
        </w:rPr>
        <w:t xml:space="preserve"> </w:t>
      </w:r>
      <w:r>
        <w:rPr>
          <w:rFonts w:hint="eastAsia" w:ascii="宋体" w:hAnsi="宋体" w:eastAsia="宋体" w:cs="宋体"/>
          <w:b/>
          <w:color w:val="auto"/>
          <w:szCs w:val="28"/>
          <w:highlight w:val="none"/>
        </w:rPr>
        <w:t xml:space="preserve"> 评审办法</w:t>
      </w:r>
      <w:bookmarkEnd w:id="27"/>
      <w:bookmarkEnd w:id="28"/>
    </w:p>
    <w:p w14:paraId="2A12BFBA">
      <w:pPr>
        <w:keepLines w:val="0"/>
        <w:pageBreakBefore w:val="0"/>
        <w:kinsoku/>
        <w:bidi w:val="0"/>
        <w:spacing w:line="560" w:lineRule="exact"/>
        <w:ind w:left="0" w:leftChars="0" w:right="0" w:rightChars="0"/>
        <w:rPr>
          <w:rFonts w:ascii="宋体" w:hAnsi="宋体" w:cs="宋体"/>
          <w:b/>
          <w:color w:val="auto"/>
          <w:sz w:val="24"/>
          <w:szCs w:val="24"/>
          <w:highlight w:val="none"/>
        </w:rPr>
      </w:pPr>
      <w:r>
        <w:rPr>
          <w:rFonts w:hint="eastAsia" w:ascii="宋体" w:hAnsi="宋体" w:cs="宋体"/>
          <w:b/>
          <w:color w:val="auto"/>
          <w:sz w:val="24"/>
          <w:szCs w:val="24"/>
          <w:highlight w:val="none"/>
        </w:rPr>
        <w:t>1、评审方法：</w:t>
      </w:r>
    </w:p>
    <w:p w14:paraId="171BE0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按照《中华人民共和国政府采购法》及实施条例、《政府采购非招标采购方式管理办法》（74号令）的规定及政府采购货物和服务招标投标管理办法（87号令）的规定，本次评标采用最低评标价法，即在最大限度地满足竞争性谈判文件实质性要求前提下，按照供应商的最终报价由低到高确定成交候选人并依次排序。</w:t>
      </w:r>
    </w:p>
    <w:p w14:paraId="4EBEF9BA">
      <w:pPr>
        <w:keepLines w:val="0"/>
        <w:pageBreakBefore w:val="0"/>
        <w:kinsoku/>
        <w:bidi w:val="0"/>
        <w:spacing w:line="560" w:lineRule="exact"/>
        <w:ind w:left="0" w:leftChars="0" w:right="0" w:rightChars="0"/>
        <w:rPr>
          <w:rFonts w:ascii="宋体" w:hAnsi="宋体" w:cs="宋体"/>
          <w:b/>
          <w:color w:val="auto"/>
          <w:sz w:val="24"/>
          <w:szCs w:val="24"/>
          <w:highlight w:val="none"/>
        </w:rPr>
      </w:pPr>
      <w:r>
        <w:rPr>
          <w:rFonts w:hint="eastAsia" w:ascii="宋体" w:hAnsi="宋体" w:cs="宋体"/>
          <w:b/>
          <w:color w:val="auto"/>
          <w:sz w:val="24"/>
          <w:szCs w:val="24"/>
          <w:highlight w:val="none"/>
        </w:rPr>
        <w:t>2、评审标准</w:t>
      </w:r>
    </w:p>
    <w:p w14:paraId="33C37170">
      <w:pPr>
        <w:keepLines w:val="0"/>
        <w:pageBreakBefore w:val="0"/>
        <w:tabs>
          <w:tab w:val="left" w:pos="0"/>
        </w:tabs>
        <w:kinsoku/>
        <w:bidi w:val="0"/>
        <w:adjustRightInd w:val="0"/>
        <w:snapToGrid w:val="0"/>
        <w:spacing w:line="560" w:lineRule="exact"/>
        <w:ind w:left="0" w:leftChars="0" w:right="0" w:rightChars="0"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rPr>
        <w:t>2.1、初步评审标准</w:t>
      </w:r>
    </w:p>
    <w:p w14:paraId="000ED8FB">
      <w:pPr>
        <w:keepLines w:val="0"/>
        <w:pageBreakBefore w:val="0"/>
        <w:tabs>
          <w:tab w:val="left" w:pos="0"/>
        </w:tabs>
        <w:kinsoku/>
        <w:bidi w:val="0"/>
        <w:adjustRightInd w:val="0"/>
        <w:snapToGrid w:val="0"/>
        <w:spacing w:line="560" w:lineRule="exact"/>
        <w:ind w:left="0" w:leftChars="0" w:right="0" w:rightChars="0"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2.1.1、资格性审查标准：见附件1〖资格性审查表〗</w:t>
      </w:r>
    </w:p>
    <w:p w14:paraId="0DB8A67E">
      <w:pPr>
        <w:keepLines w:val="0"/>
        <w:pageBreakBefore w:val="0"/>
        <w:tabs>
          <w:tab w:val="left" w:pos="0"/>
        </w:tabs>
        <w:kinsoku/>
        <w:bidi w:val="0"/>
        <w:adjustRightInd w:val="0"/>
        <w:snapToGrid w:val="0"/>
        <w:spacing w:line="560" w:lineRule="exact"/>
        <w:ind w:left="0" w:leftChars="0" w:right="0" w:rightChars="0"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2.1.2、符合性审查标准：见附件1</w:t>
      </w:r>
      <w:r>
        <w:rPr>
          <w:rFonts w:hint="eastAsia" w:ascii="宋体" w:hAnsi="宋体" w:eastAsia="宋体" w:cs="宋体"/>
          <w:color w:val="auto"/>
          <w:sz w:val="24"/>
          <w:szCs w:val="24"/>
          <w:highlight w:val="none"/>
        </w:rPr>
        <w:t>〖符合性审查表〗</w:t>
      </w:r>
    </w:p>
    <w:p w14:paraId="3F5C1245">
      <w:pPr>
        <w:keepLines w:val="0"/>
        <w:pageBreakBefore w:val="0"/>
        <w:kinsoku/>
        <w:bidi w:val="0"/>
        <w:spacing w:line="560" w:lineRule="exact"/>
        <w:ind w:left="0" w:leftChars="0" w:right="0" w:rightChars="0"/>
        <w:rPr>
          <w:rFonts w:ascii="宋体" w:hAnsi="宋体" w:cs="宋体"/>
          <w:b/>
          <w:color w:val="auto"/>
          <w:spacing w:val="4"/>
          <w:sz w:val="24"/>
          <w:szCs w:val="24"/>
          <w:highlight w:val="none"/>
        </w:rPr>
      </w:pPr>
      <w:r>
        <w:rPr>
          <w:rFonts w:hint="eastAsia" w:ascii="宋体" w:hAnsi="宋体" w:cs="宋体"/>
          <w:b/>
          <w:color w:val="auto"/>
          <w:spacing w:val="4"/>
          <w:sz w:val="24"/>
          <w:szCs w:val="24"/>
          <w:highlight w:val="none"/>
        </w:rPr>
        <w:t>3、评审程序：</w:t>
      </w:r>
    </w:p>
    <w:p w14:paraId="17876185">
      <w:pPr>
        <w:pStyle w:val="28"/>
        <w:keepLines w:val="0"/>
        <w:pageBreakBefore w:val="0"/>
        <w:kinsoku/>
        <w:bidi w:val="0"/>
        <w:spacing w:line="560" w:lineRule="exact"/>
        <w:ind w:left="0" w:leftChars="0" w:right="0" w:rightChars="0" w:firstLine="480" w:firstLineChars="200"/>
        <w:rPr>
          <w:rFonts w:hAnsi="宋体" w:cs="宋体"/>
          <w:color w:val="auto"/>
          <w:sz w:val="24"/>
          <w:szCs w:val="24"/>
          <w:highlight w:val="none"/>
        </w:rPr>
      </w:pPr>
      <w:r>
        <w:rPr>
          <w:rFonts w:hint="eastAsia" w:hAnsi="宋体" w:cs="宋体"/>
          <w:color w:val="auto"/>
          <w:sz w:val="24"/>
          <w:szCs w:val="24"/>
          <w:highlight w:val="none"/>
        </w:rPr>
        <w:t>按照竞争性谈判响应文件初审、澄清有关问题、分别谈判、二次报价推荐成交候选人名单。在上一步评审中被认定为无效谈判者，不进入下一步的评审。</w:t>
      </w:r>
    </w:p>
    <w:p w14:paraId="78196BEE">
      <w:pPr>
        <w:keepLines w:val="0"/>
        <w:pageBreakBefore w:val="0"/>
        <w:kinsoku/>
        <w:bidi w:val="0"/>
        <w:spacing w:line="560" w:lineRule="exact"/>
        <w:ind w:left="0" w:leftChars="0" w:right="0" w:rightChars="0" w:firstLine="498" w:firstLineChars="200"/>
        <w:rPr>
          <w:rFonts w:ascii="宋体" w:hAnsi="宋体" w:cs="宋体"/>
          <w:color w:val="auto"/>
          <w:spacing w:val="4"/>
          <w:sz w:val="24"/>
          <w:szCs w:val="24"/>
          <w:highlight w:val="none"/>
        </w:rPr>
      </w:pPr>
      <w:r>
        <w:rPr>
          <w:rFonts w:hint="eastAsia" w:ascii="宋体" w:hAnsi="宋体" w:cs="宋体"/>
          <w:b/>
          <w:bCs/>
          <w:color w:val="auto"/>
          <w:spacing w:val="4"/>
          <w:sz w:val="24"/>
          <w:szCs w:val="24"/>
          <w:highlight w:val="none"/>
        </w:rPr>
        <w:t>3.1、对谈判响应文件的初审</w:t>
      </w:r>
    </w:p>
    <w:p w14:paraId="50CA6A69">
      <w:pPr>
        <w:keepLines w:val="0"/>
        <w:pageBreakBefore w:val="0"/>
        <w:tabs>
          <w:tab w:val="left" w:pos="0"/>
        </w:tabs>
        <w:kinsoku/>
        <w:bidi w:val="0"/>
        <w:adjustRightInd w:val="0"/>
        <w:snapToGrid w:val="0"/>
        <w:spacing w:line="560" w:lineRule="exact"/>
        <w:ind w:left="0" w:leftChars="0" w:right="0" w:rightChars="0"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3.1.1、资格性审查：</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将依据本章第 2.1.1 项规定的评审标准对谈判响应文件进行资格性审查。有一项不符合评审标准的，将被视为未实质性响应谈判文件，其谈判响应文件将按无效文件处理。</w:t>
      </w:r>
    </w:p>
    <w:p w14:paraId="4799310A">
      <w:pPr>
        <w:keepLines w:val="0"/>
        <w:pageBreakBefore w:val="0"/>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3.1.2、符合性审查：谈判小组根据本章第 2.1.2 项规定的评审标准对谈判响应文件进行符合性评审。有一项不符合评审标准的，将被视为未实质性响应谈判文件，其谈判响应文件将按无效文件处理。</w:t>
      </w:r>
    </w:p>
    <w:p w14:paraId="14F5E8FD">
      <w:pPr>
        <w:keepLines w:val="0"/>
        <w:pageBreakBefore w:val="0"/>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在资格性审查阶段，不符合谈判文件要求的，不得进入符合性审查，在符合性审查时未通过的，不得进入后续评审环节。</w:t>
      </w:r>
    </w:p>
    <w:p w14:paraId="0EBB27CF">
      <w:pPr>
        <w:keepLines w:val="0"/>
        <w:pageBreakBefore w:val="0"/>
        <w:kinsoku/>
        <w:bidi w:val="0"/>
        <w:spacing w:line="560" w:lineRule="exact"/>
        <w:ind w:left="0" w:leftChars="0" w:right="0" w:rightChars="0"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3.2、谈判响应文件的澄清</w:t>
      </w:r>
    </w:p>
    <w:p w14:paraId="761577AF">
      <w:pPr>
        <w:keepLines w:val="0"/>
        <w:pageBreakBefore w:val="0"/>
        <w:kinsoku/>
        <w:autoSpaceDE w:val="0"/>
        <w:autoSpaceDN w:val="0"/>
        <w:bidi w:val="0"/>
        <w:adjustRightInd w:val="0"/>
        <w:snapToGri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3.2.</w:t>
      </w:r>
      <w:r>
        <w:rPr>
          <w:rFonts w:hint="eastAsia" w:ascii="宋体" w:hAnsi="宋体" w:cs="宋体"/>
          <w:color w:val="auto"/>
          <w:sz w:val="24"/>
          <w:szCs w:val="24"/>
          <w:highlight w:val="none"/>
          <w:lang w:val="zh-CN"/>
        </w:rPr>
        <w:t>1、在评审期间,根据谈判小组的需要，要求供应商对其响应文件进行澄清，有关澄清的要求和答复应以书面形式提交，但不得寻求、提供或允许对谈判价格等实质性内容做任何更改。</w:t>
      </w:r>
    </w:p>
    <w:p w14:paraId="1FADE2BF">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zh-CN" w:eastAsia="zh-CN"/>
        </w:rPr>
      </w:pPr>
      <w:r>
        <w:rPr>
          <w:rFonts w:hint="eastAsia" w:ascii="宋体" w:hAnsi="宋体" w:cs="宋体"/>
          <w:color w:val="auto"/>
          <w:sz w:val="24"/>
          <w:szCs w:val="24"/>
          <w:highlight w:val="none"/>
        </w:rPr>
        <w:t>3.2.</w:t>
      </w:r>
      <w:r>
        <w:rPr>
          <w:rFonts w:hint="eastAsia" w:ascii="宋体" w:hAnsi="宋体" w:cs="宋体"/>
          <w:color w:val="auto"/>
          <w:sz w:val="24"/>
          <w:szCs w:val="24"/>
          <w:highlight w:val="none"/>
          <w:lang w:val="zh-CN"/>
        </w:rPr>
        <w:t>2、供应商应采用书面形式进行澄清或说明，但不得超出响应文件的范围或改变</w:t>
      </w:r>
      <w:r>
        <w:rPr>
          <w:rFonts w:hint="eastAsia" w:ascii="宋体" w:hAnsi="宋体" w:eastAsia="宋体" w:cs="宋体"/>
          <w:b w:val="0"/>
          <w:bCs w:val="0"/>
          <w:color w:val="auto"/>
          <w:sz w:val="24"/>
          <w:szCs w:val="24"/>
          <w:highlight w:val="none"/>
          <w:lang w:val="zh-CN" w:eastAsia="zh-CN"/>
        </w:rPr>
        <w:t>响应文件的实质性内容。</w:t>
      </w:r>
    </w:p>
    <w:p w14:paraId="02FA8776">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3.2.3、</w:t>
      </w:r>
      <w:r>
        <w:rPr>
          <w:rFonts w:hint="eastAsia" w:ascii="宋体" w:hAnsi="宋体" w:eastAsia="宋体" w:cs="宋体"/>
          <w:b w:val="0"/>
          <w:bCs w:val="0"/>
          <w:color w:val="auto"/>
          <w:sz w:val="24"/>
          <w:szCs w:val="24"/>
          <w:highlight w:val="none"/>
          <w:lang w:val="zh-CN" w:eastAsia="zh-CN"/>
        </w:rPr>
        <w:t xml:space="preserve"> 谈判小组所有成员集中与单一供应商分别进行谈判，并给予参加谈判的供应商平等的谈判机会。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应当按照谈判文件的变动情况和谈判小组的要求重新提交响应文件，并由其法定代表人或授权代表签字或加盖公章。</w:t>
      </w:r>
    </w:p>
    <w:p w14:paraId="3A30FE63">
      <w:pPr>
        <w:keepLines w:val="0"/>
        <w:pageBreakBefore w:val="0"/>
        <w:kinsoku/>
        <w:bidi w:val="0"/>
        <w:spacing w:line="560" w:lineRule="exact"/>
        <w:ind w:left="0" w:leftChars="0" w:right="0" w:righ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3.3、出现下列情况之一者（但不限于），按无效文件处理</w:t>
      </w:r>
    </w:p>
    <w:p w14:paraId="005A005A">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zh-CN" w:eastAsia="zh-CN"/>
        </w:rPr>
        <w:t>供应商没有经过正常渠道</w:t>
      </w:r>
      <w:r>
        <w:rPr>
          <w:rFonts w:hint="eastAsia" w:ascii="宋体" w:hAnsi="宋体" w:eastAsia="宋体" w:cs="宋体"/>
          <w:b w:val="0"/>
          <w:bCs w:val="0"/>
          <w:color w:val="auto"/>
          <w:sz w:val="24"/>
          <w:szCs w:val="24"/>
          <w:highlight w:val="none"/>
          <w:lang w:val="en-US" w:eastAsia="zh-CN"/>
        </w:rPr>
        <w:t>获取谈判</w:t>
      </w:r>
      <w:r>
        <w:rPr>
          <w:rFonts w:hint="eastAsia" w:ascii="宋体" w:hAnsi="宋体" w:eastAsia="宋体" w:cs="宋体"/>
          <w:b w:val="0"/>
          <w:bCs w:val="0"/>
          <w:color w:val="auto"/>
          <w:sz w:val="24"/>
          <w:szCs w:val="24"/>
          <w:highlight w:val="none"/>
          <w:lang w:val="zh-CN" w:eastAsia="zh-CN"/>
        </w:rPr>
        <w:t>文件，或供应商的名称与报名</w:t>
      </w:r>
      <w:r>
        <w:rPr>
          <w:rFonts w:hint="eastAsia" w:ascii="宋体" w:hAnsi="宋体" w:eastAsia="宋体" w:cs="宋体"/>
          <w:b w:val="0"/>
          <w:bCs w:val="0"/>
          <w:color w:val="auto"/>
          <w:sz w:val="24"/>
          <w:szCs w:val="24"/>
          <w:highlight w:val="none"/>
          <w:lang w:val="en-US" w:eastAsia="zh-CN"/>
        </w:rPr>
        <w:t>时登记的</w:t>
      </w:r>
      <w:r>
        <w:rPr>
          <w:rFonts w:hint="eastAsia" w:ascii="宋体" w:hAnsi="宋体" w:eastAsia="宋体" w:cs="宋体"/>
          <w:b w:val="0"/>
          <w:bCs w:val="0"/>
          <w:color w:val="auto"/>
          <w:sz w:val="24"/>
          <w:szCs w:val="24"/>
          <w:highlight w:val="none"/>
          <w:lang w:val="zh-CN" w:eastAsia="zh-CN"/>
        </w:rPr>
        <w:t>供应商单位名称不符；</w:t>
      </w:r>
    </w:p>
    <w:p w14:paraId="6D2DD9B4">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（2）供应商的有效性和符合性不符合要求的；</w:t>
      </w:r>
    </w:p>
    <w:p w14:paraId="2A86CD6E">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（3）供应商有串通投标、弄虚作假（包括但不限于虚假资质、虚假证明、虚假应答等）、行贿等违法行为的；</w:t>
      </w:r>
    </w:p>
    <w:p w14:paraId="705B5C76">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（4）谈判响应中提供的技术指标明显不符合技术规格、技术标准的要求，出现重大负偏差。</w:t>
      </w:r>
    </w:p>
    <w:p w14:paraId="60C6DBF6">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（5）响应文件附加了采购人难以接受的条件或条款的；</w:t>
      </w:r>
    </w:p>
    <w:p w14:paraId="0F4045DF">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（6）在政府采购或其他重大项目履约过程中有不良记录，未能按期履约的；</w:t>
      </w:r>
    </w:p>
    <w:p w14:paraId="36E8591F">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（7）投标报价与市场价格偏离较大、低于成本、形成不正当竞争的；</w:t>
      </w:r>
    </w:p>
    <w:p w14:paraId="7B497AC4">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（8）投标报价子目出现漏项或报价数量与要求不符的；</w:t>
      </w:r>
    </w:p>
    <w:p w14:paraId="79EB9A4E">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（9）单位负责人为同一人或者存在直接控股、管理关系的不同供应商，不得参加同一合同项下的政府采购活动；</w:t>
      </w:r>
    </w:p>
    <w:p w14:paraId="1A0D47BF">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（10）提供虚假技术性能指标的。</w:t>
      </w:r>
    </w:p>
    <w:p w14:paraId="0ADC8B31">
      <w:pPr>
        <w:keepLines w:val="0"/>
        <w:pageBreakBefore w:val="0"/>
        <w:kinsoku/>
        <w:bidi w:val="0"/>
        <w:spacing w:line="560" w:lineRule="exact"/>
        <w:ind w:left="0" w:leftChars="0" w:right="0" w:righ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3.4、有下列情形之一的，视为投标人串通投标，谈判小组应当认定其投标无效</w:t>
      </w:r>
    </w:p>
    <w:p w14:paraId="39C373FB">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（1）不同投标人的响应文件由同一单位或者个人编制；</w:t>
      </w:r>
    </w:p>
    <w:p w14:paraId="5E479DDA">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（2）不同投标人委托同一单位或者个人办理投标事宜；</w:t>
      </w:r>
    </w:p>
    <w:p w14:paraId="6D079636">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（3）不同投标人的响应文件载明的项目管理成员或者联系人员为同一人；</w:t>
      </w:r>
    </w:p>
    <w:p w14:paraId="7DA6F163">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（4）不同投标人的响应文件异常一致或者投标报价呈规律性差异；</w:t>
      </w:r>
    </w:p>
    <w:p w14:paraId="42575DCB">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（5）不同投标人的响应文件相互混装。</w:t>
      </w:r>
    </w:p>
    <w:p w14:paraId="427940A1">
      <w:pPr>
        <w:keepLines w:val="0"/>
        <w:pageBreakBefore w:val="0"/>
        <w:kinsoku/>
        <w:bidi w:val="0"/>
        <w:spacing w:line="560" w:lineRule="exact"/>
        <w:ind w:left="0" w:leftChars="0" w:right="0" w:rightChars="0" w:firstLine="482" w:firstLineChars="200"/>
        <w:rPr>
          <w:rFonts w:ascii="宋体" w:hAnsi="宋体" w:cs="宋体"/>
          <w:color w:val="auto"/>
          <w:sz w:val="24"/>
          <w:szCs w:val="24"/>
          <w:highlight w:val="none"/>
        </w:rPr>
      </w:pPr>
      <w:r>
        <w:rPr>
          <w:rFonts w:hint="eastAsia" w:ascii="宋体" w:hAnsi="宋体" w:eastAsia="宋体" w:cs="宋体"/>
          <w:b/>
          <w:bCs/>
          <w:color w:val="auto"/>
          <w:sz w:val="24"/>
          <w:szCs w:val="24"/>
          <w:highlight w:val="none"/>
          <w:lang w:val="en-US" w:eastAsia="zh-CN"/>
        </w:rPr>
        <w:t>4、谈判：</w:t>
      </w:r>
      <w:r>
        <w:rPr>
          <w:rFonts w:hint="eastAsia" w:ascii="宋体" w:hAnsi="宋体" w:eastAsia="宋体" w:cs="宋体"/>
          <w:b w:val="0"/>
          <w:bCs w:val="0"/>
          <w:color w:val="auto"/>
          <w:sz w:val="24"/>
          <w:szCs w:val="24"/>
          <w:highlight w:val="none"/>
          <w:lang w:val="en-US" w:eastAsia="zh-CN"/>
        </w:rPr>
        <w:t>谈判小组所有成员集中与单一供应商分别进行谈判，并要求供应商在规定的时间内提交最后报价。在谈判过程中，谈判小组可以根据谈判文件和谈判情况实质性变动采购需求中的技术、服务要求以及合同草案条款，但不得变动谈判文件中的其它内容。实质性变动得内容，需经采购人代表确认</w:t>
      </w:r>
      <w:r>
        <w:rPr>
          <w:rFonts w:hint="eastAsia" w:ascii="宋体" w:hAnsi="宋体" w:cs="宋体"/>
          <w:color w:val="auto"/>
          <w:sz w:val="24"/>
          <w:szCs w:val="24"/>
          <w:highlight w:val="none"/>
        </w:rPr>
        <w:t>。</w:t>
      </w:r>
    </w:p>
    <w:p w14:paraId="0472F7D6">
      <w:pPr>
        <w:keepLines w:val="0"/>
        <w:pageBreakBefore w:val="0"/>
        <w:kinsoku/>
        <w:bidi w:val="0"/>
        <w:spacing w:line="560" w:lineRule="exact"/>
        <w:ind w:left="0" w:leftChars="0" w:right="0" w:rightChars="0"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5、最终报价（即二次报价）</w:t>
      </w:r>
    </w:p>
    <w:p w14:paraId="55C24537">
      <w:pPr>
        <w:keepLines w:val="0"/>
        <w:pageBreakBefore w:val="0"/>
        <w:kinsoku/>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谈判结束后，有效响应供应商不少于3家。谈判小组要求供应商在规定时间内提交最后报价，最后报价是供应商响应文件的有效组成部分，且由法定代表人或者授权人签字或者盖章。</w:t>
      </w:r>
    </w:p>
    <w:p w14:paraId="63378289">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评审内容、原则及标准</w:t>
      </w:r>
    </w:p>
    <w:p w14:paraId="275A3837">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.1、谈判小组将遵循公开、公平、公正和择优的原则，对所有供应商的响应文件评审，都采用相同的程序和标准。</w:t>
      </w:r>
    </w:p>
    <w:p w14:paraId="6C02FFD9">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.2、评审过程的保密：在响应文件的评审、比较、成交候选单位推荐以及授予合同的过程中，供应商向采购人和谈判小组施加影响的任何行为，都将会导致其报价被拒绝。</w:t>
      </w:r>
    </w:p>
    <w:p w14:paraId="38C1CE53">
      <w:pPr>
        <w:keepLines w:val="0"/>
        <w:pageBreakBefore w:val="0"/>
        <w:kinsoku/>
        <w:autoSpaceDE w:val="0"/>
        <w:autoSpaceDN w:val="0"/>
        <w:bidi w:val="0"/>
        <w:adjustRightInd w:val="0"/>
        <w:snapToGrid w:val="0"/>
        <w:spacing w:line="560" w:lineRule="exact"/>
        <w:ind w:left="0" w:leftChars="0" w:right="0" w:rightChars="0" w:firstLine="630"/>
        <w:rPr>
          <w:rFonts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.3、评审原则和办法：</w:t>
      </w:r>
    </w:p>
    <w:p w14:paraId="278C6623">
      <w:pPr>
        <w:keepLines w:val="0"/>
        <w:pageBreakBefore w:val="0"/>
        <w:kinsoku/>
        <w:autoSpaceDE w:val="0"/>
        <w:autoSpaceDN w:val="0"/>
        <w:bidi w:val="0"/>
        <w:adjustRightInd w:val="0"/>
        <w:snapToGri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6.3.1、最低评标价法</w:t>
      </w:r>
      <w:r>
        <w:rPr>
          <w:rFonts w:hint="eastAsia" w:ascii="宋体" w:hAnsi="宋体" w:cs="宋体"/>
          <w:color w:val="auto"/>
          <w:sz w:val="24"/>
          <w:szCs w:val="24"/>
          <w:highlight w:val="none"/>
          <w:lang w:val="zh-CN"/>
        </w:rPr>
        <w:t>：即在全部满足竞争性谈判文件实质性要求前提下，依据统一的价格要素评定最低报价，以提出最低报价的谈判供应商作为成交候选供应商并依次排序。</w:t>
      </w:r>
    </w:p>
    <w:p w14:paraId="3981F956">
      <w:pPr>
        <w:keepLines w:val="0"/>
        <w:pageBreakBefore w:val="0"/>
        <w:kinsoku/>
        <w:autoSpaceDE w:val="0"/>
        <w:autoSpaceDN w:val="0"/>
        <w:bidi w:val="0"/>
        <w:adjustRightInd w:val="0"/>
        <w:snapToGri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6.3.2、</w:t>
      </w:r>
      <w:r>
        <w:rPr>
          <w:rFonts w:hint="eastAsia" w:ascii="宋体" w:hAnsi="宋体" w:cs="宋体"/>
          <w:color w:val="auto"/>
          <w:sz w:val="24"/>
          <w:szCs w:val="24"/>
          <w:highlight w:val="none"/>
          <w:lang w:val="zh-CN"/>
        </w:rPr>
        <w:t>谈判小组按</w:t>
      </w:r>
      <w:r>
        <w:rPr>
          <w:rFonts w:hint="eastAsia" w:ascii="宋体" w:hAnsi="宋体" w:cs="宋体"/>
          <w:color w:val="auto"/>
          <w:sz w:val="24"/>
          <w:szCs w:val="24"/>
          <w:highlight w:val="none"/>
        </w:rPr>
        <w:t>最终</w:t>
      </w:r>
      <w:r>
        <w:rPr>
          <w:rFonts w:hint="eastAsia" w:ascii="宋体" w:hAnsi="宋体" w:cs="宋体"/>
          <w:color w:val="auto"/>
          <w:sz w:val="24"/>
          <w:szCs w:val="24"/>
          <w:highlight w:val="none"/>
          <w:lang w:val="en-US" w:eastAsia="zh-CN"/>
        </w:rPr>
        <w:t>评审价格</w:t>
      </w:r>
      <w:r>
        <w:rPr>
          <w:rFonts w:hint="eastAsia" w:ascii="宋体" w:hAnsi="宋体" w:cs="宋体"/>
          <w:color w:val="auto"/>
          <w:sz w:val="24"/>
          <w:szCs w:val="24"/>
          <w:highlight w:val="none"/>
          <w:lang w:val="zh-CN"/>
        </w:rPr>
        <w:t>由</w:t>
      </w:r>
      <w:r>
        <w:rPr>
          <w:rFonts w:hint="eastAsia" w:ascii="宋体" w:hAnsi="宋体" w:cs="宋体"/>
          <w:color w:val="auto"/>
          <w:sz w:val="24"/>
          <w:szCs w:val="24"/>
          <w:highlight w:val="none"/>
        </w:rPr>
        <w:t>低</w:t>
      </w:r>
      <w:r>
        <w:rPr>
          <w:rFonts w:hint="eastAsia" w:ascii="宋体" w:hAnsi="宋体" w:cs="宋体"/>
          <w:color w:val="auto"/>
          <w:sz w:val="24"/>
          <w:szCs w:val="24"/>
          <w:highlight w:val="none"/>
          <w:lang w:val="zh-CN"/>
        </w:rPr>
        <w:t>到</w:t>
      </w:r>
      <w:r>
        <w:rPr>
          <w:rFonts w:hint="eastAsia" w:ascii="宋体" w:hAnsi="宋体" w:cs="宋体"/>
          <w:color w:val="auto"/>
          <w:sz w:val="24"/>
          <w:szCs w:val="24"/>
          <w:highlight w:val="none"/>
        </w:rPr>
        <w:t>高</w:t>
      </w:r>
      <w:r>
        <w:rPr>
          <w:rFonts w:hint="eastAsia" w:ascii="宋体" w:hAnsi="宋体" w:cs="宋体"/>
          <w:color w:val="auto"/>
          <w:sz w:val="24"/>
          <w:szCs w:val="24"/>
          <w:highlight w:val="none"/>
          <w:lang w:val="zh-CN"/>
        </w:rPr>
        <w:t>顺序排列，推荐成交候选单位。得分相同的，则由谈判小组按少数服从多数的原则，综合供应商技术标优劣、单位企业实力、售后服务等情况推荐排序。</w:t>
      </w:r>
    </w:p>
    <w:p w14:paraId="3B971BD3">
      <w:pPr>
        <w:keepLines w:val="0"/>
        <w:pageBreakBefore w:val="0"/>
        <w:kinsoku/>
        <w:autoSpaceDE w:val="0"/>
        <w:autoSpaceDN w:val="0"/>
        <w:bidi w:val="0"/>
        <w:adjustRightInd w:val="0"/>
        <w:snapToGrid w:val="0"/>
        <w:spacing w:line="560" w:lineRule="exact"/>
        <w:ind w:left="0" w:leftChars="0" w:right="0" w:rightChars="0" w:firstLine="641" w:firstLineChars="266"/>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zh-CN"/>
        </w:rPr>
        <w:t>需要落实的政府采购政策</w:t>
      </w:r>
    </w:p>
    <w:p w14:paraId="429F5474">
      <w:pPr>
        <w:keepLines w:val="0"/>
        <w:pageBreakBefore w:val="0"/>
        <w:kinsoku/>
        <w:bidi w:val="0"/>
        <w:spacing w:line="560" w:lineRule="exact"/>
        <w:ind w:left="0" w:leftChars="0" w:right="0" w:rightChars="0" w:firstLine="602" w:firstLineChars="250"/>
        <w:rPr>
          <w:rFonts w:ascii="宋体" w:hAnsi="宋体" w:cs="宋体"/>
          <w:b/>
          <w:bCs/>
          <w:color w:val="auto"/>
          <w:sz w:val="24"/>
          <w:szCs w:val="24"/>
          <w:highlight w:val="none"/>
        </w:rPr>
      </w:pPr>
      <w:r>
        <w:rPr>
          <w:rFonts w:hint="eastAsia" w:ascii="宋体" w:hAnsi="宋体" w:cs="宋体"/>
          <w:b/>
          <w:bCs/>
          <w:color w:val="auto"/>
          <w:sz w:val="24"/>
          <w:szCs w:val="24"/>
          <w:highlight w:val="none"/>
        </w:rPr>
        <w:t>7.1、关于印发《政府采购促进中小企业发展管理办法》的通知--财库〔2020〕46号</w:t>
      </w:r>
    </w:p>
    <w:p w14:paraId="7F27B8AE">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根据《政府采购促进中小企业发展管理办法》（财库〔2020〕46 号）的有关规定，在货物采购项目中，货物由小微企业制造，即货物由小微企业生产且使用该小微企业商号或者注册商标；在服务采购项目中，服务由小微企业承建，即服务施工单位为小微企业；在服务采购项目中，服务由小微企业承接，即提供服务的人员为小微企业依照《中华人民共和国民法典》订立劳动合同的从业人员，则参与政府采购活动时，享受中小企业扶持政策。</w:t>
      </w:r>
    </w:p>
    <w:p w14:paraId="68E647BF">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在货物采购项目中，供应商提供的货物既有中小企业制造货物，也有大型企业制造货物的，不享受本办法规定的中小企业扶持政策。</w:t>
      </w:r>
    </w:p>
    <w:p w14:paraId="67B8B010">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以联合体形式参加政府采购活动，联合体各方均为中小企业的，联合体视同中小企业。其中，联合体各方均为小微企业的，联合体视同小微企业。</w:t>
      </w:r>
    </w:p>
    <w:p w14:paraId="69947512">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参加政府采购活动的中小企业应提供《中小企业声明函》原件。否则不得享受相关中小企业扶持政策。</w:t>
      </w:r>
    </w:p>
    <w:p w14:paraId="419F09F7">
      <w:pPr>
        <w:keepLines w:val="0"/>
        <w:pageBreakBefore w:val="0"/>
        <w:kinsoku/>
        <w:bidi w:val="0"/>
        <w:spacing w:line="560" w:lineRule="exact"/>
        <w:ind w:left="0" w:leftChars="0" w:right="0" w:rightChars="0" w:firstLine="602" w:firstLineChars="250"/>
        <w:rPr>
          <w:rFonts w:ascii="宋体" w:hAnsi="宋体" w:cs="宋体"/>
          <w:color w:val="auto"/>
          <w:sz w:val="24"/>
          <w:szCs w:val="24"/>
          <w:highlight w:val="none"/>
        </w:rPr>
      </w:pPr>
      <w:r>
        <w:rPr>
          <w:rFonts w:hint="eastAsia" w:ascii="宋体" w:hAnsi="宋体" w:cs="宋体"/>
          <w:b/>
          <w:bCs/>
          <w:color w:val="auto"/>
          <w:sz w:val="24"/>
          <w:szCs w:val="24"/>
          <w:highlight w:val="none"/>
        </w:rPr>
        <w:t xml:space="preserve">7.2、财政部司法部关于政府采购支持监狱企业发展有关问题的通知--财库〔2014〕68号 </w:t>
      </w:r>
    </w:p>
    <w:p w14:paraId="0B114E4D">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14:paraId="1F6694E2">
      <w:pPr>
        <w:keepLines w:val="0"/>
        <w:pageBreakBefore w:val="0"/>
        <w:kinsoku/>
        <w:bidi w:val="0"/>
        <w:spacing w:line="560" w:lineRule="exact"/>
        <w:ind w:left="0" w:leftChars="0" w:right="0" w:rightChars="0" w:firstLine="602" w:firstLineChars="250"/>
        <w:rPr>
          <w:rFonts w:ascii="宋体" w:hAnsi="宋体" w:cs="宋体"/>
          <w:b/>
          <w:bCs/>
          <w:color w:val="auto"/>
          <w:sz w:val="24"/>
          <w:szCs w:val="24"/>
          <w:highlight w:val="none"/>
        </w:rPr>
      </w:pPr>
      <w:r>
        <w:rPr>
          <w:rFonts w:hint="eastAsia" w:ascii="宋体" w:hAnsi="宋体" w:cs="宋体"/>
          <w:b/>
          <w:bCs/>
          <w:color w:val="auto"/>
          <w:sz w:val="24"/>
          <w:szCs w:val="24"/>
          <w:highlight w:val="none"/>
        </w:rPr>
        <w:t>7.3、《关于促进残疾人就业政府采购政策的通知》（财库〔2017〕141 号）</w:t>
      </w:r>
    </w:p>
    <w:p w14:paraId="3E764208">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根据财政部、民政部、中国残疾人联合会下发的《关于促进残疾人就业政府采购政策的通知》（财库〔2017〕141 号）的规定，残疾人福利性单位提供本单位制造的货物、承担的服务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2DF4D2C">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参加政府采购活动的残疾人单位应提供《残疾人福利性单位声明函》原件。未提供上述声明函原件，不能享受谈判文件规定的价格扣除，但不影响响应文件的有效性。</w:t>
      </w:r>
    </w:p>
    <w:p w14:paraId="27241262">
      <w:pPr>
        <w:keepLines w:val="0"/>
        <w:pageBreakBefore w:val="0"/>
        <w:kinsoku/>
        <w:bidi w:val="0"/>
        <w:spacing w:line="560" w:lineRule="exact"/>
        <w:ind w:left="0" w:leftChars="0" w:right="0" w:rightChars="0" w:firstLine="602" w:firstLineChars="250"/>
        <w:rPr>
          <w:rFonts w:ascii="宋体" w:hAnsi="宋体" w:cs="宋体"/>
          <w:b/>
          <w:bCs/>
          <w:color w:val="auto"/>
          <w:sz w:val="24"/>
          <w:szCs w:val="24"/>
          <w:highlight w:val="none"/>
        </w:rPr>
      </w:pPr>
      <w:r>
        <w:rPr>
          <w:rFonts w:hint="eastAsia" w:ascii="宋体" w:hAnsi="宋体" w:cs="宋体"/>
          <w:b/>
          <w:bCs/>
          <w:color w:val="auto"/>
          <w:sz w:val="24"/>
          <w:szCs w:val="24"/>
          <w:highlight w:val="none"/>
        </w:rPr>
        <w:t>7.4、 《国务院办公厅关于建立政府强制采购节能产品制度的通知》--国办发〔2007〕51号</w:t>
      </w:r>
    </w:p>
    <w:p w14:paraId="785F4333">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各级政府机构使用财政性资金进行政府采购活动时，在技术、服务等指标满足采购需求的前提下，要优先采购节能产品，对部分节能效果、性能等达到要求的产品，实行强制采购。</w:t>
      </w:r>
    </w:p>
    <w:p w14:paraId="590CEAAD">
      <w:pPr>
        <w:keepLines w:val="0"/>
        <w:pageBreakBefore w:val="0"/>
        <w:kinsoku/>
        <w:bidi w:val="0"/>
        <w:spacing w:line="560" w:lineRule="exact"/>
        <w:ind w:left="0" w:leftChars="0" w:right="0" w:rightChars="0" w:firstLine="602" w:firstLineChars="250"/>
        <w:rPr>
          <w:rFonts w:ascii="宋体" w:hAnsi="宋体" w:cs="宋体"/>
          <w:b/>
          <w:bCs/>
          <w:color w:val="auto"/>
          <w:sz w:val="24"/>
          <w:szCs w:val="24"/>
          <w:highlight w:val="none"/>
        </w:rPr>
      </w:pP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、《关于调整优化节能产品、环境标志产品政府采购执行机制的通知》（财库〔2019〕9 号）</w:t>
      </w:r>
    </w:p>
    <w:p w14:paraId="581B0BF0">
      <w:pPr>
        <w:keepLines w:val="0"/>
        <w:pageBreakBefore w:val="0"/>
        <w:kinsoku/>
        <w:bidi w:val="0"/>
        <w:spacing w:line="560" w:lineRule="exact"/>
        <w:ind w:left="0" w:leftChars="0" w:right="0" w:rightChars="0" w:firstLine="600" w:firstLineChars="250"/>
        <w:rPr>
          <w:rFonts w:ascii="宋体" w:hAnsi="宋体" w:cs="宋体"/>
          <w:b/>
          <w:bCs/>
          <w:color w:val="auto"/>
          <w:sz w:val="24"/>
          <w:szCs w:val="24"/>
          <w:highlight w:val="none"/>
        </w:rPr>
      </w:pPr>
      <w:r>
        <w:rPr>
          <w:rFonts w:hint="eastAsia" w:ascii="宋体" w:hAnsi="宋体" w:cs="宋体"/>
          <w:color w:val="auto"/>
          <w:sz w:val="24"/>
          <w:szCs w:val="24"/>
          <w:highlight w:val="none"/>
        </w:rPr>
        <w:t>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32B7018">
      <w:pPr>
        <w:keepLines w:val="0"/>
        <w:pageBreakBefore w:val="0"/>
        <w:kinsoku/>
        <w:bidi w:val="0"/>
        <w:spacing w:line="560" w:lineRule="exact"/>
        <w:ind w:left="0" w:leftChars="0" w:right="0" w:rightChars="0" w:firstLine="602" w:firstLineChars="250"/>
        <w:rPr>
          <w:rFonts w:ascii="宋体" w:hAnsi="宋体" w:cs="宋体"/>
          <w:b/>
          <w:bCs/>
          <w:color w:val="auto"/>
          <w:sz w:val="24"/>
          <w:szCs w:val="24"/>
          <w:highlight w:val="none"/>
        </w:rPr>
      </w:pP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、《关于印发环境标志产品政府采购品目清单的通知》（财库〔2019〕18号）</w:t>
      </w:r>
    </w:p>
    <w:p w14:paraId="29F1D0D4">
      <w:pPr>
        <w:keepLines w:val="0"/>
        <w:pageBreakBefore w:val="0"/>
        <w:kinsoku/>
        <w:bidi w:val="0"/>
        <w:spacing w:line="560" w:lineRule="exact"/>
        <w:ind w:left="0" w:leftChars="0" w:right="0" w:rightChars="0" w:firstLine="602" w:firstLineChars="25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、《关于印发节能产品政府采购品目清单的通知》（财库〔2019〕19号）</w:t>
      </w:r>
    </w:p>
    <w:p w14:paraId="2DDD87B4">
      <w:pPr>
        <w:keepLines w:val="0"/>
        <w:pageBreakBefore w:val="0"/>
        <w:kinsoku/>
        <w:bidi w:val="0"/>
        <w:spacing w:line="560" w:lineRule="exact"/>
        <w:ind w:left="0" w:leftChars="0" w:right="0" w:rightChars="0" w:firstLine="602" w:firstLineChars="25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7.8、</w:t>
      </w:r>
      <w:r>
        <w:rPr>
          <w:rFonts w:hint="eastAsia" w:ascii="宋体" w:hAnsi="宋体" w:cs="宋体"/>
          <w:b/>
          <w:bCs/>
          <w:color w:val="auto"/>
          <w:sz w:val="24"/>
          <w:szCs w:val="24"/>
          <w:highlight w:val="none"/>
        </w:rPr>
        <w:t>《关于进一步加强政府绿色采购有关问题的通知》（陕财办采〔2021〕29号）；</w:t>
      </w:r>
    </w:p>
    <w:p w14:paraId="154AB982">
      <w:pPr>
        <w:keepLines w:val="0"/>
        <w:pageBreakBefore w:val="0"/>
        <w:kinsoku/>
        <w:bidi w:val="0"/>
        <w:spacing w:line="560" w:lineRule="exact"/>
        <w:ind w:left="0" w:leftChars="0" w:right="0" w:rightChars="0" w:firstLine="602" w:firstLineChars="250"/>
        <w:rPr>
          <w:rFonts w:ascii="宋体" w:hAnsi="宋体" w:cs="宋体"/>
          <w:b/>
          <w:bCs/>
          <w:color w:val="auto"/>
          <w:sz w:val="24"/>
          <w:szCs w:val="24"/>
          <w:highlight w:val="none"/>
        </w:rPr>
      </w:pP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、《关于运用政府采购政策支持乡村产业振兴的通知》财库〔2021〕19号</w:t>
      </w:r>
    </w:p>
    <w:p w14:paraId="58611F7F">
      <w:pPr>
        <w:keepLines w:val="0"/>
        <w:pageBreakBefore w:val="0"/>
        <w:kinsoku/>
        <w:bidi w:val="0"/>
        <w:spacing w:line="560" w:lineRule="exact"/>
        <w:ind w:left="0" w:leftChars="0" w:right="0" w:rightChars="0" w:firstLine="602" w:firstLineChars="250"/>
        <w:rPr>
          <w:rFonts w:ascii="宋体" w:hAnsi="宋体" w:cs="宋体"/>
          <w:b/>
          <w:bCs/>
          <w:color w:val="auto"/>
          <w:sz w:val="24"/>
          <w:szCs w:val="24"/>
          <w:highlight w:val="none"/>
        </w:rPr>
      </w:pP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、《陕西省中小企业政府采购信用融资办法》（陕财办采〔2018〕23号）</w:t>
      </w:r>
    </w:p>
    <w:p w14:paraId="4942E807">
      <w:pPr>
        <w:keepLines w:val="0"/>
        <w:pageBreakBefore w:val="0"/>
        <w:kinsoku/>
        <w:bidi w:val="0"/>
        <w:spacing w:line="560" w:lineRule="exact"/>
        <w:ind w:left="0" w:leftChars="0" w:right="0" w:rightChars="0" w:firstLine="602" w:firstLineChars="250"/>
        <w:rPr>
          <w:rFonts w:ascii="宋体" w:hAnsi="宋体" w:cs="宋体"/>
          <w:b/>
          <w:bCs/>
          <w:color w:val="auto"/>
          <w:sz w:val="24"/>
          <w:szCs w:val="24"/>
          <w:highlight w:val="none"/>
        </w:rPr>
      </w:pP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、《陕西省财政厅关于加快推进我省中小企业政府采购信用融资工作的通知》（陕财办采〔2020〕15号）</w:t>
      </w:r>
    </w:p>
    <w:p w14:paraId="24FE2329">
      <w:pPr>
        <w:keepLines w:val="0"/>
        <w:pageBreakBefore w:val="0"/>
        <w:kinsoku/>
        <w:bidi w:val="0"/>
        <w:spacing w:line="560" w:lineRule="exact"/>
        <w:ind w:left="0" w:leftChars="0" w:right="0" w:rightChars="0" w:firstLine="602" w:firstLineChars="25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7.1</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、《财政部关于在政府采购活动中查询及使用信用记录有关问题的通知》（财库〔2016〕125 号）</w:t>
      </w:r>
    </w:p>
    <w:p w14:paraId="779113F4">
      <w:pPr>
        <w:keepLines w:val="0"/>
        <w:pageBreakBefore w:val="0"/>
        <w:kinsoku/>
        <w:bidi w:val="0"/>
        <w:spacing w:line="560" w:lineRule="exact"/>
        <w:ind w:left="0" w:leftChars="0" w:right="0" w:rightChars="0" w:firstLine="602" w:firstLineChars="2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7.1</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、《财政部关于进一步加大政府采购支持中小企业力度的通知》（财库〔2022〕19号）</w:t>
      </w:r>
    </w:p>
    <w:p w14:paraId="280472C5">
      <w:pPr>
        <w:keepLines w:val="0"/>
        <w:pageBreakBefore w:val="0"/>
        <w:kinsoku/>
        <w:bidi w:val="0"/>
        <w:spacing w:line="560" w:lineRule="exact"/>
        <w:ind w:left="0" w:leftChars="0" w:right="0" w:rightChars="0" w:firstLine="602" w:firstLineChars="250"/>
        <w:rPr>
          <w:rFonts w:ascii="宋体" w:hAnsi="宋体" w:cs="宋体"/>
          <w:b/>
          <w:bCs/>
          <w:color w:val="auto"/>
          <w:sz w:val="24"/>
          <w:szCs w:val="24"/>
          <w:highlight w:val="none"/>
        </w:rPr>
      </w:pPr>
      <w:r>
        <w:rPr>
          <w:rFonts w:hint="eastAsia" w:ascii="宋体" w:hAnsi="宋体" w:cs="宋体"/>
          <w:b/>
          <w:bCs/>
          <w:color w:val="auto"/>
          <w:sz w:val="24"/>
          <w:szCs w:val="24"/>
          <w:highlight w:val="none"/>
        </w:rPr>
        <w:t>8、政策性扣减</w:t>
      </w:r>
    </w:p>
    <w:p w14:paraId="648E5CAD">
      <w:pPr>
        <w:keepLines w:val="0"/>
        <w:pageBreakBefore w:val="0"/>
        <w:kinsoku/>
        <w:bidi w:val="0"/>
        <w:spacing w:line="560" w:lineRule="exact"/>
        <w:ind w:left="0" w:leftChars="0" w:right="0" w:rightChars="0" w:firstLine="602" w:firstLineChars="250"/>
        <w:rPr>
          <w:rFonts w:ascii="宋体" w:hAnsi="宋体" w:cs="宋体"/>
          <w:b/>
          <w:bCs/>
          <w:color w:val="auto"/>
          <w:sz w:val="24"/>
          <w:szCs w:val="24"/>
          <w:highlight w:val="none"/>
        </w:rPr>
      </w:pPr>
      <w:r>
        <w:rPr>
          <w:rFonts w:hint="eastAsia" w:ascii="宋体" w:hAnsi="宋体" w:cs="宋体"/>
          <w:b/>
          <w:bCs/>
          <w:color w:val="auto"/>
          <w:sz w:val="24"/>
          <w:szCs w:val="24"/>
          <w:highlight w:val="none"/>
        </w:rPr>
        <w:t>8.1、小微企业</w:t>
      </w:r>
    </w:p>
    <w:p w14:paraId="483082F6">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依照&lt;关于印发《政府采购促进中小企业发展管理办法》（财库〔2020〕46号）的规定，中小企业参加政府采购活动，应当出具本办法规定的《中小企业声明函》，否则，按照有关规定予以处理。任何单位和个人不得要求供应商提供《中小企业声明函》之外的中小企业身份证明文件。供应商提供的《中小企业声明函》资料必须真实。</w:t>
      </w:r>
    </w:p>
    <w:p w14:paraId="75A6F831">
      <w:pPr>
        <w:keepLines w:val="0"/>
        <w:pageBreakBefore w:val="0"/>
        <w:kinsoku/>
        <w:bidi w:val="0"/>
        <w:spacing w:line="560" w:lineRule="exact"/>
        <w:ind w:left="0" w:leftChars="0" w:right="0" w:rightChars="0" w:firstLine="602" w:firstLineChars="250"/>
        <w:rPr>
          <w:rFonts w:ascii="宋体" w:hAnsi="宋体" w:cs="宋体"/>
          <w:color w:val="auto"/>
          <w:sz w:val="24"/>
          <w:szCs w:val="24"/>
          <w:highlight w:val="none"/>
        </w:rPr>
      </w:pPr>
      <w:r>
        <w:rPr>
          <w:rFonts w:hint="eastAsia" w:ascii="宋体" w:hAnsi="宋体" w:cs="宋体"/>
          <w:b/>
          <w:bCs/>
          <w:color w:val="auto"/>
          <w:sz w:val="24"/>
          <w:szCs w:val="24"/>
          <w:highlight w:val="none"/>
        </w:rPr>
        <w:t>专门面向中小企业采购项目不享受优惠政策；</w:t>
      </w:r>
    </w:p>
    <w:p w14:paraId="1CE4A062">
      <w:pPr>
        <w:keepLines w:val="0"/>
        <w:pageBreakBefore w:val="0"/>
        <w:kinsoku/>
        <w:bidi w:val="0"/>
        <w:spacing w:line="560" w:lineRule="exact"/>
        <w:ind w:left="0" w:leftChars="0" w:right="0" w:rightChars="0" w:firstLine="600" w:firstLineChars="25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非专门面向中小企业采购项目(价格扣除)：对小型和微型企业的价格给予10%</w:t>
      </w:r>
      <w:r>
        <w:rPr>
          <w:rFonts w:hint="eastAsia" w:ascii="宋体" w:hAnsi="宋体" w:cs="宋体"/>
          <w:b w:val="0"/>
          <w:bCs w:val="0"/>
          <w:color w:val="auto"/>
          <w:sz w:val="24"/>
          <w:szCs w:val="24"/>
          <w:highlight w:val="none"/>
          <w:lang w:val="en-US" w:eastAsia="zh-CN"/>
        </w:rPr>
        <w:t>-20%</w:t>
      </w:r>
      <w:r>
        <w:rPr>
          <w:rFonts w:hint="eastAsia" w:ascii="宋体" w:hAnsi="宋体" w:cs="宋体"/>
          <w:b w:val="0"/>
          <w:bCs w:val="0"/>
          <w:color w:val="auto"/>
          <w:sz w:val="24"/>
          <w:szCs w:val="24"/>
          <w:highlight w:val="none"/>
        </w:rPr>
        <w:t>的扣除，用扣除后的价格参与评审。本项目的扣除比例为：小型企业扣除</w:t>
      </w:r>
      <w:r>
        <w:rPr>
          <w:rFonts w:hint="eastAsia" w:ascii="宋体" w:hAnsi="宋体" w:cs="宋体"/>
          <w:b w:val="0"/>
          <w:bCs w:val="0"/>
          <w:color w:val="auto"/>
          <w:sz w:val="24"/>
          <w:szCs w:val="24"/>
          <w:highlight w:val="none"/>
          <w:lang w:val="en-US" w:eastAsia="zh-CN"/>
        </w:rPr>
        <w:t>10</w:t>
      </w:r>
      <w:r>
        <w:rPr>
          <w:rFonts w:hint="eastAsia" w:ascii="宋体" w:hAnsi="宋体" w:cs="宋体"/>
          <w:b w:val="0"/>
          <w:bCs w:val="0"/>
          <w:color w:val="auto"/>
          <w:sz w:val="24"/>
          <w:szCs w:val="24"/>
          <w:highlight w:val="none"/>
        </w:rPr>
        <w:t>%，微型企业扣除</w:t>
      </w:r>
      <w:r>
        <w:rPr>
          <w:rFonts w:hint="eastAsia" w:ascii="宋体" w:hAnsi="宋体" w:cs="宋体"/>
          <w:b w:val="0"/>
          <w:bCs w:val="0"/>
          <w:color w:val="auto"/>
          <w:sz w:val="24"/>
          <w:szCs w:val="24"/>
          <w:highlight w:val="none"/>
          <w:lang w:val="en-US" w:eastAsia="zh-CN"/>
        </w:rPr>
        <w:t>10</w:t>
      </w:r>
      <w:r>
        <w:rPr>
          <w:rFonts w:hint="eastAsia" w:ascii="宋体" w:hAnsi="宋体" w:cs="宋体"/>
          <w:b w:val="0"/>
          <w:bCs w:val="0"/>
          <w:color w:val="auto"/>
          <w:sz w:val="24"/>
          <w:szCs w:val="24"/>
          <w:highlight w:val="none"/>
        </w:rPr>
        <w:t>%。</w:t>
      </w:r>
    </w:p>
    <w:p w14:paraId="7AFCB046">
      <w:pPr>
        <w:keepLines w:val="0"/>
        <w:pageBreakBefore w:val="0"/>
        <w:kinsoku/>
        <w:bidi w:val="0"/>
        <w:spacing w:line="560" w:lineRule="exact"/>
        <w:ind w:left="0" w:leftChars="0" w:right="0" w:rightChars="0" w:firstLine="600" w:firstLineChars="25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%的扣除</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本项目的扣除比例为：扣除</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组成联合体或者接受分包的小微企业与联合体内其他企业、分包企业之间存在直接控股、管理关系的，不享受价格扣除优惠政策。享受扶持政策获得政府采购合同的，小微企业不得将合同分包给大中型企业，中型企业不得将合同分包给大型企业。</w:t>
      </w:r>
    </w:p>
    <w:p w14:paraId="500B51CA">
      <w:pPr>
        <w:keepLines w:val="0"/>
        <w:pageBreakBefore w:val="0"/>
        <w:kinsoku/>
        <w:bidi w:val="0"/>
        <w:spacing w:line="560" w:lineRule="exact"/>
        <w:ind w:left="0" w:leftChars="0" w:right="0" w:rightChars="0" w:firstLine="602" w:firstLineChars="250"/>
        <w:rPr>
          <w:rFonts w:ascii="宋体" w:hAnsi="宋体" w:cs="宋体"/>
          <w:color w:val="auto"/>
          <w:sz w:val="24"/>
          <w:szCs w:val="24"/>
          <w:highlight w:val="none"/>
        </w:rPr>
      </w:pPr>
      <w:r>
        <w:rPr>
          <w:rFonts w:hint="eastAsia" w:ascii="宋体" w:hAnsi="宋体" w:cs="宋体"/>
          <w:b/>
          <w:bCs/>
          <w:color w:val="auto"/>
          <w:sz w:val="24"/>
          <w:szCs w:val="24"/>
          <w:highlight w:val="none"/>
        </w:rPr>
        <w:t>8.2、支持监狱企业</w:t>
      </w:r>
    </w:p>
    <w:p w14:paraId="11F233CF">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非专门面向监狱采购项目(价格扣除)：监狱企业可视同小微企业在价格评审时给予10%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的扣除，用扣除后的价格参与评审。本项目的扣除比例为：扣除</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p>
    <w:p w14:paraId="48C99AED">
      <w:pPr>
        <w:keepLines w:val="0"/>
        <w:pageBreakBefore w:val="0"/>
        <w:kinsoku/>
        <w:bidi w:val="0"/>
        <w:spacing w:line="560" w:lineRule="exact"/>
        <w:ind w:left="0" w:leftChars="0" w:right="0" w:rightChars="0" w:firstLine="602" w:firstLineChars="250"/>
        <w:rPr>
          <w:rFonts w:ascii="宋体" w:hAnsi="宋体" w:cs="宋体"/>
          <w:b/>
          <w:bCs/>
          <w:color w:val="auto"/>
          <w:sz w:val="24"/>
          <w:szCs w:val="24"/>
          <w:highlight w:val="none"/>
        </w:rPr>
      </w:pPr>
      <w:r>
        <w:rPr>
          <w:rFonts w:hint="eastAsia" w:ascii="宋体" w:hAnsi="宋体" w:cs="宋体"/>
          <w:b/>
          <w:bCs/>
          <w:color w:val="auto"/>
          <w:sz w:val="24"/>
          <w:szCs w:val="24"/>
          <w:highlight w:val="none"/>
        </w:rPr>
        <w:t>8.3、其他法律法规强制性规定或扶持政策</w:t>
      </w:r>
    </w:p>
    <w:p w14:paraId="02FF78A6">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残疾人福利性单位可视同小微企业在价格评审时给予10%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的扣除，用扣除后的价格参与评审。</w:t>
      </w:r>
    </w:p>
    <w:p w14:paraId="24CE3636">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本项目的扣除比例为：扣除</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%；但应满足下列条件：</w:t>
      </w:r>
    </w:p>
    <w:p w14:paraId="10E56379">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1、残疾人福利性单位应符合《财政部、民政部、中国残疾人联合会关于促进残疾人就业政府采购政策的通知》（财库[2017]141号）文件规定，并提供《残疾人福利性单位声明函》，并对声明的真实性负责。</w:t>
      </w:r>
    </w:p>
    <w:p w14:paraId="26B4037A">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2、残疾人福利性单位属于小型、微型企业的，不重复享受政策。</w:t>
      </w:r>
    </w:p>
    <w:p w14:paraId="2E271E07">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8.4、采购人拟采购产品属于优先采购节能、环境标志产品范围的，应当优先采购节能、环境标志产品；拟采购产品符合政府采购强制采购政策的，实行强制采购。</w:t>
      </w:r>
    </w:p>
    <w:p w14:paraId="46AE7BBC">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（1）采购人依据节能产品、环境标志产品品目清单和节能、环境标志产品认证证书实施政府优先采购和强制采购。</w:t>
      </w:r>
    </w:p>
    <w:p w14:paraId="4A300AD2">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39296ED4">
      <w:pPr>
        <w:keepLines w:val="0"/>
        <w:pageBreakBefore w:val="0"/>
        <w:kinsoku/>
        <w:bidi w:val="0"/>
        <w:spacing w:line="560" w:lineRule="exact"/>
        <w:ind w:left="0" w:leftChars="0" w:right="0" w:rightChars="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8.5、供应商享受支持中小型企业发展政策优惠的，可以同时享受节能、环境标志产品优先采购政策。</w:t>
      </w:r>
    </w:p>
    <w:p w14:paraId="5F96DB61">
      <w:pPr>
        <w:pStyle w:val="16"/>
        <w:keepLines w:val="0"/>
        <w:pageBreakBefore w:val="0"/>
        <w:kinsoku/>
        <w:bidi w:val="0"/>
        <w:spacing w:line="560" w:lineRule="exact"/>
        <w:ind w:left="0" w:leftChars="0" w:right="0" w:rightChars="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附件1：</w:t>
      </w:r>
    </w:p>
    <w:p w14:paraId="78501AFB">
      <w:pPr>
        <w:pStyle w:val="16"/>
        <w:keepLines w:val="0"/>
        <w:pageBreakBefore w:val="0"/>
        <w:kinsoku/>
        <w:bidi w:val="0"/>
        <w:spacing w:line="560" w:lineRule="exact"/>
        <w:ind w:left="0" w:leftChars="0" w:right="0" w:rightChars="0"/>
        <w:rPr>
          <w:rFonts w:hint="eastAsia" w:ascii="宋体" w:hAnsi="宋体" w:cs="宋体"/>
          <w:b/>
          <w:bCs/>
          <w:color w:val="auto"/>
          <w:sz w:val="24"/>
          <w:szCs w:val="24"/>
          <w:highlight w:val="none"/>
        </w:rPr>
      </w:pPr>
    </w:p>
    <w:p w14:paraId="3032CFF7">
      <w:pPr>
        <w:pStyle w:val="16"/>
        <w:keepLines w:val="0"/>
        <w:pageBreakBefore w:val="0"/>
        <w:kinsoku/>
        <w:bidi w:val="0"/>
        <w:spacing w:line="560" w:lineRule="exact"/>
        <w:ind w:left="0" w:leftChars="0" w:right="0" w:rightChars="0"/>
        <w:rPr>
          <w:rFonts w:hint="eastAsia" w:ascii="宋体" w:hAnsi="宋体" w:cs="宋体"/>
          <w:b/>
          <w:bCs/>
          <w:color w:val="auto"/>
          <w:sz w:val="24"/>
          <w:szCs w:val="24"/>
          <w:highlight w:val="none"/>
        </w:rPr>
      </w:pPr>
    </w:p>
    <w:p w14:paraId="13AFBC1C">
      <w:pPr>
        <w:pStyle w:val="16"/>
        <w:keepLines w:val="0"/>
        <w:pageBreakBefore w:val="0"/>
        <w:kinsoku/>
        <w:bidi w:val="0"/>
        <w:spacing w:line="560" w:lineRule="exact"/>
        <w:ind w:left="0" w:leftChars="0" w:right="0" w:rightChars="0"/>
        <w:rPr>
          <w:rFonts w:hint="eastAsia" w:ascii="宋体" w:hAnsi="宋体" w:cs="宋体"/>
          <w:b/>
          <w:bCs/>
          <w:color w:val="auto"/>
          <w:sz w:val="24"/>
          <w:szCs w:val="24"/>
          <w:highlight w:val="none"/>
        </w:rPr>
      </w:pPr>
    </w:p>
    <w:p w14:paraId="52C573D0">
      <w:pPr>
        <w:pStyle w:val="16"/>
        <w:keepLines w:val="0"/>
        <w:pageBreakBefore w:val="0"/>
        <w:kinsoku/>
        <w:bidi w:val="0"/>
        <w:spacing w:line="560" w:lineRule="exact"/>
        <w:ind w:left="0" w:leftChars="0" w:right="0" w:rightChars="0"/>
        <w:rPr>
          <w:rFonts w:hint="eastAsia" w:ascii="宋体" w:hAnsi="宋体" w:cs="宋体"/>
          <w:b/>
          <w:bCs/>
          <w:color w:val="auto"/>
          <w:sz w:val="24"/>
          <w:szCs w:val="24"/>
          <w:highlight w:val="none"/>
        </w:rPr>
      </w:pPr>
    </w:p>
    <w:p w14:paraId="6EA4810E">
      <w:pPr>
        <w:pStyle w:val="16"/>
        <w:keepLines w:val="0"/>
        <w:pageBreakBefore w:val="0"/>
        <w:kinsoku/>
        <w:bidi w:val="0"/>
        <w:spacing w:line="560" w:lineRule="exact"/>
        <w:ind w:left="0" w:leftChars="0" w:right="0" w:rightChars="0"/>
        <w:rPr>
          <w:rFonts w:hint="eastAsia" w:ascii="宋体" w:hAnsi="宋体" w:cs="宋体"/>
          <w:b/>
          <w:bCs/>
          <w:color w:val="auto"/>
          <w:sz w:val="24"/>
          <w:szCs w:val="24"/>
          <w:highlight w:val="none"/>
        </w:rPr>
      </w:pPr>
    </w:p>
    <w:p w14:paraId="1E8EEF38">
      <w:pPr>
        <w:pStyle w:val="16"/>
        <w:keepLines w:val="0"/>
        <w:pageBreakBefore w:val="0"/>
        <w:kinsoku/>
        <w:bidi w:val="0"/>
        <w:spacing w:line="560" w:lineRule="exact"/>
        <w:ind w:left="0" w:leftChars="0" w:right="0" w:rightChars="0"/>
        <w:rPr>
          <w:rFonts w:hint="eastAsia" w:ascii="宋体" w:hAnsi="宋体" w:cs="宋体"/>
          <w:b/>
          <w:bCs/>
          <w:color w:val="auto"/>
          <w:sz w:val="24"/>
          <w:szCs w:val="24"/>
          <w:highlight w:val="none"/>
        </w:rPr>
      </w:pPr>
    </w:p>
    <w:p w14:paraId="33494268">
      <w:pPr>
        <w:pStyle w:val="16"/>
        <w:keepLines w:val="0"/>
        <w:pageBreakBefore w:val="0"/>
        <w:kinsoku/>
        <w:bidi w:val="0"/>
        <w:spacing w:line="560" w:lineRule="exact"/>
        <w:ind w:left="0" w:leftChars="0" w:right="0" w:rightChars="0"/>
        <w:jc w:val="center"/>
        <w:rPr>
          <w:rFonts w:ascii="宋体" w:hAnsi="宋体" w:cs="宋体"/>
          <w:b/>
          <w:bCs/>
          <w:color w:val="auto"/>
          <w:sz w:val="24"/>
          <w:szCs w:val="24"/>
          <w:highlight w:val="none"/>
        </w:rPr>
      </w:pPr>
      <w:r>
        <w:rPr>
          <w:rFonts w:hint="eastAsia" w:ascii="宋体" w:hAnsi="宋体" w:eastAsia="宋体" w:cs="宋体"/>
          <w:b/>
          <w:bCs/>
          <w:color w:val="auto"/>
          <w:sz w:val="24"/>
          <w:szCs w:val="24"/>
          <w:highlight w:val="none"/>
        </w:rPr>
        <w:t>〖资格性审查表〗</w:t>
      </w:r>
    </w:p>
    <w:tbl>
      <w:tblPr>
        <w:tblStyle w:val="36"/>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736"/>
        <w:gridCol w:w="6289"/>
      </w:tblGrid>
      <w:tr w14:paraId="0920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933" w:type="dxa"/>
            <w:vAlign w:val="center"/>
          </w:tcPr>
          <w:p w14:paraId="5CF2D324">
            <w:pPr>
              <w:pStyle w:val="159"/>
              <w:keepNext w:val="0"/>
              <w:keepLines w:val="0"/>
              <w:pageBreakBefore w:val="0"/>
              <w:widowControl w:val="0"/>
              <w:kinsoku w:val="0"/>
              <w:wordWrap/>
              <w:overflowPunct w:val="0"/>
              <w:topLinePunct w:val="0"/>
              <w:autoSpaceDE/>
              <w:autoSpaceDN/>
              <w:bidi w:val="0"/>
              <w:adjustRightInd/>
              <w:snapToGrid/>
              <w:spacing w:before="74" w:line="240" w:lineRule="auto"/>
              <w:ind w:left="62" w:leftChars="0" w:right="52" w:rightChars="0"/>
              <w:jc w:val="center"/>
              <w:textAlignment w:val="auto"/>
              <w:rPr>
                <w:rFonts w:ascii="宋体" w:hAnsi="宋体" w:cs="宋体"/>
                <w:bCs/>
                <w:color w:val="auto"/>
                <w:sz w:val="24"/>
                <w:szCs w:val="24"/>
                <w:highlight w:val="none"/>
              </w:rPr>
            </w:pPr>
            <w:r>
              <w:rPr>
                <w:rFonts w:hint="default" w:ascii="Times New Roman" w:hAnsi="Times New Roman" w:eastAsia="宋体" w:cs="Times New Roman"/>
                <w:b/>
                <w:color w:val="auto"/>
                <w:sz w:val="21"/>
                <w:szCs w:val="21"/>
                <w:lang w:val="en-US" w:eastAsia="zh-CN"/>
              </w:rPr>
              <w:t>序号</w:t>
            </w:r>
          </w:p>
        </w:tc>
        <w:tc>
          <w:tcPr>
            <w:tcW w:w="1736" w:type="dxa"/>
            <w:vAlign w:val="center"/>
          </w:tcPr>
          <w:p w14:paraId="676788DA">
            <w:pPr>
              <w:pStyle w:val="159"/>
              <w:keepNext w:val="0"/>
              <w:keepLines w:val="0"/>
              <w:pageBreakBefore w:val="0"/>
              <w:widowControl w:val="0"/>
              <w:kinsoku w:val="0"/>
              <w:wordWrap/>
              <w:overflowPunct w:val="0"/>
              <w:topLinePunct w:val="0"/>
              <w:autoSpaceDE/>
              <w:autoSpaceDN/>
              <w:bidi w:val="0"/>
              <w:adjustRightInd/>
              <w:snapToGrid/>
              <w:spacing w:before="74" w:line="240" w:lineRule="auto"/>
              <w:ind w:left="62" w:leftChars="0" w:right="52" w:rightChars="0"/>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资格审查项</w:t>
            </w:r>
          </w:p>
        </w:tc>
        <w:tc>
          <w:tcPr>
            <w:tcW w:w="6289" w:type="dxa"/>
            <w:vAlign w:val="center"/>
          </w:tcPr>
          <w:p w14:paraId="4C5CC182">
            <w:pPr>
              <w:pStyle w:val="159"/>
              <w:keepNext w:val="0"/>
              <w:keepLines w:val="0"/>
              <w:pageBreakBefore w:val="0"/>
              <w:widowControl w:val="0"/>
              <w:kinsoku w:val="0"/>
              <w:wordWrap/>
              <w:overflowPunct w:val="0"/>
              <w:topLinePunct w:val="0"/>
              <w:autoSpaceDE/>
              <w:autoSpaceDN/>
              <w:bidi w:val="0"/>
              <w:adjustRightInd/>
              <w:snapToGrid/>
              <w:spacing w:before="74" w:line="240" w:lineRule="auto"/>
              <w:ind w:left="62" w:leftChars="0" w:right="52" w:rightChars="0"/>
              <w:jc w:val="center"/>
              <w:textAlignment w:val="auto"/>
              <w:rPr>
                <w:rFonts w:hint="eastAsia" w:ascii="宋体" w:hAnsi="宋体" w:cs="宋体"/>
                <w:bCs/>
                <w:color w:val="auto"/>
                <w:sz w:val="24"/>
                <w:szCs w:val="24"/>
                <w:highlight w:val="none"/>
              </w:rPr>
            </w:pPr>
            <w:r>
              <w:rPr>
                <w:rFonts w:hint="default" w:ascii="Times New Roman" w:hAnsi="Times New Roman" w:eastAsia="宋体" w:cs="Times New Roman"/>
                <w:b/>
                <w:color w:val="auto"/>
                <w:sz w:val="21"/>
                <w:szCs w:val="21"/>
              </w:rPr>
              <w:t>评审标准</w:t>
            </w:r>
          </w:p>
        </w:tc>
      </w:tr>
      <w:tr w14:paraId="0CD4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933" w:type="dxa"/>
            <w:vAlign w:val="center"/>
          </w:tcPr>
          <w:p w14:paraId="5A9B8299">
            <w:pPr>
              <w:keepLines w:val="0"/>
              <w:pageBreakBefore w:val="0"/>
              <w:tabs>
                <w:tab w:val="left" w:pos="0"/>
              </w:tabs>
              <w:kinsoku/>
              <w:bidi w:val="0"/>
              <w:adjustRightInd w:val="0"/>
              <w:snapToGrid w:val="0"/>
              <w:spacing w:line="560" w:lineRule="exact"/>
              <w:ind w:left="0" w:leftChars="0" w:right="0" w:righ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1</w:t>
            </w:r>
          </w:p>
        </w:tc>
        <w:tc>
          <w:tcPr>
            <w:tcW w:w="1736" w:type="dxa"/>
            <w:vAlign w:val="center"/>
          </w:tcPr>
          <w:p w14:paraId="7B9DFBE6">
            <w:pPr>
              <w:keepLines w:val="0"/>
              <w:pageBreakBefore w:val="0"/>
              <w:tabs>
                <w:tab w:val="left" w:pos="0"/>
              </w:tabs>
              <w:kinsoku/>
              <w:bidi w:val="0"/>
              <w:adjustRightInd w:val="0"/>
              <w:snapToGrid w:val="0"/>
              <w:spacing w:line="560" w:lineRule="exact"/>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营业执照</w:t>
            </w:r>
          </w:p>
        </w:tc>
        <w:tc>
          <w:tcPr>
            <w:tcW w:w="6289" w:type="dxa"/>
            <w:shd w:val="clear" w:color="auto" w:fill="auto"/>
            <w:vAlign w:val="center"/>
          </w:tcPr>
          <w:p w14:paraId="685DFCB1">
            <w:pPr>
              <w:keepLines w:val="0"/>
              <w:pageBreakBefore w:val="0"/>
              <w:tabs>
                <w:tab w:val="left" w:pos="0"/>
              </w:tabs>
              <w:kinsoku/>
              <w:bidi w:val="0"/>
              <w:adjustRightInd w:val="0"/>
              <w:snapToGrid w:val="0"/>
              <w:spacing w:line="560" w:lineRule="exact"/>
              <w:ind w:left="0" w:leftChars="0" w:right="0" w:right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4"/>
                <w:szCs w:val="24"/>
                <w:highlight w:val="none"/>
              </w:rPr>
              <w:t>具有独立承担民事责任能力的法人、其他组织或自然人，并出具合法有效的营业执照或事业单位法人证书等国家规定的相关证明，自然人参与的提供其身份证明；</w:t>
            </w:r>
          </w:p>
        </w:tc>
      </w:tr>
      <w:tr w14:paraId="0AA7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933" w:type="dxa"/>
            <w:vAlign w:val="center"/>
          </w:tcPr>
          <w:p w14:paraId="4217AA07">
            <w:pPr>
              <w:keepLines w:val="0"/>
              <w:pageBreakBefore w:val="0"/>
              <w:tabs>
                <w:tab w:val="left" w:pos="0"/>
              </w:tabs>
              <w:kinsoku/>
              <w:bidi w:val="0"/>
              <w:adjustRightInd w:val="0"/>
              <w:snapToGrid w:val="0"/>
              <w:spacing w:line="560" w:lineRule="exact"/>
              <w:ind w:left="0" w:leftChars="0" w:right="0" w:rightChars="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p>
        </w:tc>
        <w:tc>
          <w:tcPr>
            <w:tcW w:w="1736" w:type="dxa"/>
            <w:vAlign w:val="center"/>
          </w:tcPr>
          <w:p w14:paraId="36BF871A">
            <w:pPr>
              <w:keepLines w:val="0"/>
              <w:pageBreakBefore w:val="0"/>
              <w:tabs>
                <w:tab w:val="left" w:pos="0"/>
              </w:tabs>
              <w:kinsoku/>
              <w:bidi w:val="0"/>
              <w:adjustRightInd w:val="0"/>
              <w:snapToGrid w:val="0"/>
              <w:spacing w:line="560" w:lineRule="exact"/>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身份证明</w:t>
            </w:r>
          </w:p>
        </w:tc>
        <w:tc>
          <w:tcPr>
            <w:tcW w:w="6289" w:type="dxa"/>
            <w:shd w:val="clear" w:color="auto" w:fill="auto"/>
            <w:vAlign w:val="center"/>
          </w:tcPr>
          <w:p w14:paraId="0CD5F830">
            <w:pPr>
              <w:keepLines w:val="0"/>
              <w:pageBreakBefore w:val="0"/>
              <w:tabs>
                <w:tab w:val="left" w:pos="0"/>
              </w:tabs>
              <w:kinsoku/>
              <w:bidi w:val="0"/>
              <w:adjustRightInd w:val="0"/>
              <w:snapToGrid w:val="0"/>
              <w:spacing w:line="560" w:lineRule="exact"/>
              <w:ind w:left="0" w:leftChars="0" w:right="0" w:right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4"/>
                <w:szCs w:val="24"/>
                <w:highlight w:val="none"/>
              </w:rPr>
              <w:t>供应商应授权合法的人员参加投标，其中法定代表人直接参加的，须出具身份证，并与营业执照上信息一致；被授权代表参加的，须出具法定代表人授权书及被授权人 身份证；（非法人单位的负责人均参照执行）；</w:t>
            </w:r>
          </w:p>
        </w:tc>
      </w:tr>
      <w:tr w14:paraId="30C0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933" w:type="dxa"/>
            <w:vAlign w:val="center"/>
          </w:tcPr>
          <w:p w14:paraId="13636E9E">
            <w:pPr>
              <w:keepLines w:val="0"/>
              <w:pageBreakBefore w:val="0"/>
              <w:tabs>
                <w:tab w:val="left" w:pos="0"/>
              </w:tabs>
              <w:kinsoku/>
              <w:bidi w:val="0"/>
              <w:adjustRightInd w:val="0"/>
              <w:snapToGrid w:val="0"/>
              <w:spacing w:line="560" w:lineRule="exact"/>
              <w:ind w:left="0" w:leftChars="0" w:right="0" w:rightChars="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p>
        </w:tc>
        <w:tc>
          <w:tcPr>
            <w:tcW w:w="1736" w:type="dxa"/>
            <w:vAlign w:val="center"/>
          </w:tcPr>
          <w:p w14:paraId="799AE144">
            <w:pPr>
              <w:pStyle w:val="32"/>
              <w:keepLines w:val="0"/>
              <w:pageBreakBefore w:val="0"/>
              <w:kinsoku/>
              <w:bidi w:val="0"/>
              <w:spacing w:before="0" w:beforeAutospacing="0" w:after="0" w:afterAutospacing="0" w:line="560" w:lineRule="exact"/>
              <w:ind w:left="0" w:leftChars="0" w:right="0" w:rightChars="0"/>
              <w:jc w:val="center"/>
              <w:rPr>
                <w:rFonts w:hint="default" w:ascii="宋体" w:hAnsi="宋体" w:eastAsia="宋体" w:cs="宋体"/>
                <w:b w:val="0"/>
                <w:bCs w:val="0"/>
                <w:spacing w:val="-4"/>
                <w:sz w:val="24"/>
                <w:szCs w:val="24"/>
                <w:lang w:val="en-US" w:eastAsia="zh-CN"/>
              </w:rPr>
            </w:pPr>
            <w:r>
              <w:rPr>
                <w:rFonts w:hint="eastAsia" w:cs="宋体"/>
                <w:b w:val="0"/>
                <w:bCs w:val="0"/>
                <w:spacing w:val="-4"/>
                <w:sz w:val="24"/>
                <w:szCs w:val="24"/>
                <w:lang w:val="en-US" w:eastAsia="zh-CN"/>
              </w:rPr>
              <w:t>承诺函</w:t>
            </w:r>
          </w:p>
        </w:tc>
        <w:tc>
          <w:tcPr>
            <w:tcW w:w="6289" w:type="dxa"/>
            <w:shd w:val="clear" w:color="auto" w:fill="auto"/>
            <w:vAlign w:val="center"/>
          </w:tcPr>
          <w:p w14:paraId="08B751BF">
            <w:pPr>
              <w:pStyle w:val="32"/>
              <w:keepLines w:val="0"/>
              <w:pageBreakBefore w:val="0"/>
              <w:kinsoku/>
              <w:bidi w:val="0"/>
              <w:spacing w:before="0" w:beforeAutospacing="0" w:after="0" w:afterAutospacing="0" w:line="560" w:lineRule="exact"/>
              <w:ind w:left="0" w:leftChars="0" w:right="0" w:rightChars="0"/>
              <w:rPr>
                <w:rFonts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提供《汉中市政府采购供应商资格承诺函》。（按第</w:t>
            </w:r>
            <w:r>
              <w:rPr>
                <w:rFonts w:hint="eastAsia" w:cs="宋体"/>
                <w:color w:val="auto"/>
                <w:kern w:val="0"/>
                <w:sz w:val="24"/>
                <w:szCs w:val="24"/>
                <w:highlight w:val="none"/>
                <w:lang w:val="en-US" w:eastAsia="zh-CN" w:bidi="ar-SA"/>
              </w:rPr>
              <w:t>七</w:t>
            </w:r>
            <w:r>
              <w:rPr>
                <w:rFonts w:hint="default" w:ascii="宋体" w:hAnsi="宋体" w:eastAsia="宋体" w:cs="宋体"/>
                <w:color w:val="auto"/>
                <w:kern w:val="0"/>
                <w:sz w:val="24"/>
                <w:szCs w:val="24"/>
                <w:highlight w:val="none"/>
                <w:lang w:val="en-US" w:eastAsia="zh-CN" w:bidi="ar-SA"/>
              </w:rPr>
              <w:t>章格式填写）</w:t>
            </w:r>
          </w:p>
        </w:tc>
      </w:tr>
    </w:tbl>
    <w:p w14:paraId="4FD8D6EF">
      <w:pPr>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3"/>
        <w:rPr>
          <w:rFonts w:hint="eastAsia" w:ascii="宋体" w:hAnsi="宋体" w:eastAsia="宋体" w:cs="宋体"/>
          <w:b/>
          <w:bCs/>
          <w:color w:val="auto"/>
          <w:sz w:val="24"/>
          <w:szCs w:val="24"/>
          <w:highlight w:val="none"/>
        </w:rPr>
      </w:pPr>
      <w:bookmarkStart w:id="29" w:name="_Toc9383"/>
      <w:bookmarkStart w:id="30" w:name="_Toc492476967"/>
    </w:p>
    <w:p w14:paraId="0E1D9C8D">
      <w:pPr>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bl>
      <w:tblPr>
        <w:tblStyle w:val="3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834"/>
        <w:gridCol w:w="5914"/>
      </w:tblGrid>
      <w:tr w14:paraId="7373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71" w:type="dxa"/>
            <w:noWrap w:val="0"/>
            <w:vAlign w:val="center"/>
          </w:tcPr>
          <w:p w14:paraId="1807600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zh-CN" w:eastAsia="zh-CN"/>
              </w:rPr>
            </w:pPr>
            <w:r>
              <w:rPr>
                <w:rFonts w:hint="default" w:ascii="Times New Roman" w:hAnsi="Times New Roman" w:eastAsia="宋体" w:cs="Times New Roman"/>
                <w:b/>
                <w:bCs/>
                <w:color w:val="auto"/>
                <w:sz w:val="24"/>
                <w:szCs w:val="24"/>
                <w:highlight w:val="none"/>
                <w:lang w:val="en-US" w:eastAsia="zh-CN"/>
              </w:rPr>
              <w:t>序号</w:t>
            </w:r>
          </w:p>
        </w:tc>
        <w:tc>
          <w:tcPr>
            <w:tcW w:w="1834" w:type="dxa"/>
            <w:noWrap w:val="0"/>
            <w:vAlign w:val="center"/>
          </w:tcPr>
          <w:p w14:paraId="080646D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color w:val="auto"/>
                <w:sz w:val="24"/>
                <w:szCs w:val="24"/>
                <w:highlight w:val="none"/>
                <w:lang w:val="zh-CN"/>
              </w:rPr>
              <w:t>评审要素</w:t>
            </w:r>
          </w:p>
        </w:tc>
        <w:tc>
          <w:tcPr>
            <w:tcW w:w="5914" w:type="dxa"/>
            <w:noWrap w:val="0"/>
            <w:vAlign w:val="center"/>
          </w:tcPr>
          <w:p w14:paraId="7EB22AC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color w:val="auto"/>
                <w:sz w:val="24"/>
                <w:szCs w:val="24"/>
                <w:highlight w:val="none"/>
                <w:lang w:val="zh-CN"/>
              </w:rPr>
              <w:t>评审标准</w:t>
            </w:r>
          </w:p>
        </w:tc>
      </w:tr>
      <w:tr w14:paraId="0B18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71" w:type="dxa"/>
            <w:vMerge w:val="restart"/>
            <w:noWrap w:val="0"/>
            <w:vAlign w:val="center"/>
          </w:tcPr>
          <w:p w14:paraId="17933DB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sz w:val="24"/>
                <w:szCs w:val="24"/>
                <w:highlight w:val="none"/>
                <w:lang w:val="zh-CN"/>
              </w:rPr>
              <w:t>形式评审标准</w:t>
            </w:r>
          </w:p>
        </w:tc>
        <w:tc>
          <w:tcPr>
            <w:tcW w:w="1834" w:type="dxa"/>
            <w:noWrap w:val="0"/>
            <w:vAlign w:val="center"/>
          </w:tcPr>
          <w:p w14:paraId="540F31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en-US" w:eastAsia="zh-CN"/>
              </w:rPr>
              <w:t>供应商</w:t>
            </w:r>
            <w:r>
              <w:rPr>
                <w:rFonts w:hint="default" w:ascii="Times New Roman" w:hAnsi="Times New Roman" w:eastAsia="宋体" w:cs="Times New Roman"/>
                <w:color w:val="auto"/>
                <w:sz w:val="24"/>
                <w:szCs w:val="24"/>
                <w:highlight w:val="none"/>
                <w:lang w:val="zh-CN"/>
              </w:rPr>
              <w:t>名称</w:t>
            </w:r>
          </w:p>
        </w:tc>
        <w:tc>
          <w:tcPr>
            <w:tcW w:w="5914" w:type="dxa"/>
            <w:noWrap w:val="0"/>
            <w:vAlign w:val="center"/>
          </w:tcPr>
          <w:p w14:paraId="1DF6470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zh-CN"/>
              </w:rPr>
            </w:pPr>
            <w:r>
              <w:rPr>
                <w:rFonts w:hint="eastAsia" w:ascii="宋体" w:hAnsi="宋体" w:eastAsia="宋体" w:cs="宋体"/>
                <w:bCs/>
                <w:color w:val="auto"/>
                <w:sz w:val="24"/>
                <w:szCs w:val="24"/>
                <w:highlight w:val="none"/>
              </w:rPr>
              <w:t>供应商名称和公章、营业执照等一致。</w:t>
            </w:r>
          </w:p>
        </w:tc>
      </w:tr>
      <w:tr w14:paraId="13D4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571" w:type="dxa"/>
            <w:vMerge w:val="continue"/>
            <w:noWrap w:val="0"/>
            <w:vAlign w:val="center"/>
          </w:tcPr>
          <w:p w14:paraId="6C9C03E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zh-CN"/>
              </w:rPr>
            </w:pPr>
          </w:p>
        </w:tc>
        <w:tc>
          <w:tcPr>
            <w:tcW w:w="1834" w:type="dxa"/>
            <w:noWrap w:val="0"/>
            <w:vAlign w:val="center"/>
          </w:tcPr>
          <w:p w14:paraId="67C33A2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en-US" w:eastAsia="zh-CN"/>
              </w:rPr>
              <w:t>响应文件</w:t>
            </w:r>
            <w:r>
              <w:rPr>
                <w:rFonts w:hint="default" w:ascii="Times New Roman" w:hAnsi="Times New Roman" w:eastAsia="宋体" w:cs="Times New Roman"/>
                <w:color w:val="auto"/>
                <w:sz w:val="24"/>
                <w:szCs w:val="24"/>
                <w:highlight w:val="none"/>
                <w:lang w:val="zh-CN"/>
              </w:rPr>
              <w:t>的签署盖章</w:t>
            </w:r>
          </w:p>
        </w:tc>
        <w:tc>
          <w:tcPr>
            <w:tcW w:w="5914" w:type="dxa"/>
            <w:noWrap w:val="0"/>
            <w:vAlign w:val="center"/>
          </w:tcPr>
          <w:p w14:paraId="1435C29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符合</w:t>
            </w:r>
            <w:r>
              <w:rPr>
                <w:rFonts w:hint="eastAsia" w:ascii="Times New Roman" w:hAnsi="Times New Roman" w:eastAsia="宋体" w:cs="Times New Roman"/>
                <w:color w:val="auto"/>
                <w:sz w:val="24"/>
                <w:szCs w:val="24"/>
                <w:highlight w:val="none"/>
                <w:lang w:val="en-US" w:eastAsia="zh-CN"/>
              </w:rPr>
              <w:t>竞争性谈判</w:t>
            </w:r>
            <w:r>
              <w:rPr>
                <w:rFonts w:hint="default" w:ascii="Times New Roman" w:hAnsi="Times New Roman" w:eastAsia="宋体" w:cs="Times New Roman"/>
                <w:color w:val="auto"/>
                <w:sz w:val="24"/>
                <w:szCs w:val="24"/>
                <w:highlight w:val="none"/>
                <w:lang w:val="zh-CN"/>
              </w:rPr>
              <w:t>文件签署盖章要求，且无遗漏。</w:t>
            </w:r>
          </w:p>
        </w:tc>
      </w:tr>
      <w:tr w14:paraId="6443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571" w:type="dxa"/>
            <w:vMerge w:val="continue"/>
            <w:noWrap w:val="0"/>
            <w:vAlign w:val="center"/>
          </w:tcPr>
          <w:p w14:paraId="3246845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zh-CN"/>
              </w:rPr>
            </w:pPr>
          </w:p>
        </w:tc>
        <w:tc>
          <w:tcPr>
            <w:tcW w:w="1834" w:type="dxa"/>
            <w:noWrap w:val="0"/>
            <w:vAlign w:val="center"/>
          </w:tcPr>
          <w:p w14:paraId="689F256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响应</w:t>
            </w:r>
            <w:r>
              <w:rPr>
                <w:rFonts w:hint="default" w:ascii="Times New Roman" w:hAnsi="Times New Roman" w:eastAsia="宋体" w:cs="Times New Roman"/>
                <w:color w:val="auto"/>
                <w:sz w:val="24"/>
                <w:szCs w:val="24"/>
                <w:highlight w:val="none"/>
                <w:lang w:val="en-US" w:eastAsia="zh-CN"/>
              </w:rPr>
              <w:t>文件格式</w:t>
            </w:r>
          </w:p>
        </w:tc>
        <w:tc>
          <w:tcPr>
            <w:tcW w:w="5914" w:type="dxa"/>
            <w:noWrap w:val="0"/>
            <w:vAlign w:val="center"/>
          </w:tcPr>
          <w:p w14:paraId="0724317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符合第</w:t>
            </w:r>
            <w:r>
              <w:rPr>
                <w:rFonts w:hint="eastAsia" w:ascii="Times New Roman" w:hAnsi="Times New Roman" w:eastAsia="宋体" w:cs="Times New Roman"/>
                <w:color w:val="auto"/>
                <w:sz w:val="24"/>
                <w:szCs w:val="24"/>
                <w:highlight w:val="none"/>
                <w:lang w:val="en-US" w:eastAsia="zh-CN"/>
              </w:rPr>
              <w:t>七</w:t>
            </w:r>
            <w:r>
              <w:rPr>
                <w:rFonts w:hint="default" w:ascii="Times New Roman" w:hAnsi="Times New Roman" w:eastAsia="宋体" w:cs="Times New Roman"/>
                <w:color w:val="auto"/>
                <w:sz w:val="24"/>
                <w:szCs w:val="24"/>
                <w:highlight w:val="none"/>
                <w:lang w:val="zh-CN"/>
              </w:rPr>
              <w:t>章“</w:t>
            </w:r>
            <w:r>
              <w:rPr>
                <w:rFonts w:hint="eastAsia" w:ascii="Times New Roman" w:hAnsi="Times New Roman" w:eastAsia="宋体" w:cs="Times New Roman"/>
                <w:color w:val="auto"/>
                <w:sz w:val="24"/>
                <w:szCs w:val="24"/>
                <w:highlight w:val="none"/>
                <w:lang w:val="en-US" w:eastAsia="zh-CN"/>
              </w:rPr>
              <w:t>响应</w:t>
            </w:r>
            <w:r>
              <w:rPr>
                <w:rFonts w:hint="default" w:ascii="Times New Roman" w:hAnsi="Times New Roman" w:eastAsia="宋体" w:cs="Times New Roman"/>
                <w:color w:val="auto"/>
                <w:sz w:val="24"/>
                <w:szCs w:val="24"/>
                <w:highlight w:val="none"/>
                <w:lang w:val="zh-CN"/>
              </w:rPr>
              <w:t>文件格式”的要求</w:t>
            </w:r>
          </w:p>
        </w:tc>
      </w:tr>
      <w:tr w14:paraId="3A1F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exact"/>
          <w:jc w:val="center"/>
        </w:trPr>
        <w:tc>
          <w:tcPr>
            <w:tcW w:w="1571" w:type="dxa"/>
            <w:vMerge w:val="restart"/>
            <w:shd w:val="clear" w:color="auto" w:fill="auto"/>
            <w:noWrap w:val="0"/>
            <w:vAlign w:val="center"/>
          </w:tcPr>
          <w:p w14:paraId="54C304B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sz w:val="24"/>
                <w:szCs w:val="24"/>
                <w:highlight w:val="none"/>
                <w:lang w:val="en-US" w:eastAsia="zh-CN"/>
              </w:rPr>
              <w:t>响应性评审</w:t>
            </w:r>
          </w:p>
        </w:tc>
        <w:tc>
          <w:tcPr>
            <w:tcW w:w="1834" w:type="dxa"/>
            <w:shd w:val="clear" w:color="auto" w:fill="auto"/>
            <w:noWrap w:val="0"/>
            <w:vAlign w:val="center"/>
          </w:tcPr>
          <w:p w14:paraId="57EE03A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2"/>
                <w:sz w:val="24"/>
                <w:szCs w:val="24"/>
                <w:highlight w:val="none"/>
                <w:lang w:val="zh-CN" w:eastAsia="zh-CN" w:bidi="ar-SA"/>
              </w:rPr>
            </w:pPr>
            <w:r>
              <w:rPr>
                <w:rFonts w:hint="eastAsia" w:ascii="宋体" w:hAnsi="宋体" w:cs="宋体"/>
                <w:bCs/>
                <w:color w:val="auto"/>
                <w:sz w:val="24"/>
                <w:szCs w:val="24"/>
                <w:highlight w:val="none"/>
                <w:lang w:val="en-US" w:eastAsia="zh-CN"/>
              </w:rPr>
              <w:t>谈判</w:t>
            </w:r>
            <w:r>
              <w:rPr>
                <w:rFonts w:hint="eastAsia" w:ascii="宋体" w:hAnsi="宋体" w:eastAsia="宋体" w:cs="宋体"/>
                <w:bCs/>
                <w:color w:val="auto"/>
                <w:sz w:val="24"/>
                <w:szCs w:val="24"/>
                <w:highlight w:val="none"/>
              </w:rPr>
              <w:t>报价</w:t>
            </w:r>
          </w:p>
        </w:tc>
        <w:tc>
          <w:tcPr>
            <w:tcW w:w="5914" w:type="dxa"/>
            <w:shd w:val="clear" w:color="auto" w:fill="auto"/>
            <w:noWrap w:val="0"/>
            <w:vAlign w:val="center"/>
          </w:tcPr>
          <w:p w14:paraId="24339BD0">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kern w:val="2"/>
                <w:sz w:val="24"/>
                <w:szCs w:val="24"/>
                <w:highlight w:val="none"/>
                <w:lang w:val="zh-CN" w:eastAsia="zh-CN" w:bidi="ar-SA"/>
              </w:rPr>
              <w:t>货币单位符合竞争性谈判文件要求</w:t>
            </w:r>
          </w:p>
          <w:p w14:paraId="4BBBD855">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kern w:val="2"/>
                <w:sz w:val="24"/>
                <w:szCs w:val="24"/>
                <w:highlight w:val="none"/>
                <w:lang w:val="zh-CN" w:eastAsia="zh-CN" w:bidi="ar-SA"/>
              </w:rPr>
              <w:t>报价符合唯一性要求</w:t>
            </w:r>
          </w:p>
          <w:p w14:paraId="1941C99B">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kern w:val="2"/>
                <w:sz w:val="24"/>
                <w:szCs w:val="24"/>
                <w:highlight w:val="none"/>
                <w:lang w:val="zh-CN" w:eastAsia="zh-CN" w:bidi="ar-SA"/>
              </w:rPr>
              <w:t>未超出采购预算</w:t>
            </w:r>
          </w:p>
          <w:p w14:paraId="40634AAA">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kern w:val="2"/>
                <w:sz w:val="24"/>
                <w:szCs w:val="24"/>
                <w:highlight w:val="none"/>
                <w:lang w:val="zh-CN" w:eastAsia="zh-CN" w:bidi="ar-SA"/>
              </w:rPr>
              <w:t>符合《第一次谈判报价表》的填表要求</w:t>
            </w:r>
          </w:p>
        </w:tc>
      </w:tr>
      <w:tr w14:paraId="0391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571" w:type="dxa"/>
            <w:vMerge w:val="continue"/>
            <w:noWrap w:val="0"/>
            <w:vAlign w:val="center"/>
          </w:tcPr>
          <w:p w14:paraId="2446CD6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zh-CN"/>
              </w:rPr>
            </w:pPr>
          </w:p>
        </w:tc>
        <w:tc>
          <w:tcPr>
            <w:tcW w:w="1834" w:type="dxa"/>
            <w:shd w:val="clear" w:color="auto" w:fill="auto"/>
            <w:noWrap w:val="0"/>
            <w:vAlign w:val="center"/>
          </w:tcPr>
          <w:p w14:paraId="383FA68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en-US"/>
              </w:rPr>
            </w:pPr>
            <w:r>
              <w:rPr>
                <w:rFonts w:hint="eastAsia" w:ascii="宋体" w:hAnsi="宋体" w:cs="宋体"/>
                <w:bCs/>
                <w:color w:val="auto"/>
                <w:sz w:val="24"/>
                <w:szCs w:val="24"/>
                <w:highlight w:val="none"/>
                <w:lang w:val="en-US" w:eastAsia="zh-CN"/>
              </w:rPr>
              <w:t>交货</w:t>
            </w:r>
            <w:r>
              <w:rPr>
                <w:rFonts w:hint="eastAsia" w:ascii="宋体" w:hAnsi="宋体" w:eastAsia="宋体" w:cs="宋体"/>
                <w:bCs/>
                <w:color w:val="auto"/>
                <w:sz w:val="24"/>
                <w:szCs w:val="24"/>
                <w:highlight w:val="none"/>
              </w:rPr>
              <w:t>期</w:t>
            </w:r>
          </w:p>
        </w:tc>
        <w:tc>
          <w:tcPr>
            <w:tcW w:w="5914" w:type="dxa"/>
            <w:shd w:val="clear" w:color="auto" w:fill="auto"/>
            <w:noWrap w:val="0"/>
            <w:vAlign w:val="center"/>
          </w:tcPr>
          <w:p w14:paraId="2ED07E0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自合同签订之日起</w:t>
            </w: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个日历天</w:t>
            </w:r>
          </w:p>
        </w:tc>
      </w:tr>
      <w:tr w14:paraId="1C0D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571" w:type="dxa"/>
            <w:vMerge w:val="continue"/>
            <w:noWrap w:val="0"/>
            <w:vAlign w:val="center"/>
          </w:tcPr>
          <w:p w14:paraId="124D138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zh-CN"/>
              </w:rPr>
            </w:pPr>
          </w:p>
        </w:tc>
        <w:tc>
          <w:tcPr>
            <w:tcW w:w="1834" w:type="dxa"/>
            <w:shd w:val="clear" w:color="auto" w:fill="auto"/>
            <w:noWrap w:val="0"/>
            <w:vAlign w:val="center"/>
          </w:tcPr>
          <w:p w14:paraId="49BD1D5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质保期</w:t>
            </w:r>
          </w:p>
        </w:tc>
        <w:tc>
          <w:tcPr>
            <w:tcW w:w="5914" w:type="dxa"/>
            <w:shd w:val="clear" w:color="auto" w:fill="auto"/>
            <w:noWrap w:val="0"/>
            <w:vAlign w:val="center"/>
          </w:tcPr>
          <w:p w14:paraId="143948D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sz w:val="24"/>
                <w:szCs w:val="24"/>
                <w:highlight w:val="none"/>
                <w:lang w:val="en-US" w:eastAsia="zh-CN"/>
              </w:rPr>
              <w:t>≥3年</w:t>
            </w:r>
          </w:p>
        </w:tc>
      </w:tr>
      <w:tr w14:paraId="48A7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1571" w:type="dxa"/>
            <w:vMerge w:val="continue"/>
            <w:noWrap w:val="0"/>
            <w:vAlign w:val="center"/>
          </w:tcPr>
          <w:p w14:paraId="581FEC1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zh-CN"/>
              </w:rPr>
            </w:pPr>
          </w:p>
        </w:tc>
        <w:tc>
          <w:tcPr>
            <w:tcW w:w="1834" w:type="dxa"/>
            <w:shd w:val="clear" w:color="auto" w:fill="auto"/>
            <w:noWrap w:val="0"/>
            <w:vAlign w:val="center"/>
          </w:tcPr>
          <w:p w14:paraId="4BBFC5E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zh-CN"/>
              </w:rPr>
              <w:t>投标有效期</w:t>
            </w:r>
          </w:p>
        </w:tc>
        <w:tc>
          <w:tcPr>
            <w:tcW w:w="5914" w:type="dxa"/>
            <w:shd w:val="clear" w:color="auto" w:fill="auto"/>
            <w:noWrap w:val="0"/>
            <w:vAlign w:val="center"/>
          </w:tcPr>
          <w:p w14:paraId="540EE73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sz w:val="24"/>
                <w:szCs w:val="24"/>
                <w:highlight w:val="none"/>
                <w:lang w:val="zh-CN"/>
              </w:rPr>
              <w:t>自</w:t>
            </w:r>
            <w:r>
              <w:rPr>
                <w:rFonts w:hint="eastAsia" w:ascii="Times New Roman" w:hAnsi="Times New Roman" w:eastAsia="宋体" w:cs="Times New Roman"/>
                <w:color w:val="auto"/>
                <w:sz w:val="24"/>
                <w:szCs w:val="24"/>
                <w:highlight w:val="none"/>
                <w:lang w:val="en-US" w:eastAsia="zh-CN"/>
              </w:rPr>
              <w:t>谈判</w:t>
            </w:r>
            <w:r>
              <w:rPr>
                <w:rFonts w:hint="default" w:ascii="Times New Roman" w:hAnsi="Times New Roman" w:eastAsia="宋体" w:cs="Times New Roman"/>
                <w:color w:val="auto"/>
                <w:sz w:val="24"/>
                <w:szCs w:val="24"/>
                <w:highlight w:val="none"/>
                <w:lang w:val="zh-CN"/>
              </w:rPr>
              <w:t>响应文件递交截止之日起90个日历天</w:t>
            </w:r>
          </w:p>
        </w:tc>
      </w:tr>
      <w:bookmarkEnd w:id="29"/>
    </w:tbl>
    <w:p w14:paraId="0F0E9325">
      <w:pPr>
        <w:pStyle w:val="3"/>
        <w:keepLines w:val="0"/>
        <w:pageBreakBefore w:val="0"/>
        <w:kinsoku/>
        <w:bidi w:val="0"/>
        <w:spacing w:line="560" w:lineRule="exact"/>
        <w:ind w:left="0" w:leftChars="0" w:right="0" w:rightChars="0"/>
        <w:jc w:val="center"/>
        <w:outlineLvl w:val="0"/>
        <w:rPr>
          <w:rFonts w:hint="eastAsia" w:ascii="宋体" w:hAnsi="宋体" w:cs="宋体"/>
          <w:b/>
          <w:color w:val="auto"/>
          <w:sz w:val="24"/>
          <w:szCs w:val="24"/>
          <w:highlight w:val="none"/>
          <w:lang w:val="en-US" w:eastAsia="zh-CN"/>
        </w:rPr>
      </w:pPr>
      <w:bookmarkStart w:id="31" w:name="_Toc30577"/>
      <w:r>
        <w:rPr>
          <w:rFonts w:hint="eastAsia" w:ascii="宋体" w:hAnsi="宋体" w:eastAsia="宋体" w:cs="宋体"/>
          <w:b/>
          <w:color w:val="auto"/>
          <w:szCs w:val="28"/>
          <w:highlight w:val="none"/>
          <w:lang w:val="zh-CN"/>
        </w:rPr>
        <w:t>第</w:t>
      </w:r>
      <w:r>
        <w:rPr>
          <w:rFonts w:hint="eastAsia" w:ascii="宋体" w:hAnsi="宋体" w:eastAsia="宋体" w:cs="宋体"/>
          <w:b/>
          <w:color w:val="auto"/>
          <w:szCs w:val="28"/>
          <w:highlight w:val="none"/>
          <w:lang w:val="en-US" w:eastAsia="zh-CN"/>
        </w:rPr>
        <w:t>四</w:t>
      </w:r>
      <w:r>
        <w:rPr>
          <w:rFonts w:hint="eastAsia" w:ascii="宋体" w:hAnsi="宋体" w:eastAsia="宋体" w:cs="宋体"/>
          <w:b/>
          <w:color w:val="auto"/>
          <w:szCs w:val="28"/>
          <w:highlight w:val="none"/>
          <w:lang w:val="zh-CN"/>
        </w:rPr>
        <w:t>章</w:t>
      </w:r>
      <w:r>
        <w:rPr>
          <w:rFonts w:hint="eastAsia" w:ascii="宋体" w:hAnsi="宋体" w:eastAsia="宋体" w:cs="宋体"/>
          <w:b/>
          <w:color w:val="auto"/>
          <w:szCs w:val="28"/>
          <w:highlight w:val="none"/>
        </w:rPr>
        <w:t xml:space="preserve"> </w:t>
      </w:r>
      <w:r>
        <w:rPr>
          <w:rFonts w:hint="eastAsia" w:ascii="宋体" w:hAnsi="宋体" w:eastAsia="宋体" w:cs="宋体"/>
          <w:b/>
          <w:color w:val="auto"/>
          <w:szCs w:val="28"/>
          <w:highlight w:val="none"/>
          <w:lang w:val="en-US" w:eastAsia="zh-CN"/>
        </w:rPr>
        <w:t xml:space="preserve"> </w:t>
      </w:r>
      <w:r>
        <w:rPr>
          <w:rFonts w:hint="eastAsia" w:ascii="宋体" w:hAnsi="宋体" w:eastAsia="宋体" w:cs="宋体"/>
          <w:b/>
          <w:color w:val="auto"/>
          <w:szCs w:val="28"/>
          <w:highlight w:val="none"/>
        </w:rPr>
        <w:t>采购</w:t>
      </w:r>
      <w:r>
        <w:rPr>
          <w:rFonts w:hint="eastAsia" w:ascii="宋体" w:hAnsi="宋体" w:eastAsia="宋体" w:cs="宋体"/>
          <w:b/>
          <w:color w:val="auto"/>
          <w:szCs w:val="28"/>
          <w:highlight w:val="none"/>
          <w:lang w:val="zh-CN"/>
        </w:rPr>
        <w:t>内容及要求</w:t>
      </w:r>
      <w:bookmarkEnd w:id="31"/>
    </w:p>
    <w:p w14:paraId="6BD6FF0F">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
          <w:bCs/>
          <w:color w:val="auto"/>
          <w:sz w:val="24"/>
          <w:szCs w:val="24"/>
          <w:lang w:val="en-US" w:eastAsia="zh-CN"/>
        </w:rPr>
      </w:pPr>
      <w:bookmarkStart w:id="32" w:name="_Toc20947"/>
      <w:bookmarkStart w:id="33" w:name="_Toc13080"/>
      <w:r>
        <w:rPr>
          <w:rFonts w:hint="eastAsia" w:ascii="宋体" w:hAnsi="宋体" w:eastAsia="宋体" w:cs="宋体"/>
          <w:b/>
          <w:bCs/>
          <w:color w:val="auto"/>
          <w:sz w:val="24"/>
          <w:szCs w:val="24"/>
          <w:lang w:val="en-US" w:eastAsia="zh-CN"/>
        </w:rPr>
        <w:t>（注：“★”的参数需求为实质性要求，供应商必须响应并满足的参数需求。）</w:t>
      </w:r>
      <w:bookmarkEnd w:id="32"/>
    </w:p>
    <w:p w14:paraId="767CA49E">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宋体" w:cs="宋体"/>
          <w:b/>
          <w:bCs/>
          <w:color w:val="auto"/>
          <w:sz w:val="24"/>
          <w:szCs w:val="24"/>
          <w:lang w:val="en-US" w:eastAsia="zh-CN"/>
        </w:rPr>
      </w:pPr>
      <w:bookmarkStart w:id="34" w:name="_Toc10360"/>
      <w:r>
        <w:rPr>
          <w:rFonts w:hint="eastAsia" w:ascii="宋体" w:hAnsi="宋体" w:eastAsia="宋体" w:cs="宋体"/>
          <w:b/>
          <w:bCs/>
          <w:color w:val="auto"/>
          <w:sz w:val="24"/>
          <w:szCs w:val="24"/>
          <w:lang w:val="en-US" w:eastAsia="zh-CN"/>
        </w:rPr>
        <w:t>一、采购清单</w:t>
      </w:r>
      <w:bookmarkEnd w:id="34"/>
    </w:p>
    <w:tbl>
      <w:tblPr>
        <w:tblStyle w:val="37"/>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3435"/>
        <w:gridCol w:w="1511"/>
        <w:gridCol w:w="1511"/>
        <w:gridCol w:w="1511"/>
      </w:tblGrid>
      <w:tr w14:paraId="42CB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49" w:type="dxa"/>
            <w:vAlign w:val="center"/>
          </w:tcPr>
          <w:p w14:paraId="75E0A945">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val="en-US" w:eastAsia="zh-CN"/>
              </w:rPr>
            </w:pPr>
            <w:bookmarkStart w:id="35" w:name="_Toc16344"/>
            <w:r>
              <w:rPr>
                <w:rFonts w:hint="eastAsia" w:ascii="宋体" w:hAnsi="宋体" w:eastAsia="宋体" w:cs="宋体"/>
                <w:color w:val="auto"/>
                <w:sz w:val="24"/>
                <w:szCs w:val="24"/>
                <w:vertAlign w:val="baseline"/>
                <w:lang w:val="en-US" w:eastAsia="zh-CN"/>
              </w:rPr>
              <w:t>序号</w:t>
            </w:r>
            <w:bookmarkEnd w:id="35"/>
          </w:p>
        </w:tc>
        <w:tc>
          <w:tcPr>
            <w:tcW w:w="3435" w:type="dxa"/>
            <w:vAlign w:val="center"/>
          </w:tcPr>
          <w:p w14:paraId="6673E864">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val="en-US" w:eastAsia="zh-CN"/>
              </w:rPr>
            </w:pPr>
            <w:bookmarkStart w:id="36" w:name="_Toc447"/>
            <w:r>
              <w:rPr>
                <w:rFonts w:hint="eastAsia" w:ascii="宋体" w:hAnsi="宋体" w:eastAsia="宋体" w:cs="宋体"/>
                <w:color w:val="auto"/>
                <w:sz w:val="24"/>
                <w:szCs w:val="24"/>
                <w:vertAlign w:val="baseline"/>
                <w:lang w:val="en-US" w:eastAsia="zh-CN"/>
              </w:rPr>
              <w:t>产品名称</w:t>
            </w:r>
            <w:bookmarkEnd w:id="36"/>
          </w:p>
        </w:tc>
        <w:tc>
          <w:tcPr>
            <w:tcW w:w="1511" w:type="dxa"/>
            <w:vAlign w:val="center"/>
          </w:tcPr>
          <w:p w14:paraId="530524AA">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val="en-US" w:eastAsia="zh-CN"/>
              </w:rPr>
            </w:pPr>
            <w:bookmarkStart w:id="37" w:name="_Toc22053"/>
            <w:r>
              <w:rPr>
                <w:rFonts w:hint="eastAsia" w:ascii="宋体" w:hAnsi="宋体" w:eastAsia="宋体" w:cs="宋体"/>
                <w:color w:val="auto"/>
                <w:sz w:val="24"/>
                <w:szCs w:val="24"/>
                <w:vertAlign w:val="baseline"/>
                <w:lang w:val="en-US" w:eastAsia="zh-CN"/>
              </w:rPr>
              <w:t>数量</w:t>
            </w:r>
            <w:bookmarkEnd w:id="37"/>
          </w:p>
        </w:tc>
        <w:tc>
          <w:tcPr>
            <w:tcW w:w="1511" w:type="dxa"/>
            <w:vAlign w:val="center"/>
          </w:tcPr>
          <w:p w14:paraId="7688E12E">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val="en-US" w:eastAsia="zh-CN"/>
              </w:rPr>
            </w:pPr>
            <w:bookmarkStart w:id="38" w:name="_Toc13328"/>
            <w:r>
              <w:rPr>
                <w:rFonts w:hint="eastAsia" w:ascii="宋体" w:hAnsi="宋体" w:eastAsia="宋体" w:cs="宋体"/>
                <w:color w:val="auto"/>
                <w:sz w:val="24"/>
                <w:szCs w:val="24"/>
                <w:vertAlign w:val="baseline"/>
                <w:lang w:val="en-US" w:eastAsia="zh-CN"/>
              </w:rPr>
              <w:t>单位</w:t>
            </w:r>
            <w:bookmarkEnd w:id="38"/>
          </w:p>
        </w:tc>
        <w:tc>
          <w:tcPr>
            <w:tcW w:w="1511" w:type="dxa"/>
            <w:vAlign w:val="center"/>
          </w:tcPr>
          <w:p w14:paraId="23C204BA">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val="en-US" w:eastAsia="zh-CN"/>
              </w:rPr>
            </w:pPr>
            <w:bookmarkStart w:id="39" w:name="_Toc19623"/>
            <w:r>
              <w:rPr>
                <w:rFonts w:hint="eastAsia" w:ascii="宋体" w:hAnsi="宋体" w:eastAsia="宋体" w:cs="宋体"/>
                <w:color w:val="auto"/>
                <w:sz w:val="24"/>
                <w:szCs w:val="24"/>
                <w:vertAlign w:val="baseline"/>
                <w:lang w:val="en-US" w:eastAsia="zh-CN"/>
              </w:rPr>
              <w:t>备注</w:t>
            </w:r>
            <w:bookmarkEnd w:id="39"/>
          </w:p>
        </w:tc>
      </w:tr>
      <w:tr w14:paraId="0B9E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49" w:type="dxa"/>
            <w:vAlign w:val="center"/>
          </w:tcPr>
          <w:p w14:paraId="6535D503">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val="en-US" w:eastAsia="zh-CN"/>
              </w:rPr>
            </w:pPr>
            <w:bookmarkStart w:id="40" w:name="_Toc24778"/>
            <w:r>
              <w:rPr>
                <w:rFonts w:hint="eastAsia" w:ascii="宋体" w:hAnsi="宋体" w:eastAsia="宋体" w:cs="宋体"/>
                <w:color w:val="auto"/>
                <w:sz w:val="24"/>
                <w:szCs w:val="24"/>
                <w:vertAlign w:val="baseline"/>
                <w:lang w:val="en-US" w:eastAsia="zh-CN"/>
              </w:rPr>
              <w:t>1</w:t>
            </w:r>
            <w:bookmarkEnd w:id="40"/>
          </w:p>
        </w:tc>
        <w:tc>
          <w:tcPr>
            <w:tcW w:w="3435" w:type="dxa"/>
            <w:vAlign w:val="center"/>
          </w:tcPr>
          <w:p w14:paraId="0FAEBDA2">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钢制上下床（上下床）</w:t>
            </w:r>
          </w:p>
        </w:tc>
        <w:tc>
          <w:tcPr>
            <w:tcW w:w="1511" w:type="dxa"/>
            <w:vAlign w:val="center"/>
          </w:tcPr>
          <w:p w14:paraId="147ADC28">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262</w:t>
            </w:r>
          </w:p>
        </w:tc>
        <w:tc>
          <w:tcPr>
            <w:tcW w:w="1511" w:type="dxa"/>
            <w:vAlign w:val="center"/>
          </w:tcPr>
          <w:p w14:paraId="3FC0C5CC">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套</w:t>
            </w:r>
          </w:p>
        </w:tc>
        <w:tc>
          <w:tcPr>
            <w:tcW w:w="1511" w:type="dxa"/>
            <w:vMerge w:val="restart"/>
            <w:vAlign w:val="center"/>
          </w:tcPr>
          <w:p w14:paraId="4F334ACF">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配套床板786块</w:t>
            </w:r>
          </w:p>
        </w:tc>
      </w:tr>
      <w:tr w14:paraId="4DA1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49" w:type="dxa"/>
            <w:vAlign w:val="center"/>
          </w:tcPr>
          <w:p w14:paraId="4306048A">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eastAsia="宋体" w:cs="宋体"/>
                <w:color w:val="auto"/>
                <w:sz w:val="24"/>
                <w:szCs w:val="24"/>
                <w:vertAlign w:val="baseline"/>
                <w:lang w:val="en-US" w:eastAsia="zh-CN"/>
              </w:rPr>
            </w:pPr>
            <w:bookmarkStart w:id="41" w:name="_Toc29052"/>
            <w:r>
              <w:rPr>
                <w:rFonts w:hint="eastAsia" w:ascii="宋体" w:hAnsi="宋体" w:eastAsia="宋体" w:cs="宋体"/>
                <w:color w:val="auto"/>
                <w:sz w:val="24"/>
                <w:szCs w:val="24"/>
                <w:vertAlign w:val="baseline"/>
                <w:lang w:val="en-US" w:eastAsia="zh-CN"/>
              </w:rPr>
              <w:t>2</w:t>
            </w:r>
          </w:p>
        </w:tc>
        <w:tc>
          <w:tcPr>
            <w:tcW w:w="3435" w:type="dxa"/>
            <w:vAlign w:val="center"/>
          </w:tcPr>
          <w:p w14:paraId="5CF0B8E2">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vertAlign w:val="baseline"/>
                <w:lang w:val="en-US" w:eastAsia="zh-CN"/>
              </w:rPr>
              <w:t>钢制上下床（上床下桌）</w:t>
            </w:r>
          </w:p>
        </w:tc>
        <w:tc>
          <w:tcPr>
            <w:tcW w:w="1511" w:type="dxa"/>
            <w:vAlign w:val="center"/>
          </w:tcPr>
          <w:p w14:paraId="66177B9F">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262</w:t>
            </w:r>
          </w:p>
        </w:tc>
        <w:tc>
          <w:tcPr>
            <w:tcW w:w="1511" w:type="dxa"/>
            <w:vAlign w:val="center"/>
          </w:tcPr>
          <w:p w14:paraId="3F1170A1">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套</w:t>
            </w:r>
          </w:p>
        </w:tc>
        <w:tc>
          <w:tcPr>
            <w:tcW w:w="1511" w:type="dxa"/>
            <w:vMerge w:val="continue"/>
            <w:vAlign w:val="center"/>
          </w:tcPr>
          <w:p w14:paraId="4CF545F6">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val="en-US" w:eastAsia="zh-CN"/>
              </w:rPr>
            </w:pPr>
          </w:p>
        </w:tc>
      </w:tr>
      <w:tr w14:paraId="4F25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49" w:type="dxa"/>
            <w:vAlign w:val="center"/>
          </w:tcPr>
          <w:p w14:paraId="10AE8637">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3435" w:type="dxa"/>
            <w:vAlign w:val="center"/>
          </w:tcPr>
          <w:p w14:paraId="1B807350">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学生用钢制八门柜</w:t>
            </w:r>
          </w:p>
        </w:tc>
        <w:tc>
          <w:tcPr>
            <w:tcW w:w="1511" w:type="dxa"/>
            <w:vAlign w:val="center"/>
          </w:tcPr>
          <w:p w14:paraId="7F76E3AA">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131</w:t>
            </w:r>
          </w:p>
        </w:tc>
        <w:tc>
          <w:tcPr>
            <w:tcW w:w="1511" w:type="dxa"/>
            <w:vAlign w:val="center"/>
          </w:tcPr>
          <w:p w14:paraId="419ED32C">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个</w:t>
            </w:r>
          </w:p>
        </w:tc>
        <w:tc>
          <w:tcPr>
            <w:tcW w:w="1511" w:type="dxa"/>
            <w:vAlign w:val="center"/>
          </w:tcPr>
          <w:p w14:paraId="42134F00">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配6个外挂锁孔</w:t>
            </w:r>
          </w:p>
        </w:tc>
      </w:tr>
      <w:tr w14:paraId="658E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49" w:type="dxa"/>
            <w:vAlign w:val="center"/>
          </w:tcPr>
          <w:p w14:paraId="64A8E11F">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3435" w:type="dxa"/>
            <w:vAlign w:val="center"/>
          </w:tcPr>
          <w:p w14:paraId="0A632301">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学生凳</w:t>
            </w:r>
          </w:p>
        </w:tc>
        <w:tc>
          <w:tcPr>
            <w:tcW w:w="1511" w:type="dxa"/>
            <w:vAlign w:val="center"/>
          </w:tcPr>
          <w:p w14:paraId="2A49E032">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786</w:t>
            </w:r>
          </w:p>
        </w:tc>
        <w:tc>
          <w:tcPr>
            <w:tcW w:w="1511" w:type="dxa"/>
            <w:vAlign w:val="center"/>
          </w:tcPr>
          <w:p w14:paraId="1C6576EC">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个</w:t>
            </w:r>
          </w:p>
        </w:tc>
        <w:tc>
          <w:tcPr>
            <w:tcW w:w="1511" w:type="dxa"/>
            <w:vAlign w:val="center"/>
          </w:tcPr>
          <w:p w14:paraId="415E1FB2">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钢腿木面</w:t>
            </w:r>
          </w:p>
        </w:tc>
      </w:tr>
    </w:tbl>
    <w:p w14:paraId="6FB8CE41">
      <w:pPr>
        <w:pStyle w:val="3"/>
        <w:keepNext/>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技术规格参数</w:t>
      </w:r>
      <w:bookmarkEnd w:id="41"/>
    </w:p>
    <w:tbl>
      <w:tblPr>
        <w:tblStyle w:val="37"/>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4605"/>
        <w:gridCol w:w="2517"/>
      </w:tblGrid>
      <w:tr w14:paraId="23D4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6" w:type="dxa"/>
            <w:vAlign w:val="center"/>
          </w:tcPr>
          <w:p w14:paraId="2FDE7C15">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val="en-US" w:eastAsia="zh-CN"/>
              </w:rPr>
            </w:pPr>
            <w:bookmarkStart w:id="42" w:name="_Toc27981"/>
            <w:r>
              <w:rPr>
                <w:rFonts w:hint="eastAsia" w:ascii="宋体" w:hAnsi="宋体" w:eastAsia="宋体" w:cs="宋体"/>
                <w:color w:val="auto"/>
                <w:sz w:val="24"/>
                <w:szCs w:val="24"/>
                <w:vertAlign w:val="baseline"/>
                <w:lang w:val="en-US" w:eastAsia="zh-CN"/>
              </w:rPr>
              <w:t>产品名称</w:t>
            </w:r>
            <w:bookmarkEnd w:id="42"/>
          </w:p>
        </w:tc>
        <w:tc>
          <w:tcPr>
            <w:tcW w:w="4605" w:type="dxa"/>
            <w:vAlign w:val="center"/>
          </w:tcPr>
          <w:p w14:paraId="71DE58C6">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val="en-US" w:eastAsia="zh-CN"/>
              </w:rPr>
            </w:pPr>
            <w:bookmarkStart w:id="43" w:name="_Toc7167"/>
            <w:r>
              <w:rPr>
                <w:rFonts w:hint="eastAsia" w:ascii="宋体" w:hAnsi="宋体" w:eastAsia="宋体" w:cs="宋体"/>
                <w:color w:val="auto"/>
                <w:sz w:val="24"/>
                <w:szCs w:val="24"/>
                <w:vertAlign w:val="baseline"/>
                <w:lang w:val="en-US" w:eastAsia="zh-CN"/>
              </w:rPr>
              <w:t>技术参数</w:t>
            </w:r>
            <w:bookmarkEnd w:id="43"/>
          </w:p>
        </w:tc>
        <w:tc>
          <w:tcPr>
            <w:tcW w:w="2517" w:type="dxa"/>
            <w:vAlign w:val="center"/>
          </w:tcPr>
          <w:p w14:paraId="53B4A47D">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val="en-US" w:eastAsia="zh-CN"/>
              </w:rPr>
            </w:pPr>
            <w:bookmarkStart w:id="44" w:name="_Toc27436"/>
            <w:r>
              <w:rPr>
                <w:rFonts w:hint="eastAsia" w:ascii="宋体" w:hAnsi="宋体" w:eastAsia="宋体" w:cs="宋体"/>
                <w:color w:val="auto"/>
                <w:sz w:val="24"/>
                <w:szCs w:val="24"/>
                <w:vertAlign w:val="baseline"/>
                <w:lang w:val="en-US" w:eastAsia="zh-CN"/>
              </w:rPr>
              <w:t>备注</w:t>
            </w:r>
            <w:bookmarkEnd w:id="44"/>
          </w:p>
        </w:tc>
      </w:tr>
      <w:tr w14:paraId="138D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jc w:val="center"/>
        </w:trPr>
        <w:tc>
          <w:tcPr>
            <w:tcW w:w="1756" w:type="dxa"/>
            <w:vAlign w:val="center"/>
          </w:tcPr>
          <w:p w14:paraId="5B8E9CE3">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钢制上下床</w:t>
            </w:r>
          </w:p>
        </w:tc>
        <w:tc>
          <w:tcPr>
            <w:tcW w:w="4605" w:type="dxa"/>
            <w:vAlign w:val="center"/>
          </w:tcPr>
          <w:p w14:paraId="5F9B4EB4">
            <w:pPr>
              <w:numPr>
                <w:ilvl w:val="0"/>
                <w:numId w:val="4"/>
              </w:numPr>
              <w:rPr>
                <w:rFonts w:hint="eastAsia"/>
                <w:sz w:val="28"/>
                <w:szCs w:val="28"/>
              </w:rPr>
            </w:pPr>
            <w:r>
              <w:rPr>
                <w:rFonts w:hint="eastAsia"/>
                <w:sz w:val="28"/>
                <w:szCs w:val="28"/>
              </w:rPr>
              <w:t>单床规格200×100×180cm，</w:t>
            </w:r>
          </w:p>
          <w:p w14:paraId="69905517">
            <w:pPr>
              <w:numPr>
                <w:ilvl w:val="0"/>
                <w:numId w:val="4"/>
              </w:numPr>
              <w:rPr>
                <w:rFonts w:hint="eastAsia"/>
                <w:sz w:val="28"/>
                <w:szCs w:val="28"/>
              </w:rPr>
            </w:pPr>
            <w:r>
              <w:rPr>
                <w:rFonts w:hint="eastAsia"/>
                <w:sz w:val="28"/>
                <w:szCs w:val="28"/>
              </w:rPr>
              <w:t>钢材厚度≥1.</w:t>
            </w:r>
            <w:r>
              <w:rPr>
                <w:rFonts w:hint="eastAsia"/>
                <w:sz w:val="28"/>
                <w:szCs w:val="28"/>
                <w:lang w:val="en-US" w:eastAsia="zh-CN"/>
              </w:rPr>
              <w:t>2</w:t>
            </w:r>
            <w:r>
              <w:rPr>
                <w:rFonts w:hint="eastAsia"/>
                <w:sz w:val="28"/>
                <w:szCs w:val="28"/>
              </w:rPr>
              <w:t>mm；</w:t>
            </w:r>
          </w:p>
          <w:p w14:paraId="7B4A5D72">
            <w:pPr>
              <w:numPr>
                <w:ilvl w:val="0"/>
                <w:numId w:val="4"/>
              </w:numPr>
              <w:rPr>
                <w:rFonts w:hint="eastAsia"/>
                <w:sz w:val="28"/>
                <w:szCs w:val="28"/>
              </w:rPr>
            </w:pPr>
            <w:r>
              <w:rPr>
                <w:rFonts w:hint="eastAsia"/>
                <w:sz w:val="28"/>
                <w:szCs w:val="28"/>
              </w:rPr>
              <w:t>床板厚度≥1.5cm，</w:t>
            </w:r>
          </w:p>
          <w:p w14:paraId="4A348C11">
            <w:pPr>
              <w:numPr>
                <w:ilvl w:val="0"/>
                <w:numId w:val="4"/>
              </w:numPr>
              <w:rPr>
                <w:rFonts w:hint="eastAsia"/>
                <w:sz w:val="28"/>
                <w:szCs w:val="28"/>
              </w:rPr>
            </w:pPr>
            <w:r>
              <w:rPr>
                <w:rFonts w:hint="eastAsia"/>
                <w:sz w:val="28"/>
                <w:szCs w:val="28"/>
              </w:rPr>
              <w:t>甲醛释放量符合E0级标准；</w:t>
            </w:r>
          </w:p>
          <w:p w14:paraId="350F3D28">
            <w:pPr>
              <w:numPr>
                <w:ilvl w:val="0"/>
                <w:numId w:val="4"/>
              </w:numPr>
              <w:rPr>
                <w:rFonts w:hint="eastAsia"/>
                <w:sz w:val="28"/>
                <w:szCs w:val="28"/>
              </w:rPr>
            </w:pPr>
            <w:r>
              <w:rPr>
                <w:rFonts w:hint="eastAsia"/>
                <w:sz w:val="28"/>
                <w:szCs w:val="28"/>
              </w:rPr>
              <w:t>上床护栏长度140cm、高度35cm，护栏与床架连接牢固，无尖锐棱角。</w:t>
            </w:r>
          </w:p>
          <w:p w14:paraId="7FFA6D35">
            <w:pPr>
              <w:pStyle w:val="2"/>
              <w:numPr>
                <w:ilvl w:val="0"/>
                <w:numId w:val="4"/>
              </w:numPr>
              <w:ind w:left="0" w:leftChars="0" w:firstLine="0" w:firstLineChars="0"/>
              <w:jc w:val="both"/>
              <w:rPr>
                <w:rFonts w:hint="eastAsia"/>
                <w:sz w:val="28"/>
                <w:szCs w:val="28"/>
                <w:lang w:val="en-US" w:eastAsia="zh-CN"/>
              </w:rPr>
            </w:pPr>
            <w:r>
              <w:rPr>
                <w:rFonts w:hint="eastAsia"/>
                <w:sz w:val="28"/>
                <w:szCs w:val="28"/>
                <w:lang w:val="en-US" w:eastAsia="zh-CN"/>
              </w:rPr>
              <w:t>上床下桌的桌子为木质多层板。</w:t>
            </w:r>
          </w:p>
          <w:p w14:paraId="0B89C687">
            <w:pPr>
              <w:numPr>
                <w:ilvl w:val="0"/>
                <w:numId w:val="4"/>
              </w:numPr>
              <w:ind w:left="0" w:leftChars="0" w:firstLine="0" w:firstLineChars="0"/>
              <w:rPr>
                <w:rFonts w:hint="eastAsia"/>
                <w:lang w:val="en-US" w:eastAsia="zh-CN"/>
              </w:rPr>
            </w:pPr>
            <w:r>
              <w:rPr>
                <w:rFonts w:hint="eastAsia"/>
                <w:lang w:val="en-US" w:eastAsia="zh-CN"/>
              </w:rPr>
              <w:t>床体钢材油漆为白色防锈漆，桌子颜色为黄色。</w:t>
            </w:r>
          </w:p>
          <w:p w14:paraId="49A49FE8">
            <w:pPr>
              <w:numPr>
                <w:ilvl w:val="0"/>
                <w:numId w:val="0"/>
              </w:numPr>
              <w:rPr>
                <w:rFonts w:hint="eastAsia"/>
                <w:sz w:val="28"/>
                <w:szCs w:val="28"/>
              </w:rPr>
            </w:pPr>
            <w:r>
              <w:rPr>
                <w:rFonts w:hint="eastAsia"/>
                <w:lang w:val="en-US" w:eastAsia="zh-CN"/>
              </w:rPr>
              <w:t>8、</w:t>
            </w:r>
            <w:r>
              <w:rPr>
                <w:rFonts w:hint="eastAsia"/>
                <w:sz w:val="28"/>
                <w:szCs w:val="28"/>
              </w:rPr>
              <w:t>表面经酸洗磷化+静电喷</w:t>
            </w:r>
            <w:r>
              <w:rPr>
                <w:rFonts w:hint="eastAsia"/>
                <w:sz w:val="28"/>
                <w:szCs w:val="28"/>
                <w:lang w:eastAsia="zh-CN"/>
              </w:rPr>
              <w:t>漆</w:t>
            </w:r>
            <w:r>
              <w:rPr>
                <w:rFonts w:hint="eastAsia"/>
                <w:sz w:val="28"/>
                <w:szCs w:val="28"/>
              </w:rPr>
              <w:t>处理，防腐蚀、易清洁。</w:t>
            </w:r>
          </w:p>
          <w:p w14:paraId="756DA463">
            <w:pPr>
              <w:pStyle w:val="2"/>
              <w:jc w:val="both"/>
              <w:rPr>
                <w:rFonts w:hint="default"/>
                <w:lang w:val="en-US" w:eastAsia="zh-CN"/>
              </w:rPr>
            </w:pPr>
          </w:p>
          <w:p w14:paraId="081C306A">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rPr>
                <w:rFonts w:hint="eastAsia"/>
              </w:rPr>
            </w:pPr>
          </w:p>
        </w:tc>
        <w:tc>
          <w:tcPr>
            <w:tcW w:w="2517" w:type="dxa"/>
            <w:vAlign w:val="center"/>
          </w:tcPr>
          <w:p w14:paraId="3288F922">
            <w:pPr>
              <w:pStyle w:val="157"/>
              <w:keepLines w:val="0"/>
              <w:pageBreakBefore w:val="0"/>
              <w:widowControl w:val="0"/>
              <w:kinsoku/>
              <w:wordWrap/>
              <w:overflowPunct/>
              <w:topLinePunct w:val="0"/>
              <w:autoSpaceDE/>
              <w:autoSpaceDN/>
              <w:bidi w:val="0"/>
              <w:adjustRightInd/>
              <w:snapToGrid/>
              <w:spacing w:line="360" w:lineRule="auto"/>
              <w:ind w:left="0" w:leftChars="0" w:right="0" w:rightChars="0" w:firstLine="2"/>
              <w:jc w:val="both"/>
              <w:textAlignment w:val="auto"/>
              <w:rPr>
                <w:rFonts w:hint="eastAsia" w:ascii="宋体" w:hAnsi="宋体" w:eastAsia="宋体" w:cs="宋体"/>
                <w:color w:val="auto"/>
                <w:sz w:val="24"/>
                <w:szCs w:val="24"/>
                <w:vertAlign w:val="baseline"/>
              </w:rPr>
            </w:pPr>
            <w:r>
              <w:rPr>
                <w:rFonts w:hint="eastAsia"/>
                <w:color w:val="auto"/>
                <w:sz w:val="21"/>
                <w:szCs w:val="21"/>
                <w:lang w:val="en-US" w:eastAsia="zh-CN"/>
              </w:rPr>
              <w:t>需</w:t>
            </w:r>
            <w:r>
              <w:rPr>
                <w:rFonts w:hint="eastAsia"/>
                <w:color w:val="auto"/>
                <w:sz w:val="21"/>
                <w:szCs w:val="21"/>
                <w:lang w:val="en-US" w:eastAsia="zh-Hans"/>
              </w:rPr>
              <w:t>提供证明材料（不限于检验报告、产品彩页、厂商资质、官网功能截图、加盖授权厂家公章的技术参数确认函等），予以证明参数的技术响应性</w:t>
            </w:r>
          </w:p>
        </w:tc>
      </w:tr>
      <w:tr w14:paraId="7FE0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2" w:hRule="atLeast"/>
          <w:jc w:val="center"/>
        </w:trPr>
        <w:tc>
          <w:tcPr>
            <w:tcW w:w="1756" w:type="dxa"/>
            <w:vAlign w:val="center"/>
          </w:tcPr>
          <w:p w14:paraId="793325AF">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sz w:val="24"/>
                <w:szCs w:val="24"/>
                <w:lang w:val="en-US" w:eastAsia="zh-CN"/>
              </w:rPr>
              <w:t>学生用钢制八门柜</w:t>
            </w:r>
          </w:p>
        </w:tc>
        <w:tc>
          <w:tcPr>
            <w:tcW w:w="4605" w:type="dxa"/>
            <w:vAlign w:val="center"/>
          </w:tcPr>
          <w:p w14:paraId="13DB7760">
            <w:pPr>
              <w:numPr>
                <w:ilvl w:val="0"/>
                <w:numId w:val="5"/>
              </w:numPr>
              <w:rPr>
                <w:rFonts w:hint="eastAsia"/>
                <w:sz w:val="28"/>
                <w:szCs w:val="28"/>
              </w:rPr>
            </w:pPr>
            <w:r>
              <w:rPr>
                <w:rFonts w:hint="eastAsia"/>
                <w:sz w:val="28"/>
                <w:szCs w:val="28"/>
              </w:rPr>
              <w:t>常规规格85×4</w:t>
            </w:r>
            <w:r>
              <w:rPr>
                <w:rFonts w:hint="eastAsia"/>
                <w:sz w:val="28"/>
                <w:szCs w:val="28"/>
                <w:lang w:val="en-US" w:eastAsia="zh-CN"/>
              </w:rPr>
              <w:t>0</w:t>
            </w:r>
            <w:r>
              <w:rPr>
                <w:rFonts w:hint="eastAsia"/>
                <w:sz w:val="28"/>
                <w:szCs w:val="28"/>
              </w:rPr>
              <w:t>×1</w:t>
            </w:r>
            <w:r>
              <w:rPr>
                <w:rFonts w:hint="eastAsia"/>
                <w:sz w:val="28"/>
                <w:szCs w:val="28"/>
                <w:lang w:val="en-US" w:eastAsia="zh-CN"/>
              </w:rPr>
              <w:t>9</w:t>
            </w:r>
            <w:r>
              <w:rPr>
                <w:rFonts w:hint="eastAsia"/>
                <w:sz w:val="28"/>
                <w:szCs w:val="28"/>
              </w:rPr>
              <w:t>0cm</w:t>
            </w:r>
          </w:p>
          <w:p w14:paraId="31A1AF81">
            <w:pPr>
              <w:numPr>
                <w:ilvl w:val="0"/>
                <w:numId w:val="5"/>
              </w:numPr>
              <w:rPr>
                <w:rFonts w:hint="eastAsia"/>
                <w:sz w:val="28"/>
                <w:szCs w:val="28"/>
              </w:rPr>
            </w:pPr>
            <w:r>
              <w:rPr>
                <w:rFonts w:hint="eastAsia"/>
                <w:sz w:val="28"/>
                <w:szCs w:val="28"/>
              </w:rPr>
              <w:t>采用冷轧钢板，板材厚度≥0.8mm，</w:t>
            </w:r>
          </w:p>
          <w:p w14:paraId="507350DD">
            <w:pPr>
              <w:numPr>
                <w:ilvl w:val="0"/>
                <w:numId w:val="5"/>
              </w:numPr>
              <w:rPr>
                <w:rFonts w:hint="eastAsia"/>
                <w:sz w:val="28"/>
                <w:szCs w:val="28"/>
              </w:rPr>
            </w:pPr>
            <w:r>
              <w:rPr>
                <w:rFonts w:hint="eastAsia"/>
                <w:sz w:val="28"/>
                <w:szCs w:val="28"/>
              </w:rPr>
              <w:t>柜门配备静音合页与</w:t>
            </w:r>
            <w:r>
              <w:rPr>
                <w:rFonts w:hint="eastAsia"/>
                <w:sz w:val="28"/>
                <w:szCs w:val="28"/>
                <w:lang w:eastAsia="zh-CN"/>
              </w:rPr>
              <w:t>带外挂锁孔</w:t>
            </w:r>
            <w:r>
              <w:rPr>
                <w:rFonts w:hint="eastAsia"/>
                <w:sz w:val="28"/>
                <w:szCs w:val="28"/>
              </w:rPr>
              <w:t>，</w:t>
            </w:r>
          </w:p>
          <w:p w14:paraId="192F443B">
            <w:pPr>
              <w:numPr>
                <w:ilvl w:val="0"/>
                <w:numId w:val="5"/>
              </w:numPr>
              <w:rPr>
                <w:rFonts w:hint="eastAsia"/>
                <w:sz w:val="28"/>
                <w:szCs w:val="28"/>
              </w:rPr>
            </w:pPr>
            <w:r>
              <w:rPr>
                <w:rFonts w:hint="eastAsia"/>
                <w:sz w:val="28"/>
                <w:szCs w:val="28"/>
              </w:rPr>
              <w:t>内部设分层隔板，便于分类储物，</w:t>
            </w:r>
          </w:p>
          <w:p w14:paraId="0969C296">
            <w:pPr>
              <w:numPr>
                <w:ilvl w:val="0"/>
                <w:numId w:val="5"/>
              </w:numPr>
              <w:rPr>
                <w:rFonts w:hint="eastAsia"/>
                <w:sz w:val="28"/>
                <w:szCs w:val="28"/>
              </w:rPr>
            </w:pPr>
            <w:r>
              <w:rPr>
                <w:rFonts w:hint="eastAsia"/>
                <w:sz w:val="28"/>
                <w:szCs w:val="28"/>
              </w:rPr>
              <w:t>表面经酸洗磷化+静电喷塑处理，防腐蚀、易清洁。</w:t>
            </w:r>
          </w:p>
          <w:p w14:paraId="015FF6FD">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rPr>
                <w:rFonts w:hint="eastAsia"/>
              </w:rPr>
            </w:pPr>
          </w:p>
        </w:tc>
        <w:tc>
          <w:tcPr>
            <w:tcW w:w="2517" w:type="dxa"/>
            <w:vAlign w:val="center"/>
          </w:tcPr>
          <w:p w14:paraId="5EBB1A10">
            <w:pPr>
              <w:pStyle w:val="157"/>
              <w:keepLines w:val="0"/>
              <w:pageBreakBefore w:val="0"/>
              <w:widowControl w:val="0"/>
              <w:kinsoku/>
              <w:wordWrap/>
              <w:overflowPunct/>
              <w:topLinePunct w:val="0"/>
              <w:autoSpaceDE/>
              <w:autoSpaceDN/>
              <w:bidi w:val="0"/>
              <w:adjustRightInd/>
              <w:snapToGrid/>
              <w:spacing w:line="360" w:lineRule="auto"/>
              <w:ind w:left="0" w:leftChars="0" w:right="0" w:rightChars="0" w:firstLine="2"/>
              <w:jc w:val="both"/>
              <w:textAlignment w:val="auto"/>
              <w:rPr>
                <w:rFonts w:hint="eastAsia"/>
                <w:color w:val="auto"/>
                <w:sz w:val="21"/>
                <w:szCs w:val="21"/>
                <w:lang w:val="en-US" w:eastAsia="zh-CN"/>
              </w:rPr>
            </w:pPr>
          </w:p>
        </w:tc>
      </w:tr>
      <w:tr w14:paraId="4367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jc w:val="center"/>
        </w:trPr>
        <w:tc>
          <w:tcPr>
            <w:tcW w:w="1756" w:type="dxa"/>
            <w:vAlign w:val="center"/>
          </w:tcPr>
          <w:p w14:paraId="00D554FD">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学生凳</w:t>
            </w:r>
          </w:p>
        </w:tc>
        <w:tc>
          <w:tcPr>
            <w:tcW w:w="4605" w:type="dxa"/>
            <w:vAlign w:val="center"/>
          </w:tcPr>
          <w:p w14:paraId="27A9F91A">
            <w:pPr>
              <w:numPr>
                <w:ilvl w:val="0"/>
                <w:numId w:val="6"/>
              </w:numPr>
              <w:rPr>
                <w:rFonts w:hint="eastAsia"/>
                <w:sz w:val="28"/>
                <w:szCs w:val="28"/>
              </w:rPr>
            </w:pPr>
            <w:r>
              <w:rPr>
                <w:rFonts w:hint="eastAsia"/>
                <w:sz w:val="28"/>
                <w:szCs w:val="28"/>
              </w:rPr>
              <w:t>凳面采用ABS材质或实木（实木需符合E0级环保标准），</w:t>
            </w:r>
          </w:p>
          <w:p w14:paraId="07C8615B">
            <w:pPr>
              <w:numPr>
                <w:ilvl w:val="0"/>
                <w:numId w:val="6"/>
              </w:numPr>
              <w:rPr>
                <w:rFonts w:hint="eastAsia"/>
                <w:sz w:val="28"/>
                <w:szCs w:val="28"/>
              </w:rPr>
            </w:pPr>
            <w:r>
              <w:rPr>
                <w:rFonts w:hint="eastAsia"/>
                <w:sz w:val="28"/>
                <w:szCs w:val="28"/>
              </w:rPr>
              <w:t>凳腿为钢制，直径≥20mm，底部配备防滑橡胶垫；</w:t>
            </w:r>
          </w:p>
          <w:p w14:paraId="5EC5C365">
            <w:pPr>
              <w:numPr>
                <w:ilvl w:val="0"/>
                <w:numId w:val="6"/>
              </w:numPr>
              <w:rPr>
                <w:rFonts w:hint="eastAsia"/>
                <w:sz w:val="28"/>
                <w:szCs w:val="28"/>
              </w:rPr>
            </w:pPr>
            <w:r>
              <w:rPr>
                <w:rFonts w:hint="eastAsia"/>
                <w:sz w:val="28"/>
                <w:szCs w:val="28"/>
              </w:rPr>
              <w:t>凳面与凳腿连接牢固，</w:t>
            </w:r>
          </w:p>
          <w:p w14:paraId="07E1CB00">
            <w:pPr>
              <w:numPr>
                <w:ilvl w:val="0"/>
                <w:numId w:val="6"/>
              </w:numPr>
              <w:rPr>
                <w:rFonts w:hint="eastAsia"/>
                <w:sz w:val="28"/>
                <w:szCs w:val="28"/>
              </w:rPr>
            </w:pPr>
            <w:r>
              <w:rPr>
                <w:rFonts w:hint="eastAsia"/>
                <w:sz w:val="28"/>
                <w:szCs w:val="28"/>
              </w:rPr>
              <w:t>承重≥150kg，整体高度符合学生坐姿习惯（约45cm）。</w:t>
            </w:r>
          </w:p>
          <w:p w14:paraId="09F81E74">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rPr>
                <w:rFonts w:hint="eastAsia"/>
              </w:rPr>
            </w:pPr>
          </w:p>
        </w:tc>
        <w:tc>
          <w:tcPr>
            <w:tcW w:w="2517" w:type="dxa"/>
            <w:vAlign w:val="center"/>
          </w:tcPr>
          <w:p w14:paraId="0D63A02F">
            <w:pPr>
              <w:pStyle w:val="157"/>
              <w:keepLines w:val="0"/>
              <w:pageBreakBefore w:val="0"/>
              <w:widowControl w:val="0"/>
              <w:kinsoku/>
              <w:wordWrap/>
              <w:overflowPunct/>
              <w:topLinePunct w:val="0"/>
              <w:autoSpaceDE/>
              <w:autoSpaceDN/>
              <w:bidi w:val="0"/>
              <w:adjustRightInd/>
              <w:snapToGrid/>
              <w:spacing w:line="360" w:lineRule="auto"/>
              <w:ind w:left="0" w:leftChars="0" w:right="0" w:rightChars="0" w:firstLine="2"/>
              <w:jc w:val="both"/>
              <w:textAlignment w:val="auto"/>
              <w:rPr>
                <w:rFonts w:hint="eastAsia"/>
                <w:color w:val="auto"/>
                <w:sz w:val="21"/>
                <w:szCs w:val="21"/>
                <w:lang w:val="en-US" w:eastAsia="zh-CN"/>
              </w:rPr>
            </w:pPr>
          </w:p>
        </w:tc>
      </w:tr>
    </w:tbl>
    <w:p w14:paraId="7E819BFC">
      <w:pPr>
        <w:pStyle w:val="16"/>
        <w:keepLines w:val="0"/>
        <w:pageBreakBefore w:val="0"/>
        <w:kinsoku/>
        <w:bidi w:val="0"/>
        <w:spacing w:line="560" w:lineRule="exact"/>
        <w:ind w:left="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注：含安装费、</w:t>
      </w:r>
      <w:r>
        <w:rPr>
          <w:rFonts w:hint="eastAsia" w:ascii="宋体" w:hAnsi="宋体" w:cs="宋体"/>
          <w:b/>
          <w:bCs/>
          <w:color w:val="auto"/>
          <w:sz w:val="24"/>
          <w:szCs w:val="24"/>
          <w:lang w:val="en-US" w:eastAsia="zh-CN"/>
        </w:rPr>
        <w:t>搬运费用</w:t>
      </w:r>
      <w:r>
        <w:rPr>
          <w:rFonts w:hint="eastAsia" w:ascii="宋体" w:hAnsi="宋体" w:eastAsia="宋体" w:cs="宋体"/>
          <w:b/>
          <w:bCs/>
          <w:color w:val="auto"/>
          <w:sz w:val="24"/>
          <w:szCs w:val="24"/>
          <w:lang w:val="en-US" w:eastAsia="zh-CN"/>
        </w:rPr>
        <w:t>费等。</w:t>
      </w:r>
    </w:p>
    <w:p w14:paraId="5699B946">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宋体" w:hAnsi="宋体" w:eastAsia="宋体" w:cs="宋体"/>
          <w:b/>
          <w:color w:val="auto"/>
          <w:szCs w:val="28"/>
          <w:highlight w:val="none"/>
          <w:lang w:val="zh-CN"/>
        </w:rPr>
      </w:pPr>
      <w:bookmarkStart w:id="45" w:name="_Toc23818"/>
    </w:p>
    <w:p w14:paraId="15953B02">
      <w:pPr>
        <w:rPr>
          <w:rFonts w:hint="eastAsia" w:ascii="宋体" w:hAnsi="宋体" w:eastAsia="宋体" w:cs="宋体"/>
          <w:b/>
          <w:color w:val="auto"/>
          <w:szCs w:val="28"/>
          <w:highlight w:val="none"/>
          <w:lang w:val="zh-CN"/>
        </w:rPr>
      </w:pPr>
    </w:p>
    <w:p w14:paraId="02DFFD28">
      <w:pPr>
        <w:rPr>
          <w:rFonts w:hint="eastAsia" w:ascii="宋体" w:hAnsi="宋体" w:eastAsia="宋体" w:cs="宋体"/>
          <w:b/>
          <w:color w:val="auto"/>
          <w:szCs w:val="28"/>
          <w:highlight w:val="none"/>
          <w:lang w:val="zh-CN"/>
        </w:rPr>
      </w:pPr>
    </w:p>
    <w:p w14:paraId="66C19EA6">
      <w:pPr>
        <w:pStyle w:val="3"/>
        <w:keepNext/>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ascii="宋体" w:hAnsi="宋体" w:cs="宋体"/>
          <w:color w:val="auto"/>
          <w:highlight w:val="none"/>
        </w:rPr>
      </w:pPr>
      <w:r>
        <w:rPr>
          <w:rFonts w:hint="eastAsia" w:ascii="宋体" w:hAnsi="宋体" w:eastAsia="宋体" w:cs="宋体"/>
          <w:b/>
          <w:color w:val="auto"/>
          <w:szCs w:val="28"/>
          <w:highlight w:val="none"/>
          <w:lang w:val="zh-CN"/>
        </w:rPr>
        <w:t>第</w:t>
      </w:r>
      <w:r>
        <w:rPr>
          <w:rFonts w:hint="eastAsia" w:ascii="宋体" w:hAnsi="宋体" w:eastAsia="宋体" w:cs="宋体"/>
          <w:b/>
          <w:color w:val="auto"/>
          <w:szCs w:val="28"/>
          <w:highlight w:val="none"/>
          <w:lang w:val="en-US" w:eastAsia="zh-CN"/>
        </w:rPr>
        <w:t>五</w:t>
      </w:r>
      <w:r>
        <w:rPr>
          <w:rFonts w:hint="eastAsia" w:ascii="宋体" w:hAnsi="宋体" w:eastAsia="宋体" w:cs="宋体"/>
          <w:b/>
          <w:color w:val="auto"/>
          <w:szCs w:val="28"/>
          <w:highlight w:val="none"/>
          <w:lang w:val="zh-CN"/>
        </w:rPr>
        <w:t>章  商务要求</w:t>
      </w:r>
      <w:bookmarkEnd w:id="30"/>
      <w:bookmarkEnd w:id="33"/>
      <w:bookmarkEnd w:id="45"/>
    </w:p>
    <w:p w14:paraId="6E3933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1、质量要求：符合国家现行</w:t>
      </w:r>
      <w:r>
        <w:rPr>
          <w:rFonts w:hint="eastAsia" w:ascii="宋体" w:hAnsi="宋体" w:cs="宋体"/>
          <w:b w:val="0"/>
          <w:bCs/>
          <w:color w:val="auto"/>
          <w:sz w:val="24"/>
          <w:szCs w:val="24"/>
          <w:highlight w:val="none"/>
          <w:lang w:val="en-US" w:eastAsia="zh-CN"/>
        </w:rPr>
        <w:t>行业</w:t>
      </w:r>
      <w:r>
        <w:rPr>
          <w:rFonts w:hint="eastAsia" w:ascii="宋体" w:hAnsi="宋体" w:eastAsia="宋体" w:cs="宋体"/>
          <w:b w:val="0"/>
          <w:bCs/>
          <w:color w:val="auto"/>
          <w:sz w:val="24"/>
          <w:szCs w:val="24"/>
          <w:highlight w:val="none"/>
        </w:rPr>
        <w:t>技术规范和标准合格。</w:t>
      </w:r>
    </w:p>
    <w:p w14:paraId="609E03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val="en-US" w:eastAsia="zh-CN"/>
        </w:rPr>
        <w:t>、交货期：自合同签订后7个工作日内。</w:t>
      </w:r>
    </w:p>
    <w:p w14:paraId="3AEB9DBA">
      <w:pPr>
        <w:keepNext w:val="0"/>
        <w:keepLines w:val="0"/>
        <w:pageBreakBefore w:val="0"/>
        <w:widowControl w:val="0"/>
        <w:kinsoku/>
        <w:wordWrap/>
        <w:overflowPunct/>
        <w:topLinePunct w:val="0"/>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.1、成交供应商未征得采购人同意和谅解而单方面延迟</w:t>
      </w:r>
      <w:r>
        <w:rPr>
          <w:rFonts w:hint="eastAsia" w:ascii="宋体" w:hAnsi="宋体" w:cs="宋体"/>
          <w:color w:val="auto"/>
          <w:sz w:val="24"/>
          <w:szCs w:val="24"/>
          <w:highlight w:val="none"/>
          <w:lang w:val="en-US" w:eastAsia="zh-CN"/>
        </w:rPr>
        <w:t>交货</w:t>
      </w:r>
      <w:r>
        <w:rPr>
          <w:rFonts w:hint="eastAsia" w:ascii="宋体" w:hAnsi="宋体" w:eastAsia="宋体" w:cs="宋体"/>
          <w:color w:val="auto"/>
          <w:sz w:val="24"/>
          <w:szCs w:val="24"/>
          <w:highlight w:val="none"/>
        </w:rPr>
        <w:t>期限，将按违约终止合同。</w:t>
      </w:r>
    </w:p>
    <w:p w14:paraId="23AA36B3">
      <w:pPr>
        <w:keepNext w:val="0"/>
        <w:keepLines w:val="0"/>
        <w:pageBreakBefore w:val="0"/>
        <w:widowControl w:val="0"/>
        <w:kinsoku/>
        <w:wordWrap/>
        <w:overflowPunct/>
        <w:topLinePunct w:val="0"/>
        <w:bidi w:val="0"/>
        <w:spacing w:line="560" w:lineRule="exact"/>
        <w:ind w:left="0" w:leftChars="0" w:right="0" w:righ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成交供应商遇到可能妨碍按时提供服务的情况，应当及时以书面形式通知采购人，说明原由、拖延的期限等；采购人、采购代理机构在收到通知后，尽快进行情况评估并确定是否通过修改合同，酌情延长服务时间或者通过协商加收误期赔偿金。</w:t>
      </w:r>
    </w:p>
    <w:p w14:paraId="00AC460D">
      <w:pPr>
        <w:keepNext w:val="0"/>
        <w:keepLines w:val="0"/>
        <w:pageBreakBefore w:val="0"/>
        <w:widowControl w:val="0"/>
        <w:kinsoku/>
        <w:wordWrap/>
        <w:overflowPunct/>
        <w:topLinePunct w:val="0"/>
        <w:bidi w:val="0"/>
        <w:spacing w:line="560" w:lineRule="exact"/>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、合同价款：</w:t>
      </w:r>
    </w:p>
    <w:p w14:paraId="7A121B81">
      <w:pPr>
        <w:keepNext w:val="0"/>
        <w:keepLines w:val="0"/>
        <w:pageBreakBefore w:val="0"/>
        <w:widowControl w:val="0"/>
        <w:kinsoku/>
        <w:wordWrap/>
        <w:overflowPunct/>
        <w:topLinePunct w:val="0"/>
        <w:bidi w:val="0"/>
        <w:spacing w:line="560" w:lineRule="exact"/>
        <w:ind w:left="0" w:leftChars="0" w:right="0" w:rightChars="0" w:firstLine="470" w:firstLineChars="196"/>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3.1、合同总价包括但不限于产品费、货物运达指定地点的运杂费（含运输费、保险费等）、安装调试费、检测验收费和其他费用等其他一切相关费用。</w:t>
      </w:r>
    </w:p>
    <w:p w14:paraId="0A881D6A">
      <w:pPr>
        <w:keepNext w:val="0"/>
        <w:keepLines w:val="0"/>
        <w:pageBreakBefore w:val="0"/>
        <w:widowControl w:val="0"/>
        <w:kinsoku/>
        <w:wordWrap/>
        <w:overflowPunct/>
        <w:topLinePunct w:val="0"/>
        <w:bidi w:val="0"/>
        <w:spacing w:line="560" w:lineRule="exact"/>
        <w:ind w:left="0" w:leftChars="0" w:right="0" w:rightChars="0" w:firstLine="470" w:firstLineChars="196"/>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3.2、本合同执行期间合同单价固定不变，系固定不变价格，不受市场价格变化因素的影响，采购人不再为此增加任何费用。</w:t>
      </w:r>
    </w:p>
    <w:p w14:paraId="692E5C66">
      <w:pPr>
        <w:keepNext w:val="0"/>
        <w:keepLines w:val="0"/>
        <w:pageBreakBefore w:val="0"/>
        <w:widowControl w:val="0"/>
        <w:kinsoku/>
        <w:wordWrap/>
        <w:overflowPunct/>
        <w:topLinePunct w:val="0"/>
        <w:bidi w:val="0"/>
        <w:spacing w:line="560" w:lineRule="exact"/>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cs="宋体"/>
          <w:b/>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款项结算方式</w:t>
      </w:r>
    </w:p>
    <w:p w14:paraId="7494FF73">
      <w:pPr>
        <w:keepNext w:val="0"/>
        <w:keepLines w:val="0"/>
        <w:pageBreakBefore w:val="0"/>
        <w:widowControl w:val="0"/>
        <w:kinsoku/>
        <w:wordWrap/>
        <w:overflowPunct/>
        <w:topLinePunct w:val="0"/>
        <w:bidi w:val="0"/>
        <w:spacing w:line="560" w:lineRule="exact"/>
        <w:ind w:left="0" w:leftChars="0" w:right="0" w:rightChars="0" w:firstLine="470" w:firstLineChars="196"/>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支付形式：银行转账。</w:t>
      </w:r>
    </w:p>
    <w:p w14:paraId="64EE58F3">
      <w:pPr>
        <w:keepLines w:val="0"/>
        <w:pageBreakBefore w:val="0"/>
        <w:kinsoku/>
        <w:bidi w:val="0"/>
        <w:spacing w:line="560" w:lineRule="exact"/>
        <w:ind w:left="0" w:leftChars="0" w:right="0" w:rightChars="0"/>
        <w:rPr>
          <w:rFonts w:ascii="宋体" w:hAnsi="宋体" w:cs="宋体"/>
          <w:b/>
          <w:sz w:val="24"/>
          <w:szCs w:val="24"/>
        </w:rPr>
      </w:pPr>
      <w:r>
        <w:rPr>
          <w:rFonts w:hint="eastAsia" w:ascii="宋体" w:hAnsi="宋体" w:cs="宋体"/>
          <w:b/>
          <w:sz w:val="24"/>
          <w:szCs w:val="24"/>
        </w:rPr>
        <w:t>5、质量保证</w:t>
      </w:r>
    </w:p>
    <w:p w14:paraId="1FC3FFB2">
      <w:pPr>
        <w:keepNext w:val="0"/>
        <w:keepLines w:val="0"/>
        <w:pageBreakBefore w:val="0"/>
        <w:widowControl w:val="0"/>
        <w:kinsoku/>
        <w:wordWrap/>
        <w:overflowPunct/>
        <w:topLinePunct w:val="0"/>
        <w:bidi w:val="0"/>
        <w:spacing w:line="560" w:lineRule="exact"/>
        <w:ind w:left="0" w:leftChars="0" w:right="0" w:rightChars="0" w:firstLine="470" w:firstLineChars="196"/>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5.1、保证所供产品均按国内通行的现行标准及相应的技术规范，以及质量、安全、环保标准和要求执行，这些标准和技术规范应为协议签订日为止最新公布发行的标准和技术规范。</w:t>
      </w:r>
    </w:p>
    <w:p w14:paraId="7BF5B5ED">
      <w:pPr>
        <w:keepNext w:val="0"/>
        <w:keepLines w:val="0"/>
        <w:pageBreakBefore w:val="0"/>
        <w:widowControl w:val="0"/>
        <w:kinsoku/>
        <w:wordWrap/>
        <w:overflowPunct/>
        <w:topLinePunct w:val="0"/>
        <w:bidi w:val="0"/>
        <w:spacing w:line="560" w:lineRule="exact"/>
        <w:ind w:left="0" w:leftChars="0" w:right="0" w:rightChars="0" w:firstLine="470" w:firstLineChars="196"/>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5.2、关于产品质量，供应商所供货物必须执行下列条款：</w:t>
      </w:r>
    </w:p>
    <w:p w14:paraId="156F7CD8">
      <w:pPr>
        <w:keepNext w:val="0"/>
        <w:keepLines w:val="0"/>
        <w:pageBreakBefore w:val="0"/>
        <w:widowControl w:val="0"/>
        <w:kinsoku/>
        <w:wordWrap/>
        <w:overflowPunct/>
        <w:topLinePunct w:val="0"/>
        <w:bidi w:val="0"/>
        <w:spacing w:line="560" w:lineRule="exact"/>
        <w:ind w:left="0" w:leftChars="0" w:right="0" w:rightChars="0" w:firstLine="470" w:firstLineChars="196"/>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（1）保证技术指标先进、质量性能可靠、进货渠道正规，配置合理，全面满足要求。</w:t>
      </w:r>
    </w:p>
    <w:p w14:paraId="078AA271">
      <w:pPr>
        <w:keepNext w:val="0"/>
        <w:keepLines w:val="0"/>
        <w:pageBreakBefore w:val="0"/>
        <w:widowControl w:val="0"/>
        <w:kinsoku/>
        <w:wordWrap/>
        <w:overflowPunct/>
        <w:topLinePunct w:val="0"/>
        <w:bidi w:val="0"/>
        <w:spacing w:line="560" w:lineRule="exact"/>
        <w:ind w:left="0" w:leftChars="0" w:right="0" w:rightChars="0" w:firstLine="470" w:firstLineChars="196"/>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（2）符合国家有关规范要求，确保达到最佳运行状态。</w:t>
      </w:r>
    </w:p>
    <w:p w14:paraId="4C5C3039">
      <w:pPr>
        <w:keepNext w:val="0"/>
        <w:keepLines w:val="0"/>
        <w:pageBreakBefore w:val="0"/>
        <w:widowControl w:val="0"/>
        <w:kinsoku/>
        <w:wordWrap/>
        <w:overflowPunct/>
        <w:topLinePunct w:val="0"/>
        <w:bidi w:val="0"/>
        <w:spacing w:line="560" w:lineRule="exact"/>
        <w:ind w:left="0" w:leftChars="0" w:right="0" w:rightChars="0" w:firstLine="470" w:firstLineChars="196"/>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（3）具有良好的外观，适合安装场所的使用。</w:t>
      </w:r>
    </w:p>
    <w:p w14:paraId="437468F8">
      <w:pPr>
        <w:keepNext w:val="0"/>
        <w:keepLines w:val="0"/>
        <w:pageBreakBefore w:val="0"/>
        <w:widowControl w:val="0"/>
        <w:kinsoku/>
        <w:wordWrap/>
        <w:overflowPunct/>
        <w:topLinePunct w:val="0"/>
        <w:bidi w:val="0"/>
        <w:spacing w:line="560" w:lineRule="exact"/>
        <w:ind w:left="0" w:leftChars="0" w:right="0" w:rightChars="0" w:firstLine="470" w:firstLineChars="196"/>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5.3、供应商所供产品因侵权（包括但不限于侵犯知识产权以及因产品质量问题导致采购人、供应商或第三方人身、财产遭受损失）而产生的一切后果由供应商自行负责，由此给采购人造成任何损失的，成交供应商承担赔偿责任。</w:t>
      </w:r>
    </w:p>
    <w:p w14:paraId="1890D99E">
      <w:pPr>
        <w:keepNext w:val="0"/>
        <w:keepLines w:val="0"/>
        <w:pageBreakBefore w:val="0"/>
        <w:widowControl w:val="0"/>
        <w:kinsoku/>
        <w:wordWrap/>
        <w:overflowPunct/>
        <w:topLinePunct w:val="0"/>
        <w:bidi w:val="0"/>
        <w:spacing w:line="560" w:lineRule="exact"/>
        <w:ind w:left="0" w:leftChars="0" w:right="0" w:rightChars="0" w:firstLine="472" w:firstLineChars="196"/>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6</w:t>
      </w:r>
      <w:r>
        <w:rPr>
          <w:rFonts w:hint="eastAsia" w:ascii="宋体" w:hAnsi="宋体" w:cs="宋体"/>
          <w:b/>
          <w:color w:val="auto"/>
          <w:sz w:val="24"/>
          <w:szCs w:val="24"/>
          <w:highlight w:val="none"/>
        </w:rPr>
        <w:t>、验收</w:t>
      </w:r>
    </w:p>
    <w:p w14:paraId="071C2454">
      <w:pPr>
        <w:keepNext w:val="0"/>
        <w:keepLines w:val="0"/>
        <w:pageBreakBefore w:val="0"/>
        <w:widowControl w:val="0"/>
        <w:kinsoku/>
        <w:wordWrap/>
        <w:overflowPunct/>
        <w:topLinePunct w:val="0"/>
        <w:bidi w:val="0"/>
        <w:spacing w:line="560" w:lineRule="exact"/>
        <w:ind w:left="0" w:leftChars="0" w:right="0" w:rightChars="0" w:firstLine="470" w:firstLineChars="196"/>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6.1、按国家现行项目实施规范和合同规定的验收评定标准等要求进行验收。</w:t>
      </w:r>
    </w:p>
    <w:p w14:paraId="2E0B6A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0" w:firstLineChars="196"/>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6.2、</w:t>
      </w:r>
      <w:r>
        <w:rPr>
          <w:rFonts w:hint="eastAsia" w:ascii="宋体" w:hAnsi="宋体" w:eastAsia="宋体" w:cs="宋体"/>
          <w:b w:val="0"/>
          <w:bCs/>
          <w:color w:val="auto"/>
          <w:sz w:val="24"/>
          <w:szCs w:val="24"/>
          <w:highlight w:val="none"/>
          <w:lang w:val="en-US" w:eastAsia="zh-CN"/>
        </w:rPr>
        <w:t>采购人与相应专家共同进行验收，若任意一方认为验收不合格，</w:t>
      </w:r>
      <w:r>
        <w:rPr>
          <w:rFonts w:hint="eastAsia" w:ascii="宋体" w:hAnsi="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en-US" w:eastAsia="zh-CN"/>
        </w:rPr>
        <w:t>应重新调整且进行重新验收。验收合格后，填写政府采购项目验收单作为对项目的最终认可。</w:t>
      </w:r>
    </w:p>
    <w:p w14:paraId="5E0CB5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0" w:firstLineChars="196"/>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、验收依据</w:t>
      </w:r>
    </w:p>
    <w:p w14:paraId="5F4BEC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0" w:firstLineChars="196"/>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谈判采购</w:t>
      </w:r>
      <w:r>
        <w:rPr>
          <w:rFonts w:hint="eastAsia" w:ascii="宋体" w:hAnsi="宋体" w:eastAsia="宋体" w:cs="宋体"/>
          <w:b w:val="0"/>
          <w:bCs/>
          <w:color w:val="auto"/>
          <w:sz w:val="24"/>
          <w:szCs w:val="24"/>
          <w:highlight w:val="none"/>
          <w:lang w:val="en-US" w:eastAsia="zh-CN"/>
        </w:rPr>
        <w:t>文件、</w:t>
      </w:r>
      <w:r>
        <w:rPr>
          <w:rFonts w:hint="eastAsia" w:ascii="宋体" w:hAnsi="宋体" w:cs="宋体"/>
          <w:b w:val="0"/>
          <w:bCs/>
          <w:color w:val="auto"/>
          <w:sz w:val="24"/>
          <w:szCs w:val="24"/>
          <w:highlight w:val="none"/>
          <w:lang w:val="en-US" w:eastAsia="zh-CN"/>
        </w:rPr>
        <w:t>谈判</w:t>
      </w:r>
      <w:r>
        <w:rPr>
          <w:rFonts w:hint="eastAsia" w:ascii="宋体" w:hAnsi="宋体" w:eastAsia="宋体" w:cs="宋体"/>
          <w:b w:val="0"/>
          <w:bCs/>
          <w:color w:val="auto"/>
          <w:sz w:val="24"/>
          <w:szCs w:val="24"/>
          <w:highlight w:val="none"/>
          <w:lang w:val="en-US" w:eastAsia="zh-CN"/>
        </w:rPr>
        <w:t>响应文件、澄清表（函）；</w:t>
      </w:r>
    </w:p>
    <w:p w14:paraId="14A966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0" w:firstLineChars="196"/>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2）本合同及附件文本；</w:t>
      </w:r>
    </w:p>
    <w:p w14:paraId="410CC9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0" w:firstLineChars="196"/>
        <w:textAlignment w:val="auto"/>
        <w:rPr>
          <w:rFonts w:hint="eastAsia" w:ascii="宋体" w:hAnsi="宋体" w:cs="宋体"/>
          <w:bCs/>
          <w:sz w:val="24"/>
          <w:szCs w:val="24"/>
        </w:rPr>
      </w:pPr>
      <w:r>
        <w:rPr>
          <w:rFonts w:hint="eastAsia" w:ascii="宋体" w:hAnsi="宋体" w:eastAsia="宋体" w:cs="宋体"/>
          <w:b w:val="0"/>
          <w:bCs/>
          <w:color w:val="auto"/>
          <w:sz w:val="24"/>
          <w:szCs w:val="24"/>
          <w:highlight w:val="none"/>
          <w:lang w:val="en-US" w:eastAsia="zh-CN"/>
        </w:rPr>
        <w:t>3）合同签订时国家及行业现行的标准和技术规范。</w:t>
      </w:r>
    </w:p>
    <w:p w14:paraId="42CA84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售后服务</w:t>
      </w:r>
    </w:p>
    <w:p w14:paraId="041FA60D">
      <w:pPr>
        <w:keepNext w:val="0"/>
        <w:keepLines w:val="0"/>
        <w:pageBreakBefore w:val="0"/>
        <w:widowControl w:val="0"/>
        <w:tabs>
          <w:tab w:val="left" w:pos="1155"/>
        </w:tabs>
        <w:kinsoku/>
        <w:wordWrap/>
        <w:overflowPunct w:val="0"/>
        <w:topLinePunct/>
        <w:autoSpaceDE/>
        <w:autoSpaceDN/>
        <w:bidi w:val="0"/>
        <w:adjustRightInd/>
        <w:snapToGrid/>
        <w:spacing w:line="560" w:lineRule="exact"/>
        <w:ind w:left="0" w:leftChars="0" w:right="0" w:rightChars="0" w:firstLine="511" w:firstLineChars="213"/>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质保期：大于等于</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lang w:val="zh-CN" w:eastAsia="zh-CN"/>
        </w:rPr>
        <w:t>质保期内，对于非人为</w:t>
      </w:r>
      <w:r>
        <w:rPr>
          <w:rFonts w:hint="eastAsia" w:ascii="宋体" w:hAnsi="宋体" w:eastAsia="宋体" w:cs="宋体"/>
          <w:color w:val="auto"/>
          <w:sz w:val="24"/>
          <w:szCs w:val="24"/>
          <w:lang w:val="en-US" w:eastAsia="zh-Hans"/>
        </w:rPr>
        <w:t>因素</w:t>
      </w:r>
      <w:r>
        <w:rPr>
          <w:rFonts w:hint="eastAsia" w:ascii="宋体" w:hAnsi="宋体" w:eastAsia="宋体" w:cs="宋体"/>
          <w:color w:val="auto"/>
          <w:sz w:val="24"/>
          <w:szCs w:val="24"/>
          <w:lang w:val="zh-CN" w:eastAsia="zh-CN"/>
        </w:rPr>
        <w:t>引起的质量瑕疵或损坏，供应商服务响应时间不超过2小时，解决问题时间不超过24小时，对问题较大短期内暂不能解决的，为不影响</w:t>
      </w:r>
      <w:r>
        <w:rPr>
          <w:rFonts w:hint="eastAsia" w:ascii="宋体" w:hAnsi="宋体" w:eastAsia="宋体" w:cs="宋体"/>
          <w:color w:val="auto"/>
          <w:sz w:val="24"/>
          <w:szCs w:val="24"/>
          <w:lang w:val="en-US" w:eastAsia="zh-Hans"/>
        </w:rPr>
        <w:t>采购方</w:t>
      </w:r>
      <w:r>
        <w:rPr>
          <w:rFonts w:hint="eastAsia" w:ascii="宋体" w:hAnsi="宋体" w:eastAsia="宋体" w:cs="宋体"/>
          <w:color w:val="auto"/>
          <w:sz w:val="24"/>
          <w:szCs w:val="24"/>
          <w:lang w:val="zh-CN" w:eastAsia="zh-CN"/>
        </w:rPr>
        <w:t>正常工作，供应商在2日内免费提供替代产品，确保正常使用，若需运送回生产厂，供应商承担全部往返费用，否则</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zh-CN" w:eastAsia="zh-CN"/>
        </w:rPr>
        <w:t>有权委托第三方进行维修或更换，产生的费用由供应商承担；超出质保期只收取维修所需原设备、材料成本费用，不收取人工费。</w:t>
      </w:r>
    </w:p>
    <w:p w14:paraId="6D1ACD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、争议与索赔</w:t>
      </w:r>
    </w:p>
    <w:p w14:paraId="33BCEE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0" w:firstLineChars="196"/>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lang w:val="en-US" w:eastAsia="zh-CN"/>
        </w:rPr>
        <w:t>.1 采购人、供应商双方因合同发生争议时，双方应通过友好协商解决，协商不能达成协议，要求调解、仲裁、或诉讼的，采用调解或仲裁方式解决：</w:t>
      </w:r>
    </w:p>
    <w:p w14:paraId="37AE60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0" w:firstLineChars="196"/>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lang w:val="en-US" w:eastAsia="zh-CN"/>
        </w:rPr>
        <w:t>.2向</w:t>
      </w:r>
      <w:r>
        <w:rPr>
          <w:rFonts w:hint="eastAsia" w:ascii="宋体" w:hAnsi="宋体" w:eastAsia="宋体" w:cs="宋体"/>
          <w:bCs/>
          <w:color w:val="auto"/>
          <w:sz w:val="24"/>
          <w:szCs w:val="24"/>
          <w:highlight w:val="none"/>
          <w:lang w:val="en-US" w:eastAsia="zh-CN"/>
        </w:rPr>
        <w:t>甲方所在地</w:t>
      </w:r>
      <w:r>
        <w:rPr>
          <w:rFonts w:hint="eastAsia" w:ascii="宋体" w:hAnsi="宋体" w:eastAsia="宋体" w:cs="宋体"/>
          <w:b w:val="0"/>
          <w:bCs/>
          <w:color w:val="auto"/>
          <w:sz w:val="24"/>
          <w:szCs w:val="24"/>
          <w:highlight w:val="none"/>
          <w:lang w:val="en-US" w:eastAsia="zh-CN"/>
        </w:rPr>
        <w:t>仲裁委员会提请仲裁；</w:t>
      </w:r>
    </w:p>
    <w:p w14:paraId="567715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0" w:firstLineChars="196"/>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lang w:val="en-US" w:eastAsia="zh-CN"/>
        </w:rPr>
        <w:t>.3仲裁期间，除与仲裁有关的部分外，双方应继续履行合同规定的各自的义务。</w:t>
      </w:r>
    </w:p>
    <w:p w14:paraId="55D7BA54">
      <w:pPr>
        <w:pStyle w:val="3"/>
        <w:keepLines w:val="0"/>
        <w:pageBreakBefore w:val="0"/>
        <w:kinsoku/>
        <w:bidi w:val="0"/>
        <w:spacing w:line="560" w:lineRule="exact"/>
        <w:ind w:left="0" w:leftChars="0" w:right="0" w:rightChars="0"/>
        <w:outlineLvl w:val="0"/>
        <w:rPr>
          <w:rFonts w:hint="eastAsia" w:ascii="宋体" w:hAnsi="宋体" w:eastAsia="宋体" w:cs="宋体"/>
          <w:b/>
          <w:color w:val="auto"/>
          <w:szCs w:val="28"/>
          <w:highlight w:val="none"/>
          <w:lang w:val="zh-CN"/>
        </w:rPr>
      </w:pPr>
      <w:bookmarkStart w:id="46" w:name="_Toc12925"/>
      <w:bookmarkStart w:id="47" w:name="_Toc28721"/>
      <w:r>
        <w:rPr>
          <w:rFonts w:hint="eastAsia" w:ascii="宋体" w:hAnsi="宋体" w:eastAsia="宋体" w:cs="宋体"/>
          <w:b/>
          <w:color w:val="auto"/>
          <w:szCs w:val="28"/>
          <w:highlight w:val="none"/>
          <w:lang w:val="zh-CN"/>
        </w:rPr>
        <w:t>第</w:t>
      </w:r>
      <w:r>
        <w:rPr>
          <w:rFonts w:hint="eastAsia" w:ascii="宋体" w:hAnsi="宋体" w:eastAsia="宋体" w:cs="宋体"/>
          <w:b/>
          <w:color w:val="auto"/>
          <w:szCs w:val="28"/>
          <w:highlight w:val="none"/>
          <w:lang w:val="en-US" w:eastAsia="zh-CN"/>
        </w:rPr>
        <w:t>六</w:t>
      </w:r>
      <w:r>
        <w:rPr>
          <w:rFonts w:hint="eastAsia" w:ascii="宋体" w:hAnsi="宋体" w:eastAsia="宋体" w:cs="宋体"/>
          <w:b/>
          <w:color w:val="auto"/>
          <w:szCs w:val="28"/>
          <w:highlight w:val="none"/>
          <w:lang w:val="zh-CN"/>
        </w:rPr>
        <w:t xml:space="preserve">章 </w:t>
      </w:r>
      <w:r>
        <w:rPr>
          <w:rFonts w:hint="eastAsia" w:ascii="宋体" w:hAnsi="宋体" w:eastAsia="宋体" w:cs="宋体"/>
          <w:b/>
          <w:color w:val="auto"/>
          <w:szCs w:val="28"/>
          <w:highlight w:val="none"/>
          <w:lang w:val="en-US" w:eastAsia="zh-CN"/>
        </w:rPr>
        <w:t xml:space="preserve"> </w:t>
      </w:r>
      <w:r>
        <w:rPr>
          <w:rFonts w:hint="eastAsia" w:ascii="宋体" w:hAnsi="宋体" w:eastAsia="宋体" w:cs="宋体"/>
          <w:b/>
          <w:color w:val="auto"/>
          <w:szCs w:val="28"/>
          <w:highlight w:val="none"/>
          <w:lang w:val="zh-CN"/>
        </w:rPr>
        <w:t>合同协议书</w:t>
      </w:r>
      <w:bookmarkEnd w:id="46"/>
      <w:bookmarkEnd w:id="47"/>
      <w:bookmarkStart w:id="48" w:name="_Toc8194597"/>
      <w:bookmarkStart w:id="49" w:name="_Toc389553742"/>
    </w:p>
    <w:p w14:paraId="31687F0B">
      <w:pPr>
        <w:keepLines w:val="0"/>
        <w:pageBreakBefore w:val="0"/>
        <w:numPr>
          <w:ilvl w:val="0"/>
          <w:numId w:val="0"/>
        </w:numPr>
        <w:kinsoku/>
        <w:bidi w:val="0"/>
        <w:spacing w:line="560" w:lineRule="exact"/>
        <w:ind w:left="0" w:leftChars="0" w:right="0" w:rightChars="0"/>
        <w:rPr>
          <w:color w:val="auto"/>
          <w:highlight w:val="none"/>
        </w:rPr>
      </w:pPr>
    </w:p>
    <w:p w14:paraId="0D3332BD">
      <w:pPr>
        <w:keepLines w:val="0"/>
        <w:pageBreakBefore w:val="0"/>
        <w:kinsoku/>
        <w:bidi w:val="0"/>
        <w:spacing w:line="560" w:lineRule="exact"/>
        <w:ind w:left="0" w:leftChars="0" w:right="0" w:rightChars="0"/>
        <w:jc w:val="center"/>
        <w:rPr>
          <w:rFonts w:ascii="宋体" w:hAnsi="宋体" w:cs="宋体"/>
          <w:b/>
          <w:color w:val="auto"/>
          <w:sz w:val="24"/>
          <w:szCs w:val="24"/>
          <w:highlight w:val="none"/>
        </w:rPr>
      </w:pPr>
      <w:r>
        <w:rPr>
          <w:rFonts w:hint="eastAsia" w:ascii="宋体" w:hAnsi="宋体" w:cs="宋体"/>
          <w:b/>
          <w:color w:val="auto"/>
          <w:sz w:val="24"/>
          <w:szCs w:val="24"/>
          <w:highlight w:val="none"/>
        </w:rPr>
        <w:t>（合同模板仅供参考，具体以实际签订合同为准）</w:t>
      </w:r>
    </w:p>
    <w:p w14:paraId="1699D65D">
      <w:pPr>
        <w:pStyle w:val="121"/>
        <w:keepLines w:val="0"/>
        <w:pageBreakBefore w:val="0"/>
        <w:widowControl w:val="0"/>
        <w:kinsoku/>
        <w:wordWrap/>
        <w:overflowPunct/>
        <w:topLinePunct w:val="0"/>
        <w:bidi w:val="0"/>
        <w:spacing w:line="560" w:lineRule="exact"/>
        <w:ind w:left="0" w:leftChars="0" w:right="0" w:rightChars="0" w:firstLine="480" w:firstLineChars="200"/>
        <w:textAlignment w:val="auto"/>
        <w:rPr>
          <w:rFonts w:ascii="宋体" w:hAnsi="宋体"/>
          <w:color w:val="auto"/>
          <w:szCs w:val="24"/>
          <w:highlight w:val="none"/>
        </w:rPr>
      </w:pPr>
      <w:bookmarkStart w:id="50" w:name="_Toc497206183"/>
      <w:bookmarkStart w:id="51" w:name="_Toc497206293"/>
      <w:r>
        <w:rPr>
          <w:rFonts w:hint="eastAsia" w:ascii="宋体" w:hAnsi="宋体"/>
          <w:color w:val="auto"/>
          <w:szCs w:val="24"/>
          <w:highlight w:val="none"/>
        </w:rPr>
        <w:t>合同编号</w:t>
      </w:r>
      <w:r>
        <w:rPr>
          <w:rFonts w:hint="eastAsia" w:ascii="宋体" w:hAnsi="宋体"/>
          <w:b/>
          <w:color w:val="auto"/>
          <w:szCs w:val="24"/>
          <w:highlight w:val="none"/>
        </w:rPr>
        <w:t>:</w:t>
      </w:r>
      <w:r>
        <w:rPr>
          <w:rFonts w:hint="eastAsia" w:ascii="宋体" w:hAnsi="宋体"/>
          <w:color w:val="auto"/>
          <w:szCs w:val="24"/>
          <w:highlight w:val="none"/>
        </w:rPr>
        <w:t xml:space="preserve">                                         </w:t>
      </w:r>
    </w:p>
    <w:p w14:paraId="0D977EB0">
      <w:pPr>
        <w:pStyle w:val="121"/>
        <w:keepLines w:val="0"/>
        <w:pageBreakBefore w:val="0"/>
        <w:widowControl w:val="0"/>
        <w:kinsoku/>
        <w:wordWrap/>
        <w:overflowPunct/>
        <w:topLinePunct w:val="0"/>
        <w:bidi w:val="0"/>
        <w:spacing w:line="560" w:lineRule="exact"/>
        <w:ind w:left="0" w:leftChars="0" w:right="0" w:rightChars="0" w:firstLine="480" w:firstLineChars="200"/>
        <w:textAlignment w:val="auto"/>
        <w:rPr>
          <w:rFonts w:ascii="宋体" w:hAnsi="宋体"/>
          <w:color w:val="auto"/>
          <w:szCs w:val="24"/>
          <w:highlight w:val="none"/>
        </w:rPr>
      </w:pPr>
      <w:r>
        <w:rPr>
          <w:rFonts w:hint="eastAsia" w:ascii="宋体" w:hAnsi="宋体"/>
          <w:color w:val="auto"/>
          <w:szCs w:val="24"/>
          <w:highlight w:val="none"/>
        </w:rPr>
        <w:t>签订地点</w:t>
      </w:r>
      <w:r>
        <w:rPr>
          <w:rFonts w:hint="eastAsia" w:ascii="宋体" w:hAnsi="宋体"/>
          <w:b/>
          <w:color w:val="auto"/>
          <w:szCs w:val="24"/>
          <w:highlight w:val="none"/>
        </w:rPr>
        <w:t>:</w:t>
      </w:r>
      <w:r>
        <w:rPr>
          <w:rFonts w:hint="eastAsia" w:ascii="宋体" w:hAnsi="宋体"/>
          <w:color w:val="auto"/>
          <w:szCs w:val="24"/>
          <w:highlight w:val="none"/>
        </w:rPr>
        <w:t xml:space="preserve">          </w:t>
      </w:r>
    </w:p>
    <w:p w14:paraId="60F01671">
      <w:pPr>
        <w:pStyle w:val="121"/>
        <w:keepLines w:val="0"/>
        <w:pageBreakBefore w:val="0"/>
        <w:widowControl w:val="0"/>
        <w:kinsoku/>
        <w:wordWrap/>
        <w:overflowPunct/>
        <w:topLinePunct w:val="0"/>
        <w:bidi w:val="0"/>
        <w:spacing w:line="560" w:lineRule="exact"/>
        <w:ind w:left="0" w:leftChars="0" w:right="0" w:rightChars="0" w:firstLine="480" w:firstLineChars="200"/>
        <w:textAlignment w:val="auto"/>
        <w:rPr>
          <w:rFonts w:ascii="宋体" w:hAnsi="宋体"/>
          <w:color w:val="auto"/>
          <w:szCs w:val="24"/>
          <w:highlight w:val="none"/>
        </w:rPr>
      </w:pPr>
      <w:r>
        <w:rPr>
          <w:rFonts w:hint="eastAsia" w:ascii="宋体" w:hAnsi="宋体"/>
          <w:color w:val="auto"/>
          <w:szCs w:val="24"/>
          <w:highlight w:val="none"/>
        </w:rPr>
        <w:t>签订时间</w:t>
      </w:r>
      <w:r>
        <w:rPr>
          <w:rFonts w:hint="eastAsia" w:ascii="宋体" w:hAnsi="宋体"/>
          <w:b/>
          <w:color w:val="auto"/>
          <w:szCs w:val="24"/>
          <w:highlight w:val="none"/>
        </w:rPr>
        <w:t>:</w:t>
      </w:r>
      <w:r>
        <w:rPr>
          <w:rFonts w:hint="eastAsia" w:ascii="宋体" w:hAnsi="宋体"/>
          <w:color w:val="auto"/>
          <w:szCs w:val="24"/>
          <w:highlight w:val="none"/>
        </w:rPr>
        <w:t xml:space="preserve"> </w:t>
      </w:r>
    </w:p>
    <w:p w14:paraId="150CD798">
      <w:pPr>
        <w:pStyle w:val="121"/>
        <w:keepLines w:val="0"/>
        <w:pageBreakBefore w:val="0"/>
        <w:widowControl w:val="0"/>
        <w:kinsoku/>
        <w:wordWrap/>
        <w:overflowPunct/>
        <w:topLinePunct w:val="0"/>
        <w:bidi w:val="0"/>
        <w:spacing w:line="560" w:lineRule="exact"/>
        <w:ind w:left="0" w:leftChars="0" w:right="0" w:rightChars="0" w:firstLine="480" w:firstLineChars="200"/>
        <w:textAlignment w:val="auto"/>
        <w:rPr>
          <w:rFonts w:ascii="宋体" w:hAnsi="宋体"/>
          <w:color w:val="auto"/>
          <w:szCs w:val="24"/>
          <w:highlight w:val="none"/>
        </w:rPr>
      </w:pPr>
      <w:r>
        <w:rPr>
          <w:rFonts w:hint="eastAsia" w:ascii="宋体" w:hAnsi="宋体"/>
          <w:color w:val="auto"/>
          <w:szCs w:val="24"/>
          <w:highlight w:val="none"/>
        </w:rPr>
        <w:t>采购人（甲方）</w:t>
      </w:r>
      <w:r>
        <w:rPr>
          <w:rFonts w:hint="eastAsia" w:ascii="宋体" w:hAnsi="宋体"/>
          <w:b/>
          <w:color w:val="auto"/>
          <w:szCs w:val="24"/>
          <w:highlight w:val="none"/>
        </w:rPr>
        <w:t>:</w:t>
      </w:r>
      <w:r>
        <w:rPr>
          <w:rFonts w:hint="eastAsia" w:ascii="宋体" w:hAnsi="宋体"/>
          <w:color w:val="auto"/>
          <w:szCs w:val="24"/>
          <w:highlight w:val="none"/>
        </w:rPr>
        <w:t xml:space="preserve">                                          </w:t>
      </w:r>
    </w:p>
    <w:p w14:paraId="7D64663C">
      <w:pPr>
        <w:pStyle w:val="121"/>
        <w:keepLines w:val="0"/>
        <w:pageBreakBefore w:val="0"/>
        <w:widowControl w:val="0"/>
        <w:kinsoku/>
        <w:wordWrap/>
        <w:overflowPunct/>
        <w:topLinePunct w:val="0"/>
        <w:bidi w:val="0"/>
        <w:spacing w:line="560" w:lineRule="exact"/>
        <w:ind w:left="0" w:leftChars="0" w:right="0" w:rightChars="0" w:firstLine="480" w:firstLineChars="200"/>
        <w:textAlignment w:val="auto"/>
        <w:rPr>
          <w:rFonts w:ascii="宋体" w:hAnsi="宋体"/>
          <w:color w:val="auto"/>
          <w:szCs w:val="24"/>
          <w:highlight w:val="none"/>
        </w:rPr>
      </w:pPr>
      <w:r>
        <w:rPr>
          <w:rFonts w:hint="eastAsia" w:ascii="宋体" w:hAnsi="宋体"/>
          <w:color w:val="auto"/>
          <w:szCs w:val="24"/>
          <w:highlight w:val="none"/>
        </w:rPr>
        <w:t>供应商（乙方）</w:t>
      </w:r>
      <w:r>
        <w:rPr>
          <w:rFonts w:hint="eastAsia" w:ascii="宋体" w:hAnsi="宋体"/>
          <w:b/>
          <w:color w:val="auto"/>
          <w:szCs w:val="24"/>
          <w:highlight w:val="none"/>
        </w:rPr>
        <w:t>:</w:t>
      </w:r>
      <w:r>
        <w:rPr>
          <w:rFonts w:hint="eastAsia" w:ascii="宋体" w:hAnsi="宋体"/>
          <w:color w:val="auto"/>
          <w:szCs w:val="24"/>
          <w:highlight w:val="none"/>
        </w:rPr>
        <w:t xml:space="preserve">                              </w:t>
      </w:r>
    </w:p>
    <w:p w14:paraId="6D8181CE">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outlineLvl w:val="0"/>
        <w:rPr>
          <w:rFonts w:ascii="宋体" w:hAnsi="宋体" w:cs="宋体"/>
          <w:color w:val="auto"/>
          <w:sz w:val="24"/>
          <w:szCs w:val="24"/>
          <w:highlight w:val="none"/>
        </w:rPr>
      </w:pPr>
      <w:bookmarkStart w:id="52" w:name="_Toc28531"/>
      <w:bookmarkStart w:id="53" w:name="_Toc25482"/>
      <w:bookmarkStart w:id="54" w:name="_Toc30788"/>
      <w:r>
        <w:rPr>
          <w:rFonts w:hint="eastAsia" w:ascii="宋体" w:hAnsi="宋体" w:cs="宋体"/>
          <w:color w:val="auto"/>
          <w:sz w:val="24"/>
          <w:szCs w:val="24"/>
          <w:highlight w:val="none"/>
        </w:rPr>
        <w:t xml:space="preserve">根据《中华人民共和国政府采购法》及实施条例、《中华人民共和国民法典》和甲方采购项目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）的竞争性谈判文件、成交供应商的谈判响应文件，为保证甲方采购项目的顺利实施，甲、乙双方同意签订本合同，并共同遵守如下条款：</w:t>
      </w:r>
      <w:bookmarkEnd w:id="52"/>
      <w:bookmarkEnd w:id="53"/>
      <w:bookmarkEnd w:id="54"/>
    </w:p>
    <w:p w14:paraId="3454D800">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textAlignment w:val="auto"/>
        <w:outlineLvl w:val="0"/>
        <w:rPr>
          <w:rFonts w:ascii="宋体" w:hAnsi="宋体" w:cs="宋体"/>
          <w:b/>
          <w:color w:val="auto"/>
          <w:sz w:val="24"/>
          <w:szCs w:val="24"/>
          <w:highlight w:val="none"/>
        </w:rPr>
      </w:pPr>
      <w:bookmarkStart w:id="55" w:name="_Toc26352"/>
      <w:bookmarkStart w:id="56" w:name="_Toc30653"/>
      <w:bookmarkStart w:id="57" w:name="_Toc805"/>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、合同标的:</w:t>
      </w:r>
      <w:bookmarkEnd w:id="50"/>
      <w:bookmarkEnd w:id="51"/>
      <w:bookmarkEnd w:id="55"/>
      <w:bookmarkEnd w:id="56"/>
      <w:bookmarkEnd w:id="57"/>
    </w:p>
    <w:p w14:paraId="105EC68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28" w:firstLineChars="200"/>
        <w:textAlignment w:val="auto"/>
        <w:rPr>
          <w:rFonts w:hint="eastAsia" w:ascii="宋体" w:hAnsi="宋体" w:eastAsia="宋体" w:cs="宋体"/>
          <w:b/>
          <w:bCs/>
          <w:caps w:val="0"/>
          <w:snapToGrid w:val="0"/>
          <w:color w:val="auto"/>
          <w:spacing w:val="12"/>
          <w:kern w:val="0"/>
          <w:sz w:val="24"/>
          <w:szCs w:val="24"/>
          <w:highlight w:val="none"/>
          <w:lang w:val="en-US" w:eastAsia="zh-CN"/>
        </w:rPr>
      </w:pPr>
      <w:bookmarkStart w:id="58" w:name="_Toc497206184"/>
      <w:bookmarkStart w:id="59" w:name="_Toc497206294"/>
      <w:bookmarkStart w:id="60" w:name="_Toc13114"/>
      <w:bookmarkStart w:id="61" w:name="_Toc27848"/>
      <w:r>
        <w:rPr>
          <w:rFonts w:hint="eastAsia" w:ascii="宋体" w:hAnsi="宋体" w:eastAsia="宋体" w:cs="宋体"/>
          <w:b w:val="0"/>
          <w:bCs w:val="0"/>
          <w:caps w:val="0"/>
          <w:snapToGrid w:val="0"/>
          <w:color w:val="auto"/>
          <w:spacing w:val="12"/>
          <w:kern w:val="0"/>
          <w:sz w:val="24"/>
          <w:szCs w:val="24"/>
          <w:highlight w:val="none"/>
          <w:lang w:val="en-US" w:eastAsia="zh-CN"/>
        </w:rPr>
        <w:t>乙方向甲方提供下列货物（产品）:</w:t>
      </w:r>
      <w:r>
        <w:rPr>
          <w:rFonts w:hint="eastAsia" w:ascii="宋体" w:hAnsi="宋体" w:eastAsia="宋体" w:cs="宋体"/>
          <w:b w:val="0"/>
          <w:bCs w:val="0"/>
          <w:caps w:val="0"/>
          <w:snapToGrid w:val="0"/>
          <w:color w:val="auto"/>
          <w:spacing w:val="12"/>
          <w:kern w:val="0"/>
          <w:sz w:val="24"/>
          <w:szCs w:val="24"/>
          <w:highlight w:val="none"/>
          <w:lang w:val="en-US" w:eastAsia="zh-CN"/>
        </w:rPr>
        <w:tab/>
      </w:r>
    </w:p>
    <w:tbl>
      <w:tblPr>
        <w:tblStyle w:val="36"/>
        <w:tblW w:w="9936"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237"/>
        <w:gridCol w:w="1033"/>
        <w:gridCol w:w="1283"/>
        <w:gridCol w:w="1310"/>
        <w:gridCol w:w="1039"/>
        <w:gridCol w:w="873"/>
        <w:gridCol w:w="1069"/>
        <w:gridCol w:w="1174"/>
      </w:tblGrid>
      <w:tr w14:paraId="24F9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14:paraId="0F24524E">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b/>
                <w:caps w:val="0"/>
                <w:color w:val="auto"/>
                <w:kern w:val="0"/>
                <w:sz w:val="24"/>
                <w:szCs w:val="24"/>
                <w:highlight w:val="none"/>
              </w:rPr>
            </w:pPr>
            <w:bookmarkStart w:id="62" w:name="_Hlk25834437"/>
            <w:r>
              <w:rPr>
                <w:rFonts w:hint="eastAsia" w:ascii="宋体" w:hAnsi="宋体" w:eastAsia="宋体" w:cs="宋体"/>
                <w:b/>
                <w:caps w:val="0"/>
                <w:color w:val="auto"/>
                <w:kern w:val="0"/>
                <w:sz w:val="24"/>
                <w:szCs w:val="24"/>
                <w:highlight w:val="none"/>
              </w:rPr>
              <w:t>序号</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23D99F4">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b/>
                <w:caps w:val="0"/>
                <w:color w:val="auto"/>
                <w:kern w:val="0"/>
                <w:sz w:val="24"/>
                <w:szCs w:val="24"/>
                <w:highlight w:val="none"/>
              </w:rPr>
            </w:pPr>
            <w:r>
              <w:rPr>
                <w:rFonts w:hint="eastAsia" w:ascii="宋体" w:hAnsi="宋体" w:eastAsia="宋体" w:cs="宋体"/>
                <w:b/>
                <w:caps w:val="0"/>
                <w:color w:val="auto"/>
                <w:kern w:val="0"/>
                <w:sz w:val="24"/>
                <w:szCs w:val="24"/>
                <w:highlight w:val="none"/>
              </w:rPr>
              <w:t>产品名称</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47F4E2DF">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b/>
                <w:caps w:val="0"/>
                <w:color w:val="auto"/>
                <w:kern w:val="0"/>
                <w:sz w:val="24"/>
                <w:szCs w:val="24"/>
                <w:highlight w:val="none"/>
              </w:rPr>
            </w:pPr>
            <w:r>
              <w:rPr>
                <w:rFonts w:hint="eastAsia" w:ascii="宋体" w:hAnsi="宋体" w:eastAsia="宋体" w:cs="宋体"/>
                <w:b/>
                <w:caps w:val="0"/>
                <w:color w:val="auto"/>
                <w:kern w:val="0"/>
                <w:sz w:val="24"/>
                <w:szCs w:val="24"/>
                <w:highlight w:val="none"/>
              </w:rPr>
              <w:t>品牌</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792D81A5">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b/>
                <w:caps w:val="0"/>
                <w:color w:val="auto"/>
                <w:kern w:val="0"/>
                <w:sz w:val="24"/>
                <w:szCs w:val="24"/>
                <w:highlight w:val="none"/>
              </w:rPr>
            </w:pPr>
            <w:r>
              <w:rPr>
                <w:rFonts w:hint="eastAsia" w:ascii="宋体" w:hAnsi="宋体" w:eastAsia="宋体" w:cs="宋体"/>
                <w:b/>
                <w:caps w:val="0"/>
                <w:color w:val="auto"/>
                <w:kern w:val="0"/>
                <w:sz w:val="24"/>
                <w:szCs w:val="24"/>
                <w:highlight w:val="none"/>
                <w:lang w:val="en-US" w:eastAsia="zh-CN"/>
              </w:rPr>
              <w:t>规格</w:t>
            </w:r>
            <w:r>
              <w:rPr>
                <w:rFonts w:hint="eastAsia" w:ascii="宋体" w:hAnsi="宋体" w:eastAsia="宋体" w:cs="宋体"/>
                <w:b/>
                <w:caps w:val="0"/>
                <w:color w:val="auto"/>
                <w:kern w:val="0"/>
                <w:sz w:val="24"/>
                <w:szCs w:val="24"/>
                <w:highlight w:val="none"/>
              </w:rPr>
              <w:t>型号</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702D9319">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b/>
                <w:caps w:val="0"/>
                <w:color w:val="auto"/>
                <w:kern w:val="0"/>
                <w:sz w:val="24"/>
                <w:szCs w:val="24"/>
                <w:highlight w:val="none"/>
              </w:rPr>
            </w:pPr>
            <w:r>
              <w:rPr>
                <w:rFonts w:hint="eastAsia" w:ascii="宋体" w:hAnsi="宋体" w:eastAsia="宋体" w:cs="宋体"/>
                <w:b/>
                <w:caps w:val="0"/>
                <w:color w:val="auto"/>
                <w:kern w:val="0"/>
                <w:sz w:val="24"/>
                <w:szCs w:val="24"/>
                <w:highlight w:val="none"/>
              </w:rPr>
              <w:t>技术参数</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7050131B">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b/>
                <w:caps w:val="0"/>
                <w:color w:val="auto"/>
                <w:kern w:val="0"/>
                <w:sz w:val="24"/>
                <w:szCs w:val="24"/>
                <w:highlight w:val="none"/>
              </w:rPr>
            </w:pPr>
            <w:r>
              <w:rPr>
                <w:rFonts w:hint="eastAsia" w:ascii="宋体" w:hAnsi="宋体" w:eastAsia="宋体" w:cs="宋体"/>
                <w:b/>
                <w:caps w:val="0"/>
                <w:color w:val="auto"/>
                <w:kern w:val="0"/>
                <w:sz w:val="24"/>
                <w:szCs w:val="24"/>
                <w:highlight w:val="none"/>
              </w:rPr>
              <w:t>数量</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C774444">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b/>
                <w:caps w:val="0"/>
                <w:color w:val="auto"/>
                <w:kern w:val="0"/>
                <w:sz w:val="24"/>
                <w:szCs w:val="24"/>
                <w:highlight w:val="none"/>
              </w:rPr>
            </w:pPr>
            <w:r>
              <w:rPr>
                <w:rFonts w:hint="eastAsia" w:ascii="宋体" w:hAnsi="宋体" w:eastAsia="宋体" w:cs="宋体"/>
                <w:b/>
                <w:caps w:val="0"/>
                <w:color w:val="auto"/>
                <w:kern w:val="0"/>
                <w:sz w:val="24"/>
                <w:szCs w:val="24"/>
                <w:highlight w:val="none"/>
              </w:rPr>
              <w:t>单位</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695810D">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b/>
                <w:caps w:val="0"/>
                <w:color w:val="auto"/>
                <w:kern w:val="0"/>
                <w:sz w:val="24"/>
                <w:szCs w:val="24"/>
                <w:highlight w:val="none"/>
              </w:rPr>
            </w:pPr>
            <w:r>
              <w:rPr>
                <w:rFonts w:hint="eastAsia" w:ascii="宋体" w:hAnsi="宋体" w:eastAsia="宋体" w:cs="宋体"/>
                <w:b/>
                <w:caps w:val="0"/>
                <w:color w:val="auto"/>
                <w:kern w:val="0"/>
                <w:sz w:val="24"/>
                <w:szCs w:val="24"/>
                <w:highlight w:val="none"/>
              </w:rPr>
              <w:t>单价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9B11343">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b/>
                <w:caps w:val="0"/>
                <w:color w:val="auto"/>
                <w:kern w:val="0"/>
                <w:sz w:val="24"/>
                <w:szCs w:val="24"/>
                <w:highlight w:val="none"/>
              </w:rPr>
            </w:pPr>
            <w:r>
              <w:rPr>
                <w:rFonts w:hint="eastAsia" w:ascii="宋体" w:hAnsi="宋体" w:eastAsia="宋体" w:cs="宋体"/>
                <w:b/>
                <w:caps w:val="0"/>
                <w:color w:val="auto"/>
                <w:kern w:val="0"/>
                <w:sz w:val="24"/>
                <w:szCs w:val="24"/>
                <w:highlight w:val="none"/>
              </w:rPr>
              <w:t>总价</w:t>
            </w:r>
          </w:p>
        </w:tc>
      </w:tr>
      <w:tr w14:paraId="5A81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14:paraId="27925C43">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1</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E5FFF37">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4522F58E">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14:paraId="1EE3943B">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7105479">
            <w:pPr>
              <w:keepNext w:val="0"/>
              <w:keepLines w:val="0"/>
              <w:pageBreakBefore w:val="0"/>
              <w:widowControl/>
              <w:kinsoku/>
              <w:bidi w:val="0"/>
              <w:spacing w:line="560" w:lineRule="exact"/>
              <w:ind w:left="0" w:leftChars="0" w:right="0" w:rightChars="0"/>
              <w:textAlignment w:val="auto"/>
              <w:rPr>
                <w:rFonts w:hint="eastAsia" w:ascii="宋体" w:hAnsi="宋体" w:eastAsia="宋体" w:cs="宋体"/>
                <w:caps w:val="0"/>
                <w:color w:val="auto"/>
                <w:kern w:val="0"/>
                <w:sz w:val="24"/>
                <w:szCs w:val="24"/>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36622718">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66D6C8">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4700837">
            <w:pPr>
              <w:keepNext w:val="0"/>
              <w:keepLines w:val="0"/>
              <w:pageBreakBefore w:val="0"/>
              <w:widowControl/>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3826AE9">
            <w:pPr>
              <w:keepNext w:val="0"/>
              <w:keepLines w:val="0"/>
              <w:pageBreakBefore w:val="0"/>
              <w:kinsoku/>
              <w:bidi w:val="0"/>
              <w:spacing w:line="560" w:lineRule="exact"/>
              <w:ind w:left="0" w:leftChars="0" w:right="0" w:rightChars="0"/>
              <w:textAlignment w:val="auto"/>
              <w:rPr>
                <w:rFonts w:hint="eastAsia" w:ascii="宋体" w:hAnsi="宋体" w:eastAsia="宋体" w:cs="宋体"/>
                <w:caps w:val="0"/>
                <w:color w:val="auto"/>
                <w:kern w:val="0"/>
                <w:sz w:val="24"/>
                <w:szCs w:val="24"/>
                <w:highlight w:val="none"/>
              </w:rPr>
            </w:pPr>
          </w:p>
        </w:tc>
      </w:tr>
      <w:tr w14:paraId="2E68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14:paraId="0F770048">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lang w:val="en-US" w:eastAsia="zh-CN"/>
              </w:rPr>
            </w:pPr>
            <w:r>
              <w:rPr>
                <w:rFonts w:hint="eastAsia" w:ascii="宋体" w:hAnsi="宋体" w:eastAsia="宋体" w:cs="宋体"/>
                <w:caps w:val="0"/>
                <w:color w:val="auto"/>
                <w:kern w:val="0"/>
                <w:sz w:val="24"/>
                <w:szCs w:val="24"/>
                <w:highlight w:val="none"/>
                <w:lang w:val="en-US" w:eastAsia="zh-CN"/>
              </w:rPr>
              <w:t>2</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B624D3E">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FD607C2">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14:paraId="3C29BF9E">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366DE78">
            <w:pPr>
              <w:keepNext w:val="0"/>
              <w:keepLines w:val="0"/>
              <w:pageBreakBefore w:val="0"/>
              <w:widowControl/>
              <w:kinsoku/>
              <w:bidi w:val="0"/>
              <w:spacing w:line="560" w:lineRule="exact"/>
              <w:ind w:left="0" w:leftChars="0" w:right="0" w:rightChars="0"/>
              <w:textAlignment w:val="auto"/>
              <w:rPr>
                <w:rFonts w:hint="eastAsia" w:ascii="宋体" w:hAnsi="宋体" w:eastAsia="宋体" w:cs="宋体"/>
                <w:caps w:val="0"/>
                <w:color w:val="auto"/>
                <w:kern w:val="0"/>
                <w:sz w:val="24"/>
                <w:szCs w:val="24"/>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06A4D8E1">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FD7C11">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4542DF7">
            <w:pPr>
              <w:keepNext w:val="0"/>
              <w:keepLines w:val="0"/>
              <w:pageBreakBefore w:val="0"/>
              <w:widowControl/>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7F9D97E">
            <w:pPr>
              <w:keepNext w:val="0"/>
              <w:keepLines w:val="0"/>
              <w:pageBreakBefore w:val="0"/>
              <w:kinsoku/>
              <w:bidi w:val="0"/>
              <w:spacing w:line="560" w:lineRule="exact"/>
              <w:ind w:left="0" w:leftChars="0" w:right="0" w:rightChars="0"/>
              <w:textAlignment w:val="auto"/>
              <w:rPr>
                <w:rFonts w:hint="eastAsia" w:ascii="宋体" w:hAnsi="宋体" w:eastAsia="宋体" w:cs="宋体"/>
                <w:caps w:val="0"/>
                <w:color w:val="auto"/>
                <w:kern w:val="0"/>
                <w:sz w:val="24"/>
                <w:szCs w:val="24"/>
                <w:highlight w:val="none"/>
              </w:rPr>
            </w:pPr>
          </w:p>
        </w:tc>
      </w:tr>
      <w:tr w14:paraId="01E1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14:paraId="7D336EBB">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lang w:val="en-US" w:eastAsia="zh-CN"/>
              </w:rPr>
            </w:pPr>
            <w:r>
              <w:rPr>
                <w:rFonts w:hint="eastAsia" w:ascii="宋体" w:hAnsi="宋体" w:eastAsia="宋体" w:cs="宋体"/>
                <w:caps w:val="0"/>
                <w:color w:val="auto"/>
                <w:kern w:val="0"/>
                <w:sz w:val="24"/>
                <w:szCs w:val="24"/>
                <w:highlight w:val="none"/>
                <w:lang w:val="en-US" w:eastAsia="zh-CN"/>
              </w:rPr>
              <w:t>...</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64ECE8C">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9159A08">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14:paraId="41053BAB">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F8F3084">
            <w:pPr>
              <w:keepNext w:val="0"/>
              <w:keepLines w:val="0"/>
              <w:pageBreakBefore w:val="0"/>
              <w:widowControl/>
              <w:kinsoku/>
              <w:bidi w:val="0"/>
              <w:spacing w:line="560" w:lineRule="exact"/>
              <w:ind w:left="0" w:leftChars="0" w:right="0" w:rightChars="0"/>
              <w:textAlignment w:val="auto"/>
              <w:rPr>
                <w:rFonts w:hint="eastAsia" w:ascii="宋体" w:hAnsi="宋体" w:eastAsia="宋体" w:cs="宋体"/>
                <w:caps w:val="0"/>
                <w:color w:val="auto"/>
                <w:kern w:val="0"/>
                <w:sz w:val="24"/>
                <w:szCs w:val="24"/>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771733B4">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E4387F">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D29D181">
            <w:pPr>
              <w:keepNext w:val="0"/>
              <w:keepLines w:val="0"/>
              <w:pageBreakBefore w:val="0"/>
              <w:widowControl/>
              <w:kinsoku/>
              <w:bidi w:val="0"/>
              <w:spacing w:line="560" w:lineRule="exact"/>
              <w:ind w:left="0" w:leftChars="0" w:right="0" w:rightChars="0"/>
              <w:jc w:val="center"/>
              <w:textAlignment w:val="auto"/>
              <w:rPr>
                <w:rFonts w:hint="eastAsia" w:ascii="宋体" w:hAnsi="宋体" w:eastAsia="宋体" w:cs="宋体"/>
                <w:caps w:val="0"/>
                <w:color w:val="auto"/>
                <w:kern w:val="0"/>
                <w:sz w:val="24"/>
                <w:szCs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1759B7B">
            <w:pPr>
              <w:keepNext w:val="0"/>
              <w:keepLines w:val="0"/>
              <w:pageBreakBefore w:val="0"/>
              <w:kinsoku/>
              <w:bidi w:val="0"/>
              <w:spacing w:line="560" w:lineRule="exact"/>
              <w:ind w:left="0" w:leftChars="0" w:right="0" w:rightChars="0"/>
              <w:textAlignment w:val="auto"/>
              <w:rPr>
                <w:rFonts w:hint="eastAsia" w:ascii="宋体" w:hAnsi="宋体" w:eastAsia="宋体" w:cs="宋体"/>
                <w:caps w:val="0"/>
                <w:color w:val="auto"/>
                <w:kern w:val="0"/>
                <w:sz w:val="24"/>
                <w:szCs w:val="24"/>
                <w:highlight w:val="none"/>
              </w:rPr>
            </w:pPr>
          </w:p>
        </w:tc>
      </w:tr>
      <w:tr w14:paraId="355B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88" w:type="dxa"/>
            <w:gridSpan w:val="3"/>
            <w:tcBorders>
              <w:top w:val="single" w:color="auto" w:sz="4" w:space="0"/>
              <w:left w:val="single" w:color="auto" w:sz="4" w:space="0"/>
              <w:bottom w:val="single" w:color="auto" w:sz="4" w:space="0"/>
              <w:right w:val="single" w:color="auto" w:sz="4" w:space="0"/>
            </w:tcBorders>
            <w:noWrap w:val="0"/>
            <w:vAlign w:val="center"/>
          </w:tcPr>
          <w:p w14:paraId="732F2EDA">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b/>
                <w:caps w:val="0"/>
                <w:color w:val="auto"/>
                <w:kern w:val="0"/>
                <w:sz w:val="24"/>
                <w:szCs w:val="24"/>
                <w:highlight w:val="none"/>
              </w:rPr>
            </w:pPr>
            <w:r>
              <w:rPr>
                <w:rFonts w:hint="eastAsia" w:ascii="宋体" w:hAnsi="宋体" w:eastAsia="宋体" w:cs="宋体"/>
                <w:b/>
                <w:caps w:val="0"/>
                <w:color w:val="auto"/>
                <w:kern w:val="0"/>
                <w:sz w:val="24"/>
                <w:szCs w:val="24"/>
                <w:highlight w:val="none"/>
              </w:rPr>
              <w:t>合计金额大写</w:t>
            </w:r>
          </w:p>
        </w:tc>
        <w:tc>
          <w:tcPr>
            <w:tcW w:w="2593" w:type="dxa"/>
            <w:gridSpan w:val="2"/>
            <w:tcBorders>
              <w:top w:val="single" w:color="auto" w:sz="4" w:space="0"/>
              <w:left w:val="single" w:color="auto" w:sz="4" w:space="0"/>
              <w:bottom w:val="single" w:color="auto" w:sz="4" w:space="0"/>
              <w:right w:val="single" w:color="auto" w:sz="4" w:space="0"/>
            </w:tcBorders>
            <w:noWrap w:val="0"/>
            <w:vAlign w:val="center"/>
          </w:tcPr>
          <w:p w14:paraId="48BFCC8F">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b/>
                <w:caps w:val="0"/>
                <w:color w:val="auto"/>
                <w:kern w:val="0"/>
                <w:sz w:val="24"/>
                <w:szCs w:val="24"/>
                <w:highlight w:val="none"/>
              </w:rPr>
            </w:pPr>
          </w:p>
        </w:tc>
        <w:tc>
          <w:tcPr>
            <w:tcW w:w="1912" w:type="dxa"/>
            <w:gridSpan w:val="2"/>
            <w:tcBorders>
              <w:top w:val="single" w:color="auto" w:sz="4" w:space="0"/>
              <w:left w:val="single" w:color="auto" w:sz="4" w:space="0"/>
              <w:bottom w:val="single" w:color="auto" w:sz="4" w:space="0"/>
              <w:right w:val="single" w:color="auto" w:sz="4" w:space="0"/>
            </w:tcBorders>
            <w:noWrap w:val="0"/>
            <w:vAlign w:val="center"/>
          </w:tcPr>
          <w:p w14:paraId="6B9CB2D3">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b/>
                <w:caps w:val="0"/>
                <w:color w:val="auto"/>
                <w:kern w:val="0"/>
                <w:sz w:val="24"/>
                <w:szCs w:val="24"/>
                <w:highlight w:val="none"/>
              </w:rPr>
            </w:pPr>
            <w:r>
              <w:rPr>
                <w:rFonts w:hint="eastAsia" w:ascii="宋体" w:hAnsi="宋体" w:eastAsia="宋体" w:cs="宋体"/>
                <w:b/>
                <w:caps w:val="0"/>
                <w:color w:val="auto"/>
                <w:kern w:val="0"/>
                <w:sz w:val="24"/>
                <w:szCs w:val="24"/>
                <w:highlight w:val="none"/>
              </w:rPr>
              <w:t>小写：</w:t>
            </w:r>
          </w:p>
        </w:tc>
        <w:tc>
          <w:tcPr>
            <w:tcW w:w="2243" w:type="dxa"/>
            <w:gridSpan w:val="2"/>
            <w:tcBorders>
              <w:top w:val="single" w:color="auto" w:sz="4" w:space="0"/>
              <w:left w:val="single" w:color="auto" w:sz="4" w:space="0"/>
              <w:bottom w:val="single" w:color="auto" w:sz="4" w:space="0"/>
              <w:right w:val="single" w:color="auto" w:sz="4" w:space="0"/>
            </w:tcBorders>
            <w:noWrap w:val="0"/>
            <w:vAlign w:val="center"/>
          </w:tcPr>
          <w:p w14:paraId="38EFC4B6">
            <w:pPr>
              <w:keepNext w:val="0"/>
              <w:keepLines w:val="0"/>
              <w:pageBreakBefore w:val="0"/>
              <w:kinsoku/>
              <w:bidi w:val="0"/>
              <w:spacing w:line="560" w:lineRule="exact"/>
              <w:ind w:left="0" w:leftChars="0" w:right="0" w:rightChars="0"/>
              <w:jc w:val="center"/>
              <w:textAlignment w:val="auto"/>
              <w:rPr>
                <w:rFonts w:hint="eastAsia" w:ascii="宋体" w:hAnsi="宋体" w:eastAsia="宋体" w:cs="宋体"/>
                <w:b/>
                <w:caps w:val="0"/>
                <w:color w:val="auto"/>
                <w:kern w:val="0"/>
                <w:sz w:val="24"/>
                <w:szCs w:val="24"/>
                <w:highlight w:val="none"/>
              </w:rPr>
            </w:pPr>
          </w:p>
        </w:tc>
      </w:tr>
      <w:bookmarkEnd w:id="62"/>
    </w:tbl>
    <w:p w14:paraId="2EDFAFBE">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textAlignment w:val="auto"/>
        <w:outlineLvl w:val="0"/>
        <w:rPr>
          <w:rFonts w:ascii="宋体" w:hAnsi="宋体" w:cs="宋体"/>
          <w:b/>
          <w:color w:val="auto"/>
          <w:sz w:val="24"/>
          <w:szCs w:val="24"/>
          <w:highlight w:val="none"/>
        </w:rPr>
      </w:pPr>
      <w:bookmarkStart w:id="63" w:name="_Toc30529"/>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、合同价款：</w:t>
      </w:r>
      <w:bookmarkEnd w:id="58"/>
      <w:bookmarkEnd w:id="59"/>
      <w:bookmarkEnd w:id="60"/>
      <w:bookmarkEnd w:id="61"/>
      <w:bookmarkEnd w:id="63"/>
    </w:p>
    <w:p w14:paraId="525B7934">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1、合同总价：</w:t>
      </w:r>
      <w:r>
        <w:rPr>
          <w:rFonts w:hint="eastAsia" w:ascii="宋体" w:hAnsi="宋体" w:cs="宋体"/>
          <w:color w:val="auto"/>
          <w:sz w:val="24"/>
          <w:szCs w:val="24"/>
          <w:highlight w:val="none"/>
          <w:u w:val="single"/>
        </w:rPr>
        <w:t xml:space="preserve">          </w:t>
      </w:r>
    </w:p>
    <w:p w14:paraId="10690F1B">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2、合同总价</w:t>
      </w:r>
      <w:r>
        <w:rPr>
          <w:rFonts w:hint="eastAsia" w:ascii="宋体" w:hAnsi="宋体" w:eastAsia="宋体" w:cs="宋体"/>
          <w:b w:val="0"/>
          <w:bCs/>
          <w:color w:val="auto"/>
          <w:sz w:val="24"/>
          <w:szCs w:val="24"/>
          <w:highlight w:val="none"/>
          <w:lang w:val="en-US" w:eastAsia="zh-CN"/>
        </w:rPr>
        <w:t>包括但不限于产品费、货物运达指定地点的运杂费（含运输费、保险费等）、安装调试费、检测验收费和其他费用等其他一切相关费用</w:t>
      </w:r>
      <w:r>
        <w:rPr>
          <w:rFonts w:hint="eastAsia" w:ascii="宋体" w:hAnsi="宋体" w:cs="宋体"/>
          <w:bCs/>
          <w:sz w:val="24"/>
          <w:szCs w:val="24"/>
        </w:rPr>
        <w:t>。</w:t>
      </w:r>
      <w:r>
        <w:rPr>
          <w:rFonts w:hint="eastAsia" w:ascii="宋体" w:hAnsi="宋体" w:cs="宋体"/>
          <w:color w:val="auto"/>
          <w:sz w:val="24"/>
          <w:szCs w:val="24"/>
          <w:highlight w:val="none"/>
        </w:rPr>
        <w:t>甲方无须另向乙方支付本合同约定合同总价之外的其他任何费用。</w:t>
      </w:r>
    </w:p>
    <w:p w14:paraId="3858D72A">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、本合同执行期间合同</w:t>
      </w:r>
      <w:r>
        <w:rPr>
          <w:rFonts w:hint="eastAsia" w:ascii="宋体" w:hAnsi="宋体" w:cs="宋体"/>
          <w:color w:val="auto"/>
          <w:sz w:val="24"/>
          <w:szCs w:val="24"/>
          <w:highlight w:val="none"/>
          <w:lang w:val="en-US" w:eastAsia="zh-CN"/>
        </w:rPr>
        <w:t>单价固定</w:t>
      </w:r>
      <w:r>
        <w:rPr>
          <w:rFonts w:hint="eastAsia" w:ascii="宋体" w:hAnsi="宋体" w:cs="宋体"/>
          <w:color w:val="auto"/>
          <w:sz w:val="24"/>
          <w:szCs w:val="24"/>
          <w:highlight w:val="none"/>
        </w:rPr>
        <w:t>不变，</w:t>
      </w:r>
      <w:r>
        <w:rPr>
          <w:rFonts w:hint="eastAsia" w:ascii="宋体" w:hAnsi="宋体" w:cs="宋体"/>
          <w:bCs/>
          <w:sz w:val="24"/>
          <w:szCs w:val="24"/>
        </w:rPr>
        <w:t>系固定不变价格，不受市场价格变化因素的影响，采购人不再为此增加任何费用。</w:t>
      </w:r>
    </w:p>
    <w:p w14:paraId="3D6A923F">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、款项结算</w:t>
      </w:r>
    </w:p>
    <w:p w14:paraId="77AB90B3">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bookmarkStart w:id="64" w:name="_Toc497206187"/>
      <w:bookmarkStart w:id="65" w:name="_Toc497206297"/>
      <w:bookmarkStart w:id="66" w:name="_Toc14025"/>
      <w:bookmarkStart w:id="67" w:name="_Toc18747"/>
      <w:r>
        <w:rPr>
          <w:rFonts w:hint="eastAsia" w:ascii="宋体" w:hAnsi="宋体" w:cs="宋体"/>
          <w:color w:val="auto"/>
          <w:sz w:val="24"/>
          <w:szCs w:val="24"/>
          <w:highlight w:val="none"/>
          <w:lang w:val="en-US" w:eastAsia="zh-CN"/>
        </w:rPr>
        <w:t>付款方式：待所有货物安装调试完成并验收合格后无任何质量问题无争议索赔的情况下不计息一次付清。</w:t>
      </w:r>
    </w:p>
    <w:p w14:paraId="0370D41F">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3.2、结算方式：甲方与乙方直接结算，发票直开甲方。</w:t>
      </w:r>
    </w:p>
    <w:p w14:paraId="06B27230">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3.3、支付形式：银行转账。</w:t>
      </w:r>
    </w:p>
    <w:p w14:paraId="3E0145C8">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4、</w:t>
      </w:r>
      <w:bookmarkEnd w:id="64"/>
      <w:bookmarkEnd w:id="65"/>
      <w:bookmarkEnd w:id="66"/>
      <w:bookmarkEnd w:id="67"/>
      <w:bookmarkStart w:id="68" w:name="_Toc24786"/>
      <w:bookmarkStart w:id="69" w:name="_Toc497206299"/>
      <w:bookmarkStart w:id="70" w:name="_Toc6728"/>
      <w:bookmarkStart w:id="71" w:name="_Toc497206189"/>
      <w:r>
        <w:rPr>
          <w:rFonts w:hint="eastAsia" w:ascii="宋体" w:hAnsi="宋体" w:cs="宋体"/>
          <w:b/>
          <w:color w:val="auto"/>
          <w:sz w:val="24"/>
          <w:szCs w:val="24"/>
          <w:highlight w:val="none"/>
          <w:lang w:val="en-US" w:eastAsia="zh-CN"/>
        </w:rPr>
        <w:t>交货期、实施地点</w:t>
      </w:r>
    </w:p>
    <w:p w14:paraId="7BDBD31C">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4.1、交货期：</w:t>
      </w:r>
    </w:p>
    <w:p w14:paraId="0211F2DB">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4.2、实施地点：甲方指定地点。</w:t>
      </w:r>
    </w:p>
    <w:p w14:paraId="46C92EA5">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textAlignment w:val="auto"/>
        <w:rPr>
          <w:rFonts w:hint="eastAsia" w:ascii="宋体" w:hAnsi="宋体" w:cs="宋体"/>
          <w:b/>
          <w:bCs/>
          <w:color w:val="auto"/>
          <w:sz w:val="24"/>
          <w:szCs w:val="24"/>
          <w:highlight w:val="none"/>
          <w:lang w:val="zh-CN" w:eastAsia="zh-CN"/>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val="zh-CN" w:eastAsia="zh-CN"/>
        </w:rPr>
        <w:t>、</w:t>
      </w:r>
      <w:r>
        <w:rPr>
          <w:rFonts w:hint="eastAsia" w:ascii="宋体" w:hAnsi="宋体" w:cs="宋体"/>
          <w:b/>
          <w:bCs/>
          <w:color w:val="auto"/>
          <w:sz w:val="24"/>
          <w:szCs w:val="24"/>
          <w:highlight w:val="none"/>
          <w:lang w:val="en-US" w:eastAsia="zh-CN"/>
        </w:rPr>
        <w:t>质量</w:t>
      </w:r>
      <w:r>
        <w:rPr>
          <w:rFonts w:hint="eastAsia" w:ascii="宋体" w:hAnsi="宋体" w:cs="宋体"/>
          <w:b/>
          <w:bCs/>
          <w:color w:val="auto"/>
          <w:sz w:val="24"/>
          <w:szCs w:val="24"/>
          <w:highlight w:val="none"/>
          <w:lang w:val="zh-CN" w:eastAsia="zh-CN"/>
        </w:rPr>
        <w:t>保证</w:t>
      </w:r>
      <w:bookmarkEnd w:id="68"/>
      <w:bookmarkEnd w:id="69"/>
      <w:bookmarkEnd w:id="70"/>
      <w:bookmarkEnd w:id="71"/>
    </w:p>
    <w:p w14:paraId="305B2C08">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outlineLvl w:val="0"/>
        <w:rPr>
          <w:rFonts w:hint="eastAsia" w:ascii="宋体" w:hAnsi="宋体" w:cs="宋体"/>
          <w:b w:val="0"/>
          <w:bCs/>
          <w:color w:val="auto"/>
          <w:sz w:val="24"/>
          <w:szCs w:val="24"/>
          <w:highlight w:val="none"/>
          <w:lang w:val="en-US" w:eastAsia="zh-CN"/>
        </w:rPr>
      </w:pPr>
      <w:bookmarkStart w:id="72" w:name="_Toc8341"/>
      <w:r>
        <w:rPr>
          <w:rFonts w:hint="eastAsia" w:ascii="宋体" w:hAnsi="宋体" w:cs="宋体"/>
          <w:b w:val="0"/>
          <w:bCs/>
          <w:color w:val="auto"/>
          <w:sz w:val="24"/>
          <w:szCs w:val="24"/>
          <w:highlight w:val="none"/>
          <w:lang w:val="en-US" w:eastAsia="zh-CN"/>
        </w:rPr>
        <w:t>5.1、乙方保证所供产品均按国内通行的现行标准及相应的技术规范，以及质量、安全、环保标准和要求执行，这些标准和技术规范应为协议签订日为止最新公布发行的标准和技术规范。</w:t>
      </w:r>
      <w:bookmarkEnd w:id="72"/>
    </w:p>
    <w:p w14:paraId="7EC23982">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outlineLvl w:val="0"/>
        <w:rPr>
          <w:rFonts w:hint="eastAsia" w:ascii="宋体" w:hAnsi="宋体" w:cs="宋体"/>
          <w:b w:val="0"/>
          <w:bCs/>
          <w:color w:val="auto"/>
          <w:sz w:val="24"/>
          <w:szCs w:val="24"/>
          <w:highlight w:val="none"/>
          <w:lang w:val="en-US" w:eastAsia="zh-CN"/>
        </w:rPr>
      </w:pPr>
      <w:bookmarkStart w:id="73" w:name="_Toc22606"/>
      <w:r>
        <w:rPr>
          <w:rFonts w:hint="eastAsia" w:ascii="宋体" w:hAnsi="宋体" w:cs="宋体"/>
          <w:b w:val="0"/>
          <w:bCs/>
          <w:color w:val="auto"/>
          <w:sz w:val="24"/>
          <w:szCs w:val="24"/>
          <w:highlight w:val="none"/>
          <w:lang w:val="en-US" w:eastAsia="zh-CN"/>
        </w:rPr>
        <w:t>5.2、关于产品质量，乙方所供货物必须执行下列条款：</w:t>
      </w:r>
      <w:bookmarkEnd w:id="73"/>
    </w:p>
    <w:p w14:paraId="07CC5C31">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outlineLvl w:val="0"/>
        <w:rPr>
          <w:rFonts w:hint="eastAsia" w:ascii="宋体" w:hAnsi="宋体" w:cs="宋体"/>
          <w:b w:val="0"/>
          <w:bCs/>
          <w:color w:val="auto"/>
          <w:sz w:val="24"/>
          <w:szCs w:val="24"/>
          <w:highlight w:val="none"/>
          <w:lang w:val="en-US" w:eastAsia="zh-CN"/>
        </w:rPr>
      </w:pPr>
      <w:bookmarkStart w:id="74" w:name="_Toc2039"/>
      <w:r>
        <w:rPr>
          <w:rFonts w:hint="eastAsia" w:ascii="宋体" w:hAnsi="宋体" w:cs="宋体"/>
          <w:b w:val="0"/>
          <w:bCs/>
          <w:color w:val="auto"/>
          <w:sz w:val="24"/>
          <w:szCs w:val="24"/>
          <w:highlight w:val="none"/>
          <w:lang w:val="en-US" w:eastAsia="zh-CN"/>
        </w:rPr>
        <w:t>（1）保证技术指标先进、质量性能可靠、进货渠道正规，配置合理，全面满足要求。</w:t>
      </w:r>
      <w:bookmarkEnd w:id="74"/>
    </w:p>
    <w:p w14:paraId="6BB58E77">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outlineLvl w:val="0"/>
        <w:rPr>
          <w:rFonts w:hint="eastAsia" w:ascii="宋体" w:hAnsi="宋体" w:cs="宋体"/>
          <w:b w:val="0"/>
          <w:bCs/>
          <w:color w:val="auto"/>
          <w:sz w:val="24"/>
          <w:szCs w:val="24"/>
          <w:highlight w:val="none"/>
          <w:lang w:val="en-US" w:eastAsia="zh-CN"/>
        </w:rPr>
      </w:pPr>
      <w:bookmarkStart w:id="75" w:name="_Toc24237"/>
      <w:r>
        <w:rPr>
          <w:rFonts w:hint="eastAsia" w:ascii="宋体" w:hAnsi="宋体" w:cs="宋体"/>
          <w:b w:val="0"/>
          <w:bCs/>
          <w:color w:val="auto"/>
          <w:sz w:val="24"/>
          <w:szCs w:val="24"/>
          <w:highlight w:val="none"/>
          <w:lang w:val="en-US" w:eastAsia="zh-CN"/>
        </w:rPr>
        <w:t>（2）符合国家有关规范要求，确保达到最佳运行状态。</w:t>
      </w:r>
      <w:bookmarkEnd w:id="75"/>
    </w:p>
    <w:p w14:paraId="02522937">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outlineLvl w:val="0"/>
        <w:rPr>
          <w:rFonts w:hint="eastAsia" w:ascii="宋体" w:hAnsi="宋体" w:cs="宋体"/>
          <w:b w:val="0"/>
          <w:bCs/>
          <w:color w:val="auto"/>
          <w:sz w:val="24"/>
          <w:szCs w:val="24"/>
          <w:highlight w:val="none"/>
          <w:lang w:val="en-US" w:eastAsia="zh-CN"/>
        </w:rPr>
      </w:pPr>
      <w:bookmarkStart w:id="76" w:name="_Toc10982"/>
      <w:r>
        <w:rPr>
          <w:rFonts w:hint="eastAsia" w:ascii="宋体" w:hAnsi="宋体" w:cs="宋体"/>
          <w:b w:val="0"/>
          <w:bCs/>
          <w:color w:val="auto"/>
          <w:sz w:val="24"/>
          <w:szCs w:val="24"/>
          <w:highlight w:val="none"/>
          <w:lang w:val="en-US" w:eastAsia="zh-CN"/>
        </w:rPr>
        <w:t>（3）具有良好的外观，适合安装场所的使用。</w:t>
      </w:r>
      <w:bookmarkEnd w:id="76"/>
    </w:p>
    <w:p w14:paraId="2DF56EEC">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outlineLvl w:val="0"/>
        <w:rPr>
          <w:rFonts w:hint="eastAsia" w:ascii="宋体" w:hAnsi="宋体" w:cs="宋体"/>
          <w:b w:val="0"/>
          <w:bCs/>
          <w:color w:val="auto"/>
          <w:sz w:val="24"/>
          <w:szCs w:val="24"/>
          <w:highlight w:val="none"/>
          <w:lang w:val="en-US" w:eastAsia="zh-CN"/>
        </w:rPr>
      </w:pPr>
      <w:bookmarkStart w:id="77" w:name="_Toc4314"/>
      <w:r>
        <w:rPr>
          <w:rFonts w:hint="eastAsia" w:ascii="宋体" w:hAnsi="宋体" w:cs="宋体"/>
          <w:b w:val="0"/>
          <w:bCs/>
          <w:color w:val="auto"/>
          <w:sz w:val="24"/>
          <w:szCs w:val="24"/>
          <w:highlight w:val="none"/>
          <w:lang w:val="en-US" w:eastAsia="zh-CN"/>
        </w:rPr>
        <w:t>5.3、乙方所供产品因侵权（包括但不限于侵犯知识产权以及因产品质量问题导致甲乙双方或第三方人身、财产遭受损失）而产生的一切后果由乙方自行负责，由此给甲方造成任何损失的，乙方承担赔偿责任。</w:t>
      </w:r>
      <w:bookmarkEnd w:id="77"/>
    </w:p>
    <w:p w14:paraId="68C78DC8">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textAlignment w:val="auto"/>
        <w:outlineLvl w:val="0"/>
        <w:rPr>
          <w:rFonts w:hint="eastAsia" w:ascii="宋体" w:hAnsi="宋体" w:cs="宋体"/>
          <w:b/>
          <w:color w:val="auto"/>
          <w:sz w:val="24"/>
          <w:szCs w:val="24"/>
          <w:highlight w:val="none"/>
          <w:lang w:val="en-US" w:eastAsia="zh-CN"/>
        </w:rPr>
      </w:pPr>
      <w:bookmarkStart w:id="78" w:name="_Toc3090"/>
      <w:r>
        <w:rPr>
          <w:rFonts w:hint="eastAsia" w:ascii="宋体" w:hAnsi="宋体" w:cs="宋体"/>
          <w:b/>
          <w:color w:val="auto"/>
          <w:sz w:val="24"/>
          <w:szCs w:val="24"/>
          <w:highlight w:val="none"/>
          <w:lang w:val="en-US" w:eastAsia="zh-CN"/>
        </w:rPr>
        <w:t>6、包装、运输及安装调试要求</w:t>
      </w:r>
      <w:bookmarkEnd w:id="78"/>
    </w:p>
    <w:p w14:paraId="28DCE1DC">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outlineLvl w:val="0"/>
        <w:rPr>
          <w:rFonts w:hint="eastAsia" w:ascii="宋体" w:hAnsi="宋体" w:eastAsia="宋体" w:cs="宋体"/>
          <w:b w:val="0"/>
          <w:bCs/>
          <w:color w:val="auto"/>
          <w:sz w:val="24"/>
          <w:szCs w:val="24"/>
          <w:highlight w:val="none"/>
          <w:lang w:val="en-US" w:eastAsia="zh-CN"/>
        </w:rPr>
      </w:pPr>
      <w:bookmarkStart w:id="79" w:name="_Toc11357"/>
      <w:r>
        <w:rPr>
          <w:rFonts w:hint="eastAsia" w:ascii="宋体" w:hAnsi="宋体" w:eastAsia="宋体" w:cs="宋体"/>
          <w:b w:val="0"/>
          <w:bCs/>
          <w:color w:val="auto"/>
          <w:sz w:val="24"/>
          <w:szCs w:val="24"/>
          <w:highlight w:val="none"/>
          <w:lang w:val="en-US" w:eastAsia="zh-CN"/>
        </w:rPr>
        <w:t>6.1、运输由乙方负责，运杂费已包含在合同总价内，包括从产品供应地点运送至交付地点所含的人工费、运输费、装卸费、仓储费、保险费等。</w:t>
      </w:r>
      <w:bookmarkEnd w:id="79"/>
    </w:p>
    <w:p w14:paraId="6F3FEED0">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outlineLvl w:val="0"/>
        <w:rPr>
          <w:rFonts w:hint="eastAsia" w:ascii="宋体" w:hAnsi="宋体" w:eastAsia="宋体" w:cs="宋体"/>
          <w:b w:val="0"/>
          <w:bCs/>
          <w:color w:val="auto"/>
          <w:sz w:val="24"/>
          <w:szCs w:val="24"/>
          <w:highlight w:val="none"/>
          <w:lang w:val="en-US" w:eastAsia="zh-CN"/>
        </w:rPr>
      </w:pPr>
      <w:bookmarkStart w:id="80" w:name="_Toc2581"/>
      <w:r>
        <w:rPr>
          <w:rFonts w:hint="eastAsia" w:ascii="宋体" w:hAnsi="宋体" w:eastAsia="宋体" w:cs="宋体"/>
          <w:b w:val="0"/>
          <w:bCs/>
          <w:color w:val="auto"/>
          <w:sz w:val="24"/>
          <w:szCs w:val="24"/>
          <w:highlight w:val="none"/>
          <w:lang w:val="en-US" w:eastAsia="zh-CN"/>
        </w:rPr>
        <w:t>6.2、运输方式由乙方自行选择，但必须保证按期交付，因运输产生的风险及质量问题由乙方承担。</w:t>
      </w:r>
      <w:bookmarkEnd w:id="80"/>
    </w:p>
    <w:p w14:paraId="38AD6060">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outlineLvl w:val="0"/>
        <w:rPr>
          <w:rFonts w:hint="eastAsia" w:ascii="宋体" w:hAnsi="宋体" w:eastAsia="宋体" w:cs="宋体"/>
          <w:b w:val="0"/>
          <w:bCs/>
          <w:color w:val="auto"/>
          <w:sz w:val="24"/>
          <w:szCs w:val="24"/>
          <w:highlight w:val="none"/>
          <w:lang w:val="en-US" w:eastAsia="zh-CN"/>
        </w:rPr>
      </w:pPr>
      <w:bookmarkStart w:id="81" w:name="_Toc6099"/>
      <w:r>
        <w:rPr>
          <w:rFonts w:hint="eastAsia" w:ascii="宋体" w:hAnsi="宋体" w:eastAsia="宋体" w:cs="宋体"/>
          <w:b w:val="0"/>
          <w:bCs/>
          <w:color w:val="auto"/>
          <w:sz w:val="24"/>
          <w:szCs w:val="24"/>
          <w:highlight w:val="none"/>
          <w:lang w:val="en-US" w:eastAsia="zh-CN"/>
        </w:rPr>
        <w:t>6.3、产品及其备附件到达甲方指定地点后，乙方应按有关技术规程和甲方要求进行安装调试。</w:t>
      </w:r>
      <w:bookmarkEnd w:id="81"/>
    </w:p>
    <w:p w14:paraId="39E67E74">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textAlignment w:val="auto"/>
        <w:outlineLvl w:val="0"/>
        <w:rPr>
          <w:rFonts w:hint="eastAsia" w:ascii="宋体" w:hAnsi="宋体" w:cs="宋体"/>
          <w:b/>
          <w:color w:val="auto"/>
          <w:sz w:val="24"/>
          <w:szCs w:val="24"/>
          <w:highlight w:val="none"/>
          <w:lang w:val="en-US" w:eastAsia="zh-CN"/>
        </w:rPr>
      </w:pPr>
      <w:bookmarkStart w:id="82" w:name="_Toc4568"/>
      <w:r>
        <w:rPr>
          <w:rFonts w:hint="eastAsia" w:ascii="宋体" w:hAnsi="宋体" w:cs="宋体"/>
          <w:b/>
          <w:color w:val="auto"/>
          <w:sz w:val="24"/>
          <w:szCs w:val="24"/>
          <w:highlight w:val="none"/>
          <w:lang w:val="en-US" w:eastAsia="zh-CN"/>
        </w:rPr>
        <w:t>7、售后服务</w:t>
      </w:r>
      <w:bookmarkEnd w:id="82"/>
    </w:p>
    <w:p w14:paraId="54B8A9A6">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firstLine="480" w:firstLineChars="200"/>
        <w:textAlignment w:val="auto"/>
        <w:outlineLvl w:val="0"/>
        <w:rPr>
          <w:rFonts w:hint="eastAsia" w:ascii="宋体" w:hAnsi="宋体" w:eastAsia="宋体" w:cs="宋体"/>
          <w:b w:val="0"/>
          <w:bCs/>
          <w:color w:val="auto"/>
          <w:sz w:val="24"/>
          <w:szCs w:val="24"/>
          <w:highlight w:val="none"/>
          <w:lang w:val="en-US" w:eastAsia="zh-CN"/>
        </w:rPr>
      </w:pPr>
      <w:bookmarkStart w:id="83" w:name="_Toc12856"/>
      <w:r>
        <w:rPr>
          <w:rFonts w:hint="eastAsia" w:ascii="宋体" w:hAnsi="宋体" w:eastAsia="宋体" w:cs="宋体"/>
          <w:b w:val="0"/>
          <w:bCs/>
          <w:color w:val="0000FF"/>
          <w:sz w:val="24"/>
          <w:szCs w:val="24"/>
          <w:highlight w:val="none"/>
          <w:lang w:val="en-US" w:eastAsia="zh-CN"/>
        </w:rPr>
        <w:t>免费保修</w:t>
      </w:r>
      <w:r>
        <w:rPr>
          <w:rFonts w:hint="eastAsia" w:ascii="宋体" w:hAnsi="宋体" w:eastAsia="宋体" w:cs="宋体"/>
          <w:b w:val="0"/>
          <w:bCs/>
          <w:color w:val="0000FF"/>
          <w:sz w:val="24"/>
          <w:szCs w:val="24"/>
          <w:highlight w:val="none"/>
          <w:u w:val="single"/>
          <w:lang w:val="en-US" w:eastAsia="zh-CN"/>
        </w:rPr>
        <w:t xml:space="preserve">   </w:t>
      </w:r>
      <w:r>
        <w:rPr>
          <w:rFonts w:hint="eastAsia" w:ascii="宋体" w:hAnsi="宋体" w:eastAsia="宋体" w:cs="宋体"/>
          <w:b w:val="0"/>
          <w:bCs/>
          <w:color w:val="0000FF"/>
          <w:sz w:val="24"/>
          <w:szCs w:val="24"/>
          <w:highlight w:val="none"/>
          <w:lang w:val="en-US" w:eastAsia="zh-CN"/>
        </w:rPr>
        <w:t>年，</w:t>
      </w:r>
      <w:r>
        <w:rPr>
          <w:rFonts w:hint="eastAsia" w:ascii="宋体" w:hAnsi="宋体" w:eastAsia="宋体" w:cs="宋体"/>
          <w:b w:val="0"/>
          <w:bCs/>
          <w:color w:val="auto"/>
          <w:sz w:val="24"/>
          <w:szCs w:val="24"/>
          <w:highlight w:val="none"/>
          <w:lang w:val="en-US" w:eastAsia="zh-CN"/>
        </w:rPr>
        <w:t>质保期内，对于非人为因素引起的质量瑕疵或损坏，乙方服务响应时间不超过2小时，解决问题时间不超过24小时，对问题较大短期内暂不能解决的，为不影响甲方正常工作，乙方在2日内免费提供替代产品，确保正常使用，若需运送回生产厂，乙方承担全部往返费用，否则甲方有权委托第三方进行维修或更换，产生的费用由乙方承担；超出质保期只收取维修所需原设备、材料成本费用，不收取人工费。</w:t>
      </w:r>
      <w:bookmarkEnd w:id="83"/>
    </w:p>
    <w:p w14:paraId="0F7E4A5A">
      <w:pPr>
        <w:keepLines w:val="0"/>
        <w:pageBreakBefore w:val="0"/>
        <w:widowControl w:val="0"/>
        <w:tabs>
          <w:tab w:val="left" w:pos="735"/>
        </w:tabs>
        <w:kinsoku/>
        <w:wordWrap/>
        <w:overflowPunct/>
        <w:topLinePunct w:val="0"/>
        <w:autoSpaceDE w:val="0"/>
        <w:autoSpaceDN w:val="0"/>
        <w:bidi w:val="0"/>
        <w:adjustRightInd w:val="0"/>
        <w:snapToGrid w:val="0"/>
        <w:spacing w:line="560" w:lineRule="exact"/>
        <w:ind w:left="0" w:leftChars="0" w:right="0" w:rightChars="0"/>
        <w:textAlignment w:val="auto"/>
        <w:outlineLvl w:val="0"/>
        <w:rPr>
          <w:rFonts w:hint="eastAsia" w:ascii="宋体" w:hAnsi="宋体" w:cs="宋体"/>
          <w:b/>
          <w:color w:val="auto"/>
          <w:sz w:val="24"/>
          <w:szCs w:val="24"/>
          <w:highlight w:val="none"/>
          <w:lang w:val="en-US" w:eastAsia="zh-CN"/>
        </w:rPr>
      </w:pPr>
      <w:bookmarkStart w:id="84" w:name="_Toc32060"/>
      <w:r>
        <w:rPr>
          <w:rFonts w:hint="eastAsia" w:ascii="宋体" w:hAnsi="宋体" w:cs="宋体"/>
          <w:b/>
          <w:color w:val="auto"/>
          <w:sz w:val="24"/>
          <w:szCs w:val="24"/>
          <w:highlight w:val="none"/>
          <w:lang w:val="en-US" w:eastAsia="zh-CN"/>
        </w:rPr>
        <w:t>8、验收</w:t>
      </w:r>
      <w:bookmarkEnd w:id="84"/>
    </w:p>
    <w:p w14:paraId="2E8EE6DC">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8.1、按国家现行项目实施规范和合同规定的验收评定标准等要求进行验收。</w:t>
      </w:r>
    </w:p>
    <w:p w14:paraId="31268FBF">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8.2、甲方与相应专家共同进行验收，若任意一方认为验收不合格，乙方应重新调整且进行重新验收。验收合格后，填写政府采购项目验收单作为对项目的最终认可。</w:t>
      </w:r>
    </w:p>
    <w:p w14:paraId="22C3B62C">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8.3、验收依据</w:t>
      </w:r>
    </w:p>
    <w:p w14:paraId="3615BE3A">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1）谈判采购文件、谈判响应文件、澄清表（函）；</w:t>
      </w:r>
    </w:p>
    <w:p w14:paraId="6721AF02">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2）本合同及附件文本；</w:t>
      </w:r>
    </w:p>
    <w:p w14:paraId="2AF5F72E">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3）合同签订时国家及行业现行的标准和技术规范。</w:t>
      </w:r>
    </w:p>
    <w:p w14:paraId="3FAB96F2">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9、双方的权利和义务</w:t>
      </w:r>
    </w:p>
    <w:p w14:paraId="2A73F2A4">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9.1、甲方的权利与义务</w:t>
      </w:r>
    </w:p>
    <w:p w14:paraId="0CCE3737">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（1）甲方有权对乙方交付的产品，及产品安装、调试工作进行验收。</w:t>
      </w:r>
    </w:p>
    <w:p w14:paraId="755174BB">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（2）甲方有权组织人员严格按照要求和标准验收所交付产品及最终安装成果。</w:t>
      </w:r>
    </w:p>
    <w:p w14:paraId="4CD658F3">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（3）甲方有权对乙方工作提出意见，乙方应积极听取并认真进行修改、调整；若乙方拒不执行甲方的建议，由此而产生的相关费用应由乙方自行承担，若因此造成的工作延误，乙方应承担相关责任与损失。</w:t>
      </w:r>
    </w:p>
    <w:p w14:paraId="5AC12EAF">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（4）甲方有权到乙方生产场地检查产品质量和生产进度。</w:t>
      </w:r>
    </w:p>
    <w:p w14:paraId="5452530B">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（5）甲方有权按需要求乙方拆卸、撤除各点位。</w:t>
      </w:r>
    </w:p>
    <w:p w14:paraId="3DCA09BE">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9.2、乙方的权利与义务</w:t>
      </w:r>
    </w:p>
    <w:p w14:paraId="092C449F">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（1）乙方保证对其出售的产品享有合法的权利，不存在任何未曾向甲方透露的担保物权。</w:t>
      </w:r>
    </w:p>
    <w:p w14:paraId="50BB6DD0">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乙方负责产品的运输、安装与调试，并在合同约定的时间完工，负责产品生产、运输、装卸、安装过程中的安全负责，乙方在履行本合同期间发生的人身、财产等一切安全事故，均由乙方自行承担全部责任及相关费用。</w:t>
      </w:r>
    </w:p>
    <w:p w14:paraId="31D4BB93">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（3）乙方有权按照合同约定要求甲方及时付款。</w:t>
      </w:r>
    </w:p>
    <w:p w14:paraId="390725BF">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（4）乙方按合同约定的产品数量、质量及时间完成产品的供货、安装工作，负责将产品运至甲方指定地点并安装调试，并负责甲方整体验收合格书面确认接收前的保管工作。</w:t>
      </w:r>
    </w:p>
    <w:p w14:paraId="22074F7C">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（5）乙方未经甲方书面同意，不得将本合同项下全部或部分工作转交第三方完成。</w:t>
      </w:r>
    </w:p>
    <w:p w14:paraId="15641E78">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10、违约责任</w:t>
      </w:r>
    </w:p>
    <w:p w14:paraId="7F14A236">
      <w:pPr>
        <w:keepNext w:val="0"/>
        <w:keepLines w:val="0"/>
        <w:pageBreakBefore w:val="0"/>
        <w:widowControl w:val="0"/>
        <w:tabs>
          <w:tab w:val="left" w:pos="735"/>
        </w:tabs>
        <w:kinsoku/>
        <w:wordWrap/>
        <w:overflowPunct/>
        <w:topLinePunct w:val="0"/>
        <w:autoSpaceDE/>
        <w:autoSpaceDN/>
        <w:bidi w:val="0"/>
        <w:adjustRightInd w:val="0"/>
        <w:snapToGrid w:val="0"/>
        <w:spacing w:line="560" w:lineRule="exact"/>
        <w:ind w:left="0" w:leftChars="0" w:right="0" w:rightChars="0"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10.1、按《中华人民共和国民法典》中的相关条款执行。</w:t>
      </w:r>
    </w:p>
    <w:p w14:paraId="0F3AB701">
      <w:pPr>
        <w:keepNext w:val="0"/>
        <w:keepLines w:val="0"/>
        <w:pageBreakBefore w:val="0"/>
        <w:widowControl w:val="0"/>
        <w:tabs>
          <w:tab w:val="left" w:pos="735"/>
        </w:tabs>
        <w:kinsoku/>
        <w:wordWrap/>
        <w:overflowPunct/>
        <w:topLinePunct w:val="0"/>
        <w:autoSpaceDE/>
        <w:autoSpaceDN/>
        <w:bidi w:val="0"/>
        <w:adjustRightInd w:val="0"/>
        <w:snapToGrid w:val="0"/>
        <w:spacing w:line="560" w:lineRule="exact"/>
        <w:ind w:left="0" w:leftChars="0" w:right="0" w:rightChars="0"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10.2、未按合同要求提供产品或产品质量不能满足技术要求，采购人有权终止合同，并对供方违约行为进行追究，同时按《中华人民共和国政府采购法》的有关规定进行处罚。</w:t>
      </w:r>
    </w:p>
    <w:p w14:paraId="26398737">
      <w:pPr>
        <w:keepLines w:val="0"/>
        <w:pageBreakBefore w:val="0"/>
        <w:widowControl w:val="0"/>
        <w:tabs>
          <w:tab w:val="left" w:pos="735"/>
        </w:tabs>
        <w:kinsoku/>
        <w:wordWrap/>
        <w:overflowPunct/>
        <w:topLinePunct w:val="0"/>
        <w:bidi w:val="0"/>
        <w:adjustRightInd w:val="0"/>
        <w:snapToGrid w:val="0"/>
        <w:spacing w:line="560" w:lineRule="exact"/>
        <w:ind w:left="0" w:leftChars="0" w:right="0" w:rightChars="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11、争议与索赔</w:t>
      </w:r>
    </w:p>
    <w:p w14:paraId="4F1283E0">
      <w:pPr>
        <w:keepLines w:val="0"/>
        <w:pageBreakBefore w:val="0"/>
        <w:widowControl w:val="0"/>
        <w:kinsoku/>
        <w:wordWrap/>
        <w:overflowPunct/>
        <w:topLinePunct w:val="0"/>
        <w:bidi w:val="0"/>
        <w:spacing w:line="560" w:lineRule="exact"/>
        <w:ind w:left="0" w:leftChars="0" w:right="0" w:rightChars="0" w:firstLine="480" w:firstLineChars="200"/>
        <w:jc w:val="left"/>
        <w:textAlignment w:val="auto"/>
        <w:rPr>
          <w:rFonts w:hint="eastAsia" w:ascii="宋体" w:hAnsi="宋体" w:cs="宋体"/>
          <w:b w:val="0"/>
          <w:bCs/>
          <w:color w:val="auto"/>
          <w:sz w:val="24"/>
          <w:szCs w:val="24"/>
          <w:highlight w:val="none"/>
          <w:lang w:val="en-US" w:eastAsia="zh-CN"/>
        </w:rPr>
      </w:pPr>
      <w:bookmarkStart w:id="85" w:name="_Toc497206306"/>
      <w:bookmarkStart w:id="86" w:name="_Toc497206196"/>
      <w:r>
        <w:rPr>
          <w:rFonts w:hint="eastAsia" w:ascii="宋体" w:hAnsi="宋体" w:cs="宋体"/>
          <w:b w:val="0"/>
          <w:bCs/>
          <w:color w:val="auto"/>
          <w:sz w:val="24"/>
          <w:szCs w:val="24"/>
          <w:highlight w:val="none"/>
          <w:lang w:val="en-US" w:eastAsia="zh-CN"/>
        </w:rPr>
        <w:t>11.1 甲乙双方因合同发生争议时，双方应通过友好协商解决，协商不能达成协议，要求调解、仲裁、或诉讼的，采用调解或仲裁方式解决：</w:t>
      </w:r>
    </w:p>
    <w:p w14:paraId="02A8123B">
      <w:pPr>
        <w:keepLines w:val="0"/>
        <w:pageBreakBefore w:val="0"/>
        <w:widowControl w:val="0"/>
        <w:kinsoku/>
        <w:wordWrap/>
        <w:overflowPunct/>
        <w:topLinePunct w:val="0"/>
        <w:bidi w:val="0"/>
        <w:spacing w:line="560" w:lineRule="exact"/>
        <w:ind w:left="0" w:leftChars="0" w:right="0" w:rightChars="0" w:firstLine="480" w:firstLineChars="200"/>
        <w:jc w:val="left"/>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11.2向甲方所在地仲裁委员会提请仲裁；</w:t>
      </w:r>
    </w:p>
    <w:p w14:paraId="114F3895">
      <w:pPr>
        <w:keepLines w:val="0"/>
        <w:pageBreakBefore w:val="0"/>
        <w:widowControl w:val="0"/>
        <w:kinsoku/>
        <w:wordWrap/>
        <w:overflowPunct/>
        <w:topLinePunct w:val="0"/>
        <w:bidi w:val="0"/>
        <w:spacing w:line="560" w:lineRule="exact"/>
        <w:ind w:left="0" w:leftChars="0" w:right="0" w:rightChars="0" w:firstLine="480" w:firstLineChars="200"/>
        <w:jc w:val="left"/>
        <w:textAlignment w:val="auto"/>
        <w:rPr>
          <w:rFonts w:ascii="宋体" w:hAnsi="宋体" w:cs="宋体"/>
          <w:b/>
          <w:color w:val="auto"/>
          <w:sz w:val="24"/>
          <w:szCs w:val="24"/>
          <w:highlight w:val="none"/>
        </w:rPr>
      </w:pPr>
      <w:r>
        <w:rPr>
          <w:rFonts w:hint="eastAsia" w:ascii="宋体" w:hAnsi="宋体" w:cs="宋体"/>
          <w:b w:val="0"/>
          <w:bCs/>
          <w:color w:val="auto"/>
          <w:sz w:val="24"/>
          <w:szCs w:val="24"/>
          <w:highlight w:val="none"/>
          <w:lang w:val="en-US" w:eastAsia="zh-CN"/>
        </w:rPr>
        <w:t>11.3仲裁期间，除与仲裁有关的部分外，双方应继续履行合同规定的各自的义务。</w:t>
      </w:r>
      <w:r>
        <w:rPr>
          <w:rFonts w:hint="eastAsia" w:ascii="宋体" w:hAnsi="宋体" w:cs="宋体"/>
          <w:b/>
          <w:color w:val="auto"/>
          <w:sz w:val="24"/>
          <w:szCs w:val="24"/>
          <w:highlight w:val="none"/>
          <w:lang w:val="en-US" w:eastAsia="zh-CN"/>
        </w:rPr>
        <w:t>12</w:t>
      </w:r>
      <w:r>
        <w:rPr>
          <w:rFonts w:hint="eastAsia" w:ascii="宋体" w:hAnsi="宋体" w:cs="宋体"/>
          <w:b/>
          <w:color w:val="auto"/>
          <w:sz w:val="24"/>
          <w:szCs w:val="24"/>
          <w:highlight w:val="none"/>
        </w:rPr>
        <w:t>、合同的变更和终止</w:t>
      </w:r>
    </w:p>
    <w:p w14:paraId="6EBF0590">
      <w:pPr>
        <w:keepLines w:val="0"/>
        <w:pageBreakBefore w:val="0"/>
        <w:widowControl w:val="0"/>
        <w:kinsoku/>
        <w:wordWrap/>
        <w:overflowPunct/>
        <w:topLinePunct w:val="0"/>
        <w:bidi w:val="0"/>
        <w:spacing w:line="560" w:lineRule="exact"/>
        <w:ind w:left="0" w:leftChars="0" w:right="0" w:rightChars="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除《政府采购法》第49条、第50条第二款规定的情形外，本合同一经签订，甲乙双方不得擅自变更、中止或终止合同。</w:t>
      </w:r>
    </w:p>
    <w:p w14:paraId="5D59B170">
      <w:pPr>
        <w:keepLines w:val="0"/>
        <w:pageBreakBefore w:val="0"/>
        <w:widowControl w:val="0"/>
        <w:kinsoku/>
        <w:wordWrap/>
        <w:overflowPunct/>
        <w:topLinePunct w:val="0"/>
        <w:autoSpaceDE w:val="0"/>
        <w:autoSpaceDN w:val="0"/>
        <w:bidi w:val="0"/>
        <w:adjustRightInd w:val="0"/>
        <w:spacing w:line="560" w:lineRule="exact"/>
        <w:ind w:left="0" w:leftChars="0" w:right="0" w:rightChars="0"/>
        <w:textAlignment w:val="auto"/>
        <w:outlineLvl w:val="0"/>
        <w:rPr>
          <w:rFonts w:ascii="宋体" w:hAnsi="宋体" w:cs="宋体"/>
          <w:b/>
          <w:bCs/>
          <w:color w:val="auto"/>
          <w:sz w:val="24"/>
          <w:szCs w:val="24"/>
          <w:highlight w:val="none"/>
          <w:lang w:val="zh-CN"/>
        </w:rPr>
      </w:pPr>
      <w:bookmarkStart w:id="87" w:name="_Toc20855"/>
      <w:bookmarkStart w:id="88" w:name="_Toc3203"/>
      <w:bookmarkStart w:id="89" w:name="_Toc27594"/>
      <w:r>
        <w:rPr>
          <w:rFonts w:hint="eastAsia" w:ascii="宋体" w:hAnsi="宋体" w:cs="宋体"/>
          <w:b/>
          <w:bCs/>
          <w:color w:val="auto"/>
          <w:sz w:val="24"/>
          <w:szCs w:val="24"/>
          <w:highlight w:val="none"/>
          <w:lang w:val="en-US" w:eastAsia="zh-CN"/>
        </w:rPr>
        <w:t>13</w:t>
      </w:r>
      <w:r>
        <w:rPr>
          <w:rFonts w:hint="eastAsia" w:ascii="宋体" w:hAnsi="宋体" w:cs="宋体"/>
          <w:b/>
          <w:bCs/>
          <w:color w:val="auto"/>
          <w:sz w:val="24"/>
          <w:szCs w:val="24"/>
          <w:highlight w:val="none"/>
          <w:lang w:val="zh-CN"/>
        </w:rPr>
        <w:t>、合同组成</w:t>
      </w:r>
      <w:bookmarkEnd w:id="85"/>
      <w:bookmarkEnd w:id="86"/>
      <w:bookmarkEnd w:id="87"/>
      <w:bookmarkEnd w:id="88"/>
      <w:bookmarkEnd w:id="89"/>
    </w:p>
    <w:p w14:paraId="0E6C7ACC">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1、成交通知书</w:t>
      </w:r>
    </w:p>
    <w:p w14:paraId="1587622E">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2、合同文件</w:t>
      </w:r>
    </w:p>
    <w:p w14:paraId="52EF8A50">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3、国家相关规范及标准</w:t>
      </w:r>
    </w:p>
    <w:p w14:paraId="4DCDC050">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供货清单</w:t>
      </w:r>
    </w:p>
    <w:p w14:paraId="01830874">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13.5、</w:t>
      </w:r>
      <w:r>
        <w:rPr>
          <w:rFonts w:hint="eastAsia" w:ascii="宋体" w:hAnsi="宋体" w:cs="宋体"/>
          <w:color w:val="auto"/>
          <w:sz w:val="24"/>
          <w:szCs w:val="24"/>
          <w:highlight w:val="none"/>
        </w:rPr>
        <w:t>竞争性谈判文件</w:t>
      </w:r>
    </w:p>
    <w:p w14:paraId="400FB44C">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13.6</w:t>
      </w:r>
      <w:r>
        <w:rPr>
          <w:rFonts w:hint="eastAsia" w:ascii="宋体" w:hAnsi="宋体" w:cs="宋体"/>
          <w:color w:val="auto"/>
          <w:sz w:val="24"/>
          <w:szCs w:val="24"/>
          <w:highlight w:val="none"/>
        </w:rPr>
        <w:t>、竞争性谈判响应文件</w:t>
      </w:r>
    </w:p>
    <w:p w14:paraId="5F1D3E2F">
      <w:pPr>
        <w:keepLines w:val="0"/>
        <w:pageBreakBefore w:val="0"/>
        <w:widowControl w:val="0"/>
        <w:kinsoku/>
        <w:wordWrap/>
        <w:overflowPunct/>
        <w:topLinePunct w:val="0"/>
        <w:autoSpaceDE w:val="0"/>
        <w:autoSpaceDN w:val="0"/>
        <w:bidi w:val="0"/>
        <w:adjustRightInd w:val="0"/>
        <w:spacing w:line="560" w:lineRule="exact"/>
        <w:ind w:left="0" w:leftChars="0" w:right="0" w:rightChars="0"/>
        <w:textAlignment w:val="auto"/>
        <w:outlineLvl w:val="0"/>
        <w:rPr>
          <w:rFonts w:ascii="宋体" w:hAnsi="宋体" w:cs="宋体"/>
          <w:b/>
          <w:bCs/>
          <w:color w:val="auto"/>
          <w:sz w:val="24"/>
          <w:szCs w:val="24"/>
          <w:highlight w:val="none"/>
        </w:rPr>
      </w:pPr>
      <w:bookmarkStart w:id="90" w:name="_Toc10604"/>
      <w:bookmarkStart w:id="91" w:name="_Toc497206307"/>
      <w:bookmarkStart w:id="92" w:name="_Toc893"/>
      <w:bookmarkStart w:id="93" w:name="_Toc497206197"/>
      <w:bookmarkStart w:id="94" w:name="_Toc18398"/>
      <w:r>
        <w:rPr>
          <w:rFonts w:hint="eastAsia" w:ascii="宋体" w:hAnsi="宋体" w:cs="宋体"/>
          <w:b/>
          <w:bCs/>
          <w:color w:val="auto"/>
          <w:sz w:val="24"/>
          <w:szCs w:val="24"/>
          <w:highlight w:val="none"/>
          <w:lang w:val="en-US" w:eastAsia="zh-CN"/>
        </w:rPr>
        <w:t>14</w:t>
      </w:r>
      <w:r>
        <w:rPr>
          <w:rFonts w:hint="eastAsia" w:ascii="宋体" w:hAnsi="宋体" w:cs="宋体"/>
          <w:b/>
          <w:bCs/>
          <w:color w:val="auto"/>
          <w:sz w:val="24"/>
          <w:szCs w:val="24"/>
          <w:highlight w:val="none"/>
          <w:lang w:val="zh-CN"/>
        </w:rPr>
        <w:t>、合同生效及其它</w:t>
      </w:r>
      <w:bookmarkEnd w:id="90"/>
      <w:bookmarkEnd w:id="91"/>
      <w:bookmarkEnd w:id="92"/>
      <w:bookmarkEnd w:id="93"/>
      <w:bookmarkEnd w:id="94"/>
    </w:p>
    <w:p w14:paraId="1D491256">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1、合同未尽事宜、由甲、乙双方协商，作为合同补充，与原合同具有同等法律效力。</w:t>
      </w:r>
    </w:p>
    <w:p w14:paraId="70D46845">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2、本合同正本一式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份，甲方、乙方双方分别执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份，备案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5F0B43FC">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3、合同经甲乙双方盖章、签字后生效，合同签订地点为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A107BB0">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4、生效时间：    年   月  日</w:t>
      </w:r>
    </w:p>
    <w:p w14:paraId="6BCDC421">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sz w:val="24"/>
          <w:szCs w:val="24"/>
          <w:highlight w:val="none"/>
        </w:rPr>
      </w:pPr>
    </w:p>
    <w:tbl>
      <w:tblPr>
        <w:tblStyle w:val="36"/>
        <w:tblW w:w="9286" w:type="dxa"/>
        <w:jc w:val="center"/>
        <w:tblLayout w:type="fixed"/>
        <w:tblCellMar>
          <w:top w:w="0" w:type="dxa"/>
          <w:left w:w="108" w:type="dxa"/>
          <w:bottom w:w="0" w:type="dxa"/>
          <w:right w:w="108" w:type="dxa"/>
        </w:tblCellMar>
      </w:tblPr>
      <w:tblGrid>
        <w:gridCol w:w="4643"/>
        <w:gridCol w:w="4643"/>
      </w:tblGrid>
      <w:tr w14:paraId="4A20D7D5">
        <w:tblPrEx>
          <w:tblCellMar>
            <w:top w:w="0" w:type="dxa"/>
            <w:left w:w="108" w:type="dxa"/>
            <w:bottom w:w="0" w:type="dxa"/>
            <w:right w:w="108" w:type="dxa"/>
          </w:tblCellMar>
        </w:tblPrEx>
        <w:trPr>
          <w:jc w:val="center"/>
        </w:trPr>
        <w:tc>
          <w:tcPr>
            <w:tcW w:w="4643" w:type="dxa"/>
          </w:tcPr>
          <w:p w14:paraId="09A108DB">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甲方名称（盖章）:</w:t>
            </w:r>
          </w:p>
          <w:p w14:paraId="3741E874">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p>
          <w:p w14:paraId="1308C0FB">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代表人（签字）：</w:t>
            </w:r>
          </w:p>
          <w:p w14:paraId="3224706A">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p w14:paraId="5BEB0A3A">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p w14:paraId="7C30EDDD">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帐号：</w:t>
            </w:r>
          </w:p>
        </w:tc>
        <w:tc>
          <w:tcPr>
            <w:tcW w:w="4643" w:type="dxa"/>
          </w:tcPr>
          <w:p w14:paraId="3400340D">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乙方名称（盖章）:</w:t>
            </w:r>
          </w:p>
          <w:p w14:paraId="597FFE6B">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p>
          <w:p w14:paraId="145E45D7">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代表人（签字）：</w:t>
            </w:r>
          </w:p>
          <w:p w14:paraId="36F18C1C">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p w14:paraId="6C1D1791">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p w14:paraId="6B1DF068">
            <w:pPr>
              <w:keepLines w:val="0"/>
              <w:pageBreakBefore w:val="0"/>
              <w:widowControl w:val="0"/>
              <w:kinsoku/>
              <w:wordWrap/>
              <w:overflowPunct/>
              <w:topLinePunct w:val="0"/>
              <w:bidi w:val="0"/>
              <w:adjustRightInd w:val="0"/>
              <w:snapToGrid w:val="0"/>
              <w:spacing w:line="560" w:lineRule="exact"/>
              <w:ind w:left="0" w:leftChars="0" w:right="0" w:rightChars="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帐号：</w:t>
            </w:r>
          </w:p>
        </w:tc>
      </w:tr>
    </w:tbl>
    <w:p w14:paraId="1E94F1BA">
      <w:pPr>
        <w:pStyle w:val="11"/>
        <w:keepLines w:val="0"/>
        <w:pageBreakBefore w:val="0"/>
        <w:kinsoku/>
        <w:bidi w:val="0"/>
        <w:spacing w:line="560" w:lineRule="exact"/>
        <w:ind w:left="0" w:leftChars="0" w:right="0" w:rightChars="0"/>
        <w:rPr>
          <w:rFonts w:hint="eastAsia" w:ascii="宋体" w:hAnsi="宋体" w:cs="宋体"/>
          <w:b/>
          <w:color w:val="auto"/>
          <w:sz w:val="24"/>
          <w:szCs w:val="24"/>
          <w:highlight w:val="none"/>
        </w:rPr>
      </w:pPr>
    </w:p>
    <w:p w14:paraId="472AF7C6">
      <w:pPr>
        <w:pStyle w:val="45"/>
        <w:keepLines w:val="0"/>
        <w:pageBreakBefore w:val="0"/>
        <w:kinsoku/>
        <w:bidi w:val="0"/>
        <w:spacing w:line="560" w:lineRule="exact"/>
        <w:ind w:left="0" w:leftChars="0" w:right="0" w:rightChars="0"/>
        <w:rPr>
          <w:rFonts w:hint="eastAsia" w:ascii="宋体" w:hAnsi="宋体" w:eastAsia="宋体" w:cs="宋体"/>
          <w:bCs/>
          <w:color w:val="auto"/>
          <w:sz w:val="24"/>
          <w:highlight w:val="none"/>
          <w:lang w:eastAsia="zh-CN"/>
        </w:rPr>
      </w:pPr>
    </w:p>
    <w:p w14:paraId="367A18FB">
      <w:pPr>
        <w:pStyle w:val="45"/>
        <w:keepLines w:val="0"/>
        <w:pageBreakBefore w:val="0"/>
        <w:kinsoku/>
        <w:bidi w:val="0"/>
        <w:spacing w:line="560" w:lineRule="exact"/>
        <w:ind w:left="0" w:leftChars="0" w:right="0" w:rightChars="0"/>
        <w:rPr>
          <w:rFonts w:hint="eastAsia" w:ascii="宋体" w:hAnsi="宋体" w:eastAsia="宋体" w:cs="宋体"/>
          <w:bCs/>
          <w:color w:val="auto"/>
          <w:sz w:val="24"/>
          <w:highlight w:val="none"/>
          <w:lang w:eastAsia="zh-CN"/>
        </w:rPr>
      </w:pPr>
    </w:p>
    <w:p w14:paraId="5F442C9D">
      <w:pPr>
        <w:pStyle w:val="45"/>
        <w:keepLines w:val="0"/>
        <w:pageBreakBefore w:val="0"/>
        <w:kinsoku/>
        <w:bidi w:val="0"/>
        <w:spacing w:line="560" w:lineRule="exact"/>
        <w:ind w:left="0" w:leftChars="0" w:right="0" w:rightChars="0"/>
        <w:rPr>
          <w:rFonts w:hint="eastAsia" w:ascii="宋体" w:hAnsi="宋体" w:eastAsia="宋体" w:cs="宋体"/>
          <w:bCs/>
          <w:color w:val="auto"/>
          <w:sz w:val="24"/>
          <w:highlight w:val="none"/>
          <w:lang w:eastAsia="zh-CN"/>
        </w:rPr>
      </w:pPr>
    </w:p>
    <w:bookmarkEnd w:id="48"/>
    <w:bookmarkEnd w:id="49"/>
    <w:p w14:paraId="56155B60">
      <w:pPr>
        <w:pStyle w:val="3"/>
        <w:keepLines w:val="0"/>
        <w:pageBreakBefore w:val="0"/>
        <w:kinsoku/>
        <w:bidi w:val="0"/>
        <w:spacing w:line="560" w:lineRule="exact"/>
        <w:ind w:left="0" w:leftChars="0" w:right="0" w:rightChars="0"/>
        <w:outlineLvl w:val="0"/>
        <w:rPr>
          <w:rFonts w:hint="eastAsia" w:ascii="宋体" w:hAnsi="宋体" w:eastAsia="宋体" w:cs="宋体"/>
          <w:b/>
          <w:bCs/>
          <w:color w:val="auto"/>
          <w:sz w:val="32"/>
          <w:szCs w:val="32"/>
          <w:highlight w:val="none"/>
          <w:lang w:val="zh-CN"/>
        </w:rPr>
      </w:pPr>
      <w:bookmarkStart w:id="95" w:name="_Toc4753"/>
      <w:bookmarkStart w:id="96" w:name="_Toc12872"/>
    </w:p>
    <w:p w14:paraId="22A6AAE0">
      <w:pPr>
        <w:pStyle w:val="3"/>
        <w:keepLines w:val="0"/>
        <w:pageBreakBefore w:val="0"/>
        <w:kinsoku/>
        <w:bidi w:val="0"/>
        <w:spacing w:line="560" w:lineRule="exact"/>
        <w:ind w:left="0" w:leftChars="0" w:right="0" w:rightChars="0"/>
        <w:outlineLvl w:val="0"/>
        <w:rPr>
          <w:rFonts w:hint="eastAsia" w:ascii="宋体" w:hAnsi="宋体" w:eastAsia="宋体" w:cs="宋体"/>
          <w:b/>
          <w:bCs/>
          <w:color w:val="auto"/>
          <w:sz w:val="32"/>
          <w:szCs w:val="32"/>
          <w:highlight w:val="none"/>
          <w:lang w:val="zh-CN"/>
        </w:rPr>
      </w:pPr>
    </w:p>
    <w:p w14:paraId="50EDE8EC">
      <w:pPr>
        <w:pStyle w:val="3"/>
        <w:keepLines w:val="0"/>
        <w:pageBreakBefore w:val="0"/>
        <w:kinsoku/>
        <w:bidi w:val="0"/>
        <w:spacing w:line="560" w:lineRule="exact"/>
        <w:ind w:left="0" w:leftChars="0" w:right="0" w:rightChars="0"/>
        <w:outlineLvl w:val="0"/>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w:t>
      </w:r>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lang w:val="zh-CN"/>
        </w:rPr>
        <w:t>章  响应文件格式</w:t>
      </w:r>
      <w:bookmarkEnd w:id="95"/>
      <w:bookmarkEnd w:id="96"/>
    </w:p>
    <w:p w14:paraId="5F0A386A">
      <w:pPr>
        <w:keepLines w:val="0"/>
        <w:pageBreakBefore w:val="0"/>
        <w:kinsoku/>
        <w:autoSpaceDE w:val="0"/>
        <w:autoSpaceDN w:val="0"/>
        <w:bidi w:val="0"/>
        <w:adjustRightInd w:val="0"/>
        <w:snapToGrid w:val="0"/>
        <w:spacing w:line="560" w:lineRule="exact"/>
        <w:ind w:left="0" w:leftChars="0" w:right="0" w:rightChars="0"/>
        <w:jc w:val="right"/>
        <w:rPr>
          <w:rFonts w:ascii="宋体" w:hAnsi="宋体" w:cs="宋体"/>
          <w:b/>
          <w:bCs/>
          <w:color w:val="auto"/>
          <w:sz w:val="28"/>
          <w:szCs w:val="28"/>
          <w:highlight w:val="none"/>
          <w:lang w:val="zh-CN"/>
        </w:rPr>
      </w:pPr>
    </w:p>
    <w:p w14:paraId="0D273C39">
      <w:pPr>
        <w:keepLines w:val="0"/>
        <w:pageBreakBefore w:val="0"/>
        <w:kinsoku/>
        <w:bidi w:val="0"/>
        <w:spacing w:line="560" w:lineRule="exact"/>
        <w:ind w:left="0" w:leftChars="0" w:right="0" w:rightChars="0"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竞争性谈判响应文件格式是谈判供应商的部分谈判响应文件格式，谈判供应商应按照这些格式编制谈判响应文件。编制谈判响应文件前，请详细阅读竞争性谈判采购文件，理解文件中的每一项要求，逐一做出实质性响应，认为有必要，可做补充说明。</w:t>
      </w:r>
    </w:p>
    <w:p w14:paraId="33FE8FE9">
      <w:pPr>
        <w:keepLines w:val="0"/>
        <w:pageBreakBefore w:val="0"/>
        <w:kinsoku/>
        <w:bidi w:val="0"/>
        <w:spacing w:line="560" w:lineRule="exact"/>
        <w:ind w:left="0" w:leftChars="0" w:right="0" w:rightChars="0"/>
        <w:rPr>
          <w:rFonts w:ascii="宋体" w:hAnsi="宋体" w:cs="宋体"/>
          <w:color w:val="auto"/>
          <w:sz w:val="24"/>
          <w:szCs w:val="24"/>
          <w:highlight w:val="none"/>
          <w:lang w:val="zh-CN"/>
        </w:rPr>
      </w:pPr>
    </w:p>
    <w:p w14:paraId="4A24B03C">
      <w:pPr>
        <w:keepLines w:val="0"/>
        <w:pageBreakBefore w:val="0"/>
        <w:kinsoku/>
        <w:autoSpaceDE w:val="0"/>
        <w:autoSpaceDN w:val="0"/>
        <w:bidi w:val="0"/>
        <w:adjustRightInd w:val="0"/>
        <w:snapToGrid w:val="0"/>
        <w:spacing w:line="560" w:lineRule="exact"/>
        <w:ind w:left="0" w:leftChars="0" w:right="0" w:rightChars="0"/>
        <w:jc w:val="right"/>
        <w:rPr>
          <w:rFonts w:ascii="宋体" w:hAnsi="宋体" w:cs="宋体"/>
          <w:b/>
          <w:bCs/>
          <w:color w:val="auto"/>
          <w:sz w:val="28"/>
          <w:szCs w:val="28"/>
          <w:highlight w:val="none"/>
          <w:lang w:val="zh-CN"/>
        </w:rPr>
      </w:pPr>
    </w:p>
    <w:p w14:paraId="3F9F86D4">
      <w:pPr>
        <w:keepLines w:val="0"/>
        <w:pageBreakBefore w:val="0"/>
        <w:kinsoku/>
        <w:bidi w:val="0"/>
        <w:spacing w:line="560" w:lineRule="exact"/>
        <w:ind w:left="0" w:leftChars="0" w:right="0" w:rightChars="0" w:firstLine="472" w:firstLineChars="196"/>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注:非独立企业法人参与本次谈判的，竞争性谈判响应文件内涉及到法人签字盖章的部分均可由负责人签字盖章，授权书格式参照法人代表授权书。</w:t>
      </w:r>
    </w:p>
    <w:p w14:paraId="6504E849">
      <w:pPr>
        <w:keepLines w:val="0"/>
        <w:pageBreakBefore w:val="0"/>
        <w:kinsoku/>
        <w:autoSpaceDE w:val="0"/>
        <w:autoSpaceDN w:val="0"/>
        <w:bidi w:val="0"/>
        <w:adjustRightInd w:val="0"/>
        <w:snapToGrid w:val="0"/>
        <w:spacing w:line="560" w:lineRule="exact"/>
        <w:ind w:left="0" w:leftChars="0" w:right="0" w:rightChars="0"/>
        <w:jc w:val="right"/>
        <w:rPr>
          <w:rFonts w:ascii="宋体" w:hAnsi="宋体" w:cs="宋体"/>
          <w:b/>
          <w:bCs/>
          <w:color w:val="auto"/>
          <w:sz w:val="28"/>
          <w:szCs w:val="28"/>
          <w:highlight w:val="none"/>
          <w:lang w:val="zh-CN"/>
        </w:rPr>
      </w:pPr>
    </w:p>
    <w:p w14:paraId="55A9B86A">
      <w:pPr>
        <w:keepLines w:val="0"/>
        <w:pageBreakBefore w:val="0"/>
        <w:kinsoku/>
        <w:autoSpaceDE w:val="0"/>
        <w:autoSpaceDN w:val="0"/>
        <w:bidi w:val="0"/>
        <w:adjustRightInd w:val="0"/>
        <w:snapToGrid w:val="0"/>
        <w:spacing w:line="560" w:lineRule="exact"/>
        <w:ind w:left="0" w:leftChars="0" w:right="0" w:rightChars="0"/>
        <w:jc w:val="right"/>
        <w:rPr>
          <w:rFonts w:ascii="宋体" w:hAnsi="宋体" w:cs="宋体"/>
          <w:b/>
          <w:bCs/>
          <w:color w:val="auto"/>
          <w:sz w:val="28"/>
          <w:szCs w:val="28"/>
          <w:highlight w:val="none"/>
          <w:lang w:val="zh-CN"/>
        </w:rPr>
      </w:pPr>
    </w:p>
    <w:p w14:paraId="69A8E4BC">
      <w:pPr>
        <w:keepLines w:val="0"/>
        <w:pageBreakBefore w:val="0"/>
        <w:kinsoku/>
        <w:autoSpaceDE w:val="0"/>
        <w:autoSpaceDN w:val="0"/>
        <w:bidi w:val="0"/>
        <w:adjustRightInd w:val="0"/>
        <w:snapToGrid w:val="0"/>
        <w:spacing w:line="560" w:lineRule="exact"/>
        <w:ind w:left="0" w:leftChars="0" w:right="0" w:rightChars="0"/>
        <w:jc w:val="right"/>
        <w:rPr>
          <w:rFonts w:ascii="宋体" w:hAnsi="宋体" w:cs="宋体"/>
          <w:b/>
          <w:bCs/>
          <w:color w:val="auto"/>
          <w:sz w:val="28"/>
          <w:szCs w:val="28"/>
          <w:highlight w:val="none"/>
          <w:lang w:val="zh-CN"/>
        </w:rPr>
      </w:pPr>
    </w:p>
    <w:p w14:paraId="48E161EF">
      <w:pPr>
        <w:keepLines w:val="0"/>
        <w:pageBreakBefore w:val="0"/>
        <w:kinsoku/>
        <w:autoSpaceDE w:val="0"/>
        <w:autoSpaceDN w:val="0"/>
        <w:bidi w:val="0"/>
        <w:adjustRightInd w:val="0"/>
        <w:snapToGrid w:val="0"/>
        <w:spacing w:line="560" w:lineRule="exact"/>
        <w:ind w:left="0" w:leftChars="0" w:right="0" w:rightChars="0"/>
        <w:jc w:val="right"/>
        <w:rPr>
          <w:rFonts w:ascii="宋体" w:hAnsi="宋体" w:cs="宋体"/>
          <w:b/>
          <w:bCs/>
          <w:color w:val="auto"/>
          <w:sz w:val="28"/>
          <w:szCs w:val="28"/>
          <w:highlight w:val="none"/>
          <w:lang w:val="zh-CN"/>
        </w:rPr>
      </w:pPr>
    </w:p>
    <w:p w14:paraId="1C560E52">
      <w:pPr>
        <w:keepLines w:val="0"/>
        <w:pageBreakBefore w:val="0"/>
        <w:kinsoku/>
        <w:autoSpaceDE w:val="0"/>
        <w:autoSpaceDN w:val="0"/>
        <w:bidi w:val="0"/>
        <w:adjustRightInd w:val="0"/>
        <w:snapToGrid w:val="0"/>
        <w:spacing w:line="560" w:lineRule="exact"/>
        <w:ind w:left="0" w:leftChars="0" w:right="0" w:rightChars="0"/>
        <w:jc w:val="right"/>
        <w:rPr>
          <w:rFonts w:ascii="宋体" w:hAnsi="宋体" w:cs="宋体"/>
          <w:b/>
          <w:bCs/>
          <w:color w:val="auto"/>
          <w:sz w:val="28"/>
          <w:szCs w:val="28"/>
          <w:highlight w:val="none"/>
          <w:lang w:val="zh-CN"/>
        </w:rPr>
      </w:pPr>
    </w:p>
    <w:p w14:paraId="45F06ADB">
      <w:pPr>
        <w:keepLines w:val="0"/>
        <w:pageBreakBefore w:val="0"/>
        <w:kinsoku/>
        <w:autoSpaceDE w:val="0"/>
        <w:autoSpaceDN w:val="0"/>
        <w:bidi w:val="0"/>
        <w:adjustRightInd w:val="0"/>
        <w:snapToGrid w:val="0"/>
        <w:spacing w:line="560" w:lineRule="exact"/>
        <w:ind w:left="0" w:leftChars="0" w:right="0" w:rightChars="0"/>
        <w:jc w:val="right"/>
        <w:rPr>
          <w:rFonts w:ascii="宋体" w:hAnsi="宋体" w:cs="宋体"/>
          <w:b/>
          <w:bCs/>
          <w:color w:val="auto"/>
          <w:sz w:val="28"/>
          <w:szCs w:val="28"/>
          <w:highlight w:val="none"/>
          <w:lang w:val="zh-CN"/>
        </w:rPr>
      </w:pPr>
    </w:p>
    <w:p w14:paraId="6219B4C5">
      <w:pPr>
        <w:keepLines w:val="0"/>
        <w:pageBreakBefore w:val="0"/>
        <w:kinsoku/>
        <w:autoSpaceDE w:val="0"/>
        <w:autoSpaceDN w:val="0"/>
        <w:bidi w:val="0"/>
        <w:adjustRightInd w:val="0"/>
        <w:snapToGrid w:val="0"/>
        <w:spacing w:line="560" w:lineRule="exact"/>
        <w:ind w:left="0" w:leftChars="0" w:right="0" w:rightChars="0"/>
        <w:jc w:val="right"/>
        <w:rPr>
          <w:rFonts w:ascii="宋体" w:hAnsi="宋体" w:cs="宋体"/>
          <w:b/>
          <w:bCs/>
          <w:color w:val="auto"/>
          <w:sz w:val="28"/>
          <w:szCs w:val="28"/>
          <w:highlight w:val="none"/>
          <w:lang w:val="zh-CN"/>
        </w:rPr>
      </w:pPr>
    </w:p>
    <w:p w14:paraId="539F6A68">
      <w:pPr>
        <w:keepLines w:val="0"/>
        <w:pageBreakBefore w:val="0"/>
        <w:kinsoku/>
        <w:autoSpaceDE w:val="0"/>
        <w:autoSpaceDN w:val="0"/>
        <w:bidi w:val="0"/>
        <w:adjustRightInd w:val="0"/>
        <w:snapToGrid w:val="0"/>
        <w:spacing w:line="560" w:lineRule="exact"/>
        <w:ind w:left="0" w:leftChars="0" w:right="0" w:rightChars="0"/>
        <w:jc w:val="right"/>
        <w:rPr>
          <w:rFonts w:ascii="宋体" w:hAnsi="宋体" w:cs="宋体"/>
          <w:b/>
          <w:bCs/>
          <w:color w:val="auto"/>
          <w:sz w:val="28"/>
          <w:szCs w:val="28"/>
          <w:highlight w:val="none"/>
          <w:lang w:val="zh-CN"/>
        </w:rPr>
      </w:pPr>
    </w:p>
    <w:p w14:paraId="16F2EA5E">
      <w:pPr>
        <w:keepLines w:val="0"/>
        <w:pageBreakBefore w:val="0"/>
        <w:kinsoku/>
        <w:autoSpaceDE w:val="0"/>
        <w:autoSpaceDN w:val="0"/>
        <w:bidi w:val="0"/>
        <w:adjustRightInd w:val="0"/>
        <w:snapToGrid w:val="0"/>
        <w:spacing w:line="560" w:lineRule="exact"/>
        <w:ind w:left="0" w:leftChars="0" w:right="0" w:rightChars="0"/>
        <w:jc w:val="right"/>
        <w:rPr>
          <w:rFonts w:ascii="宋体" w:hAnsi="宋体" w:cs="宋体"/>
          <w:b/>
          <w:bCs/>
          <w:color w:val="auto"/>
          <w:sz w:val="28"/>
          <w:szCs w:val="28"/>
          <w:highlight w:val="none"/>
          <w:lang w:val="zh-CN"/>
        </w:rPr>
      </w:pPr>
    </w:p>
    <w:p w14:paraId="7DCBDEAF">
      <w:pPr>
        <w:keepLines w:val="0"/>
        <w:pageBreakBefore w:val="0"/>
        <w:kinsoku/>
        <w:autoSpaceDE w:val="0"/>
        <w:autoSpaceDN w:val="0"/>
        <w:bidi w:val="0"/>
        <w:adjustRightInd w:val="0"/>
        <w:snapToGrid w:val="0"/>
        <w:spacing w:line="560" w:lineRule="exact"/>
        <w:ind w:left="0" w:leftChars="0" w:right="0" w:rightChars="0"/>
        <w:jc w:val="right"/>
        <w:rPr>
          <w:rFonts w:ascii="宋体" w:hAnsi="宋体" w:cs="宋体"/>
          <w:b/>
          <w:bCs/>
          <w:color w:val="auto"/>
          <w:sz w:val="28"/>
          <w:szCs w:val="28"/>
          <w:highlight w:val="none"/>
          <w:lang w:val="zh-CN"/>
        </w:rPr>
      </w:pPr>
    </w:p>
    <w:p w14:paraId="05FBEBB7">
      <w:pPr>
        <w:keepLines w:val="0"/>
        <w:pageBreakBefore w:val="0"/>
        <w:kinsoku/>
        <w:autoSpaceDE w:val="0"/>
        <w:autoSpaceDN w:val="0"/>
        <w:bidi w:val="0"/>
        <w:adjustRightInd w:val="0"/>
        <w:snapToGrid w:val="0"/>
        <w:spacing w:line="560" w:lineRule="exact"/>
        <w:ind w:left="0" w:leftChars="0" w:right="0" w:rightChars="0"/>
        <w:jc w:val="right"/>
        <w:rPr>
          <w:rFonts w:ascii="宋体" w:hAnsi="宋体" w:cs="宋体"/>
          <w:b/>
          <w:bCs/>
          <w:color w:val="auto"/>
          <w:sz w:val="28"/>
          <w:szCs w:val="28"/>
          <w:highlight w:val="none"/>
          <w:lang w:val="zh-CN"/>
        </w:rPr>
      </w:pPr>
    </w:p>
    <w:p w14:paraId="6EC206D8">
      <w:pPr>
        <w:keepLines w:val="0"/>
        <w:pageBreakBefore w:val="0"/>
        <w:kinsoku/>
        <w:autoSpaceDE w:val="0"/>
        <w:autoSpaceDN w:val="0"/>
        <w:bidi w:val="0"/>
        <w:adjustRightInd w:val="0"/>
        <w:snapToGrid w:val="0"/>
        <w:spacing w:line="560" w:lineRule="exact"/>
        <w:ind w:left="0" w:leftChars="0" w:right="0" w:rightChars="0"/>
        <w:jc w:val="right"/>
        <w:rPr>
          <w:rFonts w:ascii="宋体" w:hAnsi="宋体" w:cs="宋体"/>
          <w:b/>
          <w:bCs/>
          <w:color w:val="auto"/>
          <w:sz w:val="28"/>
          <w:szCs w:val="28"/>
          <w:highlight w:val="none"/>
          <w:lang w:val="zh-CN"/>
        </w:rPr>
      </w:pPr>
    </w:p>
    <w:p w14:paraId="4FC425FC">
      <w:pPr>
        <w:pStyle w:val="13"/>
        <w:keepLines w:val="0"/>
        <w:pageBreakBefore w:val="0"/>
        <w:kinsoku/>
        <w:bidi w:val="0"/>
        <w:spacing w:before="0" w:line="560" w:lineRule="exact"/>
        <w:ind w:left="0" w:leftChars="0" w:right="0" w:rightChars="0"/>
        <w:rPr>
          <w:rFonts w:ascii="宋体" w:hAnsi="宋体" w:cs="宋体"/>
          <w:b/>
          <w:bCs/>
          <w:color w:val="auto"/>
          <w:sz w:val="28"/>
          <w:szCs w:val="28"/>
          <w:highlight w:val="none"/>
          <w:lang w:val="zh-CN"/>
        </w:rPr>
      </w:pPr>
    </w:p>
    <w:p w14:paraId="6BA970C5">
      <w:pPr>
        <w:keepLines w:val="0"/>
        <w:pageBreakBefore w:val="0"/>
        <w:kinsoku/>
        <w:bidi w:val="0"/>
        <w:spacing w:line="560" w:lineRule="exact"/>
        <w:ind w:left="0" w:leftChars="0" w:right="0" w:rightChars="0"/>
        <w:rPr>
          <w:rFonts w:ascii="宋体" w:hAnsi="宋体" w:cs="宋体"/>
          <w:b/>
          <w:bCs/>
          <w:color w:val="auto"/>
          <w:sz w:val="28"/>
          <w:szCs w:val="28"/>
          <w:highlight w:val="none"/>
          <w:lang w:val="zh-CN"/>
        </w:rPr>
      </w:pPr>
    </w:p>
    <w:p w14:paraId="5CA17E2E">
      <w:pPr>
        <w:keepLines w:val="0"/>
        <w:pageBreakBefore w:val="0"/>
        <w:kinsoku/>
        <w:bidi w:val="0"/>
        <w:spacing w:line="560" w:lineRule="exact"/>
        <w:ind w:left="0" w:leftChars="0" w:right="0" w:rightChars="0"/>
        <w:rPr>
          <w:color w:val="auto"/>
          <w:highlight w:val="none"/>
          <w:lang w:val="zh-CN"/>
        </w:rPr>
      </w:pPr>
    </w:p>
    <w:p w14:paraId="0C34CC0C">
      <w:pPr>
        <w:keepLines w:val="0"/>
        <w:pageBreakBefore w:val="0"/>
        <w:kinsoku/>
        <w:autoSpaceDE w:val="0"/>
        <w:autoSpaceDN w:val="0"/>
        <w:bidi w:val="0"/>
        <w:adjustRightInd w:val="0"/>
        <w:snapToGrid w:val="0"/>
        <w:spacing w:line="560" w:lineRule="exact"/>
        <w:ind w:left="0" w:leftChars="0" w:right="0" w:rightChars="0"/>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lang w:val="zh-CN"/>
        </w:rPr>
        <w:t>正本/副本</w:t>
      </w:r>
    </w:p>
    <w:p w14:paraId="0C4BBF63">
      <w:pPr>
        <w:pStyle w:val="16"/>
        <w:keepLines w:val="0"/>
        <w:pageBreakBefore w:val="0"/>
        <w:kinsoku/>
        <w:bidi w:val="0"/>
        <w:spacing w:line="560" w:lineRule="exact"/>
        <w:ind w:left="0" w:leftChars="0" w:right="0" w:rightChars="0"/>
        <w:rPr>
          <w:rFonts w:ascii="宋体" w:hAnsi="宋体" w:cs="宋体"/>
          <w:color w:val="auto"/>
          <w:highlight w:val="none"/>
          <w:lang w:val="zh-CN"/>
        </w:rPr>
      </w:pPr>
    </w:p>
    <w:p w14:paraId="036CE956">
      <w:pPr>
        <w:keepLines w:val="0"/>
        <w:pageBreakBefore w:val="0"/>
        <w:kinsoku/>
        <w:bidi w:val="0"/>
        <w:spacing w:line="560" w:lineRule="exact"/>
        <w:ind w:left="0" w:leftChars="0" w:right="0" w:rightChars="0"/>
        <w:rPr>
          <w:rFonts w:ascii="宋体" w:hAnsi="宋体" w:cs="宋体"/>
          <w:b/>
          <w:bCs/>
          <w:color w:val="auto"/>
          <w:sz w:val="28"/>
          <w:szCs w:val="28"/>
          <w:highlight w:val="none"/>
        </w:rPr>
      </w:pPr>
    </w:p>
    <w:p w14:paraId="0C3D27DB">
      <w:pPr>
        <w:keepLines w:val="0"/>
        <w:pageBreakBefore w:val="0"/>
        <w:kinsoku/>
        <w:bidi w:val="0"/>
        <w:spacing w:line="560" w:lineRule="exact"/>
        <w:ind w:left="0" w:leftChars="0" w:right="0" w:rightChars="0"/>
        <w:rPr>
          <w:rFonts w:hint="default" w:ascii="宋体" w:hAnsi="宋体" w:eastAsia="宋体" w:cs="宋体"/>
          <w:b/>
          <w:color w:val="auto"/>
          <w:sz w:val="28"/>
          <w:szCs w:val="28"/>
          <w:highlight w:val="none"/>
          <w:u w:val="single"/>
          <w:lang w:val="en-US" w:eastAsia="zh-CN"/>
        </w:rPr>
      </w:pPr>
      <w:r>
        <w:rPr>
          <w:rFonts w:hint="eastAsia" w:ascii="宋体" w:hAnsi="宋体" w:cs="宋体"/>
          <w:b/>
          <w:bCs/>
          <w:color w:val="auto"/>
          <w:sz w:val="28"/>
          <w:szCs w:val="28"/>
          <w:highlight w:val="none"/>
        </w:rPr>
        <w:t>项目编号：</w:t>
      </w:r>
    </w:p>
    <w:p w14:paraId="6802D5FB">
      <w:pPr>
        <w:keepLines w:val="0"/>
        <w:pageBreakBefore w:val="0"/>
        <w:kinsoku/>
        <w:bidi w:val="0"/>
        <w:spacing w:line="560" w:lineRule="exact"/>
        <w:ind w:left="0" w:leftChars="0" w:right="0" w:rightChars="0"/>
        <w:rPr>
          <w:rFonts w:ascii="宋体" w:hAnsi="宋体" w:eastAsia="宋体" w:cs="宋体"/>
          <w:color w:val="auto"/>
          <w:highlight w:val="none"/>
        </w:rPr>
      </w:pPr>
    </w:p>
    <w:p w14:paraId="7580E318">
      <w:pPr>
        <w:keepLines w:val="0"/>
        <w:pageBreakBefore w:val="0"/>
        <w:kinsoku/>
        <w:bidi w:val="0"/>
        <w:spacing w:line="560" w:lineRule="exact"/>
        <w:ind w:left="0" w:leftChars="0" w:right="0" w:rightChars="0"/>
        <w:rPr>
          <w:rFonts w:ascii="宋体" w:hAnsi="宋体" w:cs="宋体"/>
          <w:color w:val="auto"/>
          <w:sz w:val="32"/>
          <w:szCs w:val="28"/>
          <w:highlight w:val="none"/>
        </w:rPr>
      </w:pPr>
    </w:p>
    <w:p w14:paraId="5EB10B85">
      <w:pPr>
        <w:pStyle w:val="4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洋</w:t>
      </w:r>
      <w:r>
        <w:rPr>
          <w:rFonts w:hint="eastAsia" w:ascii="宋体" w:hAnsi="宋体" w:eastAsia="宋体" w:cs="宋体"/>
          <w:b/>
          <w:bCs/>
          <w:color w:val="auto"/>
          <w:sz w:val="48"/>
          <w:szCs w:val="48"/>
          <w:highlight w:val="none"/>
          <w:lang w:val="en-US" w:eastAsia="zh-CN"/>
        </w:rPr>
        <w:t>县</w:t>
      </w:r>
      <w:r>
        <w:rPr>
          <w:rFonts w:hint="eastAsia" w:ascii="宋体" w:hAnsi="宋体" w:cs="宋体"/>
          <w:b/>
          <w:bCs/>
          <w:color w:val="auto"/>
          <w:sz w:val="48"/>
          <w:szCs w:val="48"/>
          <w:highlight w:val="none"/>
          <w:lang w:val="en-US" w:eastAsia="zh-CN"/>
        </w:rPr>
        <w:t>中学学生宿舍家具</w:t>
      </w:r>
    </w:p>
    <w:p w14:paraId="4A972E0C">
      <w:pPr>
        <w:pStyle w:val="45"/>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采购项目</w:t>
      </w:r>
    </w:p>
    <w:p w14:paraId="32C9313B">
      <w:pPr>
        <w:pStyle w:val="45"/>
        <w:keepLines w:val="0"/>
        <w:pageBreakBefore w:val="0"/>
        <w:kinsoku/>
        <w:bidi w:val="0"/>
        <w:spacing w:line="560" w:lineRule="exact"/>
        <w:ind w:left="0" w:leftChars="0" w:right="0" w:rightChars="0"/>
        <w:jc w:val="center"/>
        <w:rPr>
          <w:rFonts w:hint="eastAsia" w:ascii="宋体" w:hAnsi="宋体" w:eastAsia="宋体" w:cs="宋体"/>
          <w:b/>
          <w:bCs/>
          <w:color w:val="auto"/>
          <w:sz w:val="52"/>
          <w:szCs w:val="52"/>
          <w:highlight w:val="none"/>
          <w:lang w:val="en-US" w:eastAsia="zh-CN"/>
        </w:rPr>
      </w:pPr>
    </w:p>
    <w:p w14:paraId="1CA4142C">
      <w:pPr>
        <w:keepLines w:val="0"/>
        <w:pageBreakBefore w:val="0"/>
        <w:kinsoku/>
        <w:bidi w:val="0"/>
        <w:spacing w:line="560" w:lineRule="exact"/>
        <w:ind w:left="0" w:leftChars="0" w:right="0" w:rightChars="0"/>
        <w:rPr>
          <w:color w:val="auto"/>
          <w:highlight w:val="none"/>
        </w:rPr>
      </w:pPr>
    </w:p>
    <w:p w14:paraId="13B25B07">
      <w:pPr>
        <w:keepLines w:val="0"/>
        <w:pageBreakBefore w:val="0"/>
        <w:kinsoku/>
        <w:bidi w:val="0"/>
        <w:spacing w:line="560" w:lineRule="exact"/>
        <w:ind w:left="0" w:leftChars="0" w:right="0" w:rightChars="0"/>
        <w:rPr>
          <w:color w:val="auto"/>
          <w:highlight w:val="none"/>
        </w:rPr>
      </w:pPr>
    </w:p>
    <w:p w14:paraId="746B35CB">
      <w:pPr>
        <w:keepLines w:val="0"/>
        <w:pageBreakBefore w:val="0"/>
        <w:kinsoku/>
        <w:bidi w:val="0"/>
        <w:spacing w:line="560" w:lineRule="exact"/>
        <w:ind w:left="0" w:leftChars="0" w:right="0" w:rightChars="0"/>
        <w:rPr>
          <w:color w:val="auto"/>
          <w:highlight w:val="none"/>
        </w:rPr>
      </w:pPr>
    </w:p>
    <w:p w14:paraId="4F5E7F8E">
      <w:pPr>
        <w:keepLines w:val="0"/>
        <w:pageBreakBefore w:val="0"/>
        <w:kinsoku/>
        <w:bidi w:val="0"/>
        <w:spacing w:line="560" w:lineRule="exact"/>
        <w:ind w:left="0" w:leftChars="0" w:right="0" w:rightChars="0"/>
        <w:rPr>
          <w:rFonts w:ascii="宋体" w:hAnsi="宋体" w:cs="宋体"/>
          <w:color w:val="auto"/>
          <w:highlight w:val="none"/>
        </w:rPr>
      </w:pPr>
    </w:p>
    <w:p w14:paraId="7F0B57CA">
      <w:pPr>
        <w:keepLines w:val="0"/>
        <w:pageBreakBefore w:val="0"/>
        <w:tabs>
          <w:tab w:val="left" w:pos="5670"/>
        </w:tabs>
        <w:kinsoku/>
        <w:autoSpaceDE w:val="0"/>
        <w:autoSpaceDN w:val="0"/>
        <w:bidi w:val="0"/>
        <w:adjustRightInd w:val="0"/>
        <w:snapToGrid w:val="0"/>
        <w:spacing w:line="560" w:lineRule="exact"/>
        <w:ind w:left="0" w:leftChars="0" w:right="0" w:rightChars="0"/>
        <w:jc w:val="center"/>
        <w:rPr>
          <w:rFonts w:ascii="宋体" w:hAnsi="宋体" w:cs="宋体"/>
          <w:b/>
          <w:bCs/>
          <w:color w:val="auto"/>
          <w:sz w:val="52"/>
          <w:szCs w:val="52"/>
          <w:highlight w:val="none"/>
          <w:lang w:val="zh-CN"/>
        </w:rPr>
      </w:pPr>
      <w:r>
        <w:rPr>
          <w:rFonts w:hint="eastAsia" w:ascii="宋体" w:hAnsi="宋体" w:cs="宋体"/>
          <w:b/>
          <w:bCs/>
          <w:color w:val="auto"/>
          <w:sz w:val="52"/>
          <w:szCs w:val="52"/>
          <w:highlight w:val="none"/>
          <w:lang w:val="zh-CN"/>
        </w:rPr>
        <w:t>竞争性谈判响应文件</w:t>
      </w:r>
    </w:p>
    <w:p w14:paraId="57902FAF">
      <w:pPr>
        <w:keepLines w:val="0"/>
        <w:pageBreakBefore w:val="0"/>
        <w:tabs>
          <w:tab w:val="left" w:pos="5670"/>
        </w:tabs>
        <w:kinsoku/>
        <w:autoSpaceDE w:val="0"/>
        <w:autoSpaceDN w:val="0"/>
        <w:bidi w:val="0"/>
        <w:adjustRightInd w:val="0"/>
        <w:snapToGrid w:val="0"/>
        <w:spacing w:line="560" w:lineRule="exact"/>
        <w:ind w:left="0" w:leftChars="0" w:right="0" w:rightChars="0"/>
        <w:rPr>
          <w:rFonts w:ascii="宋体" w:hAnsi="宋体" w:cs="宋体"/>
          <w:color w:val="auto"/>
          <w:sz w:val="28"/>
          <w:szCs w:val="28"/>
          <w:highlight w:val="none"/>
        </w:rPr>
      </w:pPr>
    </w:p>
    <w:p w14:paraId="34625668">
      <w:pPr>
        <w:keepLines w:val="0"/>
        <w:pageBreakBefore w:val="0"/>
        <w:tabs>
          <w:tab w:val="left" w:pos="5670"/>
        </w:tabs>
        <w:kinsoku/>
        <w:autoSpaceDE w:val="0"/>
        <w:autoSpaceDN w:val="0"/>
        <w:bidi w:val="0"/>
        <w:adjustRightInd w:val="0"/>
        <w:snapToGrid w:val="0"/>
        <w:spacing w:line="560" w:lineRule="exact"/>
        <w:ind w:left="0" w:leftChars="0" w:right="0" w:rightChars="0"/>
        <w:jc w:val="center"/>
        <w:rPr>
          <w:rFonts w:ascii="宋体" w:hAnsi="宋体" w:cs="宋体"/>
          <w:color w:val="auto"/>
          <w:sz w:val="28"/>
          <w:szCs w:val="28"/>
          <w:highlight w:val="none"/>
        </w:rPr>
      </w:pPr>
    </w:p>
    <w:p w14:paraId="43EEE6CF">
      <w:pPr>
        <w:pStyle w:val="16"/>
        <w:keepLines w:val="0"/>
        <w:pageBreakBefore w:val="0"/>
        <w:kinsoku/>
        <w:bidi w:val="0"/>
        <w:spacing w:line="560" w:lineRule="exact"/>
        <w:ind w:left="0" w:leftChars="0" w:right="0" w:rightChars="0"/>
        <w:rPr>
          <w:color w:val="auto"/>
          <w:highlight w:val="none"/>
        </w:rPr>
      </w:pPr>
    </w:p>
    <w:p w14:paraId="79ED96A3">
      <w:pPr>
        <w:pStyle w:val="16"/>
        <w:keepLines w:val="0"/>
        <w:pageBreakBefore w:val="0"/>
        <w:kinsoku/>
        <w:bidi w:val="0"/>
        <w:spacing w:line="560" w:lineRule="exact"/>
        <w:ind w:left="0" w:leftChars="0" w:right="0" w:rightChars="0"/>
        <w:rPr>
          <w:color w:val="auto"/>
          <w:highlight w:val="none"/>
        </w:rPr>
      </w:pPr>
    </w:p>
    <w:p w14:paraId="537973B9">
      <w:pPr>
        <w:keepLines w:val="0"/>
        <w:pageBreakBefore w:val="0"/>
        <w:kinsoku/>
        <w:autoSpaceDE w:val="0"/>
        <w:autoSpaceDN w:val="0"/>
        <w:bidi w:val="0"/>
        <w:adjustRightInd w:val="0"/>
        <w:snapToGrid w:val="0"/>
        <w:spacing w:line="560" w:lineRule="exact"/>
        <w:ind w:left="0" w:leftChars="0" w:right="0" w:rightChars="0"/>
        <w:rPr>
          <w:rFonts w:ascii="宋体" w:hAnsi="宋体" w:cs="宋体"/>
          <w:color w:val="auto"/>
          <w:sz w:val="28"/>
          <w:szCs w:val="28"/>
          <w:highlight w:val="none"/>
          <w:u w:val="single"/>
        </w:rPr>
      </w:pPr>
    </w:p>
    <w:p w14:paraId="71A36AAD">
      <w:pPr>
        <w:keepLines w:val="0"/>
        <w:pageBreakBefore w:val="0"/>
        <w:kinsoku/>
        <w:autoSpaceDE w:val="0"/>
        <w:autoSpaceDN w:val="0"/>
        <w:bidi w:val="0"/>
        <w:adjustRightInd w:val="0"/>
        <w:snapToGrid w:val="0"/>
        <w:spacing w:line="560" w:lineRule="exact"/>
        <w:ind w:left="0" w:leftChars="0" w:right="0" w:rightChars="0" w:firstLine="869" w:firstLineChars="309"/>
        <w:rPr>
          <w:rFonts w:ascii="宋体" w:hAnsi="宋体" w:cs="宋体"/>
          <w:b/>
          <w:bCs/>
          <w:color w:val="auto"/>
          <w:sz w:val="28"/>
          <w:szCs w:val="28"/>
          <w:highlight w:val="none"/>
          <w:u w:val="single"/>
        </w:rPr>
      </w:pPr>
      <w:r>
        <w:rPr>
          <w:rFonts w:hint="eastAsia" w:ascii="宋体" w:hAnsi="宋体" w:cs="宋体"/>
          <w:b/>
          <w:bCs/>
          <w:color w:val="auto"/>
          <w:sz w:val="28"/>
          <w:szCs w:val="28"/>
          <w:highlight w:val="none"/>
          <w:lang w:val="zh-CN"/>
        </w:rPr>
        <w:t>谈判供应商：</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（单位盖章）</w:t>
      </w:r>
    </w:p>
    <w:p w14:paraId="4F9D8A62">
      <w:pPr>
        <w:keepLines w:val="0"/>
        <w:pageBreakBefore w:val="0"/>
        <w:kinsoku/>
        <w:autoSpaceDE w:val="0"/>
        <w:autoSpaceDN w:val="0"/>
        <w:bidi w:val="0"/>
        <w:adjustRightInd w:val="0"/>
        <w:snapToGrid w:val="0"/>
        <w:spacing w:line="560" w:lineRule="exact"/>
        <w:ind w:left="0" w:leftChars="0" w:right="0" w:rightChars="0" w:firstLine="869" w:firstLineChars="309"/>
        <w:jc w:val="left"/>
        <w:rPr>
          <w:rFonts w:ascii="宋体" w:hAnsi="宋体" w:cs="宋体"/>
          <w:b/>
          <w:bCs/>
          <w:color w:val="auto"/>
          <w:sz w:val="28"/>
          <w:szCs w:val="28"/>
          <w:highlight w:val="none"/>
          <w:u w:val="single"/>
        </w:rPr>
      </w:pPr>
      <w:r>
        <w:rPr>
          <w:rFonts w:hint="eastAsia" w:ascii="宋体" w:hAnsi="宋体" w:cs="宋体"/>
          <w:b/>
          <w:bCs/>
          <w:color w:val="auto"/>
          <w:sz w:val="28"/>
          <w:szCs w:val="28"/>
          <w:highlight w:val="none"/>
        </w:rPr>
        <w:t>法定代表人或其授权代表：</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（签字或盖章）</w:t>
      </w:r>
    </w:p>
    <w:p w14:paraId="6286733E">
      <w:pPr>
        <w:keepLines w:val="0"/>
        <w:pageBreakBefore w:val="0"/>
        <w:kinsoku/>
        <w:autoSpaceDE w:val="0"/>
        <w:autoSpaceDN w:val="0"/>
        <w:bidi w:val="0"/>
        <w:adjustRightInd w:val="0"/>
        <w:snapToGrid w:val="0"/>
        <w:spacing w:line="560" w:lineRule="exact"/>
        <w:ind w:left="0" w:leftChars="0" w:right="0" w:rightChars="0" w:firstLine="869" w:firstLineChars="309"/>
        <w:rPr>
          <w:rFonts w:ascii="宋体" w:hAnsi="宋体" w:cs="宋体"/>
          <w:bCs/>
          <w:color w:val="auto"/>
          <w:sz w:val="28"/>
          <w:szCs w:val="28"/>
          <w:highlight w:val="none"/>
        </w:rPr>
      </w:pPr>
      <w:r>
        <w:rPr>
          <w:rFonts w:hint="eastAsia" w:ascii="宋体" w:hAnsi="宋体" w:cs="宋体"/>
          <w:b/>
          <w:bCs/>
          <w:color w:val="auto"/>
          <w:sz w:val="28"/>
          <w:szCs w:val="28"/>
          <w:highlight w:val="none"/>
          <w:lang w:val="zh-CN"/>
        </w:rPr>
        <w:t>时  间：</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 xml:space="preserve">      </w:t>
      </w:r>
      <w:r>
        <w:rPr>
          <w:rFonts w:hint="eastAsia" w:ascii="宋体" w:hAnsi="宋体" w:cs="宋体"/>
          <w:bCs/>
          <w:color w:val="auto"/>
          <w:sz w:val="28"/>
          <w:szCs w:val="28"/>
          <w:highlight w:val="none"/>
        </w:rPr>
        <w:t xml:space="preserve">     </w:t>
      </w:r>
    </w:p>
    <w:p w14:paraId="0D826702">
      <w:pPr>
        <w:keepLines w:val="0"/>
        <w:pageBreakBefore w:val="0"/>
        <w:kinsoku/>
        <w:autoSpaceDE w:val="0"/>
        <w:autoSpaceDN w:val="0"/>
        <w:bidi w:val="0"/>
        <w:adjustRightInd w:val="0"/>
        <w:snapToGrid w:val="0"/>
        <w:spacing w:line="560" w:lineRule="exact"/>
        <w:ind w:left="0" w:leftChars="0" w:right="0" w:rightChars="0"/>
        <w:rPr>
          <w:rFonts w:ascii="宋体" w:hAnsi="宋体" w:cs="宋体"/>
          <w:b/>
          <w:bCs/>
          <w:color w:val="auto"/>
          <w:sz w:val="28"/>
          <w:szCs w:val="28"/>
          <w:highlight w:val="none"/>
          <w:lang w:val="zh-CN"/>
        </w:rPr>
        <w:sectPr>
          <w:headerReference r:id="rId20" w:type="default"/>
          <w:footerReference r:id="rId21" w:type="default"/>
          <w:pgSz w:w="11906" w:h="16838"/>
          <w:pgMar w:top="1418" w:right="1418" w:bottom="1418" w:left="1418" w:header="851" w:footer="992" w:gutter="0"/>
          <w:pgNumType w:fmt="decimal"/>
          <w:cols w:space="425" w:num="1"/>
          <w:docGrid w:linePitch="312" w:charSpace="0"/>
        </w:sectPr>
      </w:pPr>
    </w:p>
    <w:p w14:paraId="3784847E">
      <w:pPr>
        <w:keepLines w:val="0"/>
        <w:pageBreakBefore w:val="0"/>
        <w:kinsoku/>
        <w:autoSpaceDE w:val="0"/>
        <w:autoSpaceDN w:val="0"/>
        <w:bidi w:val="0"/>
        <w:adjustRightInd w:val="0"/>
        <w:snapToGrid w:val="0"/>
        <w:spacing w:line="560" w:lineRule="exact"/>
        <w:ind w:left="0" w:leftChars="0" w:right="0" w:rightChars="0"/>
        <w:jc w:val="center"/>
        <w:rPr>
          <w:rFonts w:ascii="宋体" w:hAnsi="宋体" w:cs="宋体"/>
          <w:b/>
          <w:bCs/>
          <w:color w:val="auto"/>
          <w:sz w:val="28"/>
          <w:szCs w:val="28"/>
          <w:highlight w:val="none"/>
          <w:lang w:val="zh-CN"/>
        </w:rPr>
      </w:pPr>
    </w:p>
    <w:p w14:paraId="584FAAF4">
      <w:pPr>
        <w:keepLines w:val="0"/>
        <w:pageBreakBefore w:val="0"/>
        <w:kinsoku/>
        <w:autoSpaceDE w:val="0"/>
        <w:autoSpaceDN w:val="0"/>
        <w:bidi w:val="0"/>
        <w:adjustRightInd w:val="0"/>
        <w:snapToGrid w:val="0"/>
        <w:spacing w:line="560" w:lineRule="exact"/>
        <w:ind w:left="0" w:leftChars="0" w:right="0" w:rightChars="0"/>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目   录</w:t>
      </w:r>
    </w:p>
    <w:p w14:paraId="550CAEBA">
      <w:pPr>
        <w:keepLines w:val="0"/>
        <w:pageBreakBefore w:val="0"/>
        <w:kinsoku/>
        <w:autoSpaceDE w:val="0"/>
        <w:autoSpaceDN w:val="0"/>
        <w:bidi w:val="0"/>
        <w:adjustRightInd w:val="0"/>
        <w:snapToGrid w:val="0"/>
        <w:spacing w:line="560" w:lineRule="exact"/>
        <w:ind w:left="0" w:leftChars="0" w:right="0" w:rightChars="0"/>
        <w:jc w:val="center"/>
        <w:rPr>
          <w:rFonts w:ascii="宋体" w:hAnsi="宋体" w:cs="宋体"/>
          <w:b/>
          <w:bCs/>
          <w:color w:val="auto"/>
          <w:sz w:val="28"/>
          <w:szCs w:val="28"/>
          <w:highlight w:val="none"/>
          <w:lang w:val="zh-CN"/>
        </w:rPr>
      </w:pPr>
    </w:p>
    <w:p w14:paraId="4EB1DC52">
      <w:pPr>
        <w:pStyle w:val="4"/>
        <w:keepLines w:val="0"/>
        <w:pageBreakBefore w:val="0"/>
        <w:kinsoku/>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第一部分    谈判响应函 </w:t>
      </w:r>
    </w:p>
    <w:p w14:paraId="2C7329B1">
      <w:pPr>
        <w:pStyle w:val="4"/>
        <w:keepLines w:val="0"/>
        <w:pageBreakBefore w:val="0"/>
        <w:kinsoku/>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法定代表人证明书及法定代表人授权书</w:t>
      </w:r>
    </w:p>
    <w:p w14:paraId="0D2C856C">
      <w:pPr>
        <w:pStyle w:val="4"/>
        <w:keepLines w:val="0"/>
        <w:pageBreakBefore w:val="0"/>
        <w:kinsoku/>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第三部分    </w:t>
      </w:r>
      <w:r>
        <w:rPr>
          <w:rFonts w:hint="eastAsia" w:ascii="宋体" w:hAnsi="宋体" w:eastAsia="宋体" w:cs="宋体"/>
          <w:color w:val="auto"/>
          <w:sz w:val="24"/>
          <w:szCs w:val="24"/>
          <w:highlight w:val="none"/>
          <w:lang w:val="en-US" w:eastAsia="zh-CN"/>
        </w:rPr>
        <w:t>谈判报价</w:t>
      </w:r>
    </w:p>
    <w:p w14:paraId="784B2B1D">
      <w:pPr>
        <w:pStyle w:val="4"/>
        <w:keepLines w:val="0"/>
        <w:pageBreakBefore w:val="0"/>
        <w:kinsoku/>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第四部分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货物说明一览表</w:t>
      </w:r>
    </w:p>
    <w:p w14:paraId="558068AF">
      <w:pPr>
        <w:pStyle w:val="4"/>
        <w:keepLines w:val="0"/>
        <w:pageBreakBefore w:val="0"/>
        <w:kinsoku/>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 xml:space="preserve">    商务偏离表</w:t>
      </w:r>
    </w:p>
    <w:p w14:paraId="75CF79EC">
      <w:pPr>
        <w:pStyle w:val="4"/>
        <w:keepLines w:val="0"/>
        <w:pageBreakBefore w:val="0"/>
        <w:kinsoku/>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部分    技术偏离表</w:t>
      </w:r>
    </w:p>
    <w:p w14:paraId="4CE26DC0">
      <w:pPr>
        <w:pStyle w:val="4"/>
        <w:keepLines w:val="0"/>
        <w:pageBreakBefore w:val="0"/>
        <w:kinsoku/>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rPr>
        <w:t>第</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lang w:val="zh-CN"/>
        </w:rPr>
        <w:t>部分</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rPr>
        <w:t>谈判方案说明</w:t>
      </w:r>
    </w:p>
    <w:p w14:paraId="6F84D62D">
      <w:pPr>
        <w:pStyle w:val="4"/>
        <w:keepLines w:val="0"/>
        <w:pageBreakBefore w:val="0"/>
        <w:kinsoku/>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第八部分    </w:t>
      </w:r>
      <w:r>
        <w:rPr>
          <w:rFonts w:hint="eastAsia" w:ascii="宋体" w:hAnsi="宋体" w:eastAsia="宋体" w:cs="宋体"/>
          <w:color w:val="auto"/>
          <w:sz w:val="24"/>
          <w:szCs w:val="24"/>
          <w:highlight w:val="none"/>
        </w:rPr>
        <w:t>供应商承诺书</w:t>
      </w:r>
    </w:p>
    <w:p w14:paraId="5F9426A8">
      <w:pPr>
        <w:pStyle w:val="4"/>
        <w:keepLines w:val="0"/>
        <w:pageBreakBefore w:val="0"/>
        <w:kinsoku/>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部分    供应商资质证明文件</w:t>
      </w:r>
    </w:p>
    <w:p w14:paraId="7F1626BD">
      <w:pPr>
        <w:pStyle w:val="4"/>
        <w:keepLines w:val="0"/>
        <w:pageBreakBefore w:val="0"/>
        <w:kinsoku/>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val="en-US" w:eastAsia="zh-CN"/>
        </w:rPr>
        <w:t>其他资料</w:t>
      </w:r>
    </w:p>
    <w:p w14:paraId="109D3889">
      <w:pPr>
        <w:pStyle w:val="4"/>
        <w:keepLines w:val="0"/>
        <w:pageBreakBefore w:val="0"/>
        <w:kinsoku/>
        <w:bidi w:val="0"/>
        <w:spacing w:line="560" w:lineRule="exact"/>
        <w:ind w:left="0" w:leftChars="0" w:right="0" w:rightChars="0" w:firstLine="480" w:firstLineChars="20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 xml:space="preserve">  </w:t>
      </w:r>
    </w:p>
    <w:p w14:paraId="79B00158">
      <w:pPr>
        <w:keepLines w:val="0"/>
        <w:pageBreakBefore w:val="0"/>
        <w:kinsoku/>
        <w:autoSpaceDE w:val="0"/>
        <w:autoSpaceDN w:val="0"/>
        <w:bidi w:val="0"/>
        <w:adjustRightInd w:val="0"/>
        <w:spacing w:line="560" w:lineRule="exact"/>
        <w:ind w:left="0" w:leftChars="0" w:right="0" w:rightChars="0"/>
        <w:jc w:val="left"/>
        <w:rPr>
          <w:rFonts w:ascii="宋体" w:hAnsi="宋体" w:cs="宋体"/>
          <w:b/>
          <w:bCs/>
          <w:color w:val="auto"/>
          <w:sz w:val="28"/>
          <w:szCs w:val="28"/>
          <w:highlight w:val="none"/>
          <w:lang w:val="zh-CN"/>
        </w:rPr>
      </w:pPr>
    </w:p>
    <w:p w14:paraId="56DC76C7">
      <w:pPr>
        <w:keepLines w:val="0"/>
        <w:pageBreakBefore w:val="0"/>
        <w:kinsoku/>
        <w:autoSpaceDE w:val="0"/>
        <w:autoSpaceDN w:val="0"/>
        <w:bidi w:val="0"/>
        <w:adjustRightInd w:val="0"/>
        <w:spacing w:line="560" w:lineRule="exact"/>
        <w:ind w:left="0" w:leftChars="0" w:right="0" w:rightChars="0"/>
        <w:jc w:val="left"/>
        <w:rPr>
          <w:rFonts w:ascii="宋体" w:hAnsi="宋体" w:cs="宋体"/>
          <w:b/>
          <w:bCs/>
          <w:color w:val="auto"/>
          <w:sz w:val="28"/>
          <w:szCs w:val="28"/>
          <w:highlight w:val="none"/>
          <w:lang w:val="zh-CN"/>
        </w:rPr>
      </w:pPr>
    </w:p>
    <w:p w14:paraId="4FDA8D6B">
      <w:pPr>
        <w:keepLines w:val="0"/>
        <w:pageBreakBefore w:val="0"/>
        <w:kinsoku/>
        <w:autoSpaceDE w:val="0"/>
        <w:autoSpaceDN w:val="0"/>
        <w:bidi w:val="0"/>
        <w:adjustRightInd w:val="0"/>
        <w:spacing w:line="560" w:lineRule="exact"/>
        <w:ind w:left="0" w:leftChars="0" w:right="0" w:rightChars="0"/>
        <w:jc w:val="left"/>
        <w:rPr>
          <w:rFonts w:ascii="宋体" w:hAnsi="宋体" w:cs="宋体"/>
          <w:b/>
          <w:bCs/>
          <w:color w:val="auto"/>
          <w:sz w:val="28"/>
          <w:szCs w:val="28"/>
          <w:highlight w:val="none"/>
          <w:lang w:val="zh-CN"/>
        </w:rPr>
      </w:pPr>
    </w:p>
    <w:p w14:paraId="262FB53B">
      <w:pPr>
        <w:keepLines w:val="0"/>
        <w:pageBreakBefore w:val="0"/>
        <w:kinsoku/>
        <w:autoSpaceDE w:val="0"/>
        <w:autoSpaceDN w:val="0"/>
        <w:bidi w:val="0"/>
        <w:adjustRightInd w:val="0"/>
        <w:spacing w:line="560" w:lineRule="exact"/>
        <w:ind w:left="0" w:leftChars="0" w:right="0" w:rightChars="0"/>
        <w:jc w:val="left"/>
        <w:rPr>
          <w:rFonts w:ascii="宋体" w:hAnsi="宋体" w:cs="宋体"/>
          <w:b/>
          <w:bCs/>
          <w:color w:val="auto"/>
          <w:sz w:val="28"/>
          <w:szCs w:val="28"/>
          <w:highlight w:val="none"/>
          <w:lang w:val="zh-CN"/>
        </w:rPr>
      </w:pPr>
    </w:p>
    <w:p w14:paraId="36426777">
      <w:pPr>
        <w:keepLines w:val="0"/>
        <w:pageBreakBefore w:val="0"/>
        <w:kinsoku/>
        <w:autoSpaceDE w:val="0"/>
        <w:autoSpaceDN w:val="0"/>
        <w:bidi w:val="0"/>
        <w:adjustRightInd w:val="0"/>
        <w:spacing w:line="560" w:lineRule="exact"/>
        <w:ind w:left="0" w:leftChars="0" w:right="0" w:rightChars="0"/>
        <w:jc w:val="left"/>
        <w:rPr>
          <w:rFonts w:ascii="宋体" w:hAnsi="宋体" w:cs="宋体"/>
          <w:b/>
          <w:bCs/>
          <w:color w:val="auto"/>
          <w:sz w:val="28"/>
          <w:szCs w:val="28"/>
          <w:highlight w:val="none"/>
          <w:lang w:val="zh-CN"/>
        </w:rPr>
      </w:pPr>
    </w:p>
    <w:p w14:paraId="4DFBB141">
      <w:pPr>
        <w:keepLines w:val="0"/>
        <w:pageBreakBefore w:val="0"/>
        <w:kinsoku/>
        <w:autoSpaceDE w:val="0"/>
        <w:autoSpaceDN w:val="0"/>
        <w:bidi w:val="0"/>
        <w:adjustRightInd w:val="0"/>
        <w:spacing w:line="560" w:lineRule="exact"/>
        <w:ind w:left="0" w:leftChars="0" w:right="0" w:rightChars="0"/>
        <w:jc w:val="left"/>
        <w:rPr>
          <w:rFonts w:ascii="宋体" w:hAnsi="宋体" w:cs="宋体"/>
          <w:b/>
          <w:bCs/>
          <w:color w:val="auto"/>
          <w:sz w:val="28"/>
          <w:szCs w:val="28"/>
          <w:highlight w:val="none"/>
          <w:lang w:val="zh-CN"/>
        </w:rPr>
      </w:pPr>
    </w:p>
    <w:p w14:paraId="571F09BE">
      <w:pPr>
        <w:keepLines w:val="0"/>
        <w:pageBreakBefore w:val="0"/>
        <w:kinsoku/>
        <w:autoSpaceDE w:val="0"/>
        <w:autoSpaceDN w:val="0"/>
        <w:bidi w:val="0"/>
        <w:adjustRightInd w:val="0"/>
        <w:spacing w:line="560" w:lineRule="exact"/>
        <w:ind w:left="0" w:leftChars="0" w:right="0" w:rightChars="0"/>
        <w:jc w:val="left"/>
        <w:rPr>
          <w:rFonts w:ascii="宋体" w:hAnsi="宋体" w:cs="宋体"/>
          <w:b/>
          <w:bCs/>
          <w:color w:val="auto"/>
          <w:sz w:val="28"/>
          <w:szCs w:val="28"/>
          <w:highlight w:val="none"/>
          <w:lang w:val="zh-CN"/>
        </w:rPr>
      </w:pPr>
    </w:p>
    <w:p w14:paraId="695DF7A8">
      <w:pPr>
        <w:keepLines w:val="0"/>
        <w:pageBreakBefore w:val="0"/>
        <w:kinsoku/>
        <w:autoSpaceDE w:val="0"/>
        <w:autoSpaceDN w:val="0"/>
        <w:bidi w:val="0"/>
        <w:adjustRightInd w:val="0"/>
        <w:spacing w:line="560" w:lineRule="exact"/>
        <w:ind w:left="0" w:leftChars="0" w:right="0" w:rightChars="0"/>
        <w:jc w:val="center"/>
        <w:rPr>
          <w:rFonts w:ascii="宋体" w:hAnsi="宋体" w:cs="宋体"/>
          <w:b/>
          <w:bCs/>
          <w:color w:val="auto"/>
          <w:sz w:val="28"/>
          <w:szCs w:val="28"/>
          <w:highlight w:val="none"/>
          <w:lang w:val="zh-CN"/>
        </w:rPr>
        <w:sectPr>
          <w:pgSz w:w="11906" w:h="16838"/>
          <w:pgMar w:top="1418" w:right="1418" w:bottom="1418" w:left="1418" w:header="851" w:footer="992" w:gutter="0"/>
          <w:pgNumType w:fmt="decimal"/>
          <w:cols w:space="425" w:num="1"/>
          <w:docGrid w:linePitch="312" w:charSpace="0"/>
        </w:sectPr>
      </w:pPr>
    </w:p>
    <w:p w14:paraId="779E459A">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sz w:val="24"/>
          <w:szCs w:val="24"/>
          <w:highlight w:val="none"/>
        </w:rPr>
      </w:pPr>
      <w:r>
        <w:rPr>
          <w:rFonts w:hint="eastAsia" w:ascii="宋体" w:hAnsi="宋体" w:cs="宋体"/>
          <w:b/>
          <w:bCs/>
          <w:color w:val="auto"/>
          <w:sz w:val="28"/>
          <w:szCs w:val="28"/>
          <w:highlight w:val="none"/>
          <w:lang w:val="zh-CN"/>
        </w:rPr>
        <w:t>第一部分  谈判响应函</w:t>
      </w:r>
    </w:p>
    <w:p w14:paraId="50AD2CFA">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textAlignment w:val="auto"/>
        <w:rPr>
          <w:rFonts w:hint="eastAsia" w:ascii="宋体" w:hAnsi="宋体" w:eastAsia="宋体" w:cs="宋体"/>
          <w:bCs/>
          <w:color w:val="auto"/>
          <w:sz w:val="24"/>
          <w:szCs w:val="24"/>
          <w:highlight w:val="none"/>
          <w:u w:val="single"/>
        </w:rPr>
      </w:pPr>
    </w:p>
    <w:p w14:paraId="6B238D0D">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textAlignment w:val="auto"/>
        <w:rPr>
          <w:rFonts w:ascii="宋体" w:hAnsi="宋体" w:cs="宋体"/>
          <w:b/>
          <w:bCs/>
          <w:color w:val="auto"/>
          <w:sz w:val="24"/>
          <w:szCs w:val="24"/>
          <w:highlight w:val="none"/>
          <w:lang w:val="zh-CN"/>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（采购人名称）</w:t>
      </w:r>
      <w:r>
        <w:rPr>
          <w:rFonts w:hint="eastAsia" w:ascii="宋体" w:hAnsi="宋体" w:cs="宋体"/>
          <w:b/>
          <w:bCs/>
          <w:color w:val="auto"/>
          <w:sz w:val="24"/>
          <w:szCs w:val="24"/>
          <w:highlight w:val="none"/>
          <w:lang w:val="zh-CN"/>
        </w:rPr>
        <w:t>：</w:t>
      </w:r>
    </w:p>
    <w:p w14:paraId="51FCEF0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629"/>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zh-CN"/>
        </w:rPr>
        <w:t>我单位收到贵公司</w:t>
      </w:r>
      <w:r>
        <w:rPr>
          <w:rFonts w:hint="eastAsia" w:ascii="宋体" w:hAnsi="宋体" w:cs="宋体"/>
          <w:color w:val="auto"/>
          <w:sz w:val="24"/>
          <w:szCs w:val="24"/>
          <w:highlight w:val="none"/>
          <w:u w:val="single"/>
        </w:rPr>
        <w:t xml:space="preserve">  （项目</w:t>
      </w:r>
      <w:r>
        <w:rPr>
          <w:rFonts w:hint="eastAsia" w:ascii="宋体" w:hAnsi="宋体" w:cs="宋体"/>
          <w:color w:val="auto"/>
          <w:sz w:val="24"/>
          <w:szCs w:val="24"/>
          <w:highlight w:val="none"/>
          <w:u w:val="single"/>
          <w:lang w:val="en-US" w:eastAsia="zh-CN"/>
        </w:rPr>
        <w:t>名称</w:t>
      </w:r>
      <w:r>
        <w:rPr>
          <w:rFonts w:hint="eastAsia" w:ascii="宋体" w:hAnsi="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zh-CN"/>
        </w:rPr>
        <w:t>（</w:t>
      </w:r>
      <w:r>
        <w:rPr>
          <w:rFonts w:hint="eastAsia" w:ascii="宋体" w:hAnsi="宋体" w:eastAsia="宋体" w:cs="宋体"/>
          <w:color w:val="auto"/>
          <w:kern w:val="0"/>
          <w:sz w:val="24"/>
          <w:szCs w:val="24"/>
          <w:highlight w:val="none"/>
          <w:u w:val="single"/>
        </w:rPr>
        <w:t>项目编号</w:t>
      </w:r>
      <w:r>
        <w:rPr>
          <w:rFonts w:hint="eastAsia" w:ascii="宋体" w:hAnsi="宋体" w:eastAsia="宋体" w:cs="宋体"/>
          <w:color w:val="auto"/>
          <w:kern w:val="0"/>
          <w:sz w:val="24"/>
          <w:szCs w:val="24"/>
          <w:highlight w:val="none"/>
          <w:u w:val="single"/>
          <w:lang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谈判采购文件，经详细研究，我们决定参加本次谈判活动。为此，我方郑重声明以下诸点，并负法律责任。</w:t>
      </w:r>
    </w:p>
    <w:p w14:paraId="19DAE63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629"/>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、愿意按照竞争性谈判</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zh-CN"/>
        </w:rPr>
        <w:t>文件中的一切要求，提供谈判技术服务，完成合同的责任和义务。</w:t>
      </w:r>
    </w:p>
    <w:p w14:paraId="16A57A1F">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629"/>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按竞争性谈判</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zh-CN"/>
        </w:rPr>
        <w:t>文件的规定，我公司的第一次谈判总报价为：人民币（</w:t>
      </w:r>
      <w:r>
        <w:rPr>
          <w:rFonts w:hint="eastAsia" w:ascii="宋体" w:hAnsi="宋体" w:cs="宋体"/>
          <w:color w:val="auto"/>
          <w:sz w:val="24"/>
          <w:szCs w:val="24"/>
          <w:highlight w:val="none"/>
          <w:u w:val="single"/>
          <w:lang w:val="zh-CN"/>
        </w:rPr>
        <w:t>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元）</w:t>
      </w:r>
      <w:r>
        <w:rPr>
          <w:rFonts w:hint="eastAsia" w:ascii="宋体" w:hAnsi="宋体" w:cs="宋体"/>
          <w:color w:val="auto"/>
          <w:sz w:val="24"/>
          <w:szCs w:val="24"/>
          <w:highlight w:val="none"/>
          <w:lang w:val="zh-CN"/>
        </w:rPr>
        <w:t>，并对其后的谈判报价负法律责任。</w:t>
      </w:r>
    </w:p>
    <w:p w14:paraId="4C4E08F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629"/>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、我方提交的响应文件正本一份、副本</w:t>
      </w:r>
      <w:r>
        <w:rPr>
          <w:rFonts w:hint="eastAsia" w:ascii="宋体" w:hAnsi="宋体" w:cs="宋体"/>
          <w:color w:val="auto"/>
          <w:sz w:val="24"/>
          <w:szCs w:val="24"/>
          <w:highlight w:val="none"/>
        </w:rPr>
        <w:t>两</w:t>
      </w:r>
      <w:r>
        <w:rPr>
          <w:rFonts w:hint="eastAsia" w:ascii="宋体" w:hAnsi="宋体" w:cs="宋体"/>
          <w:color w:val="auto"/>
          <w:sz w:val="24"/>
          <w:szCs w:val="24"/>
          <w:highlight w:val="none"/>
          <w:lang w:val="zh-CN"/>
        </w:rPr>
        <w:t>份、电子标书</w:t>
      </w:r>
      <w:r>
        <w:rPr>
          <w:rFonts w:hint="eastAsia" w:ascii="宋体" w:hAnsi="宋体" w:cs="宋体"/>
          <w:color w:val="auto"/>
          <w:sz w:val="24"/>
          <w:szCs w:val="24"/>
          <w:highlight w:val="none"/>
          <w:lang w:val="en-US" w:eastAsia="zh-CN"/>
        </w:rPr>
        <w:t>壹</w:t>
      </w:r>
      <w:r>
        <w:rPr>
          <w:rFonts w:hint="eastAsia" w:ascii="宋体" w:hAnsi="宋体" w:cs="宋体"/>
          <w:color w:val="auto"/>
          <w:sz w:val="24"/>
          <w:szCs w:val="24"/>
          <w:highlight w:val="none"/>
          <w:lang w:val="zh-CN"/>
        </w:rPr>
        <w:t>份。</w:t>
      </w:r>
    </w:p>
    <w:p w14:paraId="5366B8B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629"/>
        <w:textAlignment w:val="auto"/>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、我方已详细阅读了竞争性谈判</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zh-CN"/>
        </w:rPr>
        <w:t>文件，完全理解并放弃提出含糊不清或易形成歧义的表述和资料。</w:t>
      </w:r>
    </w:p>
    <w:p w14:paraId="0C6B510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629"/>
        <w:textAlignment w:val="auto"/>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、谈判后在规定的有效期内撤回谈判，我方愿接受政府采购的有关处罚决定。</w:t>
      </w:r>
    </w:p>
    <w:p w14:paraId="5589C9F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629"/>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、同意向贵方提供可能要求的，与本次谈判有关的任何证据或资料，且尊重谈判小组的评审结论和结果。我们完全理解最低谈判报价不作为成交的唯一条件，且尊重谈判小组的评审结论和成交结果。</w:t>
      </w:r>
    </w:p>
    <w:p w14:paraId="0C25271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629"/>
        <w:textAlignment w:val="auto"/>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、我方的响应文件在谈判后有效期为</w:t>
      </w:r>
      <w:r>
        <w:rPr>
          <w:rFonts w:hint="eastAsia" w:ascii="宋体" w:hAnsi="宋体" w:cs="宋体"/>
          <w:color w:val="auto"/>
          <w:sz w:val="24"/>
          <w:szCs w:val="24"/>
          <w:highlight w:val="none"/>
        </w:rPr>
        <w:t>90</w:t>
      </w:r>
      <w:r>
        <w:rPr>
          <w:rFonts w:hint="eastAsia" w:ascii="宋体" w:hAnsi="宋体" w:cs="宋体"/>
          <w:color w:val="auto"/>
          <w:sz w:val="24"/>
          <w:szCs w:val="24"/>
          <w:highlight w:val="none"/>
          <w:lang w:val="zh-CN"/>
        </w:rPr>
        <w:t>个日历天，若我方成交，响应文件有效期延长至合同执行完毕。</w:t>
      </w:r>
    </w:p>
    <w:p w14:paraId="4560A86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629"/>
        <w:textAlignment w:val="auto"/>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、有关于本谈判文件的函电，请按下列地址联系。</w:t>
      </w:r>
    </w:p>
    <w:p w14:paraId="2571F8B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rPr>
          <w:rFonts w:hint="eastAsia" w:ascii="宋体" w:hAnsi="宋体" w:cs="宋体"/>
          <w:color w:val="auto"/>
          <w:sz w:val="24"/>
          <w:szCs w:val="24"/>
          <w:highlight w:val="none"/>
          <w:lang w:val="zh-CN"/>
        </w:rPr>
      </w:pPr>
    </w:p>
    <w:p w14:paraId="6317659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zh-CN"/>
        </w:rPr>
        <w:t>供应商全称（印章）：</w:t>
      </w:r>
    </w:p>
    <w:p w14:paraId="142A0D0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zh-CN"/>
        </w:rPr>
        <w:t>地</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址：</w:t>
      </w:r>
      <w:r>
        <w:rPr>
          <w:rFonts w:hint="eastAsia" w:ascii="宋体" w:hAnsi="宋体" w:cs="宋体"/>
          <w:b/>
          <w:color w:val="auto"/>
          <w:szCs w:val="21"/>
          <w:highlight w:val="none"/>
          <w:u w:val="single"/>
          <w:lang w:val="zh-CN"/>
        </w:rPr>
        <w:t xml:space="preserve">                </w:t>
      </w:r>
      <w:r>
        <w:rPr>
          <w:rFonts w:hint="eastAsia" w:ascii="宋体" w:hAnsi="宋体" w:cs="宋体"/>
          <w:b/>
          <w:color w:val="auto"/>
          <w:szCs w:val="21"/>
          <w:highlight w:val="none"/>
          <w:u w:val="single"/>
        </w:rPr>
        <w:t xml:space="preserve">                              </w:t>
      </w:r>
    </w:p>
    <w:p w14:paraId="2C88342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zh-CN"/>
        </w:rPr>
        <w:t>开户银行：</w:t>
      </w:r>
      <w:r>
        <w:rPr>
          <w:rFonts w:hint="eastAsia" w:ascii="宋体" w:hAnsi="宋体" w:cs="宋体"/>
          <w:b/>
          <w:color w:val="auto"/>
          <w:szCs w:val="21"/>
          <w:highlight w:val="none"/>
          <w:u w:val="single"/>
          <w:lang w:val="zh-CN"/>
        </w:rPr>
        <w:t xml:space="preserve">                </w:t>
      </w:r>
      <w:r>
        <w:rPr>
          <w:rFonts w:hint="eastAsia" w:ascii="宋体" w:hAnsi="宋体" w:cs="宋体"/>
          <w:b/>
          <w:color w:val="auto"/>
          <w:szCs w:val="21"/>
          <w:highlight w:val="none"/>
          <w:u w:val="single"/>
        </w:rPr>
        <w:t xml:space="preserve">                              </w:t>
      </w:r>
    </w:p>
    <w:p w14:paraId="512438C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zh-CN"/>
        </w:rPr>
        <w:t>账</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号：</w:t>
      </w:r>
      <w:r>
        <w:rPr>
          <w:rFonts w:hint="eastAsia" w:ascii="宋体" w:hAnsi="宋体" w:cs="宋体"/>
          <w:b/>
          <w:color w:val="auto"/>
          <w:szCs w:val="21"/>
          <w:highlight w:val="none"/>
          <w:u w:val="single"/>
          <w:lang w:val="zh-CN"/>
        </w:rPr>
        <w:t xml:space="preserve">                </w:t>
      </w:r>
      <w:r>
        <w:rPr>
          <w:rFonts w:hint="eastAsia" w:ascii="宋体" w:hAnsi="宋体" w:cs="宋体"/>
          <w:b/>
          <w:color w:val="auto"/>
          <w:szCs w:val="21"/>
          <w:highlight w:val="none"/>
          <w:u w:val="single"/>
        </w:rPr>
        <w:t xml:space="preserve">                              </w:t>
      </w:r>
    </w:p>
    <w:p w14:paraId="4A99F68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zh-CN"/>
        </w:rPr>
        <w:t>电</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话：</w:t>
      </w:r>
      <w:r>
        <w:rPr>
          <w:rFonts w:hint="eastAsia" w:ascii="宋体" w:hAnsi="宋体" w:cs="宋体"/>
          <w:b/>
          <w:color w:val="auto"/>
          <w:szCs w:val="21"/>
          <w:highlight w:val="none"/>
          <w:u w:val="single"/>
          <w:lang w:val="zh-CN"/>
        </w:rPr>
        <w:t xml:space="preserve">                </w:t>
      </w:r>
      <w:r>
        <w:rPr>
          <w:rFonts w:hint="eastAsia" w:ascii="宋体" w:hAnsi="宋体" w:cs="宋体"/>
          <w:b/>
          <w:color w:val="auto"/>
          <w:szCs w:val="21"/>
          <w:highlight w:val="none"/>
          <w:u w:val="single"/>
        </w:rPr>
        <w:t xml:space="preserve">                              </w:t>
      </w:r>
    </w:p>
    <w:p w14:paraId="65D766B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zh-CN"/>
        </w:rPr>
        <w:t>传</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真：</w:t>
      </w:r>
      <w:r>
        <w:rPr>
          <w:rFonts w:hint="eastAsia" w:ascii="宋体" w:hAnsi="宋体" w:cs="宋体"/>
          <w:b/>
          <w:color w:val="auto"/>
          <w:szCs w:val="21"/>
          <w:highlight w:val="none"/>
          <w:u w:val="single"/>
          <w:lang w:val="zh-CN"/>
        </w:rPr>
        <w:t xml:space="preserve">                </w:t>
      </w:r>
      <w:r>
        <w:rPr>
          <w:rFonts w:hint="eastAsia" w:ascii="宋体" w:hAnsi="宋体" w:cs="宋体"/>
          <w:b/>
          <w:color w:val="auto"/>
          <w:szCs w:val="21"/>
          <w:highlight w:val="none"/>
          <w:u w:val="single"/>
        </w:rPr>
        <w:t xml:space="preserve">                              </w:t>
      </w:r>
    </w:p>
    <w:p w14:paraId="1B836A3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zh-CN"/>
        </w:rPr>
        <w:t>法定代表人或</w:t>
      </w:r>
      <w:r>
        <w:rPr>
          <w:rFonts w:hint="eastAsia" w:ascii="宋体" w:hAnsi="宋体" w:cs="宋体"/>
          <w:color w:val="auto"/>
          <w:sz w:val="24"/>
          <w:szCs w:val="24"/>
          <w:highlight w:val="none"/>
          <w:lang w:val="en-US" w:eastAsia="zh-CN"/>
        </w:rPr>
        <w:t>被授权人</w:t>
      </w:r>
      <w:r>
        <w:rPr>
          <w:rFonts w:hint="eastAsia" w:ascii="宋体" w:hAnsi="宋体" w:cs="宋体"/>
          <w:color w:val="auto"/>
          <w:sz w:val="24"/>
          <w:szCs w:val="24"/>
          <w:highlight w:val="none"/>
          <w:lang w:val="zh-CN"/>
        </w:rPr>
        <w:t>（签名或盖章）：</w:t>
      </w:r>
      <w:r>
        <w:rPr>
          <w:rFonts w:hint="eastAsia" w:ascii="宋体" w:hAnsi="宋体" w:cs="宋体"/>
          <w:b/>
          <w:color w:val="auto"/>
          <w:szCs w:val="21"/>
          <w:highlight w:val="none"/>
          <w:u w:val="single"/>
          <w:lang w:val="zh-CN"/>
        </w:rPr>
        <w:t xml:space="preserve">                </w:t>
      </w:r>
    </w:p>
    <w:p w14:paraId="63352A27">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jc w:val="center"/>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 xml:space="preserve">                                   </w:t>
      </w:r>
      <w:r>
        <w:rPr>
          <w:rFonts w:hint="eastAsia" w:ascii="宋体" w:hAnsi="宋体" w:cs="宋体"/>
          <w:b/>
          <w:color w:val="auto"/>
          <w:szCs w:val="21"/>
          <w:highlight w:val="none"/>
          <w:u w:val="single"/>
          <w:lang w:val="zh-CN"/>
        </w:rPr>
        <w:t xml:space="preserve">       </w:t>
      </w:r>
      <w:r>
        <w:rPr>
          <w:rFonts w:hint="eastAsia" w:ascii="宋体" w:hAnsi="宋体" w:cs="宋体"/>
          <w:color w:val="auto"/>
          <w:sz w:val="24"/>
          <w:szCs w:val="24"/>
          <w:highlight w:val="none"/>
          <w:lang w:val="zh-CN"/>
        </w:rPr>
        <w:t>年</w:t>
      </w:r>
      <w:r>
        <w:rPr>
          <w:rFonts w:hint="eastAsia" w:ascii="宋体" w:hAnsi="宋体" w:cs="宋体"/>
          <w:b/>
          <w:color w:val="auto"/>
          <w:szCs w:val="21"/>
          <w:highlight w:val="none"/>
          <w:u w:val="single"/>
          <w:lang w:val="zh-CN"/>
        </w:rPr>
        <w:t xml:space="preserve">       </w:t>
      </w:r>
      <w:r>
        <w:rPr>
          <w:rFonts w:hint="eastAsia" w:ascii="宋体" w:hAnsi="宋体" w:cs="宋体"/>
          <w:color w:val="auto"/>
          <w:sz w:val="24"/>
          <w:szCs w:val="24"/>
          <w:highlight w:val="none"/>
          <w:lang w:val="zh-CN"/>
        </w:rPr>
        <w:t>月</w:t>
      </w:r>
      <w:r>
        <w:rPr>
          <w:rFonts w:hint="eastAsia" w:ascii="宋体" w:hAnsi="宋体" w:cs="宋体"/>
          <w:b/>
          <w:color w:val="auto"/>
          <w:szCs w:val="21"/>
          <w:highlight w:val="none"/>
          <w:u w:val="single"/>
          <w:lang w:val="zh-CN"/>
        </w:rPr>
        <w:t xml:space="preserve">       </w:t>
      </w:r>
      <w:r>
        <w:rPr>
          <w:rFonts w:hint="eastAsia" w:ascii="宋体" w:hAnsi="宋体" w:cs="宋体"/>
          <w:color w:val="auto"/>
          <w:sz w:val="24"/>
          <w:szCs w:val="24"/>
          <w:highlight w:val="none"/>
          <w:lang w:val="zh-CN"/>
        </w:rPr>
        <w:t>日</w:t>
      </w:r>
    </w:p>
    <w:p w14:paraId="228E75CA">
      <w:pPr>
        <w:keepLines w:val="0"/>
        <w:pageBreakBefore w:val="0"/>
        <w:kinsoku/>
        <w:autoSpaceDE w:val="0"/>
        <w:autoSpaceDN w:val="0"/>
        <w:bidi w:val="0"/>
        <w:adjustRightInd w:val="0"/>
        <w:spacing w:line="560" w:lineRule="exact"/>
        <w:ind w:left="0" w:leftChars="0" w:right="0" w:rightChars="0"/>
        <w:rPr>
          <w:rFonts w:ascii="宋体" w:hAnsi="宋体" w:cs="宋体"/>
          <w:b/>
          <w:bCs/>
          <w:color w:val="auto"/>
          <w:sz w:val="24"/>
          <w:szCs w:val="24"/>
          <w:highlight w:val="none"/>
          <w:lang w:val="zh-CN"/>
        </w:rPr>
        <w:sectPr>
          <w:pgSz w:w="11906" w:h="16838"/>
          <w:pgMar w:top="1418" w:right="1418" w:bottom="1418" w:left="1418" w:header="851" w:footer="992" w:gutter="0"/>
          <w:pgNumType w:fmt="decimal"/>
          <w:cols w:space="425" w:num="1"/>
          <w:docGrid w:linePitch="312" w:charSpace="0"/>
        </w:sectPr>
      </w:pPr>
    </w:p>
    <w:p w14:paraId="32F21A18">
      <w:pPr>
        <w:keepLines w:val="0"/>
        <w:pageBreakBefore w:val="0"/>
        <w:numPr>
          <w:ilvl w:val="0"/>
          <w:numId w:val="0"/>
        </w:numPr>
        <w:kinsoku/>
        <w:autoSpaceDE w:val="0"/>
        <w:autoSpaceDN w:val="0"/>
        <w:bidi w:val="0"/>
        <w:adjustRightInd w:val="0"/>
        <w:spacing w:line="560" w:lineRule="exact"/>
        <w:ind w:left="0" w:leftChars="0" w:right="0" w:rightChars="0"/>
        <w:jc w:val="center"/>
        <w:rPr>
          <w:rFonts w:hint="eastAsia" w:ascii="宋体" w:hAnsi="宋体" w:cs="宋体"/>
          <w:b/>
          <w:color w:val="auto"/>
          <w:sz w:val="28"/>
          <w:szCs w:val="28"/>
          <w:highlight w:val="none"/>
        </w:rPr>
      </w:pPr>
      <w:r>
        <w:rPr>
          <w:rFonts w:hint="eastAsia" w:ascii="宋体" w:hAnsi="宋体" w:eastAsia="宋体" w:cs="宋体"/>
          <w:b/>
          <w:color w:val="auto"/>
          <w:kern w:val="2"/>
          <w:sz w:val="28"/>
          <w:szCs w:val="28"/>
          <w:lang w:val="en-US" w:eastAsia="zh-CN" w:bidi="ar-SA"/>
        </w:rPr>
        <w:t>第二部分</w:t>
      </w:r>
      <w:r>
        <w:rPr>
          <w:rFonts w:hint="eastAsia" w:ascii="宋体" w:hAnsi="宋体" w:cs="宋体"/>
          <w:b/>
          <w:color w:val="auto"/>
          <w:kern w:val="2"/>
          <w:sz w:val="28"/>
          <w:szCs w:val="28"/>
          <w:lang w:val="en-US" w:eastAsia="zh-CN" w:bidi="ar-SA"/>
        </w:rPr>
        <w:t xml:space="preserve"> </w:t>
      </w:r>
      <w:r>
        <w:rPr>
          <w:rFonts w:hint="eastAsia" w:ascii="宋体" w:hAnsi="宋体" w:cs="宋体"/>
          <w:b/>
          <w:color w:val="auto"/>
          <w:sz w:val="28"/>
          <w:szCs w:val="28"/>
          <w:highlight w:val="none"/>
        </w:rPr>
        <w:t xml:space="preserve">法定代表人证明书及法定代表人授权书 </w:t>
      </w:r>
    </w:p>
    <w:p w14:paraId="0351434C">
      <w:pPr>
        <w:keepLines w:val="0"/>
        <w:pageBreakBefore w:val="0"/>
        <w:numPr>
          <w:ilvl w:val="0"/>
          <w:numId w:val="0"/>
        </w:numPr>
        <w:kinsoku/>
        <w:autoSpaceDE w:val="0"/>
        <w:autoSpaceDN w:val="0"/>
        <w:bidi w:val="0"/>
        <w:adjustRightInd w:val="0"/>
        <w:spacing w:line="560" w:lineRule="exact"/>
        <w:ind w:right="0" w:rightChars="0"/>
        <w:jc w:val="center"/>
        <w:rPr>
          <w:rFonts w:ascii="宋体" w:hAnsi="宋体" w:cs="宋体"/>
          <w:color w:val="auto"/>
          <w:highlight w:val="none"/>
          <w:lang w:val="zh-CN"/>
        </w:rPr>
      </w:pPr>
      <w:r>
        <w:rPr>
          <w:rFonts w:hint="eastAsia" w:ascii="宋体" w:hAnsi="宋体" w:cs="宋体"/>
          <w:b/>
          <w:color w:val="auto"/>
          <w:sz w:val="28"/>
          <w:szCs w:val="28"/>
          <w:highlight w:val="none"/>
          <w:lang w:val="en-US" w:eastAsia="zh-CN"/>
        </w:rPr>
        <w:t>2.1</w:t>
      </w:r>
      <w:r>
        <w:rPr>
          <w:rFonts w:hint="eastAsia" w:ascii="宋体" w:hAnsi="宋体" w:cs="宋体"/>
          <w:b/>
          <w:color w:val="auto"/>
          <w:sz w:val="28"/>
          <w:szCs w:val="28"/>
          <w:highlight w:val="none"/>
        </w:rPr>
        <w:t>法定代表人身份证明</w:t>
      </w:r>
    </w:p>
    <w:tbl>
      <w:tblPr>
        <w:tblStyle w:val="36"/>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945"/>
        <w:gridCol w:w="1965"/>
        <w:gridCol w:w="1336"/>
        <w:gridCol w:w="2375"/>
      </w:tblGrid>
      <w:tr w14:paraId="4CA4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36" w:type="dxa"/>
            <w:gridSpan w:val="5"/>
          </w:tcPr>
          <w:p w14:paraId="028D9817">
            <w:pPr>
              <w:keepLines w:val="0"/>
              <w:pageBreakBefore w:val="0"/>
              <w:kinsoku/>
              <w:autoSpaceDE w:val="0"/>
              <w:autoSpaceDN w:val="0"/>
              <w:bidi w:val="0"/>
              <w:adjustRightInd w:val="0"/>
              <w:spacing w:line="560" w:lineRule="exact"/>
              <w:ind w:left="0" w:leftChars="0" w:right="0" w:right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lang w:val="en-US" w:eastAsia="zh-CN"/>
              </w:rPr>
              <w:t>洋</w:t>
            </w:r>
            <w:r>
              <w:rPr>
                <w:rFonts w:hint="eastAsia" w:ascii="宋体" w:hAnsi="宋体" w:cs="宋体"/>
                <w:color w:val="auto"/>
                <w:kern w:val="0"/>
                <w:sz w:val="24"/>
                <w:szCs w:val="24"/>
                <w:highlight w:val="none"/>
              </w:rPr>
              <w:t>县政府采购中心</w:t>
            </w:r>
          </w:p>
        </w:tc>
      </w:tr>
      <w:tr w14:paraId="68E2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restart"/>
            <w:vAlign w:val="center"/>
          </w:tcPr>
          <w:p w14:paraId="028231AA">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p w14:paraId="320B375B">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p w14:paraId="5FB7936B">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w:t>
            </w:r>
          </w:p>
          <w:p w14:paraId="14A644D2">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业</w:t>
            </w:r>
          </w:p>
          <w:p w14:paraId="714AD75E">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w:t>
            </w:r>
          </w:p>
          <w:p w14:paraId="3118CED3">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人</w:t>
            </w:r>
          </w:p>
        </w:tc>
        <w:tc>
          <w:tcPr>
            <w:tcW w:w="1945" w:type="dxa"/>
            <w:vAlign w:val="center"/>
          </w:tcPr>
          <w:p w14:paraId="465AA64A">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企 业 名 称 </w:t>
            </w:r>
          </w:p>
        </w:tc>
        <w:tc>
          <w:tcPr>
            <w:tcW w:w="5676" w:type="dxa"/>
            <w:gridSpan w:val="3"/>
            <w:vAlign w:val="center"/>
          </w:tcPr>
          <w:p w14:paraId="20C6C1FE">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r>
      <w:tr w14:paraId="48D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14:paraId="350C7FBF">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945" w:type="dxa"/>
            <w:vAlign w:val="center"/>
          </w:tcPr>
          <w:p w14:paraId="3CACD260">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 定 地 址</w:t>
            </w:r>
          </w:p>
        </w:tc>
        <w:tc>
          <w:tcPr>
            <w:tcW w:w="5676" w:type="dxa"/>
            <w:gridSpan w:val="3"/>
            <w:vAlign w:val="center"/>
          </w:tcPr>
          <w:p w14:paraId="4ED80311">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r>
      <w:tr w14:paraId="0252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14:paraId="6ED68685">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945" w:type="dxa"/>
            <w:vAlign w:val="center"/>
          </w:tcPr>
          <w:p w14:paraId="1ED3D199">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邮 政 编 码</w:t>
            </w:r>
          </w:p>
        </w:tc>
        <w:tc>
          <w:tcPr>
            <w:tcW w:w="5676" w:type="dxa"/>
            <w:gridSpan w:val="3"/>
            <w:vAlign w:val="center"/>
          </w:tcPr>
          <w:p w14:paraId="0B7150C5">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r>
      <w:tr w14:paraId="7138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14:paraId="581108D8">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945" w:type="dxa"/>
            <w:vAlign w:val="center"/>
          </w:tcPr>
          <w:p w14:paraId="2F89459C">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网       址</w:t>
            </w:r>
          </w:p>
        </w:tc>
        <w:tc>
          <w:tcPr>
            <w:tcW w:w="5676" w:type="dxa"/>
            <w:gridSpan w:val="3"/>
            <w:vAlign w:val="center"/>
          </w:tcPr>
          <w:p w14:paraId="57D0FBCC">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r>
      <w:tr w14:paraId="54DD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14:paraId="5F65A4DB">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945" w:type="dxa"/>
            <w:vAlign w:val="center"/>
          </w:tcPr>
          <w:p w14:paraId="469BBC85">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工商登记机关</w:t>
            </w:r>
          </w:p>
        </w:tc>
        <w:tc>
          <w:tcPr>
            <w:tcW w:w="5676" w:type="dxa"/>
            <w:gridSpan w:val="3"/>
            <w:vAlign w:val="center"/>
          </w:tcPr>
          <w:p w14:paraId="564DC1D3">
            <w:pPr>
              <w:keepLines w:val="0"/>
              <w:pageBreakBefore w:val="0"/>
              <w:kinsoku/>
              <w:autoSpaceDE w:val="0"/>
              <w:autoSpaceDN w:val="0"/>
              <w:bidi w:val="0"/>
              <w:adjustRightInd w:val="0"/>
              <w:spacing w:line="560" w:lineRule="exact"/>
              <w:ind w:left="0" w:leftChars="0" w:right="0" w:rightChars="0" w:firstLine="2400" w:firstLineChars="1000"/>
              <w:jc w:val="center"/>
              <w:rPr>
                <w:rFonts w:ascii="宋体" w:hAnsi="宋体" w:cs="宋体"/>
                <w:color w:val="auto"/>
                <w:kern w:val="0"/>
                <w:sz w:val="24"/>
                <w:szCs w:val="24"/>
                <w:highlight w:val="none"/>
              </w:rPr>
            </w:pPr>
          </w:p>
        </w:tc>
      </w:tr>
      <w:tr w14:paraId="75D2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14:paraId="7DF45E96">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945" w:type="dxa"/>
            <w:vAlign w:val="center"/>
          </w:tcPr>
          <w:p w14:paraId="57D87762">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税务登记机关</w:t>
            </w:r>
          </w:p>
        </w:tc>
        <w:tc>
          <w:tcPr>
            <w:tcW w:w="5676" w:type="dxa"/>
            <w:gridSpan w:val="3"/>
            <w:vAlign w:val="center"/>
          </w:tcPr>
          <w:p w14:paraId="5E2BE6C0">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r>
      <w:tr w14:paraId="250E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15" w:type="dxa"/>
            <w:vMerge w:val="restart"/>
            <w:vAlign w:val="center"/>
          </w:tcPr>
          <w:p w14:paraId="7E01CA5C">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w:t>
            </w:r>
          </w:p>
          <w:p w14:paraId="187AF50B">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定</w:t>
            </w:r>
          </w:p>
          <w:p w14:paraId="3750B388">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代</w:t>
            </w:r>
          </w:p>
          <w:p w14:paraId="1FDB4EEF">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表</w:t>
            </w:r>
          </w:p>
          <w:p w14:paraId="43F9724F">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人</w:t>
            </w:r>
          </w:p>
        </w:tc>
        <w:tc>
          <w:tcPr>
            <w:tcW w:w="1945" w:type="dxa"/>
            <w:vAlign w:val="center"/>
          </w:tcPr>
          <w:p w14:paraId="28417FFA">
            <w:pPr>
              <w:keepLines w:val="0"/>
              <w:pageBreakBefore w:val="0"/>
              <w:kinsoku/>
              <w:autoSpaceDE w:val="0"/>
              <w:autoSpaceDN w:val="0"/>
              <w:bidi w:val="0"/>
              <w:adjustRightInd w:val="0"/>
              <w:spacing w:line="560" w:lineRule="exact"/>
              <w:ind w:left="0" w:leftChars="0" w:right="0" w:rightChars="0" w:firstLine="240" w:firstLineChars="10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姓    名</w:t>
            </w:r>
          </w:p>
        </w:tc>
        <w:tc>
          <w:tcPr>
            <w:tcW w:w="1965" w:type="dxa"/>
            <w:vAlign w:val="center"/>
          </w:tcPr>
          <w:p w14:paraId="193CEECE">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336" w:type="dxa"/>
            <w:vAlign w:val="center"/>
          </w:tcPr>
          <w:p w14:paraId="0EAB54E4">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性    别</w:t>
            </w:r>
          </w:p>
        </w:tc>
        <w:tc>
          <w:tcPr>
            <w:tcW w:w="2375" w:type="dxa"/>
            <w:vAlign w:val="center"/>
          </w:tcPr>
          <w:p w14:paraId="0229171F">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r>
      <w:tr w14:paraId="66DD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15" w:type="dxa"/>
            <w:vMerge w:val="continue"/>
            <w:vAlign w:val="center"/>
          </w:tcPr>
          <w:p w14:paraId="000DB531">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945" w:type="dxa"/>
            <w:vAlign w:val="center"/>
          </w:tcPr>
          <w:p w14:paraId="09CCFDA8">
            <w:pPr>
              <w:keepLines w:val="0"/>
              <w:pageBreakBefore w:val="0"/>
              <w:kinsoku/>
              <w:autoSpaceDE w:val="0"/>
              <w:autoSpaceDN w:val="0"/>
              <w:bidi w:val="0"/>
              <w:adjustRightInd w:val="0"/>
              <w:spacing w:line="560" w:lineRule="exact"/>
              <w:ind w:left="0" w:leftChars="0" w:right="0" w:rightChars="0" w:firstLine="240" w:firstLineChars="10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职    务</w:t>
            </w:r>
          </w:p>
        </w:tc>
        <w:tc>
          <w:tcPr>
            <w:tcW w:w="1965" w:type="dxa"/>
            <w:vAlign w:val="center"/>
          </w:tcPr>
          <w:p w14:paraId="3EB3DBCA">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336" w:type="dxa"/>
            <w:vAlign w:val="center"/>
          </w:tcPr>
          <w:p w14:paraId="6EBB1D26">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w:t>
            </w:r>
          </w:p>
        </w:tc>
        <w:tc>
          <w:tcPr>
            <w:tcW w:w="2375" w:type="dxa"/>
            <w:vAlign w:val="center"/>
          </w:tcPr>
          <w:p w14:paraId="62F5E9F7">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r>
      <w:tr w14:paraId="138E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115" w:type="dxa"/>
            <w:vMerge w:val="continue"/>
            <w:vAlign w:val="center"/>
          </w:tcPr>
          <w:p w14:paraId="4CB02244">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945" w:type="dxa"/>
            <w:vAlign w:val="center"/>
          </w:tcPr>
          <w:p w14:paraId="69C40C60">
            <w:pPr>
              <w:keepLines w:val="0"/>
              <w:pageBreakBefore w:val="0"/>
              <w:kinsoku/>
              <w:autoSpaceDE w:val="0"/>
              <w:autoSpaceDN w:val="0"/>
              <w:bidi w:val="0"/>
              <w:adjustRightInd w:val="0"/>
              <w:spacing w:line="560" w:lineRule="exact"/>
              <w:ind w:left="0" w:leftChars="0" w:right="0" w:rightChars="0" w:firstLine="240" w:firstLineChars="10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传    真</w:t>
            </w:r>
          </w:p>
        </w:tc>
        <w:tc>
          <w:tcPr>
            <w:tcW w:w="5676" w:type="dxa"/>
            <w:gridSpan w:val="3"/>
            <w:vAlign w:val="center"/>
          </w:tcPr>
          <w:p w14:paraId="05840418">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r>
      <w:tr w14:paraId="5142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115" w:type="dxa"/>
            <w:vMerge w:val="restart"/>
            <w:vAlign w:val="center"/>
          </w:tcPr>
          <w:p w14:paraId="400D90E9">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法定代表人身份证复印件（正反面）</w:t>
            </w:r>
          </w:p>
        </w:tc>
        <w:tc>
          <w:tcPr>
            <w:tcW w:w="3910" w:type="dxa"/>
            <w:gridSpan w:val="2"/>
            <w:vMerge w:val="restart"/>
            <w:vAlign w:val="center"/>
          </w:tcPr>
          <w:p w14:paraId="7BAA65DE">
            <w:pPr>
              <w:keepLines w:val="0"/>
              <w:pageBreakBefore w:val="0"/>
              <w:kinsoku/>
              <w:autoSpaceDE w:val="0"/>
              <w:autoSpaceDN w:val="0"/>
              <w:bidi w:val="0"/>
              <w:adjustRightInd w:val="0"/>
              <w:spacing w:line="560" w:lineRule="exact"/>
              <w:ind w:left="0" w:leftChars="0" w:right="0" w:right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二代身份证正、反两面都需复印</w:t>
            </w:r>
          </w:p>
        </w:tc>
        <w:tc>
          <w:tcPr>
            <w:tcW w:w="3711" w:type="dxa"/>
            <w:gridSpan w:val="2"/>
            <w:vAlign w:val="center"/>
          </w:tcPr>
          <w:p w14:paraId="1AC083DA">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p w14:paraId="3C703771">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14:paraId="6E3B780B">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（法定代表人签字）</w:t>
            </w:r>
          </w:p>
        </w:tc>
      </w:tr>
      <w:tr w14:paraId="60D6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1115" w:type="dxa"/>
            <w:vMerge w:val="continue"/>
            <w:vAlign w:val="center"/>
          </w:tcPr>
          <w:p w14:paraId="33318A90">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3910" w:type="dxa"/>
            <w:gridSpan w:val="2"/>
            <w:vMerge w:val="continue"/>
            <w:vAlign w:val="center"/>
          </w:tcPr>
          <w:p w14:paraId="797DA9FD">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3711" w:type="dxa"/>
            <w:gridSpan w:val="2"/>
            <w:vAlign w:val="center"/>
          </w:tcPr>
          <w:p w14:paraId="7A21D8C9">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p w14:paraId="06899C5A">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p w14:paraId="08A22904">
            <w:pPr>
              <w:keepLines w:val="0"/>
              <w:pageBreakBefore w:val="0"/>
              <w:kinsoku/>
              <w:autoSpaceDE w:val="0"/>
              <w:autoSpaceDN w:val="0"/>
              <w:bidi w:val="0"/>
              <w:adjustRightInd w:val="0"/>
              <w:spacing w:line="560" w:lineRule="exact"/>
              <w:ind w:left="0" w:leftChars="0" w:right="0" w:rightChars="0" w:firstLine="120" w:firstLineChars="5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（企业公章）</w:t>
            </w:r>
          </w:p>
          <w:p w14:paraId="3C15BB98">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14:paraId="3B23493B">
            <w:pPr>
              <w:keepLines w:val="0"/>
              <w:pageBreakBefore w:val="0"/>
              <w:kinsoku/>
              <w:autoSpaceDE w:val="0"/>
              <w:autoSpaceDN w:val="0"/>
              <w:bidi w:val="0"/>
              <w:adjustRightInd w:val="0"/>
              <w:spacing w:line="560" w:lineRule="exact"/>
              <w:ind w:left="0" w:leftChars="0" w:right="0" w:rightChars="0" w:firstLine="1440" w:firstLineChars="60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  月  日</w:t>
            </w:r>
          </w:p>
        </w:tc>
      </w:tr>
    </w:tbl>
    <w:p w14:paraId="7F1D17F2">
      <w:pPr>
        <w:keepLines w:val="0"/>
        <w:pageBreakBefore w:val="0"/>
        <w:kinsoku/>
        <w:autoSpaceDE w:val="0"/>
        <w:autoSpaceDN w:val="0"/>
        <w:bidi w:val="0"/>
        <w:adjustRightInd w:val="0"/>
        <w:spacing w:line="560" w:lineRule="exact"/>
        <w:ind w:left="0" w:leftChars="0" w:right="0" w:rightChars="0"/>
        <w:jc w:val="both"/>
        <w:rPr>
          <w:rFonts w:ascii="宋体" w:hAnsi="宋体" w:cs="宋体"/>
          <w:b/>
          <w:bCs/>
          <w:color w:val="auto"/>
          <w:sz w:val="28"/>
          <w:szCs w:val="28"/>
          <w:highlight w:val="none"/>
        </w:rPr>
      </w:pPr>
    </w:p>
    <w:p w14:paraId="404E1BF3">
      <w:pPr>
        <w:keepLines w:val="0"/>
        <w:pageBreakBefore w:val="0"/>
        <w:kinsoku/>
        <w:autoSpaceDE w:val="0"/>
        <w:autoSpaceDN w:val="0"/>
        <w:bidi w:val="0"/>
        <w:adjustRightInd w:val="0"/>
        <w:spacing w:line="560" w:lineRule="exact"/>
        <w:ind w:left="0" w:leftChars="0" w:right="0" w:rightChars="0"/>
        <w:jc w:val="center"/>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2.2</w:t>
      </w:r>
      <w:r>
        <w:rPr>
          <w:rFonts w:hint="eastAsia" w:ascii="宋体" w:hAnsi="宋体" w:cs="宋体"/>
          <w:b/>
          <w:color w:val="auto"/>
          <w:sz w:val="28"/>
          <w:szCs w:val="28"/>
          <w:highlight w:val="none"/>
        </w:rPr>
        <w:t xml:space="preserve"> </w:t>
      </w:r>
      <w:r>
        <w:rPr>
          <w:rFonts w:hint="eastAsia" w:ascii="宋体" w:hAnsi="宋体" w:cs="宋体"/>
          <w:b/>
          <w:color w:val="auto"/>
          <w:sz w:val="28"/>
          <w:szCs w:val="28"/>
          <w:highlight w:val="none"/>
          <w:lang w:val="zh-CN"/>
        </w:rPr>
        <w:t>法定代表人授权委托书</w:t>
      </w:r>
    </w:p>
    <w:p w14:paraId="7A605A02">
      <w:pPr>
        <w:keepLines w:val="0"/>
        <w:pageBreakBefore w:val="0"/>
        <w:kinsoku/>
        <w:autoSpaceDE w:val="0"/>
        <w:autoSpaceDN w:val="0"/>
        <w:bidi w:val="0"/>
        <w:adjustRightInd w:val="0"/>
        <w:spacing w:line="560" w:lineRule="exact"/>
        <w:ind w:left="0" w:leftChars="0" w:right="0" w:rightChars="0" w:firstLine="640"/>
        <w:rPr>
          <w:rFonts w:ascii="宋体" w:hAnsi="宋体" w:cs="宋体"/>
          <w:color w:val="auto"/>
          <w:sz w:val="24"/>
          <w:szCs w:val="24"/>
          <w:highlight w:val="none"/>
        </w:rPr>
      </w:pPr>
      <w:r>
        <w:rPr>
          <w:rFonts w:hint="eastAsia" w:ascii="宋体" w:hAnsi="宋体" w:cs="宋体"/>
          <w:color w:val="auto"/>
          <w:sz w:val="24"/>
          <w:szCs w:val="24"/>
          <w:highlight w:val="none"/>
          <w:lang w:val="zh-CN"/>
        </w:rPr>
        <w:t>注册于</w:t>
      </w:r>
      <w:r>
        <w:rPr>
          <w:rFonts w:hint="eastAsia" w:ascii="宋体" w:hAnsi="宋体" w:cs="宋体"/>
          <w:color w:val="auto"/>
          <w:sz w:val="24"/>
          <w:szCs w:val="24"/>
          <w:highlight w:val="none"/>
          <w:u w:val="single"/>
          <w:lang w:val="zh-CN"/>
        </w:rPr>
        <w:t>（工商行政管理局名称）</w:t>
      </w:r>
      <w:r>
        <w:rPr>
          <w:rFonts w:hint="eastAsia" w:ascii="宋体" w:hAnsi="宋体" w:cs="宋体"/>
          <w:color w:val="auto"/>
          <w:sz w:val="24"/>
          <w:szCs w:val="24"/>
          <w:highlight w:val="none"/>
          <w:lang w:val="zh-CN"/>
        </w:rPr>
        <w:t>之</w:t>
      </w:r>
      <w:r>
        <w:rPr>
          <w:rFonts w:hint="eastAsia" w:ascii="宋体" w:hAnsi="宋体" w:cs="宋体"/>
          <w:color w:val="auto"/>
          <w:sz w:val="24"/>
          <w:szCs w:val="24"/>
          <w:highlight w:val="none"/>
          <w:u w:val="single"/>
          <w:lang w:val="zh-CN"/>
        </w:rPr>
        <w:t>（供应商全称）</w:t>
      </w:r>
      <w:r>
        <w:rPr>
          <w:rFonts w:hint="eastAsia" w:ascii="宋体" w:hAnsi="宋体" w:cs="宋体"/>
          <w:color w:val="auto"/>
          <w:sz w:val="24"/>
          <w:szCs w:val="24"/>
          <w:highlight w:val="none"/>
          <w:lang w:val="zh-CN"/>
        </w:rPr>
        <w:t>法人代表</w:t>
      </w:r>
      <w:r>
        <w:rPr>
          <w:rFonts w:hint="eastAsia" w:ascii="宋体" w:hAnsi="宋体" w:cs="宋体"/>
          <w:color w:val="auto"/>
          <w:sz w:val="24"/>
          <w:szCs w:val="24"/>
          <w:highlight w:val="none"/>
          <w:u w:val="single"/>
          <w:lang w:val="zh-CN"/>
        </w:rPr>
        <w:t>（姓名、职务）</w:t>
      </w:r>
      <w:r>
        <w:rPr>
          <w:rFonts w:hint="eastAsia" w:ascii="宋体" w:hAnsi="宋体" w:cs="宋体"/>
          <w:color w:val="auto"/>
          <w:sz w:val="24"/>
          <w:szCs w:val="24"/>
          <w:highlight w:val="none"/>
          <w:lang w:val="zh-CN"/>
        </w:rPr>
        <w:t>授权</w:t>
      </w:r>
      <w:r>
        <w:rPr>
          <w:rFonts w:hint="eastAsia" w:ascii="宋体" w:hAnsi="宋体" w:cs="宋体"/>
          <w:color w:val="auto"/>
          <w:sz w:val="24"/>
          <w:szCs w:val="24"/>
          <w:highlight w:val="none"/>
          <w:u w:val="single"/>
          <w:lang w:val="zh-CN"/>
        </w:rPr>
        <w:t>（被授权人姓名、职务）</w:t>
      </w:r>
      <w:r>
        <w:rPr>
          <w:rFonts w:hint="eastAsia" w:ascii="宋体" w:hAnsi="宋体" w:cs="宋体"/>
          <w:color w:val="auto"/>
          <w:sz w:val="24"/>
          <w:szCs w:val="24"/>
          <w:highlight w:val="none"/>
          <w:lang w:val="zh-CN"/>
        </w:rPr>
        <w:t>为本公司的合法代理人，就</w:t>
      </w:r>
      <w:r>
        <w:rPr>
          <w:rFonts w:hint="eastAsia" w:ascii="宋体" w:hAnsi="宋体" w:cs="宋体"/>
          <w:color w:val="auto"/>
          <w:sz w:val="24"/>
          <w:szCs w:val="24"/>
          <w:highlight w:val="none"/>
          <w:u w:val="single"/>
          <w:lang w:val="zh-CN"/>
        </w:rPr>
        <w:t>（项目名称）</w:t>
      </w:r>
      <w:r>
        <w:rPr>
          <w:rFonts w:hint="eastAsia" w:ascii="宋体" w:hAnsi="宋体" w:cs="宋体"/>
          <w:color w:val="auto"/>
          <w:sz w:val="24"/>
          <w:szCs w:val="24"/>
          <w:highlight w:val="none"/>
          <w:lang w:val="zh-CN"/>
        </w:rPr>
        <w:t>的谈判及合同的执行和完成，以本公司的名义处理一切与之有关的事宜。</w:t>
      </w:r>
    </w:p>
    <w:p w14:paraId="3F525517">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委托期限：</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w:t>
      </w:r>
    </w:p>
    <w:p w14:paraId="24D9E768">
      <w:pPr>
        <w:keepLines w:val="0"/>
        <w:pageBreakBefore w:val="0"/>
        <w:kinsoku/>
        <w:autoSpaceDE w:val="0"/>
        <w:autoSpaceDN w:val="0"/>
        <w:bidi w:val="0"/>
        <w:adjustRightInd w:val="0"/>
        <w:spacing w:line="560" w:lineRule="exact"/>
        <w:ind w:left="0" w:leftChars="0" w:right="0" w:rightChars="0" w:firstLine="720" w:firstLineChars="3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代理人无转委托权。</w:t>
      </w:r>
    </w:p>
    <w:p w14:paraId="53C91635">
      <w:pPr>
        <w:pStyle w:val="18"/>
        <w:keepLines w:val="0"/>
        <w:pageBreakBefore w:val="0"/>
        <w:kinsoku/>
        <w:bidi w:val="0"/>
        <w:spacing w:line="560" w:lineRule="exact"/>
        <w:ind w:left="0" w:leftChars="0" w:right="0" w:rightChars="0"/>
        <w:rPr>
          <w:rFonts w:ascii="宋体" w:hAnsi="宋体" w:eastAsia="宋体" w:cs="宋体"/>
          <w:color w:val="auto"/>
          <w:sz w:val="13"/>
          <w:szCs w:val="4"/>
          <w:highlight w:val="none"/>
          <w:lang w:val="zh-CN"/>
        </w:rPr>
      </w:pPr>
    </w:p>
    <w:p w14:paraId="330D88FC">
      <w:pPr>
        <w:keepLines w:val="0"/>
        <w:pageBreakBefore w:val="0"/>
        <w:kinsoku/>
        <w:autoSpaceDE w:val="0"/>
        <w:autoSpaceDN w:val="0"/>
        <w:bidi w:val="0"/>
        <w:adjustRightInd w:val="0"/>
        <w:spacing w:line="560" w:lineRule="exact"/>
        <w:ind w:left="0" w:leftChars="0" w:right="0" w:rightChars="0"/>
        <w:rPr>
          <w:rFonts w:ascii="宋体" w:hAnsi="宋体" w:cs="宋体"/>
          <w:color w:val="auto"/>
          <w:sz w:val="24"/>
          <w:szCs w:val="24"/>
          <w:highlight w:val="none"/>
          <w:u w:val="single"/>
        </w:rPr>
      </w:pPr>
      <w:r>
        <w:rPr>
          <w:rFonts w:hint="eastAsia" w:ascii="宋体" w:hAnsi="宋体" w:cs="宋体"/>
          <w:color w:val="auto"/>
          <w:sz w:val="24"/>
          <w:szCs w:val="24"/>
          <w:highlight w:val="none"/>
          <w:lang w:val="zh-CN"/>
        </w:rPr>
        <w:t>附：全权代表姓名：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年龄：</w:t>
      </w:r>
      <w:r>
        <w:rPr>
          <w:rFonts w:hint="eastAsia" w:ascii="宋体" w:hAnsi="宋体" w:cs="宋体"/>
          <w:color w:val="auto"/>
          <w:sz w:val="24"/>
          <w:szCs w:val="24"/>
          <w:highlight w:val="none"/>
          <w:u w:val="single"/>
        </w:rPr>
        <w:t xml:space="preserve">        </w:t>
      </w:r>
    </w:p>
    <w:p w14:paraId="1AB8A9B5">
      <w:pPr>
        <w:keepLines w:val="0"/>
        <w:pageBreakBefore w:val="0"/>
        <w:kinsoku/>
        <w:autoSpaceDE w:val="0"/>
        <w:autoSpaceDN w:val="0"/>
        <w:bidi w:val="0"/>
        <w:adjustRightInd w:val="0"/>
        <w:spacing w:line="560" w:lineRule="exact"/>
        <w:ind w:left="0" w:leftChars="0" w:right="0" w:rightChars="0" w:firstLine="630"/>
        <w:rPr>
          <w:rFonts w:ascii="宋体" w:hAnsi="宋体" w:cs="宋体"/>
          <w:color w:val="auto"/>
          <w:sz w:val="24"/>
          <w:szCs w:val="24"/>
          <w:highlight w:val="none"/>
          <w:u w:val="single"/>
        </w:rPr>
      </w:pPr>
      <w:r>
        <w:rPr>
          <w:rFonts w:hint="eastAsia" w:ascii="宋体" w:hAnsi="宋体" w:cs="宋体"/>
          <w:color w:val="auto"/>
          <w:sz w:val="24"/>
          <w:szCs w:val="24"/>
          <w:highlight w:val="none"/>
          <w:lang w:val="zh-CN"/>
        </w:rPr>
        <w:t>职</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务：</w:t>
      </w:r>
      <w:r>
        <w:rPr>
          <w:rFonts w:hint="eastAsia" w:ascii="宋体" w:hAnsi="宋体" w:cs="宋体"/>
          <w:color w:val="auto"/>
          <w:sz w:val="24"/>
          <w:szCs w:val="24"/>
          <w:highlight w:val="none"/>
          <w:u w:val="single"/>
        </w:rPr>
        <w:t xml:space="preserve">                                       </w:t>
      </w:r>
    </w:p>
    <w:p w14:paraId="11545415">
      <w:pPr>
        <w:keepLines w:val="0"/>
        <w:pageBreakBefore w:val="0"/>
        <w:kinsoku/>
        <w:autoSpaceDE w:val="0"/>
        <w:autoSpaceDN w:val="0"/>
        <w:bidi w:val="0"/>
        <w:adjustRightInd w:val="0"/>
        <w:spacing w:line="560" w:lineRule="exact"/>
        <w:ind w:left="0" w:leftChars="0" w:right="0" w:rightChars="0" w:firstLine="630"/>
        <w:rPr>
          <w:rFonts w:ascii="宋体" w:hAnsi="宋体" w:cs="宋体"/>
          <w:color w:val="auto"/>
          <w:sz w:val="24"/>
          <w:szCs w:val="24"/>
          <w:highlight w:val="none"/>
        </w:rPr>
      </w:pPr>
      <w:r>
        <w:rPr>
          <w:rFonts w:hint="eastAsia" w:ascii="宋体" w:hAnsi="宋体" w:cs="宋体"/>
          <w:color w:val="auto"/>
          <w:sz w:val="24"/>
          <w:szCs w:val="24"/>
          <w:highlight w:val="none"/>
          <w:lang w:val="zh-CN"/>
        </w:rPr>
        <w:t>身份证号码：</w:t>
      </w:r>
      <w:r>
        <w:rPr>
          <w:rFonts w:hint="eastAsia" w:ascii="宋体" w:hAnsi="宋体" w:cs="宋体"/>
          <w:color w:val="auto"/>
          <w:sz w:val="24"/>
          <w:szCs w:val="24"/>
          <w:highlight w:val="none"/>
          <w:u w:val="single"/>
        </w:rPr>
        <w:t xml:space="preserve">                                     </w:t>
      </w:r>
    </w:p>
    <w:p w14:paraId="26C0196D">
      <w:pPr>
        <w:keepLines w:val="0"/>
        <w:pageBreakBefore w:val="0"/>
        <w:kinsoku/>
        <w:autoSpaceDE w:val="0"/>
        <w:autoSpaceDN w:val="0"/>
        <w:bidi w:val="0"/>
        <w:adjustRightInd w:val="0"/>
        <w:spacing w:line="560" w:lineRule="exact"/>
        <w:ind w:left="0" w:leftChars="0" w:right="0" w:rightChars="0" w:firstLine="630"/>
        <w:rPr>
          <w:rFonts w:ascii="宋体" w:hAnsi="宋体" w:cs="宋体"/>
          <w:color w:val="auto"/>
          <w:sz w:val="24"/>
          <w:szCs w:val="24"/>
          <w:highlight w:val="none"/>
          <w:u w:val="single"/>
        </w:rPr>
      </w:pPr>
      <w:r>
        <w:rPr>
          <w:rFonts w:hint="eastAsia" w:ascii="宋体" w:hAnsi="宋体" w:cs="宋体"/>
          <w:color w:val="auto"/>
          <w:sz w:val="24"/>
          <w:szCs w:val="24"/>
          <w:highlight w:val="none"/>
          <w:lang w:val="zh-CN"/>
        </w:rPr>
        <w:t>通讯地址：</w:t>
      </w:r>
      <w:r>
        <w:rPr>
          <w:rFonts w:hint="eastAsia" w:ascii="宋体" w:hAnsi="宋体" w:cs="宋体"/>
          <w:color w:val="auto"/>
          <w:sz w:val="24"/>
          <w:szCs w:val="24"/>
          <w:highlight w:val="none"/>
          <w:u w:val="single"/>
        </w:rPr>
        <w:t xml:space="preserve">                                       </w:t>
      </w:r>
    </w:p>
    <w:p w14:paraId="1BE47512">
      <w:pPr>
        <w:keepLines w:val="0"/>
        <w:pageBreakBefore w:val="0"/>
        <w:kinsoku/>
        <w:autoSpaceDE w:val="0"/>
        <w:autoSpaceDN w:val="0"/>
        <w:bidi w:val="0"/>
        <w:adjustRightInd w:val="0"/>
        <w:spacing w:line="560" w:lineRule="exact"/>
        <w:ind w:left="0" w:leftChars="0" w:right="0" w:rightChars="0" w:firstLine="630"/>
        <w:rPr>
          <w:rFonts w:ascii="宋体" w:hAnsi="宋体" w:cs="宋体"/>
          <w:color w:val="auto"/>
          <w:sz w:val="24"/>
          <w:szCs w:val="24"/>
          <w:highlight w:val="none"/>
          <w:u w:val="single"/>
        </w:rPr>
      </w:pPr>
      <w:r>
        <w:rPr>
          <w:rFonts w:hint="eastAsia" w:ascii="宋体" w:hAnsi="宋体" w:cs="宋体"/>
          <w:color w:val="auto"/>
          <w:sz w:val="24"/>
          <w:szCs w:val="24"/>
          <w:highlight w:val="none"/>
          <w:lang w:val="zh-CN"/>
        </w:rPr>
        <w:t>邮政编码：</w:t>
      </w:r>
      <w:r>
        <w:rPr>
          <w:rFonts w:hint="eastAsia" w:ascii="宋体" w:hAnsi="宋体" w:cs="宋体"/>
          <w:color w:val="auto"/>
          <w:sz w:val="24"/>
          <w:szCs w:val="24"/>
          <w:highlight w:val="none"/>
          <w:u w:val="single"/>
        </w:rPr>
        <w:t xml:space="preserve">                                       </w:t>
      </w:r>
    </w:p>
    <w:p w14:paraId="79C70C38">
      <w:pPr>
        <w:keepLines w:val="0"/>
        <w:pageBreakBefore w:val="0"/>
        <w:kinsoku/>
        <w:autoSpaceDE w:val="0"/>
        <w:autoSpaceDN w:val="0"/>
        <w:bidi w:val="0"/>
        <w:adjustRightInd w:val="0"/>
        <w:spacing w:line="560" w:lineRule="exact"/>
        <w:ind w:left="0" w:leftChars="0" w:right="0" w:rightChars="0" w:firstLine="630"/>
        <w:rPr>
          <w:rFonts w:ascii="宋体" w:hAnsi="宋体" w:cs="宋体"/>
          <w:color w:val="auto"/>
          <w:sz w:val="24"/>
          <w:szCs w:val="24"/>
          <w:highlight w:val="none"/>
          <w:u w:val="single"/>
        </w:rPr>
      </w:pPr>
      <w:r>
        <w:rPr>
          <w:rFonts w:hint="eastAsia" w:ascii="宋体" w:hAnsi="宋体" w:cs="宋体"/>
          <w:color w:val="auto"/>
          <w:sz w:val="24"/>
          <w:szCs w:val="24"/>
          <w:highlight w:val="none"/>
          <w:lang w:val="zh-CN"/>
        </w:rPr>
        <w:t>电</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话：</w:t>
      </w:r>
      <w:r>
        <w:rPr>
          <w:rFonts w:hint="eastAsia" w:ascii="宋体" w:hAnsi="宋体" w:cs="宋体"/>
          <w:color w:val="auto"/>
          <w:sz w:val="24"/>
          <w:szCs w:val="24"/>
          <w:highlight w:val="none"/>
          <w:u w:val="single"/>
        </w:rPr>
        <w:t xml:space="preserve">                                       </w:t>
      </w:r>
    </w:p>
    <w:p w14:paraId="395EB580">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被授权人</w:t>
      </w:r>
      <w:r>
        <w:rPr>
          <w:rFonts w:hint="eastAsia" w:ascii="宋体" w:hAnsi="宋体" w:cs="宋体"/>
          <w:color w:val="auto"/>
          <w:sz w:val="24"/>
          <w:szCs w:val="24"/>
          <w:highlight w:val="none"/>
          <w:lang w:val="zh-CN"/>
        </w:rPr>
        <w:t>身份证复印件（正反面）</w:t>
      </w:r>
    </w:p>
    <w:tbl>
      <w:tblPr>
        <w:tblStyle w:val="36"/>
        <w:tblW w:w="7934" w:type="dxa"/>
        <w:tblInd w:w="679" w:type="dxa"/>
        <w:tblLayout w:type="fixed"/>
        <w:tblCellMar>
          <w:top w:w="0" w:type="dxa"/>
          <w:left w:w="108" w:type="dxa"/>
          <w:bottom w:w="0" w:type="dxa"/>
          <w:right w:w="108" w:type="dxa"/>
        </w:tblCellMar>
      </w:tblPr>
      <w:tblGrid>
        <w:gridCol w:w="4049"/>
        <w:gridCol w:w="3885"/>
      </w:tblGrid>
      <w:tr w14:paraId="05203647">
        <w:tblPrEx>
          <w:tblCellMar>
            <w:top w:w="0" w:type="dxa"/>
            <w:left w:w="108" w:type="dxa"/>
            <w:bottom w:w="0" w:type="dxa"/>
            <w:right w:w="108" w:type="dxa"/>
          </w:tblCellMar>
        </w:tblPrEx>
        <w:trPr>
          <w:trHeight w:val="2799" w:hRule="atLeast"/>
        </w:trPr>
        <w:tc>
          <w:tcPr>
            <w:tcW w:w="4049" w:type="dxa"/>
            <w:tcBorders>
              <w:top w:val="single" w:color="auto" w:sz="4" w:space="0"/>
              <w:left w:val="single" w:color="auto" w:sz="4" w:space="0"/>
              <w:bottom w:val="single" w:color="auto" w:sz="4" w:space="0"/>
              <w:right w:val="single" w:color="auto" w:sz="4" w:space="0"/>
            </w:tcBorders>
            <w:vAlign w:val="center"/>
          </w:tcPr>
          <w:p w14:paraId="306A8871">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法定代表人身份证复印件</w:t>
            </w:r>
          </w:p>
        </w:tc>
        <w:tc>
          <w:tcPr>
            <w:tcW w:w="3885" w:type="dxa"/>
            <w:tcBorders>
              <w:top w:val="single" w:color="auto" w:sz="6" w:space="0"/>
              <w:left w:val="single" w:color="auto" w:sz="4" w:space="0"/>
              <w:bottom w:val="single" w:color="auto" w:sz="6" w:space="0"/>
              <w:right w:val="single" w:color="auto" w:sz="6" w:space="0"/>
            </w:tcBorders>
            <w:vAlign w:val="center"/>
          </w:tcPr>
          <w:p w14:paraId="5F52F766">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被授权人</w:t>
            </w:r>
            <w:r>
              <w:rPr>
                <w:rFonts w:hint="eastAsia" w:ascii="宋体" w:hAnsi="宋体" w:cs="宋体"/>
                <w:color w:val="auto"/>
                <w:sz w:val="24"/>
                <w:szCs w:val="24"/>
                <w:highlight w:val="none"/>
                <w:lang w:val="zh-CN"/>
              </w:rPr>
              <w:t>身份证复印件</w:t>
            </w:r>
          </w:p>
        </w:tc>
      </w:tr>
    </w:tbl>
    <w:p w14:paraId="3B7B11A6">
      <w:pPr>
        <w:keepLines w:val="0"/>
        <w:pageBreakBefore w:val="0"/>
        <w:kinsoku/>
        <w:autoSpaceDE w:val="0"/>
        <w:autoSpaceDN w:val="0"/>
        <w:bidi w:val="0"/>
        <w:adjustRightInd w:val="0"/>
        <w:spacing w:line="560" w:lineRule="exact"/>
        <w:ind w:left="0" w:leftChars="0" w:right="0" w:rightChars="0"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lang w:val="zh-CN"/>
        </w:rPr>
        <w:t>供应商名称（公章）：           法定代表人（</w:t>
      </w:r>
      <w:r>
        <w:rPr>
          <w:rFonts w:hint="eastAsia" w:ascii="宋体" w:hAnsi="宋体" w:cs="宋体"/>
          <w:color w:val="auto"/>
          <w:sz w:val="24"/>
          <w:szCs w:val="24"/>
          <w:highlight w:val="none"/>
        </w:rPr>
        <w:t>签字</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 </w:t>
      </w:r>
    </w:p>
    <w:p w14:paraId="7E042BC3">
      <w:pPr>
        <w:keepLines w:val="0"/>
        <w:pageBreakBefore w:val="0"/>
        <w:kinsoku/>
        <w:autoSpaceDE w:val="0"/>
        <w:autoSpaceDN w:val="0"/>
        <w:bidi w:val="0"/>
        <w:adjustRightInd w:val="0"/>
        <w:spacing w:line="560" w:lineRule="exact"/>
        <w:ind w:left="0" w:leftChars="0" w:right="0" w:rightChars="0" w:firstLine="720" w:firstLineChars="3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被授权人（签字）：             授权日期： </w:t>
      </w:r>
      <w:r>
        <w:rPr>
          <w:rFonts w:hint="eastAsia" w:ascii="宋体" w:hAnsi="宋体" w:cs="宋体"/>
          <w:color w:val="auto"/>
          <w:sz w:val="24"/>
          <w:szCs w:val="24"/>
          <w:highlight w:val="none"/>
          <w:lang w:val="en-US" w:eastAsia="zh-CN"/>
        </w:rPr>
        <w:t xml:space="preserve">   年   月   日</w:t>
      </w:r>
    </w:p>
    <w:p w14:paraId="16688AC2">
      <w:pPr>
        <w:keepLines w:val="0"/>
        <w:pageBreakBefore w:val="0"/>
        <w:kinsoku/>
        <w:autoSpaceDE w:val="0"/>
        <w:autoSpaceDN w:val="0"/>
        <w:bidi w:val="0"/>
        <w:adjustRightInd w:val="0"/>
        <w:spacing w:line="560" w:lineRule="exact"/>
        <w:ind w:left="0" w:leftChars="0" w:right="0" w:rightChars="0" w:firstLine="720" w:firstLineChars="300"/>
        <w:rPr>
          <w:rFonts w:ascii="宋体" w:hAnsi="宋体" w:cs="宋体"/>
          <w:b/>
          <w:bCs/>
          <w:color w:val="auto"/>
          <w:sz w:val="22"/>
          <w:szCs w:val="18"/>
          <w:highlight w:val="none"/>
          <w:lang w:val="zh-CN"/>
        </w:rPr>
      </w:pPr>
      <w:r>
        <w:rPr>
          <w:rFonts w:hint="eastAsia" w:ascii="宋体" w:hAnsi="宋体" w:cs="宋体"/>
          <w:color w:val="auto"/>
          <w:sz w:val="24"/>
          <w:szCs w:val="24"/>
          <w:highlight w:val="none"/>
          <w:lang w:val="zh-CN"/>
        </w:rPr>
        <w:t>本授权有效期：</w:t>
      </w:r>
      <w:r>
        <w:rPr>
          <w:rFonts w:hint="eastAsia" w:ascii="宋体" w:hAnsi="宋体" w:cs="宋体"/>
          <w:color w:val="auto"/>
          <w:sz w:val="24"/>
          <w:szCs w:val="24"/>
          <w:highlight w:val="none"/>
        </w:rPr>
        <w:t>自本委托书签署之日起至投标有效期满。</w:t>
      </w:r>
    </w:p>
    <w:p w14:paraId="49CFF7FB">
      <w:pPr>
        <w:keepLines w:val="0"/>
        <w:pageBreakBefore w:val="0"/>
        <w:kinsoku/>
        <w:bidi w:val="0"/>
        <w:snapToGrid w:val="0"/>
        <w:spacing w:line="560" w:lineRule="exact"/>
        <w:ind w:left="0" w:leftChars="0" w:right="0" w:rightChars="0"/>
        <w:rPr>
          <w:rFonts w:ascii="宋体" w:hAnsi="宋体" w:cs="宋体"/>
          <w:b/>
          <w:bCs/>
          <w:color w:val="auto"/>
          <w:sz w:val="22"/>
          <w:szCs w:val="18"/>
          <w:highlight w:val="none"/>
          <w:lang w:val="zh-CN"/>
        </w:rPr>
      </w:pPr>
    </w:p>
    <w:p w14:paraId="2C095EC6">
      <w:pPr>
        <w:keepLines w:val="0"/>
        <w:pageBreakBefore w:val="0"/>
        <w:kinsoku/>
        <w:bidi w:val="0"/>
        <w:snapToGrid w:val="0"/>
        <w:spacing w:line="560" w:lineRule="exact"/>
        <w:ind w:left="0" w:leftChars="0" w:right="0" w:rightChars="0" w:firstLine="883" w:firstLineChars="400"/>
        <w:rPr>
          <w:rFonts w:hint="eastAsia" w:ascii="宋体" w:hAnsi="宋体" w:cs="宋体"/>
          <w:b/>
          <w:color w:val="auto"/>
          <w:sz w:val="22"/>
          <w:szCs w:val="18"/>
          <w:highlight w:val="none"/>
          <w:lang w:val="zh-CN"/>
        </w:rPr>
      </w:pPr>
      <w:r>
        <w:rPr>
          <w:rFonts w:hint="eastAsia" w:ascii="宋体" w:hAnsi="宋体" w:cs="宋体"/>
          <w:b/>
          <w:bCs/>
          <w:color w:val="auto"/>
          <w:sz w:val="22"/>
          <w:szCs w:val="18"/>
          <w:highlight w:val="none"/>
          <w:lang w:val="zh-CN"/>
        </w:rPr>
        <w:t>注：</w:t>
      </w:r>
      <w:r>
        <w:rPr>
          <w:rFonts w:hint="eastAsia" w:ascii="宋体" w:hAnsi="宋体" w:cs="宋体"/>
          <w:b/>
          <w:color w:val="auto"/>
          <w:sz w:val="22"/>
          <w:szCs w:val="18"/>
          <w:highlight w:val="none"/>
        </w:rPr>
        <w:t>法定代表人直接参与，可不填</w:t>
      </w:r>
      <w:r>
        <w:rPr>
          <w:rFonts w:hint="eastAsia" w:ascii="宋体" w:hAnsi="宋体" w:cs="宋体"/>
          <w:b/>
          <w:color w:val="auto"/>
          <w:sz w:val="22"/>
          <w:szCs w:val="18"/>
          <w:highlight w:val="none"/>
          <w:lang w:val="zh-CN"/>
        </w:rPr>
        <w:t>法定代表人授权委托书。</w:t>
      </w:r>
    </w:p>
    <w:p w14:paraId="0D2A36F0">
      <w:pPr>
        <w:keepLines w:val="0"/>
        <w:pageBreakBefore w:val="0"/>
        <w:numPr>
          <w:ilvl w:val="0"/>
          <w:numId w:val="0"/>
        </w:numPr>
        <w:kinsoku/>
        <w:autoSpaceDE w:val="0"/>
        <w:autoSpaceDN w:val="0"/>
        <w:bidi w:val="0"/>
        <w:adjustRightInd w:val="0"/>
        <w:spacing w:line="560" w:lineRule="exact"/>
        <w:ind w:left="0" w:leftChars="0" w:right="0" w:rightChars="0" w:firstLine="0" w:firstLineChars="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lang w:val="zh-CN" w:eastAsia="zh-CN" w:bidi="ar-SA"/>
        </w:rPr>
        <w:t>第三部分</w:t>
      </w:r>
      <w:r>
        <w:rPr>
          <w:rFonts w:hint="eastAsia" w:ascii="宋体" w:hAnsi="宋体" w:cs="宋体"/>
          <w:b/>
          <w:bCs/>
          <w:color w:val="auto"/>
          <w:sz w:val="28"/>
          <w:szCs w:val="28"/>
          <w:highlight w:val="none"/>
          <w:lang w:val="zh-CN"/>
        </w:rPr>
        <w:t xml:space="preserve"> </w:t>
      </w:r>
      <w:r>
        <w:rPr>
          <w:rFonts w:hint="eastAsia" w:ascii="宋体" w:hAnsi="宋体" w:cs="宋体"/>
          <w:b/>
          <w:bCs/>
          <w:color w:val="auto"/>
          <w:sz w:val="28"/>
          <w:szCs w:val="28"/>
          <w:highlight w:val="none"/>
          <w:lang w:val="en-US" w:eastAsia="zh-CN"/>
        </w:rPr>
        <w:t>谈判报价</w:t>
      </w:r>
    </w:p>
    <w:p w14:paraId="752D0525">
      <w:pPr>
        <w:keepLines w:val="0"/>
        <w:pageBreakBefore w:val="0"/>
        <w:numPr>
          <w:ilvl w:val="0"/>
          <w:numId w:val="0"/>
        </w:numPr>
        <w:kinsoku/>
        <w:autoSpaceDE w:val="0"/>
        <w:autoSpaceDN w:val="0"/>
        <w:bidi w:val="0"/>
        <w:adjustRightInd w:val="0"/>
        <w:spacing w:line="560" w:lineRule="exact"/>
        <w:ind w:left="0" w:leftChars="0" w:right="0" w:rightChars="0" w:firstLine="0" w:firstLineChars="0"/>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3.1</w:t>
      </w:r>
      <w:r>
        <w:rPr>
          <w:rFonts w:hint="eastAsia" w:ascii="宋体" w:hAnsi="宋体" w:cs="宋体"/>
          <w:b/>
          <w:bCs/>
          <w:color w:val="auto"/>
          <w:sz w:val="28"/>
          <w:szCs w:val="28"/>
          <w:highlight w:val="none"/>
          <w:lang w:val="zh-CN"/>
        </w:rPr>
        <w:t>第一次谈判报价表</w:t>
      </w:r>
    </w:p>
    <w:p w14:paraId="6561D93B">
      <w:pPr>
        <w:keepLines w:val="0"/>
        <w:pageBreakBefore w:val="0"/>
        <w:kinsoku/>
        <w:autoSpaceDE w:val="0"/>
        <w:autoSpaceDN w:val="0"/>
        <w:bidi w:val="0"/>
        <w:adjustRightInd w:val="0"/>
        <w:spacing w:line="560" w:lineRule="exact"/>
        <w:ind w:left="0" w:leftChars="0" w:right="0" w:rightChars="0"/>
        <w:rPr>
          <w:rFonts w:ascii="宋体" w:hAnsi="宋体" w:cs="宋体"/>
          <w:bCs/>
          <w:color w:val="auto"/>
          <w:sz w:val="28"/>
          <w:szCs w:val="28"/>
          <w:highlight w:val="none"/>
          <w:lang w:val="zh-CN"/>
        </w:rPr>
      </w:pPr>
    </w:p>
    <w:p w14:paraId="677BE8D2">
      <w:pPr>
        <w:keepLines w:val="0"/>
        <w:pageBreakBefore w:val="0"/>
        <w:kinsoku/>
        <w:autoSpaceDE w:val="0"/>
        <w:autoSpaceDN w:val="0"/>
        <w:bidi w:val="0"/>
        <w:adjustRightInd w:val="0"/>
        <w:spacing w:line="560" w:lineRule="exact"/>
        <w:ind w:left="0" w:leftChars="0" w:right="0" w:rightChars="0"/>
        <w:jc w:val="center"/>
        <w:rPr>
          <w:rFonts w:ascii="宋体" w:hAnsi="宋体" w:cs="宋体"/>
          <w:b/>
          <w:bCs/>
          <w:color w:val="auto"/>
          <w:sz w:val="28"/>
          <w:szCs w:val="28"/>
          <w:highlight w:val="none"/>
          <w:lang w:val="zh-CN"/>
        </w:rPr>
      </w:pPr>
    </w:p>
    <w:p w14:paraId="3D9F7402">
      <w:pPr>
        <w:keepLines w:val="0"/>
        <w:pageBreakBefore w:val="0"/>
        <w:kinsoku/>
        <w:autoSpaceDE w:val="0"/>
        <w:autoSpaceDN w:val="0"/>
        <w:bidi w:val="0"/>
        <w:adjustRightInd w:val="0"/>
        <w:snapToGrid w:val="0"/>
        <w:spacing w:line="560" w:lineRule="exact"/>
        <w:ind w:left="0" w:leftChars="0" w:right="0" w:rightChars="0"/>
        <w:rPr>
          <w:rFonts w:ascii="宋体" w:hAnsi="宋体" w:cs="宋体"/>
          <w:color w:val="auto"/>
          <w:sz w:val="24"/>
          <w:szCs w:val="24"/>
          <w:highlight w:val="none"/>
        </w:rPr>
      </w:pPr>
      <w:r>
        <w:rPr>
          <w:rFonts w:hint="eastAsia" w:ascii="宋体" w:hAnsi="宋体" w:eastAsia="宋体" w:cs="宋体"/>
          <w:color w:val="auto"/>
          <w:sz w:val="24"/>
          <w:szCs w:val="24"/>
          <w:highlight w:val="none"/>
        </w:rPr>
        <w:t>供应商名称：                                  项目编号：</w:t>
      </w:r>
      <w:r>
        <w:rPr>
          <w:rFonts w:hint="eastAsia" w:ascii="宋体" w:hAnsi="宋体" w:eastAsia="宋体" w:cs="宋体"/>
          <w:bCs/>
          <w:color w:val="auto"/>
          <w:kern w:val="0"/>
          <w:sz w:val="24"/>
          <w:szCs w:val="24"/>
          <w:highlight w:val="none"/>
        </w:rPr>
        <w:t xml:space="preserve">               </w:t>
      </w:r>
    </w:p>
    <w:tbl>
      <w:tblPr>
        <w:tblStyle w:val="36"/>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81"/>
        <w:gridCol w:w="6217"/>
      </w:tblGrid>
      <w:tr w14:paraId="7D89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781" w:type="dxa"/>
            <w:vAlign w:val="center"/>
          </w:tcPr>
          <w:p w14:paraId="25C1D965">
            <w:pPr>
              <w:keepLines w:val="0"/>
              <w:pageBreakBefore w:val="0"/>
              <w:kinsoku/>
              <w:bidi w:val="0"/>
              <w:spacing w:line="560" w:lineRule="exact"/>
              <w:ind w:left="0" w:leftChars="0" w:right="0" w:rightChars="0"/>
              <w:jc w:val="center"/>
              <w:rPr>
                <w:rFonts w:ascii="宋体" w:hAnsi="宋体" w:cs="宋体"/>
                <w:b w:val="0"/>
                <w:bCs w:val="0"/>
                <w:sz w:val="24"/>
                <w:szCs w:val="24"/>
              </w:rPr>
            </w:pPr>
            <w:bookmarkStart w:id="97" w:name="_Toc443640378"/>
            <w:bookmarkStart w:id="98" w:name="_Toc443640468"/>
            <w:bookmarkStart w:id="99" w:name="_Toc443639914"/>
            <w:bookmarkStart w:id="100" w:name="_Toc375125038"/>
            <w:bookmarkStart w:id="101" w:name="_Toc363558512"/>
            <w:r>
              <w:rPr>
                <w:rFonts w:hint="eastAsia" w:ascii="宋体" w:hAnsi="宋体" w:cs="宋体"/>
                <w:b w:val="0"/>
                <w:bCs w:val="0"/>
                <w:sz w:val="24"/>
                <w:szCs w:val="24"/>
              </w:rPr>
              <w:t>序号</w:t>
            </w:r>
            <w:bookmarkEnd w:id="97"/>
            <w:bookmarkEnd w:id="98"/>
            <w:bookmarkEnd w:id="99"/>
            <w:bookmarkEnd w:id="100"/>
            <w:bookmarkEnd w:id="101"/>
          </w:p>
        </w:tc>
        <w:tc>
          <w:tcPr>
            <w:tcW w:w="2381" w:type="dxa"/>
            <w:vAlign w:val="center"/>
          </w:tcPr>
          <w:p w14:paraId="004A9FEE">
            <w:pPr>
              <w:keepLines w:val="0"/>
              <w:pageBreakBefore w:val="0"/>
              <w:kinsoku/>
              <w:bidi w:val="0"/>
              <w:spacing w:line="560" w:lineRule="exact"/>
              <w:ind w:left="0" w:leftChars="0" w:right="0" w:rightChars="0"/>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项目名称</w:t>
            </w:r>
          </w:p>
        </w:tc>
        <w:tc>
          <w:tcPr>
            <w:tcW w:w="6217" w:type="dxa"/>
            <w:vAlign w:val="center"/>
          </w:tcPr>
          <w:p w14:paraId="706A4075">
            <w:pPr>
              <w:keepLines w:val="0"/>
              <w:pageBreakBefore w:val="0"/>
              <w:kinsoku/>
              <w:bidi w:val="0"/>
              <w:spacing w:line="560" w:lineRule="exact"/>
              <w:ind w:left="0" w:leftChars="0" w:right="0" w:rightChars="0"/>
              <w:jc w:val="center"/>
              <w:rPr>
                <w:rFonts w:ascii="宋体" w:hAnsi="宋体" w:cs="宋体"/>
                <w:b w:val="0"/>
                <w:bCs w:val="0"/>
                <w:sz w:val="24"/>
                <w:szCs w:val="24"/>
              </w:rPr>
            </w:pPr>
            <w:r>
              <w:rPr>
                <w:rFonts w:hint="eastAsia" w:ascii="宋体" w:hAnsi="宋体" w:cs="宋体"/>
                <w:b w:val="0"/>
                <w:bCs w:val="0"/>
                <w:sz w:val="24"/>
                <w:szCs w:val="24"/>
                <w:lang w:val="en-US" w:eastAsia="zh-CN"/>
              </w:rPr>
              <w:t>洋县中学标准化试场建设空调采购安装项目</w:t>
            </w:r>
          </w:p>
        </w:tc>
      </w:tr>
      <w:tr w14:paraId="6F24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781" w:type="dxa"/>
            <w:vAlign w:val="center"/>
          </w:tcPr>
          <w:p w14:paraId="2A6CED85">
            <w:pPr>
              <w:keepLines w:val="0"/>
              <w:pageBreakBefore w:val="0"/>
              <w:kinsoku/>
              <w:bidi w:val="0"/>
              <w:spacing w:line="560" w:lineRule="exact"/>
              <w:ind w:left="0" w:leftChars="0" w:right="0" w:rightChars="0"/>
              <w:jc w:val="center"/>
              <w:rPr>
                <w:rFonts w:ascii="宋体" w:hAnsi="宋体" w:cs="宋体"/>
                <w:b w:val="0"/>
                <w:bCs w:val="0"/>
                <w:sz w:val="24"/>
                <w:szCs w:val="24"/>
              </w:rPr>
            </w:pPr>
            <w:r>
              <w:rPr>
                <w:rFonts w:hint="eastAsia" w:ascii="宋体" w:hAnsi="宋体" w:cs="宋体"/>
                <w:b w:val="0"/>
                <w:bCs w:val="0"/>
                <w:sz w:val="24"/>
                <w:szCs w:val="24"/>
              </w:rPr>
              <w:t>1</w:t>
            </w:r>
          </w:p>
        </w:tc>
        <w:tc>
          <w:tcPr>
            <w:tcW w:w="2381" w:type="dxa"/>
            <w:vAlign w:val="center"/>
          </w:tcPr>
          <w:p w14:paraId="755A93FD">
            <w:pPr>
              <w:keepLines w:val="0"/>
              <w:pageBreakBefore w:val="0"/>
              <w:kinsoku/>
              <w:bidi w:val="0"/>
              <w:spacing w:line="560" w:lineRule="exact"/>
              <w:ind w:left="0" w:leftChars="0" w:right="0" w:rightChars="0"/>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谈判报价</w:t>
            </w:r>
          </w:p>
        </w:tc>
        <w:tc>
          <w:tcPr>
            <w:tcW w:w="6217" w:type="dxa"/>
            <w:vAlign w:val="center"/>
          </w:tcPr>
          <w:p w14:paraId="2BD6B5D7">
            <w:pPr>
              <w:keepLines w:val="0"/>
              <w:pageBreakBefore w:val="0"/>
              <w:kinsoku/>
              <w:bidi w:val="0"/>
              <w:spacing w:line="560" w:lineRule="exact"/>
              <w:ind w:left="0" w:leftChars="0" w:right="0" w:rightChars="0"/>
              <w:rPr>
                <w:rFonts w:hint="default" w:ascii="宋体" w:hAnsi="宋体" w:cs="宋体"/>
                <w:b w:val="0"/>
                <w:bCs w:val="0"/>
                <w:color w:val="000000"/>
                <w:sz w:val="24"/>
                <w:szCs w:val="24"/>
                <w:u w:val="single"/>
                <w:lang w:val="en-US" w:eastAsia="zh-CN"/>
              </w:rPr>
            </w:pPr>
            <w:r>
              <w:rPr>
                <w:rFonts w:hint="eastAsia" w:ascii="宋体" w:hAnsi="宋体" w:cs="宋体"/>
                <w:b w:val="0"/>
                <w:bCs w:val="0"/>
                <w:color w:val="000000"/>
                <w:sz w:val="24"/>
                <w:szCs w:val="24"/>
                <w:lang w:val="en-US" w:eastAsia="zh-CN"/>
              </w:rPr>
              <w:t>小写：</w:t>
            </w:r>
            <w:r>
              <w:rPr>
                <w:rFonts w:hint="eastAsia" w:ascii="宋体" w:hAnsi="宋体" w:cs="宋体"/>
                <w:b w:val="0"/>
                <w:bCs w:val="0"/>
                <w:color w:val="000000"/>
                <w:sz w:val="24"/>
                <w:szCs w:val="24"/>
                <w:u w:val="single"/>
                <w:lang w:val="en-US" w:eastAsia="zh-CN"/>
              </w:rPr>
              <w:t xml:space="preserve">          元</w:t>
            </w:r>
          </w:p>
          <w:p w14:paraId="199D323D">
            <w:pPr>
              <w:keepLines w:val="0"/>
              <w:pageBreakBefore w:val="0"/>
              <w:kinsoku/>
              <w:bidi w:val="0"/>
              <w:spacing w:line="560" w:lineRule="exact"/>
              <w:ind w:left="0" w:leftChars="0" w:right="0" w:rightChars="0"/>
              <w:rPr>
                <w:rFonts w:ascii="宋体" w:hAnsi="宋体" w:cs="宋体"/>
                <w:b w:val="0"/>
                <w:bCs w:val="0"/>
                <w:sz w:val="24"/>
                <w:szCs w:val="24"/>
              </w:rPr>
            </w:pPr>
            <w:r>
              <w:rPr>
                <w:rFonts w:hint="eastAsia" w:ascii="宋体" w:hAnsi="宋体" w:cs="宋体"/>
                <w:b w:val="0"/>
                <w:bCs w:val="0"/>
                <w:color w:val="000000"/>
                <w:sz w:val="24"/>
                <w:szCs w:val="24"/>
                <w:lang w:val="en-US" w:eastAsia="zh-CN"/>
              </w:rPr>
              <w:t>大写：</w:t>
            </w:r>
            <w:r>
              <w:rPr>
                <w:rFonts w:hint="eastAsia" w:ascii="宋体" w:hAnsi="宋体" w:cs="宋体"/>
                <w:b w:val="0"/>
                <w:bCs w:val="0"/>
                <w:color w:val="000000"/>
                <w:sz w:val="24"/>
                <w:szCs w:val="24"/>
                <w:u w:val="single"/>
                <w:lang w:val="en-US" w:eastAsia="zh-CN"/>
              </w:rPr>
              <w:t xml:space="preserve">                </w:t>
            </w:r>
            <w:r>
              <w:rPr>
                <w:rFonts w:hint="eastAsia" w:ascii="宋体" w:hAnsi="宋体" w:cs="宋体"/>
                <w:b w:val="0"/>
                <w:bCs w:val="0"/>
                <w:color w:val="000000"/>
                <w:sz w:val="24"/>
                <w:szCs w:val="24"/>
              </w:rPr>
              <w:t xml:space="preserve">        </w:t>
            </w:r>
          </w:p>
        </w:tc>
      </w:tr>
      <w:tr w14:paraId="69DB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781" w:type="dxa"/>
            <w:vAlign w:val="center"/>
          </w:tcPr>
          <w:p w14:paraId="31F6DA1B">
            <w:pPr>
              <w:keepLines w:val="0"/>
              <w:pageBreakBefore w:val="0"/>
              <w:kinsoku/>
              <w:bidi w:val="0"/>
              <w:spacing w:line="560" w:lineRule="exact"/>
              <w:ind w:left="0" w:leftChars="0" w:right="0" w:rightChars="0"/>
              <w:jc w:val="center"/>
              <w:rPr>
                <w:rFonts w:ascii="宋体" w:hAnsi="宋体" w:cs="宋体"/>
                <w:b w:val="0"/>
                <w:bCs w:val="0"/>
                <w:sz w:val="24"/>
                <w:szCs w:val="24"/>
              </w:rPr>
            </w:pPr>
            <w:r>
              <w:rPr>
                <w:rFonts w:hint="eastAsia" w:ascii="宋体" w:hAnsi="宋体" w:cs="宋体"/>
                <w:b w:val="0"/>
                <w:bCs w:val="0"/>
                <w:sz w:val="24"/>
                <w:szCs w:val="24"/>
              </w:rPr>
              <w:t>2</w:t>
            </w:r>
          </w:p>
        </w:tc>
        <w:tc>
          <w:tcPr>
            <w:tcW w:w="2381" w:type="dxa"/>
            <w:vAlign w:val="center"/>
          </w:tcPr>
          <w:p w14:paraId="04573077">
            <w:pPr>
              <w:keepLines w:val="0"/>
              <w:pageBreakBefore w:val="0"/>
              <w:kinsoku/>
              <w:bidi w:val="0"/>
              <w:spacing w:line="560" w:lineRule="exact"/>
              <w:ind w:left="0" w:leftChars="0" w:right="0" w:rightChars="0"/>
              <w:jc w:val="center"/>
              <w:rPr>
                <w:rFonts w:ascii="宋体" w:hAnsi="宋体" w:cs="宋体"/>
                <w:b w:val="0"/>
                <w:bCs w:val="0"/>
                <w:sz w:val="24"/>
                <w:szCs w:val="24"/>
              </w:rPr>
            </w:pPr>
            <w:r>
              <w:rPr>
                <w:rFonts w:hint="eastAsia" w:ascii="宋体" w:hAnsi="宋体" w:cs="宋体"/>
                <w:b w:val="0"/>
                <w:bCs w:val="0"/>
                <w:sz w:val="24"/>
                <w:szCs w:val="24"/>
                <w:lang w:val="en-US" w:eastAsia="zh-CN"/>
              </w:rPr>
              <w:t>交货</w:t>
            </w:r>
            <w:r>
              <w:rPr>
                <w:rFonts w:hint="eastAsia" w:ascii="宋体" w:hAnsi="宋体" w:cs="宋体"/>
                <w:b w:val="0"/>
                <w:bCs w:val="0"/>
                <w:sz w:val="24"/>
                <w:szCs w:val="24"/>
              </w:rPr>
              <w:t>期</w:t>
            </w:r>
          </w:p>
        </w:tc>
        <w:tc>
          <w:tcPr>
            <w:tcW w:w="6217" w:type="dxa"/>
            <w:vAlign w:val="center"/>
          </w:tcPr>
          <w:p w14:paraId="1F80AC9D">
            <w:pPr>
              <w:keepLines w:val="0"/>
              <w:pageBreakBefore w:val="0"/>
              <w:kinsoku/>
              <w:bidi w:val="0"/>
              <w:spacing w:line="560" w:lineRule="exact"/>
              <w:ind w:left="0" w:leftChars="0" w:right="0" w:rightChars="0"/>
              <w:jc w:val="center"/>
              <w:rPr>
                <w:rFonts w:ascii="宋体" w:hAnsi="宋体" w:cs="宋体"/>
                <w:b w:val="0"/>
                <w:bCs w:val="0"/>
                <w:sz w:val="24"/>
                <w:szCs w:val="24"/>
              </w:rPr>
            </w:pPr>
          </w:p>
        </w:tc>
      </w:tr>
      <w:tr w14:paraId="1F26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781" w:type="dxa"/>
            <w:vAlign w:val="center"/>
          </w:tcPr>
          <w:p w14:paraId="653756ED">
            <w:pPr>
              <w:keepLines w:val="0"/>
              <w:pageBreakBefore w:val="0"/>
              <w:kinsoku/>
              <w:bidi w:val="0"/>
              <w:spacing w:line="560" w:lineRule="exact"/>
              <w:ind w:left="0" w:leftChars="0" w:right="0" w:rightChars="0"/>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w:t>
            </w:r>
          </w:p>
        </w:tc>
        <w:tc>
          <w:tcPr>
            <w:tcW w:w="2381" w:type="dxa"/>
            <w:vAlign w:val="center"/>
          </w:tcPr>
          <w:p w14:paraId="37551DAC">
            <w:pPr>
              <w:keepLines w:val="0"/>
              <w:pageBreakBefore w:val="0"/>
              <w:kinsoku/>
              <w:bidi w:val="0"/>
              <w:spacing w:line="560" w:lineRule="exact"/>
              <w:ind w:left="0" w:leftChars="0" w:right="0" w:rightChars="0"/>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质保期</w:t>
            </w:r>
          </w:p>
        </w:tc>
        <w:tc>
          <w:tcPr>
            <w:tcW w:w="6217" w:type="dxa"/>
            <w:vAlign w:val="center"/>
          </w:tcPr>
          <w:p w14:paraId="30770C78">
            <w:pPr>
              <w:keepLines w:val="0"/>
              <w:pageBreakBefore w:val="0"/>
              <w:kinsoku/>
              <w:bidi w:val="0"/>
              <w:spacing w:line="560" w:lineRule="exact"/>
              <w:ind w:left="0" w:leftChars="0" w:right="0" w:rightChars="0"/>
              <w:jc w:val="center"/>
              <w:rPr>
                <w:rFonts w:ascii="宋体" w:hAnsi="宋体" w:cs="宋体"/>
                <w:b w:val="0"/>
                <w:bCs w:val="0"/>
                <w:sz w:val="24"/>
                <w:szCs w:val="24"/>
              </w:rPr>
            </w:pPr>
          </w:p>
        </w:tc>
      </w:tr>
      <w:tr w14:paraId="5CD4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9379" w:type="dxa"/>
            <w:gridSpan w:val="3"/>
            <w:vAlign w:val="center"/>
          </w:tcPr>
          <w:p w14:paraId="18F1A79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textAlignment w:val="auto"/>
              <w:rPr>
                <w:rFonts w:ascii="宋体" w:hAnsi="宋体" w:cs="宋体"/>
                <w:b w:val="0"/>
                <w:bCs w:val="0"/>
                <w:color w:val="auto"/>
                <w:sz w:val="22"/>
                <w:szCs w:val="22"/>
                <w:highlight w:val="none"/>
              </w:rPr>
            </w:pPr>
            <w:r>
              <w:rPr>
                <w:rFonts w:hint="eastAsia" w:ascii="宋体" w:hAnsi="宋体" w:cs="宋体"/>
                <w:b w:val="0"/>
                <w:bCs w:val="0"/>
                <w:color w:val="auto"/>
                <w:sz w:val="24"/>
                <w:szCs w:val="24"/>
                <w:highlight w:val="none"/>
              </w:rPr>
              <w:t xml:space="preserve"> </w:t>
            </w:r>
            <w:r>
              <w:rPr>
                <w:rFonts w:hint="eastAsia" w:ascii="宋体" w:hAnsi="宋体" w:cs="宋体"/>
                <w:b w:val="0"/>
                <w:bCs w:val="0"/>
                <w:color w:val="auto"/>
                <w:sz w:val="22"/>
                <w:szCs w:val="22"/>
                <w:highlight w:val="none"/>
              </w:rPr>
              <w:t>注：1、</w:t>
            </w:r>
            <w:r>
              <w:rPr>
                <w:rFonts w:hint="eastAsia" w:ascii="宋体" w:hAnsi="宋体" w:cs="宋体"/>
                <w:b w:val="0"/>
                <w:bCs w:val="0"/>
                <w:color w:val="auto"/>
                <w:sz w:val="22"/>
                <w:szCs w:val="22"/>
                <w:highlight w:val="none"/>
                <w:lang w:val="en-US" w:eastAsia="zh-CN"/>
              </w:rPr>
              <w:t>此表总报价为含税总价</w:t>
            </w:r>
            <w:r>
              <w:rPr>
                <w:rFonts w:hint="eastAsia" w:ascii="宋体" w:hAnsi="宋体" w:cs="宋体"/>
                <w:b w:val="0"/>
                <w:bCs w:val="0"/>
                <w:color w:val="auto"/>
                <w:sz w:val="22"/>
                <w:szCs w:val="22"/>
                <w:highlight w:val="none"/>
              </w:rPr>
              <w:t>，最多保留小数点后两位，大小写不一致时，以大写为准。</w:t>
            </w:r>
          </w:p>
          <w:p w14:paraId="35793143">
            <w:pPr>
              <w:keepLines w:val="0"/>
              <w:pageBreakBefore w:val="0"/>
              <w:kinsoku/>
              <w:autoSpaceDE w:val="0"/>
              <w:autoSpaceDN w:val="0"/>
              <w:bidi w:val="0"/>
              <w:adjustRightInd w:val="0"/>
              <w:snapToGrid w:val="0"/>
              <w:spacing w:line="560" w:lineRule="exact"/>
              <w:ind w:left="0" w:leftChars="0" w:right="0" w:rightChars="0" w:firstLine="660" w:firstLineChars="300"/>
              <w:rPr>
                <w:rFonts w:ascii="宋体" w:hAnsi="宋体" w:cs="宋体"/>
                <w:b w:val="0"/>
                <w:bCs w:val="0"/>
                <w:sz w:val="24"/>
                <w:szCs w:val="24"/>
              </w:rPr>
            </w:pPr>
            <w:r>
              <w:rPr>
                <w:rFonts w:hint="eastAsia" w:ascii="宋体" w:hAnsi="宋体" w:cs="宋体"/>
                <w:b w:val="0"/>
                <w:bCs w:val="0"/>
                <w:color w:val="auto"/>
                <w:sz w:val="22"/>
                <w:szCs w:val="22"/>
                <w:highlight w:val="none"/>
              </w:rPr>
              <w:t>2、各供应商必须严格按照上表要求填写。</w:t>
            </w:r>
          </w:p>
        </w:tc>
      </w:tr>
    </w:tbl>
    <w:p w14:paraId="50812455">
      <w:pPr>
        <w:keepLines w:val="0"/>
        <w:pageBreakBefore w:val="0"/>
        <w:kinsoku/>
        <w:autoSpaceDE w:val="0"/>
        <w:autoSpaceDN w:val="0"/>
        <w:bidi w:val="0"/>
        <w:adjustRightInd w:val="0"/>
        <w:snapToGrid w:val="0"/>
        <w:spacing w:line="560" w:lineRule="exact"/>
        <w:ind w:left="0" w:leftChars="0" w:right="0" w:rightChars="0"/>
        <w:rPr>
          <w:rFonts w:ascii="宋体" w:hAnsi="宋体" w:cs="宋体"/>
          <w:b/>
          <w:bCs/>
          <w:color w:val="auto"/>
          <w:sz w:val="24"/>
          <w:szCs w:val="24"/>
          <w:highlight w:val="none"/>
        </w:rPr>
      </w:pPr>
    </w:p>
    <w:p w14:paraId="0AC11D37">
      <w:pPr>
        <w:keepLines w:val="0"/>
        <w:pageBreakBefore w:val="0"/>
        <w:kinsoku/>
        <w:autoSpaceDE w:val="0"/>
        <w:autoSpaceDN w:val="0"/>
        <w:bidi w:val="0"/>
        <w:adjustRightInd w:val="0"/>
        <w:snapToGrid w:val="0"/>
        <w:spacing w:line="560" w:lineRule="exact"/>
        <w:ind w:left="0" w:leftChars="0" w:right="0" w:rightChars="0" w:firstLine="241" w:firstLineChars="100"/>
        <w:rPr>
          <w:rFonts w:ascii="宋体" w:hAnsi="宋体" w:cs="宋体"/>
          <w:b/>
          <w:color w:val="auto"/>
          <w:sz w:val="24"/>
          <w:szCs w:val="24"/>
          <w:highlight w:val="none"/>
          <w:lang w:val="zh-CN"/>
        </w:rPr>
      </w:pPr>
    </w:p>
    <w:p w14:paraId="4B957B54">
      <w:pPr>
        <w:keepLines w:val="0"/>
        <w:pageBreakBefore w:val="0"/>
        <w:kinsoku/>
        <w:autoSpaceDE w:val="0"/>
        <w:autoSpaceDN w:val="0"/>
        <w:bidi w:val="0"/>
        <w:adjustRightInd w:val="0"/>
        <w:snapToGrid w:val="0"/>
        <w:spacing w:line="560" w:lineRule="exact"/>
        <w:ind w:left="0" w:leftChars="0" w:right="0" w:rightChars="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lang w:val="zh-CN"/>
        </w:rPr>
        <w:t>供应商名称（单位公章）：</w:t>
      </w:r>
      <w:r>
        <w:rPr>
          <w:rFonts w:hint="eastAsia" w:ascii="宋体" w:hAnsi="宋体" w:cs="宋体"/>
          <w:color w:val="auto"/>
          <w:sz w:val="24"/>
          <w:szCs w:val="24"/>
          <w:highlight w:val="none"/>
        </w:rPr>
        <w:t xml:space="preserve">                  </w:t>
      </w:r>
    </w:p>
    <w:p w14:paraId="30C66B8F">
      <w:pPr>
        <w:keepLines w:val="0"/>
        <w:pageBreakBefore w:val="0"/>
        <w:kinsoku/>
        <w:autoSpaceDE w:val="0"/>
        <w:autoSpaceDN w:val="0"/>
        <w:bidi w:val="0"/>
        <w:adjustRightInd w:val="0"/>
        <w:snapToGrid w:val="0"/>
        <w:spacing w:line="560" w:lineRule="exact"/>
        <w:ind w:left="0" w:leftChars="0" w:right="0" w:rightChars="0" w:firstLine="240" w:firstLineChars="1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法定代表人或</w:t>
      </w:r>
      <w:r>
        <w:rPr>
          <w:rFonts w:hint="eastAsia" w:ascii="宋体" w:hAnsi="宋体" w:cs="宋体"/>
          <w:color w:val="auto"/>
          <w:sz w:val="24"/>
          <w:szCs w:val="24"/>
          <w:highlight w:val="none"/>
          <w:lang w:val="en-US" w:eastAsia="zh-CN"/>
        </w:rPr>
        <w:t>被授权人</w:t>
      </w:r>
      <w:r>
        <w:rPr>
          <w:rFonts w:hint="eastAsia" w:ascii="宋体" w:hAnsi="宋体" w:cs="宋体"/>
          <w:color w:val="auto"/>
          <w:sz w:val="24"/>
          <w:szCs w:val="24"/>
          <w:highlight w:val="none"/>
          <w:lang w:val="zh-CN"/>
        </w:rPr>
        <w:t>（签名或盖章）：</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日期：</w:t>
      </w:r>
    </w:p>
    <w:p w14:paraId="08210F61">
      <w:pPr>
        <w:keepLines w:val="0"/>
        <w:pageBreakBefore w:val="0"/>
        <w:kinsoku/>
        <w:autoSpaceDE w:val="0"/>
        <w:autoSpaceDN w:val="0"/>
        <w:bidi w:val="0"/>
        <w:adjustRightInd w:val="0"/>
        <w:snapToGrid w:val="0"/>
        <w:spacing w:line="560" w:lineRule="exact"/>
        <w:ind w:left="0" w:leftChars="0" w:right="0" w:rightChars="0" w:firstLine="1820" w:firstLineChars="650"/>
        <w:rPr>
          <w:rFonts w:ascii="宋体" w:hAnsi="宋体" w:cs="宋体"/>
          <w:color w:val="auto"/>
          <w:sz w:val="28"/>
          <w:szCs w:val="28"/>
          <w:highlight w:val="none"/>
          <w:lang w:val="zh-CN"/>
        </w:rPr>
      </w:pPr>
    </w:p>
    <w:p w14:paraId="7481D03B">
      <w:pPr>
        <w:keepNext w:val="0"/>
        <w:keepLines w:val="0"/>
        <w:pageBreakBefore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宋体" w:hAnsi="宋体" w:cs="宋体"/>
          <w:b/>
          <w:bCs/>
          <w:color w:val="auto"/>
          <w:sz w:val="28"/>
          <w:szCs w:val="28"/>
          <w:highlight w:val="none"/>
          <w:lang w:val="zh-CN"/>
        </w:rPr>
      </w:pPr>
    </w:p>
    <w:p w14:paraId="5EEADE9B">
      <w:pPr>
        <w:keepNext w:val="0"/>
        <w:keepLines w:val="0"/>
        <w:pageBreakBefore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宋体" w:hAnsi="宋体" w:cs="宋体"/>
          <w:b/>
          <w:bCs/>
          <w:color w:val="auto"/>
          <w:sz w:val="28"/>
          <w:szCs w:val="28"/>
          <w:highlight w:val="none"/>
          <w:lang w:val="zh-CN"/>
        </w:rPr>
      </w:pPr>
    </w:p>
    <w:p w14:paraId="00884401">
      <w:pPr>
        <w:keepNext w:val="0"/>
        <w:keepLines w:val="0"/>
        <w:pageBreakBefore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宋体" w:hAnsi="宋体" w:cs="宋体"/>
          <w:b/>
          <w:bCs/>
          <w:color w:val="auto"/>
          <w:sz w:val="28"/>
          <w:szCs w:val="28"/>
          <w:highlight w:val="none"/>
          <w:lang w:val="zh-CN"/>
        </w:rPr>
      </w:pPr>
    </w:p>
    <w:p w14:paraId="101BA6C0">
      <w:pPr>
        <w:keepNext w:val="0"/>
        <w:keepLines w:val="0"/>
        <w:pageBreakBefore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ascii="宋体" w:hAnsi="宋体" w:cs="宋体"/>
          <w:b/>
          <w:color w:val="auto"/>
          <w:sz w:val="36"/>
          <w:szCs w:val="36"/>
          <w:highlight w:val="none"/>
        </w:rPr>
      </w:pPr>
      <w:r>
        <w:rPr>
          <w:rFonts w:hint="eastAsia" w:ascii="宋体" w:hAnsi="宋体" w:cs="宋体"/>
          <w:b/>
          <w:bCs/>
          <w:color w:val="auto"/>
          <w:sz w:val="28"/>
          <w:szCs w:val="28"/>
          <w:highlight w:val="none"/>
          <w:lang w:val="en-US" w:eastAsia="zh-CN"/>
        </w:rPr>
        <w:t>3.2</w:t>
      </w:r>
      <w:r>
        <w:rPr>
          <w:rFonts w:hint="eastAsia" w:ascii="宋体" w:hAnsi="宋体" w:cs="宋体"/>
          <w:b/>
          <w:bCs/>
          <w:color w:val="auto"/>
          <w:sz w:val="28"/>
          <w:szCs w:val="28"/>
          <w:highlight w:val="none"/>
          <w:lang w:val="zh-CN"/>
        </w:rPr>
        <w:t>分项报价表</w:t>
      </w:r>
    </w:p>
    <w:p w14:paraId="21C81D1B">
      <w:pPr>
        <w:keepNext w:val="0"/>
        <w:keepLines w:val="0"/>
        <w:pageBreakBefore w:val="0"/>
        <w:kinsoku/>
        <w:wordWrap/>
        <w:overflowPunct/>
        <w:topLinePunct w:val="0"/>
        <w:bidi w:val="0"/>
        <w:spacing w:line="560" w:lineRule="exact"/>
        <w:ind w:left="0" w:leftChars="0" w:right="0" w:rightChars="0"/>
        <w:jc w:val="left"/>
        <w:textAlignment w:val="auto"/>
        <w:rPr>
          <w:rFonts w:ascii="宋体" w:hAnsi="宋体" w:cs="宋体"/>
          <w:color w:val="auto"/>
          <w:sz w:val="24"/>
          <w:szCs w:val="24"/>
          <w:highlight w:val="none"/>
        </w:rPr>
      </w:pPr>
    </w:p>
    <w:p w14:paraId="1C8A6555">
      <w:pPr>
        <w:keepNext w:val="0"/>
        <w:keepLines w:val="0"/>
        <w:pageBreakBefore w:val="0"/>
        <w:kinsoku/>
        <w:wordWrap/>
        <w:overflowPunct/>
        <w:topLinePunct w:val="0"/>
        <w:bidi w:val="0"/>
        <w:spacing w:line="560" w:lineRule="exact"/>
        <w:ind w:left="0" w:leftChars="0" w:right="0" w:rightChars="0" w:firstLine="240" w:firstLineChars="1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供应商名称：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项目编号：</w:t>
      </w:r>
    </w:p>
    <w:tbl>
      <w:tblPr>
        <w:tblStyle w:val="36"/>
        <w:tblW w:w="10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861"/>
        <w:gridCol w:w="1267"/>
        <w:gridCol w:w="731"/>
        <w:gridCol w:w="1127"/>
        <w:gridCol w:w="830"/>
        <w:gridCol w:w="764"/>
        <w:gridCol w:w="1245"/>
        <w:gridCol w:w="1140"/>
        <w:gridCol w:w="878"/>
      </w:tblGrid>
      <w:tr w14:paraId="04E6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547" w:type="dxa"/>
            <w:tcBorders>
              <w:top w:val="single" w:color="auto" w:sz="12" w:space="0"/>
              <w:left w:val="single" w:color="auto" w:sz="12" w:space="0"/>
              <w:bottom w:val="single" w:color="auto" w:sz="4" w:space="0"/>
              <w:right w:val="single" w:color="auto" w:sz="4" w:space="0"/>
            </w:tcBorders>
            <w:vAlign w:val="center"/>
          </w:tcPr>
          <w:p w14:paraId="7D062150">
            <w:pPr>
              <w:keepLines w:val="0"/>
              <w:pageBreakBefore w:val="0"/>
              <w:kinsoku/>
              <w:bidi w:val="0"/>
              <w:snapToGrid w:val="0"/>
              <w:spacing w:line="560" w:lineRule="exact"/>
              <w:ind w:left="0" w:leftChars="0" w:right="0" w:rightChars="0"/>
              <w:jc w:val="center"/>
              <w:rPr>
                <w:rFonts w:ascii="宋体" w:hAnsi="宋体" w:cs="宋体"/>
                <w:b/>
                <w:bCs/>
                <w:color w:val="auto"/>
                <w:sz w:val="24"/>
                <w:szCs w:val="24"/>
              </w:rPr>
            </w:pPr>
            <w:r>
              <w:rPr>
                <w:rFonts w:hint="eastAsia" w:ascii="宋体" w:hAnsi="宋体" w:cs="宋体"/>
                <w:b/>
                <w:bCs/>
                <w:color w:val="auto"/>
                <w:sz w:val="24"/>
                <w:szCs w:val="24"/>
              </w:rPr>
              <w:t>序号</w:t>
            </w:r>
          </w:p>
        </w:tc>
        <w:tc>
          <w:tcPr>
            <w:tcW w:w="1861" w:type="dxa"/>
            <w:tcBorders>
              <w:top w:val="single" w:color="auto" w:sz="12" w:space="0"/>
              <w:left w:val="nil"/>
              <w:bottom w:val="single" w:color="auto" w:sz="4" w:space="0"/>
              <w:right w:val="single" w:color="auto" w:sz="4" w:space="0"/>
            </w:tcBorders>
            <w:vAlign w:val="center"/>
          </w:tcPr>
          <w:p w14:paraId="3CF1721D">
            <w:pPr>
              <w:keepLines w:val="0"/>
              <w:pageBreakBefore w:val="0"/>
              <w:kinsoku/>
              <w:bidi w:val="0"/>
              <w:snapToGrid w:val="0"/>
              <w:spacing w:line="560" w:lineRule="exact"/>
              <w:ind w:left="0" w:leftChars="0" w:right="0" w:rightChars="0"/>
              <w:jc w:val="center"/>
              <w:rPr>
                <w:rFonts w:ascii="宋体" w:hAnsi="宋体" w:cs="宋体"/>
                <w:b/>
                <w:bCs/>
                <w:color w:val="auto"/>
                <w:sz w:val="24"/>
                <w:szCs w:val="24"/>
              </w:rPr>
            </w:pPr>
            <w:r>
              <w:rPr>
                <w:rFonts w:hint="eastAsia" w:ascii="宋体" w:hAnsi="宋体" w:cs="宋体"/>
                <w:b/>
                <w:bCs/>
                <w:color w:val="auto"/>
                <w:sz w:val="24"/>
                <w:szCs w:val="24"/>
              </w:rPr>
              <w:t>货物名称</w:t>
            </w:r>
          </w:p>
        </w:tc>
        <w:tc>
          <w:tcPr>
            <w:tcW w:w="1267" w:type="dxa"/>
            <w:tcBorders>
              <w:top w:val="single" w:color="auto" w:sz="12" w:space="0"/>
              <w:left w:val="nil"/>
              <w:bottom w:val="single" w:color="auto" w:sz="4" w:space="0"/>
              <w:right w:val="single" w:color="auto" w:sz="4" w:space="0"/>
            </w:tcBorders>
            <w:vAlign w:val="center"/>
          </w:tcPr>
          <w:p w14:paraId="43C70773">
            <w:pPr>
              <w:keepLines w:val="0"/>
              <w:pageBreakBefore w:val="0"/>
              <w:kinsoku/>
              <w:bidi w:val="0"/>
              <w:snapToGrid w:val="0"/>
              <w:spacing w:line="560" w:lineRule="exact"/>
              <w:ind w:left="0" w:leftChars="0" w:right="0" w:rightChars="0"/>
              <w:jc w:val="center"/>
              <w:rPr>
                <w:rFonts w:ascii="宋体" w:hAnsi="宋体" w:cs="宋体"/>
                <w:b/>
                <w:bCs/>
                <w:color w:val="auto"/>
                <w:sz w:val="24"/>
                <w:szCs w:val="24"/>
              </w:rPr>
            </w:pPr>
            <w:r>
              <w:rPr>
                <w:rFonts w:hint="eastAsia" w:ascii="宋体" w:hAnsi="宋体" w:cs="宋体"/>
                <w:b/>
                <w:bCs/>
                <w:color w:val="auto"/>
                <w:sz w:val="24"/>
                <w:szCs w:val="24"/>
              </w:rPr>
              <w:t>型号规格</w:t>
            </w:r>
          </w:p>
        </w:tc>
        <w:tc>
          <w:tcPr>
            <w:tcW w:w="731" w:type="dxa"/>
            <w:tcBorders>
              <w:top w:val="single" w:color="auto" w:sz="12" w:space="0"/>
              <w:left w:val="nil"/>
              <w:bottom w:val="single" w:color="auto" w:sz="4" w:space="0"/>
              <w:right w:val="single" w:color="auto" w:sz="4" w:space="0"/>
            </w:tcBorders>
            <w:vAlign w:val="center"/>
          </w:tcPr>
          <w:p w14:paraId="0F882E33">
            <w:pPr>
              <w:keepLines w:val="0"/>
              <w:pageBreakBefore w:val="0"/>
              <w:kinsoku/>
              <w:bidi w:val="0"/>
              <w:snapToGrid w:val="0"/>
              <w:spacing w:line="560" w:lineRule="exact"/>
              <w:ind w:left="0" w:leftChars="0" w:right="0" w:rightChars="0"/>
              <w:jc w:val="center"/>
              <w:rPr>
                <w:rFonts w:ascii="宋体" w:hAnsi="宋体" w:cs="宋体"/>
                <w:b/>
                <w:bCs/>
                <w:color w:val="auto"/>
                <w:sz w:val="24"/>
                <w:szCs w:val="24"/>
              </w:rPr>
            </w:pPr>
            <w:r>
              <w:rPr>
                <w:rFonts w:hint="eastAsia" w:ascii="宋体" w:hAnsi="宋体" w:cs="宋体"/>
                <w:b/>
                <w:bCs/>
                <w:color w:val="auto"/>
                <w:sz w:val="24"/>
                <w:szCs w:val="24"/>
              </w:rPr>
              <w:t>品牌</w:t>
            </w:r>
          </w:p>
        </w:tc>
        <w:tc>
          <w:tcPr>
            <w:tcW w:w="1127" w:type="dxa"/>
            <w:tcBorders>
              <w:top w:val="single" w:color="auto" w:sz="12" w:space="0"/>
              <w:left w:val="nil"/>
              <w:bottom w:val="single" w:color="auto" w:sz="4" w:space="0"/>
              <w:right w:val="single" w:color="auto" w:sz="4" w:space="0"/>
            </w:tcBorders>
            <w:vAlign w:val="center"/>
          </w:tcPr>
          <w:p w14:paraId="0BD96D58">
            <w:pPr>
              <w:keepLines w:val="0"/>
              <w:pageBreakBefore w:val="0"/>
              <w:kinsoku/>
              <w:bidi w:val="0"/>
              <w:snapToGrid w:val="0"/>
              <w:spacing w:line="560" w:lineRule="exact"/>
              <w:ind w:left="0" w:leftChars="0" w:right="0" w:rightChars="0"/>
              <w:jc w:val="center"/>
              <w:rPr>
                <w:rFonts w:ascii="宋体" w:hAnsi="宋体" w:cs="宋体"/>
                <w:b/>
                <w:bCs/>
                <w:color w:val="auto"/>
                <w:sz w:val="24"/>
                <w:szCs w:val="24"/>
              </w:rPr>
            </w:pPr>
            <w:r>
              <w:rPr>
                <w:rFonts w:hint="eastAsia" w:ascii="宋体" w:hAnsi="宋体" w:cs="宋体"/>
                <w:b/>
                <w:bCs/>
                <w:color w:val="auto"/>
                <w:sz w:val="24"/>
                <w:szCs w:val="24"/>
              </w:rPr>
              <w:t>生产</w:t>
            </w:r>
          </w:p>
          <w:p w14:paraId="59A8D7EE">
            <w:pPr>
              <w:keepLines w:val="0"/>
              <w:pageBreakBefore w:val="0"/>
              <w:kinsoku/>
              <w:bidi w:val="0"/>
              <w:snapToGrid w:val="0"/>
              <w:spacing w:line="560" w:lineRule="exact"/>
              <w:ind w:left="0" w:leftChars="0" w:right="0" w:rightChars="0"/>
              <w:jc w:val="center"/>
              <w:rPr>
                <w:rFonts w:ascii="宋体" w:hAnsi="宋体" w:cs="宋体"/>
                <w:b/>
                <w:bCs/>
                <w:color w:val="auto"/>
                <w:sz w:val="24"/>
                <w:szCs w:val="24"/>
              </w:rPr>
            </w:pPr>
            <w:r>
              <w:rPr>
                <w:rFonts w:hint="eastAsia" w:ascii="宋体" w:hAnsi="宋体" w:cs="宋体"/>
                <w:b/>
                <w:bCs/>
                <w:color w:val="auto"/>
                <w:sz w:val="24"/>
                <w:szCs w:val="24"/>
              </w:rPr>
              <w:t>厂家</w:t>
            </w:r>
          </w:p>
        </w:tc>
        <w:tc>
          <w:tcPr>
            <w:tcW w:w="830" w:type="dxa"/>
            <w:tcBorders>
              <w:top w:val="single" w:color="auto" w:sz="12" w:space="0"/>
              <w:left w:val="nil"/>
              <w:bottom w:val="single" w:color="auto" w:sz="4" w:space="0"/>
              <w:right w:val="single" w:color="auto" w:sz="4" w:space="0"/>
            </w:tcBorders>
            <w:vAlign w:val="center"/>
          </w:tcPr>
          <w:p w14:paraId="661209F9">
            <w:pPr>
              <w:keepLines w:val="0"/>
              <w:pageBreakBefore w:val="0"/>
              <w:kinsoku/>
              <w:bidi w:val="0"/>
              <w:snapToGrid w:val="0"/>
              <w:spacing w:line="560" w:lineRule="exact"/>
              <w:ind w:left="0" w:leftChars="0" w:right="0" w:rightChars="0"/>
              <w:jc w:val="center"/>
              <w:rPr>
                <w:rFonts w:ascii="宋体" w:hAnsi="宋体" w:cs="宋体"/>
                <w:b/>
                <w:bCs/>
                <w:color w:val="auto"/>
                <w:sz w:val="24"/>
                <w:szCs w:val="24"/>
              </w:rPr>
            </w:pPr>
            <w:r>
              <w:rPr>
                <w:rFonts w:hint="eastAsia" w:ascii="宋体" w:hAnsi="宋体" w:cs="宋体"/>
                <w:b/>
                <w:bCs/>
                <w:color w:val="auto"/>
                <w:sz w:val="24"/>
                <w:szCs w:val="24"/>
              </w:rPr>
              <w:t>单位</w:t>
            </w:r>
          </w:p>
        </w:tc>
        <w:tc>
          <w:tcPr>
            <w:tcW w:w="764" w:type="dxa"/>
            <w:tcBorders>
              <w:top w:val="single" w:color="auto" w:sz="12" w:space="0"/>
              <w:left w:val="nil"/>
              <w:bottom w:val="single" w:color="auto" w:sz="4" w:space="0"/>
              <w:right w:val="single" w:color="auto" w:sz="4" w:space="0"/>
            </w:tcBorders>
            <w:vAlign w:val="center"/>
          </w:tcPr>
          <w:p w14:paraId="11290B3F">
            <w:pPr>
              <w:keepLines w:val="0"/>
              <w:pageBreakBefore w:val="0"/>
              <w:kinsoku/>
              <w:bidi w:val="0"/>
              <w:snapToGrid w:val="0"/>
              <w:spacing w:line="560" w:lineRule="exact"/>
              <w:ind w:left="0" w:leftChars="0" w:right="0" w:rightChars="0"/>
              <w:jc w:val="center"/>
              <w:rPr>
                <w:rFonts w:ascii="宋体" w:hAnsi="宋体" w:cs="宋体"/>
                <w:b/>
                <w:bCs/>
                <w:color w:val="auto"/>
                <w:sz w:val="24"/>
                <w:szCs w:val="24"/>
              </w:rPr>
            </w:pPr>
            <w:r>
              <w:rPr>
                <w:rFonts w:hint="eastAsia" w:ascii="宋体" w:hAnsi="宋体" w:cs="宋体"/>
                <w:b/>
                <w:bCs/>
                <w:color w:val="auto"/>
                <w:sz w:val="24"/>
                <w:szCs w:val="24"/>
              </w:rPr>
              <w:t>数量</w:t>
            </w:r>
          </w:p>
        </w:tc>
        <w:tc>
          <w:tcPr>
            <w:tcW w:w="1245" w:type="dxa"/>
            <w:tcBorders>
              <w:top w:val="single" w:color="auto" w:sz="12" w:space="0"/>
              <w:left w:val="nil"/>
              <w:bottom w:val="single" w:color="auto" w:sz="4" w:space="0"/>
              <w:right w:val="single" w:color="auto" w:sz="4" w:space="0"/>
            </w:tcBorders>
            <w:vAlign w:val="center"/>
          </w:tcPr>
          <w:p w14:paraId="6A018072">
            <w:pPr>
              <w:keepLines w:val="0"/>
              <w:pageBreakBefore w:val="0"/>
              <w:kinsoku/>
              <w:bidi w:val="0"/>
              <w:snapToGrid w:val="0"/>
              <w:spacing w:line="560" w:lineRule="exact"/>
              <w:ind w:left="0" w:leftChars="0" w:right="0" w:rightChars="0"/>
              <w:jc w:val="center"/>
              <w:rPr>
                <w:rFonts w:ascii="宋体" w:hAnsi="宋体" w:cs="宋体"/>
                <w:b/>
                <w:bCs/>
                <w:color w:val="auto"/>
                <w:sz w:val="24"/>
                <w:szCs w:val="24"/>
              </w:rPr>
            </w:pPr>
            <w:r>
              <w:rPr>
                <w:rFonts w:hint="eastAsia" w:ascii="宋体" w:hAnsi="宋体" w:cs="宋体"/>
                <w:b/>
                <w:bCs/>
                <w:color w:val="auto"/>
                <w:sz w:val="24"/>
                <w:szCs w:val="24"/>
              </w:rPr>
              <w:t>单价（元）</w:t>
            </w:r>
          </w:p>
        </w:tc>
        <w:tc>
          <w:tcPr>
            <w:tcW w:w="1140" w:type="dxa"/>
            <w:tcBorders>
              <w:top w:val="single" w:color="auto" w:sz="12" w:space="0"/>
              <w:left w:val="nil"/>
              <w:bottom w:val="single" w:color="auto" w:sz="4" w:space="0"/>
              <w:right w:val="single" w:color="auto" w:sz="4" w:space="0"/>
            </w:tcBorders>
            <w:vAlign w:val="center"/>
          </w:tcPr>
          <w:p w14:paraId="47E65EDF">
            <w:pPr>
              <w:keepLines w:val="0"/>
              <w:pageBreakBefore w:val="0"/>
              <w:kinsoku/>
              <w:bidi w:val="0"/>
              <w:snapToGrid w:val="0"/>
              <w:spacing w:line="560" w:lineRule="exact"/>
              <w:ind w:left="0" w:leftChars="0" w:right="0" w:rightChars="0"/>
              <w:jc w:val="center"/>
              <w:rPr>
                <w:rFonts w:ascii="宋体" w:hAnsi="宋体" w:cs="宋体"/>
                <w:b/>
                <w:bCs/>
                <w:color w:val="auto"/>
                <w:sz w:val="24"/>
                <w:szCs w:val="24"/>
              </w:rPr>
            </w:pPr>
            <w:r>
              <w:rPr>
                <w:rFonts w:hint="eastAsia" w:ascii="宋体" w:hAnsi="宋体" w:cs="宋体"/>
                <w:b/>
                <w:bCs/>
                <w:color w:val="auto"/>
                <w:sz w:val="24"/>
                <w:szCs w:val="24"/>
              </w:rPr>
              <w:t>金额（元）</w:t>
            </w:r>
          </w:p>
        </w:tc>
        <w:tc>
          <w:tcPr>
            <w:tcW w:w="878" w:type="dxa"/>
            <w:tcBorders>
              <w:top w:val="single" w:color="auto" w:sz="12" w:space="0"/>
              <w:left w:val="nil"/>
              <w:bottom w:val="single" w:color="auto" w:sz="4" w:space="0"/>
              <w:right w:val="single" w:color="auto" w:sz="12" w:space="0"/>
            </w:tcBorders>
            <w:vAlign w:val="center"/>
          </w:tcPr>
          <w:p w14:paraId="25E7E89C">
            <w:pPr>
              <w:keepLines w:val="0"/>
              <w:pageBreakBefore w:val="0"/>
              <w:kinsoku/>
              <w:bidi w:val="0"/>
              <w:snapToGrid w:val="0"/>
              <w:spacing w:line="560" w:lineRule="exact"/>
              <w:ind w:left="0" w:leftChars="0" w:right="0" w:rightChars="0"/>
              <w:jc w:val="center"/>
              <w:rPr>
                <w:rFonts w:ascii="宋体" w:hAnsi="宋体" w:cs="宋体"/>
                <w:b/>
                <w:bCs/>
                <w:color w:val="auto"/>
                <w:sz w:val="24"/>
                <w:szCs w:val="24"/>
              </w:rPr>
            </w:pPr>
            <w:r>
              <w:rPr>
                <w:rFonts w:hint="eastAsia" w:ascii="宋体" w:hAnsi="宋体" w:cs="宋体"/>
                <w:b/>
                <w:bCs/>
                <w:color w:val="auto"/>
                <w:sz w:val="24"/>
                <w:szCs w:val="24"/>
              </w:rPr>
              <w:t>备注</w:t>
            </w:r>
          </w:p>
        </w:tc>
      </w:tr>
      <w:tr w14:paraId="40CE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6E2148A5">
            <w:pPr>
              <w:keepLines w:val="0"/>
              <w:pageBreakBefore w:val="0"/>
              <w:kinsoku/>
              <w:bidi w:val="0"/>
              <w:snapToGrid w:val="0"/>
              <w:spacing w:line="560" w:lineRule="exact"/>
              <w:ind w:left="0" w:leftChars="0" w:right="0" w:rightChars="0"/>
              <w:jc w:val="center"/>
              <w:rPr>
                <w:rFonts w:ascii="宋体" w:hAnsi="宋体" w:cs="宋体"/>
                <w:color w:val="auto"/>
                <w:sz w:val="24"/>
                <w:szCs w:val="24"/>
              </w:rPr>
            </w:pPr>
            <w:r>
              <w:rPr>
                <w:rFonts w:hint="eastAsia" w:ascii="宋体" w:hAnsi="宋体" w:cs="宋体"/>
                <w:color w:val="auto"/>
                <w:sz w:val="24"/>
                <w:szCs w:val="24"/>
              </w:rPr>
              <w:t>1</w:t>
            </w:r>
          </w:p>
        </w:tc>
        <w:tc>
          <w:tcPr>
            <w:tcW w:w="1861" w:type="dxa"/>
            <w:tcBorders>
              <w:top w:val="single" w:color="auto" w:sz="4" w:space="0"/>
              <w:left w:val="nil"/>
              <w:bottom w:val="single" w:color="auto" w:sz="4" w:space="0"/>
              <w:right w:val="single" w:color="auto" w:sz="4" w:space="0"/>
            </w:tcBorders>
            <w:vAlign w:val="center"/>
          </w:tcPr>
          <w:p w14:paraId="5F0F1F75">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267" w:type="dxa"/>
            <w:tcBorders>
              <w:top w:val="single" w:color="auto" w:sz="4" w:space="0"/>
              <w:left w:val="nil"/>
              <w:bottom w:val="single" w:color="auto" w:sz="4" w:space="0"/>
              <w:right w:val="single" w:color="auto" w:sz="4" w:space="0"/>
            </w:tcBorders>
            <w:vAlign w:val="center"/>
          </w:tcPr>
          <w:p w14:paraId="565EBA3C">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731" w:type="dxa"/>
            <w:tcBorders>
              <w:top w:val="single" w:color="auto" w:sz="4" w:space="0"/>
              <w:left w:val="nil"/>
              <w:bottom w:val="single" w:color="auto" w:sz="4" w:space="0"/>
              <w:right w:val="single" w:color="auto" w:sz="4" w:space="0"/>
            </w:tcBorders>
            <w:vAlign w:val="center"/>
          </w:tcPr>
          <w:p w14:paraId="6BF53E49">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127" w:type="dxa"/>
            <w:tcBorders>
              <w:top w:val="single" w:color="auto" w:sz="4" w:space="0"/>
              <w:left w:val="nil"/>
              <w:bottom w:val="single" w:color="auto" w:sz="4" w:space="0"/>
              <w:right w:val="single" w:color="auto" w:sz="4" w:space="0"/>
            </w:tcBorders>
            <w:vAlign w:val="center"/>
          </w:tcPr>
          <w:p w14:paraId="1762DFC6">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830" w:type="dxa"/>
            <w:tcBorders>
              <w:top w:val="single" w:color="auto" w:sz="4" w:space="0"/>
              <w:left w:val="nil"/>
              <w:bottom w:val="single" w:color="auto" w:sz="4" w:space="0"/>
              <w:right w:val="single" w:color="auto" w:sz="4" w:space="0"/>
            </w:tcBorders>
            <w:vAlign w:val="center"/>
          </w:tcPr>
          <w:p w14:paraId="4DB8F569">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764" w:type="dxa"/>
            <w:tcBorders>
              <w:top w:val="single" w:color="auto" w:sz="4" w:space="0"/>
              <w:left w:val="nil"/>
              <w:bottom w:val="single" w:color="auto" w:sz="4" w:space="0"/>
              <w:right w:val="single" w:color="auto" w:sz="4" w:space="0"/>
            </w:tcBorders>
          </w:tcPr>
          <w:p w14:paraId="47BD0108">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245" w:type="dxa"/>
            <w:tcBorders>
              <w:top w:val="single" w:color="auto" w:sz="4" w:space="0"/>
              <w:left w:val="nil"/>
              <w:bottom w:val="single" w:color="auto" w:sz="4" w:space="0"/>
              <w:right w:val="single" w:color="auto" w:sz="4" w:space="0"/>
            </w:tcBorders>
            <w:vAlign w:val="center"/>
          </w:tcPr>
          <w:p w14:paraId="71AD45C4">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140" w:type="dxa"/>
            <w:tcBorders>
              <w:top w:val="single" w:color="auto" w:sz="4" w:space="0"/>
              <w:left w:val="nil"/>
              <w:bottom w:val="single" w:color="auto" w:sz="4" w:space="0"/>
              <w:right w:val="single" w:color="auto" w:sz="4" w:space="0"/>
            </w:tcBorders>
            <w:vAlign w:val="center"/>
          </w:tcPr>
          <w:p w14:paraId="7F409184">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878" w:type="dxa"/>
            <w:tcBorders>
              <w:top w:val="single" w:color="auto" w:sz="4" w:space="0"/>
              <w:left w:val="nil"/>
              <w:bottom w:val="single" w:color="auto" w:sz="4" w:space="0"/>
              <w:right w:val="single" w:color="auto" w:sz="12" w:space="0"/>
            </w:tcBorders>
            <w:vAlign w:val="center"/>
          </w:tcPr>
          <w:p w14:paraId="5462BAC5">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r>
      <w:tr w14:paraId="281E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2E24086E">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861" w:type="dxa"/>
            <w:tcBorders>
              <w:top w:val="single" w:color="auto" w:sz="4" w:space="0"/>
              <w:left w:val="nil"/>
              <w:bottom w:val="single" w:color="auto" w:sz="4" w:space="0"/>
              <w:right w:val="single" w:color="auto" w:sz="4" w:space="0"/>
            </w:tcBorders>
            <w:vAlign w:val="center"/>
          </w:tcPr>
          <w:p w14:paraId="688AB43A">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267" w:type="dxa"/>
            <w:tcBorders>
              <w:top w:val="single" w:color="auto" w:sz="4" w:space="0"/>
              <w:left w:val="nil"/>
              <w:bottom w:val="single" w:color="auto" w:sz="4" w:space="0"/>
              <w:right w:val="single" w:color="auto" w:sz="4" w:space="0"/>
            </w:tcBorders>
            <w:vAlign w:val="center"/>
          </w:tcPr>
          <w:p w14:paraId="26B9F274">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731" w:type="dxa"/>
            <w:tcBorders>
              <w:top w:val="single" w:color="auto" w:sz="4" w:space="0"/>
              <w:left w:val="nil"/>
              <w:bottom w:val="single" w:color="auto" w:sz="4" w:space="0"/>
              <w:right w:val="single" w:color="auto" w:sz="4" w:space="0"/>
            </w:tcBorders>
            <w:vAlign w:val="center"/>
          </w:tcPr>
          <w:p w14:paraId="38C33E70">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127" w:type="dxa"/>
            <w:tcBorders>
              <w:top w:val="single" w:color="auto" w:sz="4" w:space="0"/>
              <w:left w:val="nil"/>
              <w:bottom w:val="single" w:color="auto" w:sz="4" w:space="0"/>
              <w:right w:val="single" w:color="auto" w:sz="4" w:space="0"/>
            </w:tcBorders>
            <w:vAlign w:val="center"/>
          </w:tcPr>
          <w:p w14:paraId="77BA82B8">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830" w:type="dxa"/>
            <w:tcBorders>
              <w:top w:val="single" w:color="auto" w:sz="4" w:space="0"/>
              <w:left w:val="nil"/>
              <w:bottom w:val="single" w:color="auto" w:sz="4" w:space="0"/>
              <w:right w:val="single" w:color="auto" w:sz="4" w:space="0"/>
            </w:tcBorders>
            <w:vAlign w:val="center"/>
          </w:tcPr>
          <w:p w14:paraId="321E3A5F">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764" w:type="dxa"/>
            <w:tcBorders>
              <w:top w:val="single" w:color="auto" w:sz="4" w:space="0"/>
              <w:left w:val="nil"/>
              <w:bottom w:val="single" w:color="auto" w:sz="4" w:space="0"/>
              <w:right w:val="single" w:color="auto" w:sz="4" w:space="0"/>
            </w:tcBorders>
          </w:tcPr>
          <w:p w14:paraId="5562BA4F">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245" w:type="dxa"/>
            <w:tcBorders>
              <w:top w:val="single" w:color="auto" w:sz="4" w:space="0"/>
              <w:left w:val="nil"/>
              <w:bottom w:val="single" w:color="auto" w:sz="4" w:space="0"/>
              <w:right w:val="single" w:color="auto" w:sz="4" w:space="0"/>
            </w:tcBorders>
            <w:vAlign w:val="center"/>
          </w:tcPr>
          <w:p w14:paraId="253DF060">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140" w:type="dxa"/>
            <w:tcBorders>
              <w:top w:val="single" w:color="auto" w:sz="4" w:space="0"/>
              <w:left w:val="nil"/>
              <w:bottom w:val="single" w:color="auto" w:sz="4" w:space="0"/>
              <w:right w:val="single" w:color="auto" w:sz="4" w:space="0"/>
            </w:tcBorders>
            <w:vAlign w:val="center"/>
          </w:tcPr>
          <w:p w14:paraId="75613760">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878" w:type="dxa"/>
            <w:tcBorders>
              <w:top w:val="single" w:color="auto" w:sz="4" w:space="0"/>
              <w:left w:val="nil"/>
              <w:bottom w:val="single" w:color="auto" w:sz="4" w:space="0"/>
              <w:right w:val="single" w:color="auto" w:sz="12" w:space="0"/>
            </w:tcBorders>
            <w:vAlign w:val="center"/>
          </w:tcPr>
          <w:p w14:paraId="2983D589">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r>
      <w:tr w14:paraId="550E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18D3B600">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861" w:type="dxa"/>
            <w:tcBorders>
              <w:top w:val="single" w:color="auto" w:sz="4" w:space="0"/>
              <w:left w:val="nil"/>
              <w:bottom w:val="single" w:color="auto" w:sz="4" w:space="0"/>
              <w:right w:val="single" w:color="auto" w:sz="4" w:space="0"/>
            </w:tcBorders>
            <w:vAlign w:val="center"/>
          </w:tcPr>
          <w:p w14:paraId="7FAD6C5B">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267" w:type="dxa"/>
            <w:tcBorders>
              <w:top w:val="single" w:color="auto" w:sz="4" w:space="0"/>
              <w:left w:val="nil"/>
              <w:bottom w:val="single" w:color="auto" w:sz="4" w:space="0"/>
              <w:right w:val="single" w:color="auto" w:sz="4" w:space="0"/>
            </w:tcBorders>
            <w:vAlign w:val="center"/>
          </w:tcPr>
          <w:p w14:paraId="4D87BECF">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731" w:type="dxa"/>
            <w:tcBorders>
              <w:top w:val="single" w:color="auto" w:sz="4" w:space="0"/>
              <w:left w:val="nil"/>
              <w:bottom w:val="single" w:color="auto" w:sz="4" w:space="0"/>
              <w:right w:val="single" w:color="auto" w:sz="4" w:space="0"/>
            </w:tcBorders>
            <w:vAlign w:val="center"/>
          </w:tcPr>
          <w:p w14:paraId="65D8C9ED">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127" w:type="dxa"/>
            <w:tcBorders>
              <w:top w:val="single" w:color="auto" w:sz="4" w:space="0"/>
              <w:left w:val="nil"/>
              <w:bottom w:val="single" w:color="auto" w:sz="4" w:space="0"/>
              <w:right w:val="single" w:color="auto" w:sz="4" w:space="0"/>
            </w:tcBorders>
            <w:vAlign w:val="center"/>
          </w:tcPr>
          <w:p w14:paraId="5F6419BC">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830" w:type="dxa"/>
            <w:tcBorders>
              <w:top w:val="single" w:color="auto" w:sz="4" w:space="0"/>
              <w:left w:val="nil"/>
              <w:bottom w:val="single" w:color="auto" w:sz="4" w:space="0"/>
              <w:right w:val="single" w:color="auto" w:sz="4" w:space="0"/>
            </w:tcBorders>
            <w:vAlign w:val="center"/>
          </w:tcPr>
          <w:p w14:paraId="4B2E9E6B">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764" w:type="dxa"/>
            <w:tcBorders>
              <w:top w:val="single" w:color="auto" w:sz="4" w:space="0"/>
              <w:left w:val="nil"/>
              <w:bottom w:val="single" w:color="auto" w:sz="4" w:space="0"/>
              <w:right w:val="single" w:color="auto" w:sz="4" w:space="0"/>
            </w:tcBorders>
          </w:tcPr>
          <w:p w14:paraId="64E7BBDB">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245" w:type="dxa"/>
            <w:tcBorders>
              <w:top w:val="single" w:color="auto" w:sz="4" w:space="0"/>
              <w:left w:val="nil"/>
              <w:bottom w:val="single" w:color="auto" w:sz="4" w:space="0"/>
              <w:right w:val="single" w:color="auto" w:sz="4" w:space="0"/>
            </w:tcBorders>
            <w:vAlign w:val="center"/>
          </w:tcPr>
          <w:p w14:paraId="67DE051A">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140" w:type="dxa"/>
            <w:tcBorders>
              <w:top w:val="single" w:color="auto" w:sz="4" w:space="0"/>
              <w:left w:val="nil"/>
              <w:bottom w:val="single" w:color="auto" w:sz="4" w:space="0"/>
              <w:right w:val="single" w:color="auto" w:sz="4" w:space="0"/>
            </w:tcBorders>
            <w:vAlign w:val="center"/>
          </w:tcPr>
          <w:p w14:paraId="76F946D2">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878" w:type="dxa"/>
            <w:tcBorders>
              <w:top w:val="single" w:color="auto" w:sz="4" w:space="0"/>
              <w:left w:val="nil"/>
              <w:bottom w:val="single" w:color="auto" w:sz="4" w:space="0"/>
              <w:right w:val="single" w:color="auto" w:sz="12" w:space="0"/>
            </w:tcBorders>
            <w:vAlign w:val="center"/>
          </w:tcPr>
          <w:p w14:paraId="59F753BA">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r>
      <w:tr w14:paraId="36EB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4"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51A180A2">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861" w:type="dxa"/>
            <w:tcBorders>
              <w:top w:val="single" w:color="auto" w:sz="4" w:space="0"/>
              <w:left w:val="nil"/>
              <w:bottom w:val="single" w:color="auto" w:sz="4" w:space="0"/>
              <w:right w:val="single" w:color="auto" w:sz="4" w:space="0"/>
            </w:tcBorders>
            <w:vAlign w:val="center"/>
          </w:tcPr>
          <w:p w14:paraId="6AB7BF7E">
            <w:pPr>
              <w:keepLines w:val="0"/>
              <w:pageBreakBefore w:val="0"/>
              <w:kinsoku/>
              <w:bidi w:val="0"/>
              <w:snapToGrid w:val="0"/>
              <w:spacing w:line="560" w:lineRule="exact"/>
              <w:ind w:left="0" w:leftChars="0" w:right="0" w:rightChars="0"/>
              <w:jc w:val="center"/>
              <w:rPr>
                <w:rFonts w:ascii="宋体" w:hAnsi="宋体" w:cs="宋体"/>
                <w:color w:val="auto"/>
                <w:sz w:val="24"/>
                <w:szCs w:val="24"/>
              </w:rPr>
            </w:pPr>
            <w:r>
              <w:rPr>
                <w:rFonts w:hint="eastAsia" w:ascii="宋体" w:hAnsi="宋体" w:cs="宋体"/>
                <w:color w:val="auto"/>
                <w:sz w:val="24"/>
                <w:szCs w:val="24"/>
              </w:rPr>
              <w:t>货物运达指定地点的运杂费（含运输费、保险费等）</w:t>
            </w:r>
          </w:p>
        </w:tc>
        <w:tc>
          <w:tcPr>
            <w:tcW w:w="1267" w:type="dxa"/>
            <w:tcBorders>
              <w:top w:val="single" w:color="auto" w:sz="4" w:space="0"/>
              <w:left w:val="nil"/>
              <w:bottom w:val="single" w:color="auto" w:sz="4" w:space="0"/>
              <w:right w:val="single" w:color="auto" w:sz="4" w:space="0"/>
            </w:tcBorders>
            <w:vAlign w:val="center"/>
          </w:tcPr>
          <w:p w14:paraId="7A41D160">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731" w:type="dxa"/>
            <w:tcBorders>
              <w:top w:val="single" w:color="auto" w:sz="4" w:space="0"/>
              <w:left w:val="nil"/>
              <w:bottom w:val="single" w:color="auto" w:sz="4" w:space="0"/>
              <w:right w:val="single" w:color="auto" w:sz="4" w:space="0"/>
            </w:tcBorders>
            <w:vAlign w:val="center"/>
          </w:tcPr>
          <w:p w14:paraId="3E9DD01B">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127" w:type="dxa"/>
            <w:tcBorders>
              <w:top w:val="single" w:color="auto" w:sz="4" w:space="0"/>
              <w:left w:val="nil"/>
              <w:bottom w:val="single" w:color="auto" w:sz="4" w:space="0"/>
              <w:right w:val="single" w:color="auto" w:sz="4" w:space="0"/>
            </w:tcBorders>
            <w:vAlign w:val="center"/>
          </w:tcPr>
          <w:p w14:paraId="3C8DBE97">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830" w:type="dxa"/>
            <w:tcBorders>
              <w:top w:val="single" w:color="auto" w:sz="4" w:space="0"/>
              <w:left w:val="nil"/>
              <w:bottom w:val="single" w:color="auto" w:sz="4" w:space="0"/>
              <w:right w:val="single" w:color="auto" w:sz="4" w:space="0"/>
            </w:tcBorders>
            <w:vAlign w:val="center"/>
          </w:tcPr>
          <w:p w14:paraId="736E6B60">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764" w:type="dxa"/>
            <w:tcBorders>
              <w:top w:val="single" w:color="auto" w:sz="4" w:space="0"/>
              <w:left w:val="nil"/>
              <w:bottom w:val="single" w:color="auto" w:sz="4" w:space="0"/>
              <w:right w:val="single" w:color="auto" w:sz="4" w:space="0"/>
            </w:tcBorders>
          </w:tcPr>
          <w:p w14:paraId="2A8969C5">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245" w:type="dxa"/>
            <w:tcBorders>
              <w:top w:val="single" w:color="auto" w:sz="4" w:space="0"/>
              <w:left w:val="nil"/>
              <w:bottom w:val="single" w:color="auto" w:sz="4" w:space="0"/>
              <w:right w:val="single" w:color="auto" w:sz="4" w:space="0"/>
            </w:tcBorders>
            <w:vAlign w:val="center"/>
          </w:tcPr>
          <w:p w14:paraId="7F3B972B">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140" w:type="dxa"/>
            <w:tcBorders>
              <w:top w:val="single" w:color="auto" w:sz="4" w:space="0"/>
              <w:left w:val="nil"/>
              <w:bottom w:val="single" w:color="auto" w:sz="4" w:space="0"/>
              <w:right w:val="single" w:color="auto" w:sz="4" w:space="0"/>
            </w:tcBorders>
            <w:vAlign w:val="center"/>
          </w:tcPr>
          <w:p w14:paraId="468E4A5B">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878" w:type="dxa"/>
            <w:tcBorders>
              <w:top w:val="single" w:color="auto" w:sz="4" w:space="0"/>
              <w:left w:val="nil"/>
              <w:bottom w:val="single" w:color="auto" w:sz="4" w:space="0"/>
              <w:right w:val="single" w:color="auto" w:sz="12" w:space="0"/>
            </w:tcBorders>
            <w:vAlign w:val="center"/>
          </w:tcPr>
          <w:p w14:paraId="3BB65F10">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r>
      <w:tr w14:paraId="323B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1A3EEBE6">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861" w:type="dxa"/>
            <w:tcBorders>
              <w:top w:val="single" w:color="auto" w:sz="4" w:space="0"/>
              <w:left w:val="nil"/>
              <w:bottom w:val="single" w:color="auto" w:sz="4" w:space="0"/>
              <w:right w:val="single" w:color="auto" w:sz="4" w:space="0"/>
            </w:tcBorders>
            <w:vAlign w:val="center"/>
          </w:tcPr>
          <w:p w14:paraId="39200698">
            <w:pPr>
              <w:keepLines w:val="0"/>
              <w:pageBreakBefore w:val="0"/>
              <w:kinsoku/>
              <w:bidi w:val="0"/>
              <w:snapToGrid w:val="0"/>
              <w:spacing w:line="560" w:lineRule="exact"/>
              <w:ind w:left="0" w:leftChars="0" w:right="0" w:rightChars="0"/>
              <w:jc w:val="center"/>
              <w:rPr>
                <w:rFonts w:ascii="宋体" w:hAnsi="宋体" w:cs="宋体"/>
                <w:color w:val="auto"/>
                <w:sz w:val="24"/>
                <w:szCs w:val="24"/>
              </w:rPr>
            </w:pPr>
            <w:r>
              <w:rPr>
                <w:rFonts w:hint="eastAsia" w:ascii="宋体" w:hAnsi="宋体" w:cs="宋体"/>
                <w:color w:val="auto"/>
                <w:sz w:val="24"/>
                <w:szCs w:val="24"/>
              </w:rPr>
              <w:t>安装调试费</w:t>
            </w:r>
          </w:p>
        </w:tc>
        <w:tc>
          <w:tcPr>
            <w:tcW w:w="1267" w:type="dxa"/>
            <w:tcBorders>
              <w:top w:val="single" w:color="auto" w:sz="4" w:space="0"/>
              <w:left w:val="nil"/>
              <w:bottom w:val="single" w:color="auto" w:sz="4" w:space="0"/>
              <w:right w:val="single" w:color="auto" w:sz="4" w:space="0"/>
            </w:tcBorders>
            <w:vAlign w:val="center"/>
          </w:tcPr>
          <w:p w14:paraId="135785FB">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731" w:type="dxa"/>
            <w:tcBorders>
              <w:top w:val="single" w:color="auto" w:sz="4" w:space="0"/>
              <w:left w:val="nil"/>
              <w:bottom w:val="single" w:color="auto" w:sz="4" w:space="0"/>
              <w:right w:val="single" w:color="auto" w:sz="4" w:space="0"/>
            </w:tcBorders>
            <w:vAlign w:val="center"/>
          </w:tcPr>
          <w:p w14:paraId="7082F24C">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127" w:type="dxa"/>
            <w:tcBorders>
              <w:top w:val="single" w:color="auto" w:sz="4" w:space="0"/>
              <w:left w:val="nil"/>
              <w:bottom w:val="single" w:color="auto" w:sz="4" w:space="0"/>
              <w:right w:val="single" w:color="auto" w:sz="4" w:space="0"/>
            </w:tcBorders>
            <w:vAlign w:val="center"/>
          </w:tcPr>
          <w:p w14:paraId="5A029CC6">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830" w:type="dxa"/>
            <w:tcBorders>
              <w:top w:val="single" w:color="auto" w:sz="4" w:space="0"/>
              <w:left w:val="nil"/>
              <w:bottom w:val="single" w:color="auto" w:sz="4" w:space="0"/>
              <w:right w:val="single" w:color="auto" w:sz="4" w:space="0"/>
            </w:tcBorders>
            <w:vAlign w:val="center"/>
          </w:tcPr>
          <w:p w14:paraId="1BF3EBC3">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764" w:type="dxa"/>
            <w:tcBorders>
              <w:top w:val="single" w:color="auto" w:sz="4" w:space="0"/>
              <w:left w:val="nil"/>
              <w:bottom w:val="single" w:color="auto" w:sz="4" w:space="0"/>
              <w:right w:val="single" w:color="auto" w:sz="4" w:space="0"/>
            </w:tcBorders>
          </w:tcPr>
          <w:p w14:paraId="3FA5AEA2">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245" w:type="dxa"/>
            <w:tcBorders>
              <w:top w:val="single" w:color="auto" w:sz="4" w:space="0"/>
              <w:left w:val="nil"/>
              <w:bottom w:val="single" w:color="auto" w:sz="4" w:space="0"/>
              <w:right w:val="single" w:color="auto" w:sz="4" w:space="0"/>
            </w:tcBorders>
            <w:vAlign w:val="center"/>
          </w:tcPr>
          <w:p w14:paraId="2F07FFB2">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140" w:type="dxa"/>
            <w:tcBorders>
              <w:top w:val="single" w:color="auto" w:sz="4" w:space="0"/>
              <w:left w:val="nil"/>
              <w:bottom w:val="single" w:color="auto" w:sz="4" w:space="0"/>
              <w:right w:val="single" w:color="auto" w:sz="4" w:space="0"/>
            </w:tcBorders>
            <w:vAlign w:val="center"/>
          </w:tcPr>
          <w:p w14:paraId="33D6D9CA">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878" w:type="dxa"/>
            <w:tcBorders>
              <w:top w:val="single" w:color="auto" w:sz="4" w:space="0"/>
              <w:left w:val="nil"/>
              <w:bottom w:val="single" w:color="auto" w:sz="4" w:space="0"/>
              <w:right w:val="single" w:color="auto" w:sz="12" w:space="0"/>
            </w:tcBorders>
            <w:vAlign w:val="center"/>
          </w:tcPr>
          <w:p w14:paraId="76A31D6D">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r>
      <w:tr w14:paraId="2987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798E76B7">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861" w:type="dxa"/>
            <w:tcBorders>
              <w:top w:val="single" w:color="auto" w:sz="4" w:space="0"/>
              <w:left w:val="nil"/>
              <w:bottom w:val="single" w:color="auto" w:sz="4" w:space="0"/>
              <w:right w:val="single" w:color="auto" w:sz="4" w:space="0"/>
            </w:tcBorders>
            <w:vAlign w:val="center"/>
          </w:tcPr>
          <w:p w14:paraId="6902464E">
            <w:pPr>
              <w:keepLines w:val="0"/>
              <w:pageBreakBefore w:val="0"/>
              <w:kinsoku/>
              <w:bidi w:val="0"/>
              <w:snapToGrid w:val="0"/>
              <w:spacing w:line="560" w:lineRule="exact"/>
              <w:ind w:left="0" w:leftChars="0" w:right="0" w:rightChars="0"/>
              <w:jc w:val="center"/>
              <w:rPr>
                <w:rFonts w:ascii="宋体" w:hAnsi="宋体" w:cs="宋体"/>
                <w:color w:val="auto"/>
                <w:sz w:val="24"/>
                <w:szCs w:val="24"/>
              </w:rPr>
            </w:pPr>
            <w:r>
              <w:rPr>
                <w:rFonts w:hint="eastAsia" w:ascii="宋体" w:hAnsi="宋体" w:cs="宋体"/>
                <w:color w:val="auto"/>
                <w:sz w:val="24"/>
                <w:szCs w:val="24"/>
              </w:rPr>
              <w:t>检测验收费</w:t>
            </w:r>
          </w:p>
        </w:tc>
        <w:tc>
          <w:tcPr>
            <w:tcW w:w="1267" w:type="dxa"/>
            <w:tcBorders>
              <w:top w:val="single" w:color="auto" w:sz="4" w:space="0"/>
              <w:left w:val="nil"/>
              <w:bottom w:val="single" w:color="auto" w:sz="4" w:space="0"/>
              <w:right w:val="single" w:color="auto" w:sz="4" w:space="0"/>
            </w:tcBorders>
            <w:vAlign w:val="center"/>
          </w:tcPr>
          <w:p w14:paraId="054C8BEA">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731" w:type="dxa"/>
            <w:tcBorders>
              <w:top w:val="single" w:color="auto" w:sz="4" w:space="0"/>
              <w:left w:val="nil"/>
              <w:bottom w:val="single" w:color="auto" w:sz="4" w:space="0"/>
              <w:right w:val="single" w:color="auto" w:sz="4" w:space="0"/>
            </w:tcBorders>
            <w:vAlign w:val="center"/>
          </w:tcPr>
          <w:p w14:paraId="5B7EDFBD">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127" w:type="dxa"/>
            <w:tcBorders>
              <w:top w:val="single" w:color="auto" w:sz="4" w:space="0"/>
              <w:left w:val="nil"/>
              <w:bottom w:val="single" w:color="auto" w:sz="4" w:space="0"/>
              <w:right w:val="single" w:color="auto" w:sz="4" w:space="0"/>
            </w:tcBorders>
            <w:vAlign w:val="center"/>
          </w:tcPr>
          <w:p w14:paraId="16BB809E">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830" w:type="dxa"/>
            <w:tcBorders>
              <w:top w:val="single" w:color="auto" w:sz="4" w:space="0"/>
              <w:left w:val="nil"/>
              <w:bottom w:val="single" w:color="auto" w:sz="4" w:space="0"/>
              <w:right w:val="single" w:color="auto" w:sz="4" w:space="0"/>
            </w:tcBorders>
            <w:vAlign w:val="center"/>
          </w:tcPr>
          <w:p w14:paraId="70F7B25E">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764" w:type="dxa"/>
            <w:tcBorders>
              <w:top w:val="single" w:color="auto" w:sz="4" w:space="0"/>
              <w:left w:val="nil"/>
              <w:bottom w:val="single" w:color="auto" w:sz="4" w:space="0"/>
              <w:right w:val="single" w:color="auto" w:sz="4" w:space="0"/>
            </w:tcBorders>
          </w:tcPr>
          <w:p w14:paraId="1A25C3DE">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245" w:type="dxa"/>
            <w:tcBorders>
              <w:top w:val="single" w:color="auto" w:sz="4" w:space="0"/>
              <w:left w:val="nil"/>
              <w:bottom w:val="single" w:color="auto" w:sz="4" w:space="0"/>
              <w:right w:val="single" w:color="auto" w:sz="4" w:space="0"/>
            </w:tcBorders>
            <w:vAlign w:val="center"/>
          </w:tcPr>
          <w:p w14:paraId="1635748C">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140" w:type="dxa"/>
            <w:tcBorders>
              <w:top w:val="single" w:color="auto" w:sz="4" w:space="0"/>
              <w:left w:val="nil"/>
              <w:bottom w:val="single" w:color="auto" w:sz="4" w:space="0"/>
              <w:right w:val="single" w:color="auto" w:sz="4" w:space="0"/>
            </w:tcBorders>
            <w:vAlign w:val="center"/>
          </w:tcPr>
          <w:p w14:paraId="74EF3304">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878" w:type="dxa"/>
            <w:tcBorders>
              <w:top w:val="single" w:color="auto" w:sz="4" w:space="0"/>
              <w:left w:val="nil"/>
              <w:bottom w:val="single" w:color="auto" w:sz="4" w:space="0"/>
              <w:right w:val="single" w:color="auto" w:sz="12" w:space="0"/>
            </w:tcBorders>
            <w:vAlign w:val="center"/>
          </w:tcPr>
          <w:p w14:paraId="4AD1FA15">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r>
      <w:tr w14:paraId="036F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662587CF">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861" w:type="dxa"/>
            <w:tcBorders>
              <w:top w:val="single" w:color="auto" w:sz="4" w:space="0"/>
              <w:left w:val="nil"/>
              <w:bottom w:val="single" w:color="auto" w:sz="4" w:space="0"/>
              <w:right w:val="single" w:color="auto" w:sz="4" w:space="0"/>
            </w:tcBorders>
            <w:vAlign w:val="center"/>
          </w:tcPr>
          <w:p w14:paraId="33FBE0D5">
            <w:pPr>
              <w:keepLines w:val="0"/>
              <w:pageBreakBefore w:val="0"/>
              <w:kinsoku/>
              <w:bidi w:val="0"/>
              <w:snapToGrid w:val="0"/>
              <w:spacing w:line="560" w:lineRule="exact"/>
              <w:ind w:left="0" w:leftChars="0" w:right="0" w:rightChars="0"/>
              <w:jc w:val="center"/>
              <w:rPr>
                <w:rFonts w:ascii="宋体" w:hAnsi="宋体" w:cs="宋体"/>
                <w:color w:val="auto"/>
                <w:sz w:val="24"/>
                <w:szCs w:val="24"/>
              </w:rPr>
            </w:pPr>
            <w:r>
              <w:rPr>
                <w:rFonts w:hint="eastAsia" w:ascii="宋体" w:hAnsi="宋体" w:cs="宋体"/>
                <w:color w:val="auto"/>
                <w:sz w:val="24"/>
                <w:szCs w:val="24"/>
              </w:rPr>
              <w:t>其它</w:t>
            </w:r>
          </w:p>
        </w:tc>
        <w:tc>
          <w:tcPr>
            <w:tcW w:w="1267" w:type="dxa"/>
            <w:tcBorders>
              <w:top w:val="single" w:color="auto" w:sz="4" w:space="0"/>
              <w:left w:val="nil"/>
              <w:bottom w:val="single" w:color="auto" w:sz="4" w:space="0"/>
              <w:right w:val="single" w:color="auto" w:sz="4" w:space="0"/>
            </w:tcBorders>
            <w:vAlign w:val="center"/>
          </w:tcPr>
          <w:p w14:paraId="668421B4">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731" w:type="dxa"/>
            <w:tcBorders>
              <w:top w:val="single" w:color="auto" w:sz="4" w:space="0"/>
              <w:left w:val="nil"/>
              <w:bottom w:val="single" w:color="auto" w:sz="4" w:space="0"/>
              <w:right w:val="single" w:color="auto" w:sz="4" w:space="0"/>
            </w:tcBorders>
            <w:vAlign w:val="center"/>
          </w:tcPr>
          <w:p w14:paraId="2BE57EF9">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127" w:type="dxa"/>
            <w:tcBorders>
              <w:top w:val="single" w:color="auto" w:sz="4" w:space="0"/>
              <w:left w:val="nil"/>
              <w:bottom w:val="single" w:color="auto" w:sz="4" w:space="0"/>
              <w:right w:val="single" w:color="auto" w:sz="4" w:space="0"/>
            </w:tcBorders>
            <w:vAlign w:val="center"/>
          </w:tcPr>
          <w:p w14:paraId="425EF17F">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830" w:type="dxa"/>
            <w:tcBorders>
              <w:top w:val="single" w:color="auto" w:sz="4" w:space="0"/>
              <w:left w:val="nil"/>
              <w:bottom w:val="single" w:color="auto" w:sz="4" w:space="0"/>
              <w:right w:val="single" w:color="auto" w:sz="4" w:space="0"/>
            </w:tcBorders>
            <w:vAlign w:val="center"/>
          </w:tcPr>
          <w:p w14:paraId="39CF3ED7">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764" w:type="dxa"/>
            <w:tcBorders>
              <w:top w:val="single" w:color="auto" w:sz="4" w:space="0"/>
              <w:left w:val="nil"/>
              <w:bottom w:val="single" w:color="auto" w:sz="4" w:space="0"/>
              <w:right w:val="single" w:color="auto" w:sz="4" w:space="0"/>
            </w:tcBorders>
          </w:tcPr>
          <w:p w14:paraId="3DC59D1A">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245" w:type="dxa"/>
            <w:tcBorders>
              <w:top w:val="single" w:color="auto" w:sz="4" w:space="0"/>
              <w:left w:val="nil"/>
              <w:bottom w:val="single" w:color="auto" w:sz="4" w:space="0"/>
              <w:right w:val="single" w:color="auto" w:sz="4" w:space="0"/>
            </w:tcBorders>
            <w:vAlign w:val="center"/>
          </w:tcPr>
          <w:p w14:paraId="07DEED22">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140" w:type="dxa"/>
            <w:tcBorders>
              <w:top w:val="single" w:color="auto" w:sz="4" w:space="0"/>
              <w:left w:val="nil"/>
              <w:bottom w:val="single" w:color="auto" w:sz="4" w:space="0"/>
              <w:right w:val="single" w:color="auto" w:sz="4" w:space="0"/>
            </w:tcBorders>
            <w:vAlign w:val="center"/>
          </w:tcPr>
          <w:p w14:paraId="41E58282">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878" w:type="dxa"/>
            <w:tcBorders>
              <w:top w:val="single" w:color="auto" w:sz="4" w:space="0"/>
              <w:left w:val="nil"/>
              <w:bottom w:val="single" w:color="auto" w:sz="4" w:space="0"/>
              <w:right w:val="single" w:color="auto" w:sz="12" w:space="0"/>
            </w:tcBorders>
            <w:vAlign w:val="center"/>
          </w:tcPr>
          <w:p w14:paraId="713CF500">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r>
      <w:tr w14:paraId="195F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3878D961">
            <w:pPr>
              <w:keepLines w:val="0"/>
              <w:pageBreakBefore w:val="0"/>
              <w:kinsoku/>
              <w:bidi w:val="0"/>
              <w:snapToGrid w:val="0"/>
              <w:spacing w:line="560" w:lineRule="exact"/>
              <w:ind w:left="0" w:leftChars="0" w:right="0" w:rightChars="0"/>
              <w:jc w:val="center"/>
              <w:rPr>
                <w:rFonts w:ascii="宋体" w:hAnsi="宋体" w:cs="宋体"/>
                <w:color w:val="auto"/>
                <w:sz w:val="24"/>
                <w:szCs w:val="24"/>
              </w:rPr>
            </w:pPr>
          </w:p>
        </w:tc>
        <w:tc>
          <w:tcPr>
            <w:tcW w:w="1861" w:type="dxa"/>
            <w:tcBorders>
              <w:top w:val="single" w:color="auto" w:sz="4" w:space="0"/>
              <w:left w:val="nil"/>
              <w:bottom w:val="single" w:color="auto" w:sz="4" w:space="0"/>
              <w:right w:val="single" w:color="auto" w:sz="4" w:space="0"/>
            </w:tcBorders>
            <w:vAlign w:val="center"/>
          </w:tcPr>
          <w:p w14:paraId="1A997536">
            <w:pPr>
              <w:keepLines w:val="0"/>
              <w:pageBreakBefore w:val="0"/>
              <w:kinsoku/>
              <w:bidi w:val="0"/>
              <w:snapToGrid w:val="0"/>
              <w:spacing w:line="560" w:lineRule="exact"/>
              <w:ind w:left="0" w:leftChars="0" w:right="0" w:rightChars="0"/>
              <w:jc w:val="center"/>
              <w:rPr>
                <w:rFonts w:ascii="宋体" w:hAnsi="宋体" w:cs="宋体"/>
                <w:color w:val="auto"/>
                <w:sz w:val="24"/>
                <w:szCs w:val="24"/>
              </w:rPr>
            </w:pPr>
            <w:r>
              <w:rPr>
                <w:rFonts w:hint="eastAsia" w:ascii="宋体" w:hAnsi="宋体" w:cs="宋体"/>
                <w:color w:val="auto"/>
                <w:sz w:val="24"/>
                <w:szCs w:val="24"/>
              </w:rPr>
              <w:t>合计（元）</w:t>
            </w:r>
          </w:p>
        </w:tc>
        <w:tc>
          <w:tcPr>
            <w:tcW w:w="7982" w:type="dxa"/>
            <w:gridSpan w:val="8"/>
            <w:tcBorders>
              <w:top w:val="single" w:color="auto" w:sz="4" w:space="0"/>
              <w:left w:val="nil"/>
              <w:bottom w:val="single" w:color="auto" w:sz="4" w:space="0"/>
              <w:right w:val="single" w:color="auto" w:sz="12" w:space="0"/>
            </w:tcBorders>
            <w:vAlign w:val="center"/>
          </w:tcPr>
          <w:p w14:paraId="0BA89871">
            <w:pPr>
              <w:keepLines w:val="0"/>
              <w:pageBreakBefore w:val="0"/>
              <w:kinsoku/>
              <w:bidi w:val="0"/>
              <w:snapToGrid w:val="0"/>
              <w:spacing w:line="560" w:lineRule="exact"/>
              <w:ind w:left="0" w:leftChars="0" w:right="0" w:rightChars="0"/>
              <w:rPr>
                <w:rFonts w:ascii="宋体" w:hAnsi="宋体" w:cs="宋体"/>
                <w:color w:val="auto"/>
                <w:sz w:val="24"/>
                <w:szCs w:val="24"/>
              </w:rPr>
            </w:pPr>
            <w:r>
              <w:rPr>
                <w:rFonts w:hint="eastAsia" w:ascii="宋体" w:hAnsi="宋体" w:cs="宋体"/>
                <w:color w:val="auto"/>
                <w:sz w:val="24"/>
                <w:szCs w:val="24"/>
              </w:rPr>
              <w:t>小写：</w:t>
            </w:r>
          </w:p>
          <w:p w14:paraId="44DCF639">
            <w:pPr>
              <w:keepLines w:val="0"/>
              <w:pageBreakBefore w:val="0"/>
              <w:kinsoku/>
              <w:bidi w:val="0"/>
              <w:snapToGrid w:val="0"/>
              <w:spacing w:line="560" w:lineRule="exact"/>
              <w:ind w:left="0" w:leftChars="0" w:right="0" w:rightChars="0"/>
              <w:rPr>
                <w:rFonts w:ascii="宋体" w:hAnsi="宋体" w:cs="宋体"/>
                <w:color w:val="auto"/>
                <w:sz w:val="24"/>
                <w:szCs w:val="24"/>
              </w:rPr>
            </w:pPr>
            <w:r>
              <w:rPr>
                <w:rFonts w:hint="eastAsia" w:ascii="宋体" w:hAnsi="宋体" w:cs="宋体"/>
                <w:color w:val="auto"/>
                <w:sz w:val="24"/>
                <w:szCs w:val="24"/>
              </w:rPr>
              <w:t>大写：</w:t>
            </w:r>
          </w:p>
        </w:tc>
      </w:tr>
    </w:tbl>
    <w:p w14:paraId="7D5C5DF2">
      <w:pPr>
        <w:keepLines w:val="0"/>
        <w:pageBreakBefore w:val="0"/>
        <w:widowControl/>
        <w:tabs>
          <w:tab w:val="right" w:pos="9070"/>
        </w:tabs>
        <w:kinsoku/>
        <w:bidi w:val="0"/>
        <w:spacing w:line="560" w:lineRule="exact"/>
        <w:ind w:left="0" w:leftChars="0" w:right="0" w:rightChars="0"/>
        <w:rPr>
          <w:rFonts w:hint="eastAsia" w:ascii="宋体" w:hAnsi="宋体" w:eastAsia="宋体" w:cs="宋体"/>
          <w:bCs/>
          <w:color w:val="auto"/>
          <w:sz w:val="22"/>
          <w:szCs w:val="22"/>
        </w:rPr>
      </w:pPr>
      <w:r>
        <w:rPr>
          <w:rFonts w:hint="eastAsia" w:ascii="宋体" w:hAnsi="宋体" w:eastAsia="宋体" w:cs="宋体"/>
          <w:color w:val="auto"/>
          <w:sz w:val="22"/>
          <w:szCs w:val="22"/>
        </w:rPr>
        <w:t>说明</w:t>
      </w:r>
      <w:r>
        <w:rPr>
          <w:rFonts w:hint="eastAsia" w:ascii="宋体" w:hAnsi="宋体" w:eastAsia="宋体" w:cs="宋体"/>
          <w:bCs/>
          <w:color w:val="auto"/>
          <w:sz w:val="22"/>
          <w:szCs w:val="22"/>
        </w:rPr>
        <w:t>：1、本表费用明细由各供应商自行列支。</w:t>
      </w:r>
    </w:p>
    <w:p w14:paraId="755E4122">
      <w:pPr>
        <w:keepLines w:val="0"/>
        <w:pageBreakBefore w:val="0"/>
        <w:widowControl/>
        <w:numPr>
          <w:ilvl w:val="0"/>
          <w:numId w:val="7"/>
        </w:numPr>
        <w:tabs>
          <w:tab w:val="right" w:pos="9070"/>
        </w:tabs>
        <w:kinsoku/>
        <w:bidi w:val="0"/>
        <w:spacing w:line="560" w:lineRule="exact"/>
        <w:ind w:left="0" w:leftChars="0" w:right="0" w:rightChars="0" w:firstLine="0" w:firstLineChars="0"/>
        <w:rPr>
          <w:rFonts w:hint="eastAsia" w:ascii="宋体" w:hAnsi="宋体" w:eastAsia="宋体" w:cs="宋体"/>
          <w:bCs/>
          <w:color w:val="auto"/>
          <w:sz w:val="22"/>
          <w:szCs w:val="22"/>
        </w:rPr>
      </w:pPr>
      <w:r>
        <w:rPr>
          <w:rFonts w:hint="eastAsia" w:ascii="宋体" w:hAnsi="宋体" w:eastAsia="宋体" w:cs="宋体"/>
          <w:bCs/>
          <w:color w:val="auto"/>
          <w:sz w:val="22"/>
          <w:szCs w:val="22"/>
        </w:rPr>
        <w:t>本表“合计”值应当与第一次</w:t>
      </w:r>
      <w:r>
        <w:rPr>
          <w:rFonts w:hint="eastAsia" w:ascii="宋体" w:hAnsi="宋体" w:eastAsia="宋体" w:cs="宋体"/>
          <w:bCs/>
          <w:color w:val="auto"/>
          <w:sz w:val="22"/>
          <w:szCs w:val="22"/>
          <w:lang w:val="en-US" w:eastAsia="zh-CN"/>
        </w:rPr>
        <w:t>谈判</w:t>
      </w:r>
      <w:r>
        <w:rPr>
          <w:rFonts w:hint="eastAsia" w:ascii="宋体" w:hAnsi="宋体" w:eastAsia="宋体" w:cs="宋体"/>
          <w:bCs/>
          <w:color w:val="auto"/>
          <w:sz w:val="22"/>
          <w:szCs w:val="22"/>
        </w:rPr>
        <w:t>报价表“第一次报价”值一致。</w:t>
      </w:r>
    </w:p>
    <w:p w14:paraId="24B50AD4">
      <w:pPr>
        <w:keepLines w:val="0"/>
        <w:pageBreakBefore w:val="0"/>
        <w:widowControl/>
        <w:numPr>
          <w:ilvl w:val="0"/>
          <w:numId w:val="7"/>
        </w:numPr>
        <w:tabs>
          <w:tab w:val="right" w:pos="9070"/>
        </w:tabs>
        <w:kinsoku/>
        <w:bidi w:val="0"/>
        <w:spacing w:line="560" w:lineRule="exact"/>
        <w:ind w:left="0" w:leftChars="0" w:right="0" w:rightChars="0" w:firstLine="0" w:firstLineChars="0"/>
        <w:rPr>
          <w:rFonts w:hint="eastAsia" w:ascii="宋体" w:hAnsi="宋体" w:eastAsia="宋体" w:cs="宋体"/>
          <w:bCs/>
          <w:color w:val="auto"/>
          <w:sz w:val="22"/>
          <w:szCs w:val="22"/>
        </w:rPr>
      </w:pPr>
      <w:r>
        <w:rPr>
          <w:rFonts w:hint="eastAsia" w:ascii="宋体" w:hAnsi="宋体" w:eastAsia="宋体" w:cs="宋体"/>
          <w:bCs/>
          <w:color w:val="auto"/>
          <w:sz w:val="22"/>
          <w:szCs w:val="22"/>
        </w:rPr>
        <w:t>“分项报价表”报价最多保留小数点后两位；</w:t>
      </w:r>
    </w:p>
    <w:p w14:paraId="64328454">
      <w:pPr>
        <w:pStyle w:val="45"/>
        <w:keepLines w:val="0"/>
        <w:pageBreakBefore w:val="0"/>
        <w:widowControl w:val="0"/>
        <w:numPr>
          <w:ilvl w:val="0"/>
          <w:numId w:val="0"/>
        </w:numPr>
        <w:kinsoku/>
        <w:bidi w:val="0"/>
        <w:spacing w:line="560" w:lineRule="exact"/>
        <w:ind w:left="0" w:leftChars="0" w:right="0" w:rightChars="0"/>
        <w:jc w:val="both"/>
        <w:rPr>
          <w:rFonts w:hint="eastAsia" w:ascii="宋体" w:hAnsi="宋体" w:cs="宋体"/>
          <w:bCs/>
          <w:sz w:val="24"/>
          <w:szCs w:val="24"/>
          <w:lang w:val="zh-CN"/>
        </w:rPr>
      </w:pPr>
    </w:p>
    <w:p w14:paraId="2190E2C3">
      <w:pPr>
        <w:keepLines w:val="0"/>
        <w:pageBreakBefore w:val="0"/>
        <w:kinsoku/>
        <w:autoSpaceDE w:val="0"/>
        <w:autoSpaceDN w:val="0"/>
        <w:bidi w:val="0"/>
        <w:adjustRightInd w:val="0"/>
        <w:snapToGrid w:val="0"/>
        <w:spacing w:line="560" w:lineRule="exact"/>
        <w:ind w:left="0" w:leftChars="0" w:right="0" w:rightChars="0" w:firstLine="240" w:firstLineChars="1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供应商名称：（盖章）</w:t>
      </w:r>
    </w:p>
    <w:p w14:paraId="6318F106">
      <w:pPr>
        <w:keepLines w:val="0"/>
        <w:pageBreakBefore w:val="0"/>
        <w:kinsoku/>
        <w:autoSpaceDE w:val="0"/>
        <w:autoSpaceDN w:val="0"/>
        <w:bidi w:val="0"/>
        <w:adjustRightInd w:val="0"/>
        <w:snapToGrid w:val="0"/>
        <w:spacing w:line="560" w:lineRule="exact"/>
        <w:ind w:left="0" w:leftChars="0" w:right="0" w:rightChars="0" w:firstLine="240" w:firstLineChars="100"/>
        <w:rPr>
          <w:rFonts w:ascii="宋体" w:hAnsi="宋体" w:cs="宋体"/>
          <w:color w:val="auto"/>
          <w:highlight w:val="none"/>
          <w:lang w:val="zh-CN"/>
        </w:rPr>
      </w:pPr>
      <w:r>
        <w:rPr>
          <w:rFonts w:hint="eastAsia" w:ascii="宋体" w:hAnsi="宋体" w:cs="宋体"/>
          <w:color w:val="auto"/>
          <w:sz w:val="24"/>
          <w:szCs w:val="24"/>
          <w:highlight w:val="none"/>
          <w:lang w:val="zh-CN"/>
        </w:rPr>
        <w:t>法定代表人或</w:t>
      </w:r>
      <w:r>
        <w:rPr>
          <w:rFonts w:hint="eastAsia" w:ascii="宋体" w:hAnsi="宋体" w:cs="宋体"/>
          <w:color w:val="auto"/>
          <w:sz w:val="24"/>
          <w:szCs w:val="24"/>
          <w:highlight w:val="none"/>
          <w:lang w:val="en-US" w:eastAsia="zh-CN"/>
        </w:rPr>
        <w:t>被授权人</w:t>
      </w:r>
      <w:r>
        <w:rPr>
          <w:rFonts w:hint="eastAsia" w:ascii="宋体" w:hAnsi="宋体" w:cs="宋体"/>
          <w:color w:val="auto"/>
          <w:sz w:val="24"/>
          <w:szCs w:val="24"/>
          <w:highlight w:val="none"/>
          <w:lang w:val="zh-CN"/>
        </w:rPr>
        <w:t>（签名或盖章）：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 xml:space="preserve"> 日期：</w:t>
      </w:r>
    </w:p>
    <w:p w14:paraId="0313CB79">
      <w:pPr>
        <w:keepLines w:val="0"/>
        <w:pageBreakBefore w:val="0"/>
        <w:numPr>
          <w:ilvl w:val="0"/>
          <w:numId w:val="0"/>
        </w:numPr>
        <w:kinsoku/>
        <w:wordWrap/>
        <w:overflowPunct/>
        <w:topLinePunct w:val="0"/>
        <w:bidi w:val="0"/>
        <w:spacing w:line="560" w:lineRule="exact"/>
        <w:ind w:left="0" w:leftChars="0" w:right="0" w:rightChars="0" w:firstLine="562" w:firstLineChars="200"/>
        <w:jc w:val="center"/>
        <w:rPr>
          <w:rFonts w:hint="eastAsia" w:ascii="宋体" w:hAnsi="宋体" w:eastAsia="宋体" w:cs="宋体"/>
          <w:b/>
          <w:bCs w:val="0"/>
          <w:caps w:val="0"/>
          <w:color w:val="auto"/>
          <w:sz w:val="28"/>
          <w:szCs w:val="28"/>
          <w:highlight w:val="none"/>
          <w:lang w:val="en-US" w:eastAsia="zh-CN"/>
        </w:rPr>
      </w:pPr>
      <w:r>
        <w:rPr>
          <w:rFonts w:hint="eastAsia" w:ascii="宋体" w:hAnsi="宋体" w:eastAsia="宋体" w:cs="宋体"/>
          <w:b/>
          <w:bCs w:val="0"/>
          <w:caps w:val="0"/>
          <w:color w:val="auto"/>
          <w:kern w:val="2"/>
          <w:sz w:val="28"/>
          <w:szCs w:val="28"/>
          <w:lang w:val="en-US" w:eastAsia="zh-CN" w:bidi="ar-SA"/>
        </w:rPr>
        <w:t>第</w:t>
      </w:r>
      <w:r>
        <w:rPr>
          <w:rFonts w:hint="eastAsia" w:ascii="宋体" w:hAnsi="宋体" w:cs="宋体"/>
          <w:b/>
          <w:bCs w:val="0"/>
          <w:caps w:val="0"/>
          <w:color w:val="auto"/>
          <w:kern w:val="2"/>
          <w:sz w:val="28"/>
          <w:szCs w:val="28"/>
          <w:lang w:val="en-US" w:eastAsia="zh-CN" w:bidi="ar-SA"/>
        </w:rPr>
        <w:t>四</w:t>
      </w:r>
      <w:r>
        <w:rPr>
          <w:rFonts w:hint="eastAsia" w:ascii="宋体" w:hAnsi="宋体" w:eastAsia="宋体" w:cs="宋体"/>
          <w:b/>
          <w:bCs w:val="0"/>
          <w:caps w:val="0"/>
          <w:color w:val="auto"/>
          <w:kern w:val="2"/>
          <w:sz w:val="28"/>
          <w:szCs w:val="28"/>
          <w:lang w:val="en-US" w:eastAsia="zh-CN" w:bidi="ar-SA"/>
        </w:rPr>
        <w:t>部分</w:t>
      </w:r>
      <w:r>
        <w:rPr>
          <w:rFonts w:hint="eastAsia" w:ascii="宋体" w:hAnsi="宋体" w:cs="宋体"/>
          <w:b/>
          <w:bCs w:val="0"/>
          <w:caps w:val="0"/>
          <w:color w:val="auto"/>
          <w:kern w:val="2"/>
          <w:sz w:val="28"/>
          <w:szCs w:val="28"/>
          <w:lang w:val="en-US" w:eastAsia="zh-CN" w:bidi="ar-SA"/>
        </w:rPr>
        <w:t xml:space="preserve"> </w:t>
      </w:r>
      <w:r>
        <w:rPr>
          <w:rFonts w:hint="eastAsia" w:ascii="宋体" w:hAnsi="宋体" w:eastAsia="宋体" w:cs="宋体"/>
          <w:b/>
          <w:bCs w:val="0"/>
          <w:caps w:val="0"/>
          <w:color w:val="auto"/>
          <w:sz w:val="28"/>
          <w:szCs w:val="28"/>
          <w:highlight w:val="none"/>
          <w:lang w:val="en-US" w:eastAsia="zh-CN"/>
        </w:rPr>
        <w:t>货物说明一览表</w:t>
      </w:r>
    </w:p>
    <w:p w14:paraId="1F3F7A51">
      <w:pPr>
        <w:pStyle w:val="11"/>
        <w:keepLines w:val="0"/>
        <w:pageBreakBefore w:val="0"/>
        <w:kinsoku/>
        <w:bidi w:val="0"/>
        <w:spacing w:line="560" w:lineRule="exact"/>
        <w:ind w:left="0" w:leftChars="0" w:right="0" w:rightChars="0" w:firstLine="160" w:firstLineChars="67"/>
        <w:rPr>
          <w:rFonts w:ascii="宋体" w:hAnsi="宋体" w:cs="宋体"/>
          <w:color w:val="auto"/>
          <w:sz w:val="24"/>
          <w:szCs w:val="24"/>
        </w:rPr>
      </w:pPr>
      <w:r>
        <w:rPr>
          <w:rFonts w:hint="eastAsia" w:ascii="宋体" w:hAnsi="宋体" w:cs="宋体"/>
          <w:color w:val="auto"/>
          <w:sz w:val="24"/>
          <w:szCs w:val="24"/>
        </w:rPr>
        <w:t>供应商名称:                                       项目编号：</w:t>
      </w:r>
    </w:p>
    <w:p w14:paraId="3C9A6BEF">
      <w:pPr>
        <w:keepLines w:val="0"/>
        <w:pageBreakBefore w:val="0"/>
        <w:kinsoku/>
        <w:bidi w:val="0"/>
        <w:spacing w:line="560" w:lineRule="exact"/>
        <w:ind w:left="0" w:leftChars="0" w:right="0" w:rightChars="0"/>
        <w:rPr>
          <w:color w:val="auto"/>
        </w:rPr>
      </w:pPr>
    </w:p>
    <w:tbl>
      <w:tblPr>
        <w:tblStyle w:val="36"/>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595"/>
        <w:gridCol w:w="1396"/>
        <w:gridCol w:w="2279"/>
        <w:gridCol w:w="1529"/>
        <w:gridCol w:w="1220"/>
      </w:tblGrid>
      <w:tr w14:paraId="6E93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58" w:type="dxa"/>
            <w:vAlign w:val="center"/>
          </w:tcPr>
          <w:p w14:paraId="38FD74CC">
            <w:pPr>
              <w:keepLines w:val="0"/>
              <w:pageBreakBefore w:val="0"/>
              <w:kinsoku/>
              <w:bidi w:val="0"/>
              <w:snapToGrid w:val="0"/>
              <w:spacing w:line="560" w:lineRule="exact"/>
              <w:ind w:left="0" w:leftChars="0" w:right="0" w:rightChars="0" w:firstLine="19" w:firstLineChars="8"/>
              <w:jc w:val="center"/>
              <w:rPr>
                <w:rFonts w:ascii="宋体" w:hAnsi="宋体" w:cs="宋体"/>
                <w:b/>
                <w:color w:val="auto"/>
                <w:sz w:val="24"/>
                <w:szCs w:val="24"/>
              </w:rPr>
            </w:pPr>
            <w:r>
              <w:rPr>
                <w:rFonts w:hint="eastAsia" w:ascii="宋体" w:hAnsi="宋体" w:cs="宋体"/>
                <w:b/>
                <w:color w:val="auto"/>
                <w:sz w:val="24"/>
                <w:szCs w:val="24"/>
              </w:rPr>
              <w:t>序号</w:t>
            </w:r>
          </w:p>
        </w:tc>
        <w:tc>
          <w:tcPr>
            <w:tcW w:w="1595" w:type="dxa"/>
            <w:vAlign w:val="center"/>
          </w:tcPr>
          <w:p w14:paraId="5D65A46C">
            <w:pPr>
              <w:keepLines w:val="0"/>
              <w:pageBreakBefore w:val="0"/>
              <w:kinsoku/>
              <w:bidi w:val="0"/>
              <w:snapToGrid w:val="0"/>
              <w:spacing w:line="560" w:lineRule="exact"/>
              <w:ind w:left="0" w:leftChars="0" w:right="0" w:rightChars="0" w:firstLine="19" w:firstLineChars="8"/>
              <w:jc w:val="center"/>
              <w:rPr>
                <w:rFonts w:ascii="宋体" w:hAnsi="宋体" w:cs="宋体"/>
                <w:b/>
                <w:color w:val="auto"/>
                <w:sz w:val="24"/>
                <w:szCs w:val="24"/>
              </w:rPr>
            </w:pPr>
            <w:r>
              <w:rPr>
                <w:rFonts w:hint="eastAsia" w:ascii="宋体" w:hAnsi="宋体" w:cs="宋体"/>
                <w:b/>
                <w:color w:val="auto"/>
                <w:sz w:val="24"/>
                <w:szCs w:val="24"/>
              </w:rPr>
              <w:t>货物名称</w:t>
            </w:r>
          </w:p>
        </w:tc>
        <w:tc>
          <w:tcPr>
            <w:tcW w:w="1396" w:type="dxa"/>
            <w:vAlign w:val="center"/>
          </w:tcPr>
          <w:p w14:paraId="6A9049F4">
            <w:pPr>
              <w:keepLines w:val="0"/>
              <w:pageBreakBefore w:val="0"/>
              <w:kinsoku/>
              <w:bidi w:val="0"/>
              <w:snapToGrid w:val="0"/>
              <w:spacing w:line="560" w:lineRule="exact"/>
              <w:ind w:left="0" w:leftChars="0" w:right="0" w:rightChars="0" w:firstLine="19" w:firstLineChars="8"/>
              <w:jc w:val="center"/>
              <w:rPr>
                <w:rFonts w:ascii="宋体" w:hAnsi="宋体" w:cs="宋体"/>
                <w:b/>
                <w:color w:val="auto"/>
                <w:sz w:val="24"/>
                <w:szCs w:val="24"/>
              </w:rPr>
            </w:pPr>
            <w:r>
              <w:rPr>
                <w:rFonts w:hint="eastAsia" w:ascii="宋体" w:hAnsi="宋体" w:cs="宋体"/>
                <w:b/>
                <w:color w:val="auto"/>
                <w:sz w:val="24"/>
                <w:szCs w:val="24"/>
              </w:rPr>
              <w:t>品牌</w:t>
            </w:r>
          </w:p>
        </w:tc>
        <w:tc>
          <w:tcPr>
            <w:tcW w:w="2279" w:type="dxa"/>
            <w:vAlign w:val="center"/>
          </w:tcPr>
          <w:p w14:paraId="62562874">
            <w:pPr>
              <w:keepLines w:val="0"/>
              <w:pageBreakBefore w:val="0"/>
              <w:kinsoku/>
              <w:bidi w:val="0"/>
              <w:snapToGrid w:val="0"/>
              <w:spacing w:line="560" w:lineRule="exact"/>
              <w:ind w:left="0" w:leftChars="0" w:right="0" w:rightChars="0" w:firstLine="19" w:firstLineChars="8"/>
              <w:jc w:val="center"/>
              <w:rPr>
                <w:rFonts w:ascii="宋体" w:hAnsi="宋体" w:cs="宋体"/>
                <w:b/>
                <w:color w:val="auto"/>
                <w:sz w:val="24"/>
                <w:szCs w:val="24"/>
              </w:rPr>
            </w:pPr>
            <w:r>
              <w:rPr>
                <w:rFonts w:hint="eastAsia" w:ascii="宋体" w:hAnsi="宋体" w:cs="宋体"/>
                <w:b/>
                <w:color w:val="auto"/>
                <w:sz w:val="24"/>
                <w:szCs w:val="24"/>
              </w:rPr>
              <w:t>规格技术参数</w:t>
            </w:r>
          </w:p>
        </w:tc>
        <w:tc>
          <w:tcPr>
            <w:tcW w:w="1529" w:type="dxa"/>
            <w:vAlign w:val="center"/>
          </w:tcPr>
          <w:p w14:paraId="01F668EA">
            <w:pPr>
              <w:keepLines w:val="0"/>
              <w:pageBreakBefore w:val="0"/>
              <w:kinsoku/>
              <w:bidi w:val="0"/>
              <w:snapToGrid w:val="0"/>
              <w:spacing w:line="560" w:lineRule="exact"/>
              <w:ind w:left="0" w:leftChars="0" w:right="0" w:rightChars="0" w:firstLine="19" w:firstLineChars="8"/>
              <w:jc w:val="center"/>
              <w:rPr>
                <w:rFonts w:ascii="宋体" w:hAnsi="宋体" w:cs="宋体"/>
                <w:b/>
                <w:color w:val="auto"/>
                <w:sz w:val="24"/>
                <w:szCs w:val="24"/>
              </w:rPr>
            </w:pPr>
            <w:r>
              <w:rPr>
                <w:rFonts w:hint="eastAsia" w:ascii="宋体" w:hAnsi="宋体" w:cs="宋体"/>
                <w:b/>
                <w:color w:val="auto"/>
                <w:sz w:val="24"/>
                <w:szCs w:val="24"/>
              </w:rPr>
              <w:t>生产厂家</w:t>
            </w:r>
          </w:p>
        </w:tc>
        <w:tc>
          <w:tcPr>
            <w:tcW w:w="1220" w:type="dxa"/>
            <w:vAlign w:val="center"/>
          </w:tcPr>
          <w:p w14:paraId="530E0F4F">
            <w:pPr>
              <w:keepLines w:val="0"/>
              <w:pageBreakBefore w:val="0"/>
              <w:kinsoku/>
              <w:bidi w:val="0"/>
              <w:snapToGrid w:val="0"/>
              <w:spacing w:line="560" w:lineRule="exact"/>
              <w:ind w:left="0" w:leftChars="0" w:right="0" w:rightChars="0" w:firstLine="19" w:firstLineChars="8"/>
              <w:jc w:val="center"/>
              <w:rPr>
                <w:rFonts w:ascii="宋体" w:hAnsi="宋体" w:cs="宋体"/>
                <w:b/>
                <w:color w:val="auto"/>
                <w:sz w:val="24"/>
                <w:szCs w:val="24"/>
              </w:rPr>
            </w:pPr>
            <w:r>
              <w:rPr>
                <w:rFonts w:hint="eastAsia" w:ascii="宋体" w:hAnsi="宋体" w:cs="宋体"/>
                <w:b/>
                <w:color w:val="auto"/>
                <w:sz w:val="24"/>
                <w:szCs w:val="24"/>
              </w:rPr>
              <w:t>数量</w:t>
            </w:r>
          </w:p>
        </w:tc>
      </w:tr>
      <w:tr w14:paraId="5A72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58" w:type="dxa"/>
            <w:vAlign w:val="center"/>
          </w:tcPr>
          <w:p w14:paraId="2F9DA816">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595" w:type="dxa"/>
            <w:vAlign w:val="center"/>
          </w:tcPr>
          <w:p w14:paraId="1568D1D2">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396" w:type="dxa"/>
            <w:vAlign w:val="center"/>
          </w:tcPr>
          <w:p w14:paraId="70850575">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2279" w:type="dxa"/>
            <w:vAlign w:val="center"/>
          </w:tcPr>
          <w:p w14:paraId="6DE4C045">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529" w:type="dxa"/>
            <w:vAlign w:val="center"/>
          </w:tcPr>
          <w:p w14:paraId="5FC11E39">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220" w:type="dxa"/>
            <w:vAlign w:val="center"/>
          </w:tcPr>
          <w:p w14:paraId="6F051D7E">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r>
      <w:tr w14:paraId="52F2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58" w:type="dxa"/>
            <w:vAlign w:val="center"/>
          </w:tcPr>
          <w:p w14:paraId="34709671">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595" w:type="dxa"/>
            <w:vAlign w:val="center"/>
          </w:tcPr>
          <w:p w14:paraId="4F6E5680">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396" w:type="dxa"/>
            <w:vAlign w:val="center"/>
          </w:tcPr>
          <w:p w14:paraId="164C61FB">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2279" w:type="dxa"/>
            <w:vAlign w:val="center"/>
          </w:tcPr>
          <w:p w14:paraId="151244F8">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529" w:type="dxa"/>
            <w:vAlign w:val="center"/>
          </w:tcPr>
          <w:p w14:paraId="701E8FEF">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220" w:type="dxa"/>
            <w:vAlign w:val="center"/>
          </w:tcPr>
          <w:p w14:paraId="48AE5EB3">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r>
      <w:tr w14:paraId="0323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58" w:type="dxa"/>
            <w:vAlign w:val="center"/>
          </w:tcPr>
          <w:p w14:paraId="64FCD819">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595" w:type="dxa"/>
            <w:vAlign w:val="center"/>
          </w:tcPr>
          <w:p w14:paraId="4D8FE383">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396" w:type="dxa"/>
            <w:vAlign w:val="center"/>
          </w:tcPr>
          <w:p w14:paraId="2F45BFCE">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2279" w:type="dxa"/>
            <w:vAlign w:val="center"/>
          </w:tcPr>
          <w:p w14:paraId="573D1B25">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529" w:type="dxa"/>
            <w:vAlign w:val="center"/>
          </w:tcPr>
          <w:p w14:paraId="7869DE70">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220" w:type="dxa"/>
            <w:vAlign w:val="center"/>
          </w:tcPr>
          <w:p w14:paraId="2AA791BA">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r>
      <w:tr w14:paraId="51C4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58" w:type="dxa"/>
            <w:vAlign w:val="center"/>
          </w:tcPr>
          <w:p w14:paraId="66E98E34">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595" w:type="dxa"/>
            <w:vAlign w:val="center"/>
          </w:tcPr>
          <w:p w14:paraId="0FEAE6E1">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396" w:type="dxa"/>
            <w:vAlign w:val="center"/>
          </w:tcPr>
          <w:p w14:paraId="77DCBF03">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2279" w:type="dxa"/>
            <w:vAlign w:val="center"/>
          </w:tcPr>
          <w:p w14:paraId="7A049DFE">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529" w:type="dxa"/>
            <w:vAlign w:val="center"/>
          </w:tcPr>
          <w:p w14:paraId="48F6B763">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220" w:type="dxa"/>
            <w:vAlign w:val="center"/>
          </w:tcPr>
          <w:p w14:paraId="5726BB3F">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r>
      <w:tr w14:paraId="0310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58" w:type="dxa"/>
            <w:vAlign w:val="center"/>
          </w:tcPr>
          <w:p w14:paraId="2E2D36D5">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595" w:type="dxa"/>
            <w:vAlign w:val="center"/>
          </w:tcPr>
          <w:p w14:paraId="7563AAFD">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396" w:type="dxa"/>
            <w:vAlign w:val="center"/>
          </w:tcPr>
          <w:p w14:paraId="5ED4BB7E">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2279" w:type="dxa"/>
            <w:vAlign w:val="center"/>
          </w:tcPr>
          <w:p w14:paraId="784187C8">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529" w:type="dxa"/>
            <w:vAlign w:val="center"/>
          </w:tcPr>
          <w:p w14:paraId="39B0A576">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220" w:type="dxa"/>
            <w:vAlign w:val="center"/>
          </w:tcPr>
          <w:p w14:paraId="172FBD8A">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r>
      <w:tr w14:paraId="21E2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58" w:type="dxa"/>
            <w:vAlign w:val="center"/>
          </w:tcPr>
          <w:p w14:paraId="3CA6875C">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595" w:type="dxa"/>
            <w:vAlign w:val="center"/>
          </w:tcPr>
          <w:p w14:paraId="2272BB3F">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396" w:type="dxa"/>
            <w:vAlign w:val="center"/>
          </w:tcPr>
          <w:p w14:paraId="51DBEB58">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2279" w:type="dxa"/>
            <w:vAlign w:val="center"/>
          </w:tcPr>
          <w:p w14:paraId="2E0202F5">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529" w:type="dxa"/>
            <w:vAlign w:val="center"/>
          </w:tcPr>
          <w:p w14:paraId="16764B3C">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220" w:type="dxa"/>
            <w:vAlign w:val="center"/>
          </w:tcPr>
          <w:p w14:paraId="572321CD">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r>
      <w:tr w14:paraId="73E7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58" w:type="dxa"/>
            <w:vAlign w:val="center"/>
          </w:tcPr>
          <w:p w14:paraId="071B9EA9">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595" w:type="dxa"/>
            <w:vAlign w:val="center"/>
          </w:tcPr>
          <w:p w14:paraId="5E476662">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396" w:type="dxa"/>
            <w:vAlign w:val="center"/>
          </w:tcPr>
          <w:p w14:paraId="4FFC2D83">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2279" w:type="dxa"/>
            <w:vAlign w:val="center"/>
          </w:tcPr>
          <w:p w14:paraId="533FD35D">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529" w:type="dxa"/>
            <w:vAlign w:val="center"/>
          </w:tcPr>
          <w:p w14:paraId="338DFC37">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c>
          <w:tcPr>
            <w:tcW w:w="1220" w:type="dxa"/>
            <w:vAlign w:val="center"/>
          </w:tcPr>
          <w:p w14:paraId="582A376F">
            <w:pPr>
              <w:pStyle w:val="11"/>
              <w:keepLines w:val="0"/>
              <w:pageBreakBefore w:val="0"/>
              <w:kinsoku/>
              <w:bidi w:val="0"/>
              <w:spacing w:line="560" w:lineRule="exact"/>
              <w:ind w:left="0" w:leftChars="0" w:right="0" w:rightChars="0" w:firstLine="16" w:firstLineChars="8"/>
              <w:jc w:val="center"/>
              <w:rPr>
                <w:rFonts w:ascii="宋体" w:hAnsi="宋体" w:cs="宋体"/>
                <w:color w:val="auto"/>
                <w:szCs w:val="21"/>
              </w:rPr>
            </w:pPr>
          </w:p>
        </w:tc>
      </w:tr>
    </w:tbl>
    <w:p w14:paraId="33F39DFE">
      <w:pPr>
        <w:keepLines w:val="0"/>
        <w:pageBreakBefore w:val="0"/>
        <w:kinsoku/>
        <w:bidi w:val="0"/>
        <w:adjustRightInd w:val="0"/>
        <w:spacing w:line="560" w:lineRule="exact"/>
        <w:ind w:left="0" w:leftChars="0" w:right="0" w:rightChars="0"/>
        <w:jc w:val="left"/>
        <w:rPr>
          <w:rFonts w:hint="eastAsia" w:ascii="宋体" w:hAnsi="宋体" w:cs="宋体"/>
          <w:color w:val="auto"/>
          <w:sz w:val="22"/>
          <w:szCs w:val="22"/>
        </w:rPr>
      </w:pPr>
      <w:r>
        <w:rPr>
          <w:rFonts w:hint="eastAsia" w:ascii="宋体" w:hAnsi="宋体" w:cs="宋体"/>
          <w:color w:val="auto"/>
          <w:sz w:val="22"/>
          <w:szCs w:val="22"/>
        </w:rPr>
        <w:t>注：1、本表须逐项填写，不得空缺；如空缺将视为没有实质性响应</w:t>
      </w:r>
      <w:r>
        <w:rPr>
          <w:rFonts w:hint="eastAsia" w:ascii="宋体" w:hAnsi="宋体" w:cs="宋体"/>
          <w:color w:val="auto"/>
          <w:sz w:val="22"/>
          <w:szCs w:val="22"/>
          <w:lang w:val="en-US" w:eastAsia="zh-CN"/>
        </w:rPr>
        <w:t>谈判</w:t>
      </w:r>
      <w:r>
        <w:rPr>
          <w:rFonts w:hint="eastAsia" w:ascii="宋体" w:hAnsi="宋体" w:cs="宋体"/>
          <w:color w:val="auto"/>
          <w:sz w:val="22"/>
          <w:szCs w:val="22"/>
        </w:rPr>
        <w:t>文件。</w:t>
      </w:r>
    </w:p>
    <w:p w14:paraId="228EF332">
      <w:pPr>
        <w:keepLines w:val="0"/>
        <w:pageBreakBefore w:val="0"/>
        <w:kinsoku/>
        <w:bidi w:val="0"/>
        <w:adjustRightInd w:val="0"/>
        <w:spacing w:line="560" w:lineRule="exact"/>
        <w:ind w:left="0" w:leftChars="0" w:right="0" w:rightChars="0" w:firstLine="440" w:firstLineChars="200"/>
        <w:jc w:val="left"/>
        <w:rPr>
          <w:rFonts w:ascii="宋体" w:hAnsi="宋体" w:cs="宋体"/>
          <w:color w:val="auto"/>
          <w:sz w:val="22"/>
          <w:szCs w:val="22"/>
        </w:rPr>
      </w:pPr>
      <w:r>
        <w:rPr>
          <w:rFonts w:hint="eastAsia" w:ascii="宋体" w:hAnsi="宋体" w:cs="宋体"/>
          <w:color w:val="auto"/>
          <w:sz w:val="22"/>
          <w:szCs w:val="22"/>
        </w:rPr>
        <w:t>2、设备各项详细技术性能可另页描述；若设备没有注册商标和具体型号须注明。</w:t>
      </w:r>
    </w:p>
    <w:p w14:paraId="28501EDF">
      <w:pPr>
        <w:pStyle w:val="11"/>
        <w:keepLines w:val="0"/>
        <w:pageBreakBefore w:val="0"/>
        <w:kinsoku/>
        <w:bidi w:val="0"/>
        <w:spacing w:line="560" w:lineRule="exact"/>
        <w:ind w:left="0" w:leftChars="0" w:right="0" w:rightChars="0"/>
        <w:rPr>
          <w:rFonts w:ascii="宋体" w:hAnsi="宋体" w:cs="宋体"/>
          <w:color w:val="auto"/>
          <w:sz w:val="22"/>
          <w:szCs w:val="22"/>
        </w:rPr>
      </w:pPr>
    </w:p>
    <w:p w14:paraId="3326CD35">
      <w:pPr>
        <w:pStyle w:val="11"/>
        <w:keepLines w:val="0"/>
        <w:pageBreakBefore w:val="0"/>
        <w:kinsoku/>
        <w:bidi w:val="0"/>
        <w:spacing w:line="560" w:lineRule="exact"/>
        <w:ind w:left="0" w:leftChars="0" w:right="0" w:rightChars="0" w:firstLine="0"/>
        <w:rPr>
          <w:rFonts w:ascii="宋体" w:hAnsi="宋体" w:cs="宋体"/>
          <w:color w:val="auto"/>
          <w:sz w:val="22"/>
          <w:szCs w:val="22"/>
        </w:rPr>
      </w:pPr>
    </w:p>
    <w:p w14:paraId="5222354A">
      <w:pPr>
        <w:pStyle w:val="11"/>
        <w:keepLines w:val="0"/>
        <w:pageBreakBefore w:val="0"/>
        <w:kinsoku/>
        <w:bidi w:val="0"/>
        <w:spacing w:line="560" w:lineRule="exact"/>
        <w:ind w:left="0" w:leftChars="0" w:right="0" w:rightChars="0" w:firstLine="0"/>
        <w:rPr>
          <w:rFonts w:ascii="宋体" w:hAnsi="宋体" w:cs="宋体"/>
          <w:color w:val="auto"/>
          <w:sz w:val="22"/>
          <w:szCs w:val="22"/>
        </w:rPr>
      </w:pPr>
    </w:p>
    <w:p w14:paraId="45BB8A01">
      <w:pPr>
        <w:pStyle w:val="11"/>
        <w:keepLines w:val="0"/>
        <w:pageBreakBefore w:val="0"/>
        <w:kinsoku/>
        <w:bidi w:val="0"/>
        <w:spacing w:line="560" w:lineRule="exact"/>
        <w:ind w:left="0" w:leftChars="0" w:right="0" w:rightChars="0" w:firstLine="0"/>
        <w:rPr>
          <w:rFonts w:ascii="宋体" w:hAnsi="宋体" w:cs="宋体"/>
          <w:color w:val="auto"/>
          <w:sz w:val="22"/>
          <w:szCs w:val="22"/>
        </w:rPr>
      </w:pPr>
    </w:p>
    <w:p w14:paraId="398E6945">
      <w:pPr>
        <w:keepLines w:val="0"/>
        <w:pageBreakBefore w:val="0"/>
        <w:kinsoku/>
        <w:bidi w:val="0"/>
        <w:spacing w:line="560" w:lineRule="exact"/>
        <w:ind w:left="0" w:leftChars="0" w:right="0" w:rightChars="0"/>
        <w:rPr>
          <w:color w:val="auto"/>
        </w:rPr>
      </w:pPr>
    </w:p>
    <w:p w14:paraId="5A739898">
      <w:pPr>
        <w:keepLines w:val="0"/>
        <w:pageBreakBefore w:val="0"/>
        <w:kinsoku/>
        <w:bidi w:val="0"/>
        <w:spacing w:line="560" w:lineRule="exact"/>
        <w:ind w:left="0" w:leftChars="0" w:right="0" w:rightChars="0"/>
        <w:rPr>
          <w:color w:val="auto"/>
        </w:rPr>
      </w:pPr>
    </w:p>
    <w:p w14:paraId="3A163317">
      <w:pPr>
        <w:keepLines w:val="0"/>
        <w:pageBreakBefore w:val="0"/>
        <w:kinsoku/>
        <w:bidi w:val="0"/>
        <w:spacing w:line="560" w:lineRule="exact"/>
        <w:ind w:left="0" w:leftChars="0" w:right="0" w:rightChars="0" w:firstLine="720" w:firstLineChars="300"/>
        <w:rPr>
          <w:rFonts w:ascii="宋体" w:hAnsi="宋体" w:cs="宋体"/>
          <w:color w:val="auto"/>
          <w:sz w:val="24"/>
          <w:szCs w:val="24"/>
        </w:rPr>
      </w:pPr>
      <w:r>
        <w:rPr>
          <w:rFonts w:hint="eastAsia" w:ascii="宋体" w:hAnsi="宋体" w:cs="宋体"/>
          <w:color w:val="auto"/>
          <w:sz w:val="24"/>
          <w:szCs w:val="24"/>
        </w:rPr>
        <w:t>供应商名称：（盖章）</w:t>
      </w:r>
    </w:p>
    <w:p w14:paraId="29311270">
      <w:pPr>
        <w:keepLines w:val="0"/>
        <w:pageBreakBefore w:val="0"/>
        <w:kinsoku/>
        <w:bidi w:val="0"/>
        <w:adjustRightInd w:val="0"/>
        <w:spacing w:line="560" w:lineRule="exact"/>
        <w:ind w:left="0" w:leftChars="0" w:right="0" w:rightChars="0" w:firstLine="720" w:firstLineChars="300"/>
        <w:jc w:val="left"/>
        <w:rPr>
          <w:rFonts w:ascii="宋体" w:hAnsi="宋体" w:cs="宋体"/>
          <w:color w:val="auto"/>
          <w:sz w:val="24"/>
          <w:szCs w:val="24"/>
        </w:rPr>
      </w:pPr>
      <w:r>
        <w:rPr>
          <w:rFonts w:hint="eastAsia" w:ascii="宋体" w:hAnsi="宋体" w:cs="宋体"/>
          <w:color w:val="auto"/>
          <w:sz w:val="24"/>
          <w:szCs w:val="24"/>
        </w:rPr>
        <w:t>法定代表人或授权代表（签名或盖章）：         日期：</w:t>
      </w:r>
    </w:p>
    <w:p w14:paraId="7615898F">
      <w:pPr>
        <w:pStyle w:val="31"/>
        <w:keepLines w:val="0"/>
        <w:pageBreakBefore w:val="0"/>
        <w:kinsoku/>
        <w:bidi w:val="0"/>
        <w:spacing w:line="560" w:lineRule="exact"/>
        <w:ind w:left="0" w:leftChars="0" w:right="0" w:rightChars="0"/>
        <w:rPr>
          <w:rFonts w:hint="eastAsia" w:ascii="宋体" w:hAnsi="宋体" w:eastAsia="宋体" w:cs="宋体"/>
          <w:b/>
          <w:bCs w:val="0"/>
          <w:caps w:val="0"/>
          <w:color w:val="auto"/>
          <w:sz w:val="28"/>
          <w:szCs w:val="28"/>
          <w:highlight w:val="none"/>
          <w:lang w:val="en-US" w:eastAsia="zh-CN"/>
        </w:rPr>
      </w:pPr>
    </w:p>
    <w:p w14:paraId="6867CFE1">
      <w:pPr>
        <w:keepLines w:val="0"/>
        <w:pageBreakBefore w:val="0"/>
        <w:numPr>
          <w:ilvl w:val="0"/>
          <w:numId w:val="0"/>
        </w:numPr>
        <w:kinsoku/>
        <w:wordWrap/>
        <w:overflowPunct/>
        <w:topLinePunct w:val="0"/>
        <w:bidi w:val="0"/>
        <w:spacing w:line="560" w:lineRule="exact"/>
        <w:ind w:left="0" w:leftChars="0" w:right="0" w:rightChars="0" w:firstLine="562" w:firstLineChars="200"/>
        <w:jc w:val="center"/>
        <w:rPr>
          <w:rFonts w:hint="eastAsia" w:ascii="宋体" w:hAnsi="宋体" w:eastAsia="宋体" w:cs="宋体"/>
          <w:b/>
          <w:bCs w:val="0"/>
          <w:caps w:val="0"/>
          <w:color w:val="auto"/>
          <w:sz w:val="28"/>
          <w:szCs w:val="28"/>
          <w:highlight w:val="none"/>
          <w:lang w:val="en-US" w:eastAsia="zh-CN"/>
        </w:rPr>
      </w:pPr>
      <w:r>
        <w:rPr>
          <w:rFonts w:hint="eastAsia" w:ascii="宋体" w:hAnsi="宋体" w:eastAsia="宋体" w:cs="宋体"/>
          <w:b/>
          <w:bCs w:val="0"/>
          <w:caps w:val="0"/>
          <w:color w:val="auto"/>
          <w:kern w:val="2"/>
          <w:sz w:val="28"/>
          <w:szCs w:val="28"/>
          <w:lang w:val="en-US" w:eastAsia="zh-CN" w:bidi="ar-SA"/>
        </w:rPr>
        <w:t>第</w:t>
      </w:r>
      <w:r>
        <w:rPr>
          <w:rFonts w:hint="eastAsia" w:ascii="宋体" w:hAnsi="宋体" w:cs="宋体"/>
          <w:b/>
          <w:bCs w:val="0"/>
          <w:caps w:val="0"/>
          <w:color w:val="auto"/>
          <w:kern w:val="2"/>
          <w:sz w:val="28"/>
          <w:szCs w:val="28"/>
          <w:lang w:val="en-US" w:eastAsia="zh-CN" w:bidi="ar-SA"/>
        </w:rPr>
        <w:t>五</w:t>
      </w:r>
      <w:r>
        <w:rPr>
          <w:rFonts w:hint="eastAsia" w:ascii="宋体" w:hAnsi="宋体" w:eastAsia="宋体" w:cs="宋体"/>
          <w:b/>
          <w:bCs w:val="0"/>
          <w:caps w:val="0"/>
          <w:color w:val="auto"/>
          <w:kern w:val="2"/>
          <w:sz w:val="28"/>
          <w:szCs w:val="28"/>
          <w:lang w:val="en-US" w:eastAsia="zh-CN" w:bidi="ar-SA"/>
        </w:rPr>
        <w:t>部分</w:t>
      </w:r>
      <w:r>
        <w:rPr>
          <w:rFonts w:hint="eastAsia" w:ascii="宋体" w:hAnsi="宋体" w:eastAsia="宋体" w:cs="宋体"/>
          <w:b/>
          <w:bCs w:val="0"/>
          <w:caps w:val="0"/>
          <w:color w:val="auto"/>
          <w:sz w:val="28"/>
          <w:szCs w:val="28"/>
          <w:highlight w:val="none"/>
          <w:lang w:val="en-US" w:eastAsia="zh-CN"/>
        </w:rPr>
        <w:t>商务偏离表</w:t>
      </w:r>
    </w:p>
    <w:p w14:paraId="32FCB416">
      <w:pPr>
        <w:pStyle w:val="11"/>
        <w:keepLines w:val="0"/>
        <w:pageBreakBefore w:val="0"/>
        <w:kinsoku/>
        <w:bidi w:val="0"/>
        <w:spacing w:line="560" w:lineRule="exact"/>
        <w:ind w:left="0" w:leftChars="0" w:right="0" w:rightChars="0" w:firstLine="350" w:firstLineChars="167"/>
        <w:rPr>
          <w:rFonts w:hint="eastAsia" w:ascii="宋体" w:hAnsi="宋体" w:eastAsia="宋体" w:cs="宋体"/>
          <w:caps w:val="0"/>
          <w:color w:val="auto"/>
          <w:sz w:val="21"/>
          <w:szCs w:val="21"/>
          <w:highlight w:val="none"/>
        </w:rPr>
      </w:pPr>
    </w:p>
    <w:p w14:paraId="092ACA9A">
      <w:pPr>
        <w:pStyle w:val="11"/>
        <w:keepLines w:val="0"/>
        <w:pageBreakBefore w:val="0"/>
        <w:kinsoku/>
        <w:bidi w:val="0"/>
        <w:spacing w:line="560" w:lineRule="exact"/>
        <w:ind w:left="0" w:leftChars="0" w:right="0" w:rightChars="0" w:firstLine="400" w:firstLineChars="167"/>
        <w:rPr>
          <w:rFonts w:hint="default" w:ascii="宋体" w:hAnsi="宋体" w:eastAsia="宋体" w:cs="宋体"/>
          <w:caps w:val="0"/>
          <w:color w:val="auto"/>
          <w:sz w:val="24"/>
          <w:szCs w:val="24"/>
          <w:highlight w:val="none"/>
          <w:lang w:val="en-US" w:eastAsia="zh-CN"/>
        </w:rPr>
      </w:pPr>
      <w:r>
        <w:rPr>
          <w:rFonts w:hint="eastAsia" w:ascii="宋体" w:hAnsi="宋体" w:eastAsia="宋体" w:cs="宋体"/>
          <w:caps w:val="0"/>
          <w:color w:val="auto"/>
          <w:sz w:val="24"/>
          <w:szCs w:val="24"/>
          <w:highlight w:val="none"/>
        </w:rPr>
        <w:t xml:space="preserve">供应商名称:                             </w:t>
      </w:r>
      <w:r>
        <w:rPr>
          <w:rFonts w:hint="eastAsia" w:ascii="宋体" w:hAnsi="宋体" w:eastAsia="宋体" w:cs="宋体"/>
          <w:caps w:val="0"/>
          <w:color w:val="auto"/>
          <w:sz w:val="24"/>
          <w:szCs w:val="24"/>
          <w:highlight w:val="none"/>
          <w:lang w:val="en-US" w:eastAsia="zh-CN"/>
        </w:rPr>
        <w:t xml:space="preserve">      </w:t>
      </w:r>
      <w:r>
        <w:rPr>
          <w:rFonts w:hint="eastAsia" w:ascii="宋体" w:hAnsi="宋体" w:eastAsia="宋体" w:cs="宋体"/>
          <w:caps w:val="0"/>
          <w:color w:val="auto"/>
          <w:sz w:val="24"/>
          <w:szCs w:val="24"/>
          <w:highlight w:val="none"/>
        </w:rPr>
        <w:t xml:space="preserve"> 项目编号：</w:t>
      </w:r>
      <w:r>
        <w:rPr>
          <w:rFonts w:hint="eastAsia" w:ascii="宋体" w:hAnsi="宋体" w:cs="宋体"/>
          <w:caps w:val="0"/>
          <w:color w:val="auto"/>
          <w:sz w:val="24"/>
          <w:szCs w:val="24"/>
          <w:highlight w:val="none"/>
          <w:lang w:val="en-US" w:eastAsia="zh-CN"/>
        </w:rPr>
        <w:t xml:space="preserve">                  </w:t>
      </w:r>
    </w:p>
    <w:tbl>
      <w:tblPr>
        <w:tblStyle w:val="36"/>
        <w:tblpPr w:leftFromText="180" w:rightFromText="180" w:vertAnchor="text" w:horzAnchor="margin" w:tblpXSpec="center" w:tblpY="81"/>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02"/>
        <w:gridCol w:w="2723"/>
        <w:gridCol w:w="2542"/>
      </w:tblGrid>
      <w:tr w14:paraId="48E9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bottom w:val="single" w:color="auto" w:sz="4" w:space="0"/>
            </w:tcBorders>
            <w:noWrap w:val="0"/>
            <w:vAlign w:val="center"/>
          </w:tcPr>
          <w:p w14:paraId="6070DA77">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rPr>
              <w:t>序号</w:t>
            </w:r>
          </w:p>
        </w:tc>
        <w:tc>
          <w:tcPr>
            <w:tcW w:w="2602" w:type="dxa"/>
            <w:tcBorders>
              <w:bottom w:val="single" w:color="auto" w:sz="4" w:space="0"/>
            </w:tcBorders>
            <w:noWrap w:val="0"/>
            <w:vAlign w:val="center"/>
          </w:tcPr>
          <w:p w14:paraId="71022CA4">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lang w:eastAsia="zh-CN"/>
              </w:rPr>
              <w:t>谈判</w:t>
            </w:r>
            <w:r>
              <w:rPr>
                <w:rFonts w:hint="eastAsia" w:ascii="宋体" w:hAnsi="宋体" w:eastAsia="宋体" w:cs="宋体"/>
                <w:caps w:val="0"/>
                <w:color w:val="auto"/>
                <w:sz w:val="24"/>
                <w:szCs w:val="24"/>
                <w:highlight w:val="none"/>
              </w:rPr>
              <w:t>采购商务要求</w:t>
            </w:r>
          </w:p>
        </w:tc>
        <w:tc>
          <w:tcPr>
            <w:tcW w:w="2723" w:type="dxa"/>
            <w:tcBorders>
              <w:bottom w:val="single" w:color="auto" w:sz="4" w:space="0"/>
            </w:tcBorders>
            <w:noWrap w:val="0"/>
            <w:vAlign w:val="center"/>
          </w:tcPr>
          <w:p w14:paraId="3580C093">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lang w:eastAsia="zh-CN"/>
              </w:rPr>
              <w:t>谈判</w:t>
            </w:r>
            <w:r>
              <w:rPr>
                <w:rFonts w:hint="eastAsia" w:ascii="宋体" w:hAnsi="宋体" w:eastAsia="宋体" w:cs="宋体"/>
                <w:caps w:val="0"/>
                <w:color w:val="auto"/>
                <w:sz w:val="24"/>
                <w:szCs w:val="24"/>
                <w:highlight w:val="none"/>
              </w:rPr>
              <w:t>响应文件商务响应</w:t>
            </w:r>
          </w:p>
        </w:tc>
        <w:tc>
          <w:tcPr>
            <w:tcW w:w="2542" w:type="dxa"/>
            <w:tcBorders>
              <w:bottom w:val="single" w:color="auto" w:sz="4" w:space="0"/>
            </w:tcBorders>
            <w:noWrap w:val="0"/>
            <w:vAlign w:val="center"/>
          </w:tcPr>
          <w:p w14:paraId="046C8837">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rPr>
              <w:t>偏离及其影响</w:t>
            </w:r>
          </w:p>
        </w:tc>
      </w:tr>
      <w:tr w14:paraId="1CBA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165DF48E">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78CF8D1F">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604EA403">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4453248B">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r>
      <w:tr w14:paraId="6633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1B7B79C8">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63D373B7">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7646257C">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64E19C8D">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r>
      <w:tr w14:paraId="793D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0F42BF41">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52843CEB">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518665AD">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54CE61B6">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r>
      <w:tr w14:paraId="4B45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2EAE7CC7">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449D65C3">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74EA44E0">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36F60E27">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r>
      <w:tr w14:paraId="6CA7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6F1509AD">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2C9B896C">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3EBFBC3A">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66BC3179">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r>
      <w:tr w14:paraId="0DFC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63CE8BB6">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069B7B3D">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34E562BD">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1908AA3F">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r>
      <w:tr w14:paraId="5905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57032E2E">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6E5F7D70">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4D943A0E">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477DE583">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r>
      <w:tr w14:paraId="0259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2E41F5DA">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0426727A">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7E2F29BB">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31320E18">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r>
      <w:tr w14:paraId="18F6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27C4394C">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1C20F674">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2202950F">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0D4C2D2B">
            <w:pPr>
              <w:keepLines w:val="0"/>
              <w:pageBreakBefore w:val="0"/>
              <w:kinsoku/>
              <w:wordWrap/>
              <w:overflowPunct/>
              <w:topLinePunct w:val="0"/>
              <w:bidi w:val="0"/>
              <w:spacing w:line="560" w:lineRule="exact"/>
              <w:ind w:left="0" w:leftChars="0" w:right="0" w:rightChars="0"/>
              <w:jc w:val="center"/>
              <w:rPr>
                <w:rFonts w:hint="eastAsia" w:ascii="宋体" w:hAnsi="宋体" w:eastAsia="宋体" w:cs="宋体"/>
                <w:caps w:val="0"/>
                <w:color w:val="auto"/>
                <w:sz w:val="24"/>
                <w:szCs w:val="24"/>
                <w:highlight w:val="none"/>
              </w:rPr>
            </w:pPr>
          </w:p>
        </w:tc>
      </w:tr>
    </w:tbl>
    <w:p w14:paraId="392FB43D">
      <w:pPr>
        <w:keepLines w:val="0"/>
        <w:pageBreakBefore w:val="0"/>
        <w:kinsoku/>
        <w:wordWrap/>
        <w:overflowPunct/>
        <w:topLinePunct w:val="0"/>
        <w:bidi w:val="0"/>
        <w:spacing w:line="560" w:lineRule="exact"/>
        <w:ind w:left="0" w:leftChars="0" w:right="0" w:rightChars="0" w:firstLine="660" w:firstLineChars="300"/>
        <w:rPr>
          <w:rFonts w:hint="eastAsia" w:ascii="宋体" w:hAnsi="宋体" w:eastAsia="宋体" w:cs="宋体"/>
          <w:caps w:val="0"/>
          <w:color w:val="auto"/>
          <w:sz w:val="22"/>
          <w:szCs w:val="22"/>
          <w:highlight w:val="none"/>
        </w:rPr>
      </w:pPr>
      <w:r>
        <w:rPr>
          <w:rFonts w:hint="eastAsia" w:ascii="宋体" w:hAnsi="宋体" w:eastAsia="宋体" w:cs="宋体"/>
          <w:caps w:val="0"/>
          <w:color w:val="auto"/>
          <w:sz w:val="22"/>
          <w:szCs w:val="22"/>
          <w:highlight w:val="none"/>
        </w:rPr>
        <w:t>注：1.本表应严格按照“第</w:t>
      </w:r>
      <w:r>
        <w:rPr>
          <w:rFonts w:hint="eastAsia" w:ascii="宋体" w:hAnsi="宋体" w:cs="宋体"/>
          <w:caps w:val="0"/>
          <w:color w:val="auto"/>
          <w:sz w:val="22"/>
          <w:szCs w:val="22"/>
          <w:highlight w:val="none"/>
          <w:lang w:val="en-US" w:eastAsia="zh-CN"/>
        </w:rPr>
        <w:t>五</w:t>
      </w:r>
      <w:r>
        <w:rPr>
          <w:rFonts w:hint="eastAsia" w:ascii="宋体" w:hAnsi="宋体" w:eastAsia="宋体" w:cs="宋体"/>
          <w:caps w:val="0"/>
          <w:color w:val="auto"/>
          <w:sz w:val="22"/>
          <w:szCs w:val="22"/>
          <w:highlight w:val="none"/>
        </w:rPr>
        <w:t>章 商务要求”中所包含的商务条款填写；“</w:t>
      </w:r>
      <w:r>
        <w:rPr>
          <w:rFonts w:hint="eastAsia" w:ascii="宋体" w:hAnsi="宋体" w:eastAsia="宋体" w:cs="宋体"/>
          <w:caps w:val="0"/>
          <w:color w:val="auto"/>
          <w:sz w:val="22"/>
          <w:szCs w:val="22"/>
          <w:highlight w:val="none"/>
          <w:lang w:eastAsia="zh-CN"/>
        </w:rPr>
        <w:t>谈判</w:t>
      </w:r>
      <w:r>
        <w:rPr>
          <w:rFonts w:hint="eastAsia" w:ascii="宋体" w:hAnsi="宋体" w:eastAsia="宋体" w:cs="宋体"/>
          <w:caps w:val="0"/>
          <w:color w:val="auto"/>
          <w:sz w:val="22"/>
          <w:szCs w:val="22"/>
          <w:highlight w:val="none"/>
        </w:rPr>
        <w:t>采购商务要求”须按</w:t>
      </w:r>
      <w:r>
        <w:rPr>
          <w:rFonts w:hint="eastAsia" w:ascii="宋体" w:hAnsi="宋体" w:eastAsia="宋体" w:cs="宋体"/>
          <w:caps w:val="0"/>
          <w:color w:val="auto"/>
          <w:sz w:val="22"/>
          <w:szCs w:val="22"/>
          <w:highlight w:val="none"/>
          <w:lang w:eastAsia="zh-CN"/>
        </w:rPr>
        <w:t>谈判</w:t>
      </w:r>
      <w:r>
        <w:rPr>
          <w:rFonts w:hint="eastAsia" w:ascii="宋体" w:hAnsi="宋体" w:eastAsia="宋体" w:cs="宋体"/>
          <w:caps w:val="0"/>
          <w:color w:val="auto"/>
          <w:sz w:val="22"/>
          <w:szCs w:val="22"/>
          <w:highlight w:val="none"/>
        </w:rPr>
        <w:t>采购文件的商务条款填写；“</w:t>
      </w:r>
      <w:r>
        <w:rPr>
          <w:rFonts w:hint="eastAsia" w:ascii="宋体" w:hAnsi="宋体" w:eastAsia="宋体" w:cs="宋体"/>
          <w:caps w:val="0"/>
          <w:color w:val="auto"/>
          <w:sz w:val="22"/>
          <w:szCs w:val="22"/>
          <w:highlight w:val="none"/>
          <w:lang w:eastAsia="zh-CN"/>
        </w:rPr>
        <w:t>谈判</w:t>
      </w:r>
      <w:r>
        <w:rPr>
          <w:rFonts w:hint="eastAsia" w:ascii="宋体" w:hAnsi="宋体" w:eastAsia="宋体" w:cs="宋体"/>
          <w:caps w:val="0"/>
          <w:color w:val="auto"/>
          <w:sz w:val="22"/>
          <w:szCs w:val="22"/>
          <w:highlight w:val="none"/>
        </w:rPr>
        <w:t>响应文件商务响应”为供应商所响应的商务条款；“偏离及其影响” 填写：正偏离、无偏离或负偏离。</w:t>
      </w:r>
    </w:p>
    <w:p w14:paraId="54DF07AA">
      <w:pPr>
        <w:keepLines w:val="0"/>
        <w:pageBreakBefore w:val="0"/>
        <w:kinsoku/>
        <w:wordWrap/>
        <w:overflowPunct/>
        <w:topLinePunct w:val="0"/>
        <w:bidi w:val="0"/>
        <w:spacing w:line="560" w:lineRule="exact"/>
        <w:ind w:left="0" w:leftChars="0" w:right="0" w:rightChars="0" w:firstLine="660" w:firstLineChars="300"/>
        <w:rPr>
          <w:rFonts w:hint="eastAsia" w:ascii="宋体" w:hAnsi="宋体" w:eastAsia="宋体" w:cs="宋体"/>
          <w:caps w:val="0"/>
          <w:color w:val="auto"/>
          <w:sz w:val="22"/>
          <w:szCs w:val="22"/>
          <w:highlight w:val="none"/>
        </w:rPr>
      </w:pPr>
      <w:r>
        <w:rPr>
          <w:rFonts w:hint="eastAsia" w:ascii="宋体" w:hAnsi="宋体" w:eastAsia="宋体" w:cs="宋体"/>
          <w:caps w:val="0"/>
          <w:color w:val="auto"/>
          <w:sz w:val="22"/>
          <w:szCs w:val="22"/>
          <w:highlight w:val="none"/>
        </w:rPr>
        <w:t>2．供应商必须据实填写，不得虚假响应，否则将取消其</w:t>
      </w:r>
      <w:r>
        <w:rPr>
          <w:rFonts w:hint="eastAsia" w:ascii="宋体" w:hAnsi="宋体" w:eastAsia="宋体" w:cs="宋体"/>
          <w:caps w:val="0"/>
          <w:color w:val="auto"/>
          <w:sz w:val="22"/>
          <w:szCs w:val="22"/>
          <w:highlight w:val="none"/>
          <w:lang w:eastAsia="zh-CN"/>
        </w:rPr>
        <w:t>谈判</w:t>
      </w:r>
      <w:r>
        <w:rPr>
          <w:rFonts w:hint="eastAsia" w:ascii="宋体" w:hAnsi="宋体" w:eastAsia="宋体" w:cs="宋体"/>
          <w:caps w:val="0"/>
          <w:color w:val="auto"/>
          <w:sz w:val="22"/>
          <w:szCs w:val="22"/>
          <w:highlight w:val="none"/>
        </w:rPr>
        <w:t>或成交资格，并按有关规定进</w:t>
      </w:r>
      <w:r>
        <w:rPr>
          <w:rFonts w:hint="eastAsia" w:ascii="宋体" w:hAnsi="宋体" w:cs="宋体"/>
          <w:caps w:val="0"/>
          <w:color w:val="auto"/>
          <w:sz w:val="22"/>
          <w:szCs w:val="22"/>
          <w:highlight w:val="none"/>
          <w:lang w:val="en-US" w:eastAsia="zh-CN"/>
        </w:rPr>
        <w:t>行</w:t>
      </w:r>
      <w:r>
        <w:rPr>
          <w:rFonts w:hint="eastAsia" w:ascii="宋体" w:hAnsi="宋体" w:eastAsia="宋体" w:cs="宋体"/>
          <w:caps w:val="0"/>
          <w:color w:val="auto"/>
          <w:sz w:val="22"/>
          <w:szCs w:val="22"/>
          <w:highlight w:val="none"/>
        </w:rPr>
        <w:t>处罚。</w:t>
      </w:r>
    </w:p>
    <w:p w14:paraId="62E3CD50">
      <w:pPr>
        <w:keepLines w:val="0"/>
        <w:pageBreakBefore w:val="0"/>
        <w:kinsoku/>
        <w:wordWrap/>
        <w:overflowPunct/>
        <w:topLinePunct w:val="0"/>
        <w:bidi w:val="0"/>
        <w:spacing w:line="560" w:lineRule="exact"/>
        <w:ind w:left="0" w:leftChars="0" w:right="0" w:rightChars="0" w:firstLine="840" w:firstLineChars="300"/>
        <w:rPr>
          <w:rFonts w:hint="eastAsia" w:ascii="宋体" w:hAnsi="宋体" w:eastAsia="宋体" w:cs="宋体"/>
          <w:caps w:val="0"/>
          <w:color w:val="auto"/>
          <w:sz w:val="28"/>
          <w:szCs w:val="28"/>
          <w:highlight w:val="none"/>
        </w:rPr>
      </w:pPr>
    </w:p>
    <w:p w14:paraId="1A57BFCF">
      <w:pPr>
        <w:pStyle w:val="16"/>
        <w:keepLines w:val="0"/>
        <w:pageBreakBefore w:val="0"/>
        <w:kinsoku/>
        <w:wordWrap/>
        <w:overflowPunct/>
        <w:topLinePunct w:val="0"/>
        <w:bidi w:val="0"/>
        <w:spacing w:line="560" w:lineRule="exact"/>
        <w:ind w:left="0" w:leftChars="0" w:right="0" w:rightChars="0"/>
        <w:rPr>
          <w:rFonts w:hint="eastAsia" w:ascii="宋体" w:hAnsi="宋体" w:eastAsia="宋体" w:cs="宋体"/>
          <w:caps w:val="0"/>
          <w:color w:val="auto"/>
          <w:highlight w:val="none"/>
        </w:rPr>
      </w:pPr>
    </w:p>
    <w:p w14:paraId="3718D76D">
      <w:pPr>
        <w:keepLines w:val="0"/>
        <w:pageBreakBefore w:val="0"/>
        <w:kinsoku/>
        <w:wordWrap/>
        <w:overflowPunct/>
        <w:topLinePunct w:val="0"/>
        <w:bidi w:val="0"/>
        <w:spacing w:line="560" w:lineRule="exact"/>
        <w:ind w:left="0" w:leftChars="0" w:right="0" w:rightChars="0" w:firstLine="720" w:firstLineChars="300"/>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rPr>
        <w:t>供应商名称：（盖章）</w:t>
      </w:r>
    </w:p>
    <w:p w14:paraId="77EA423A">
      <w:pPr>
        <w:keepLines w:val="0"/>
        <w:pageBreakBefore w:val="0"/>
        <w:kinsoku/>
        <w:wordWrap/>
        <w:overflowPunct/>
        <w:topLinePunct w:val="0"/>
        <w:bidi w:val="0"/>
        <w:adjustRightInd w:val="0"/>
        <w:spacing w:line="560" w:lineRule="exact"/>
        <w:ind w:left="0" w:leftChars="0" w:right="0" w:rightChars="0" w:firstLine="720" w:firstLineChars="300"/>
        <w:jc w:val="left"/>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rPr>
        <w:t>法定代表人或被授权人（签名或盖章）：         日期：</w:t>
      </w:r>
    </w:p>
    <w:p w14:paraId="046D562C">
      <w:pPr>
        <w:keepLines w:val="0"/>
        <w:pageBreakBefore w:val="0"/>
        <w:numPr>
          <w:ilvl w:val="0"/>
          <w:numId w:val="0"/>
        </w:numPr>
        <w:kinsoku/>
        <w:wordWrap/>
        <w:overflowPunct/>
        <w:topLinePunct w:val="0"/>
        <w:bidi w:val="0"/>
        <w:spacing w:line="560" w:lineRule="exact"/>
        <w:ind w:left="0" w:leftChars="0" w:right="0" w:rightChars="0" w:firstLine="562" w:firstLineChars="200"/>
        <w:jc w:val="center"/>
        <w:rPr>
          <w:rFonts w:hint="eastAsia" w:ascii="宋体" w:hAnsi="宋体" w:eastAsia="宋体" w:cs="宋体"/>
          <w:b/>
          <w:bCs w:val="0"/>
          <w:caps w:val="0"/>
          <w:color w:val="auto"/>
          <w:kern w:val="2"/>
          <w:sz w:val="28"/>
          <w:szCs w:val="28"/>
          <w:lang w:val="zh-CN" w:eastAsia="zh-CN" w:bidi="ar-SA"/>
        </w:rPr>
      </w:pPr>
    </w:p>
    <w:p w14:paraId="4FF4EF80">
      <w:pPr>
        <w:keepLines w:val="0"/>
        <w:pageBreakBefore w:val="0"/>
        <w:numPr>
          <w:ilvl w:val="0"/>
          <w:numId w:val="0"/>
        </w:numPr>
        <w:kinsoku/>
        <w:wordWrap/>
        <w:overflowPunct/>
        <w:topLinePunct w:val="0"/>
        <w:bidi w:val="0"/>
        <w:spacing w:line="560" w:lineRule="exact"/>
        <w:ind w:left="0" w:leftChars="0" w:right="0" w:rightChars="0" w:firstLine="562" w:firstLineChars="200"/>
        <w:jc w:val="center"/>
        <w:rPr>
          <w:rFonts w:hint="eastAsia" w:ascii="宋体" w:hAnsi="宋体" w:eastAsia="宋体" w:cs="宋体"/>
          <w:b/>
          <w:bCs w:val="0"/>
          <w:caps w:val="0"/>
          <w:color w:val="auto"/>
          <w:kern w:val="2"/>
          <w:sz w:val="28"/>
          <w:szCs w:val="28"/>
          <w:lang w:val="zh-CN" w:eastAsia="zh-CN" w:bidi="ar-SA"/>
        </w:rPr>
      </w:pPr>
    </w:p>
    <w:p w14:paraId="15112DA0">
      <w:pPr>
        <w:keepLines w:val="0"/>
        <w:pageBreakBefore w:val="0"/>
        <w:numPr>
          <w:ilvl w:val="0"/>
          <w:numId w:val="0"/>
        </w:numPr>
        <w:kinsoku/>
        <w:wordWrap/>
        <w:overflowPunct/>
        <w:topLinePunct w:val="0"/>
        <w:bidi w:val="0"/>
        <w:spacing w:line="560" w:lineRule="exact"/>
        <w:ind w:left="0" w:leftChars="0" w:right="0" w:rightChars="0" w:firstLine="562" w:firstLineChars="200"/>
        <w:jc w:val="center"/>
        <w:rPr>
          <w:rFonts w:hint="eastAsia" w:ascii="宋体" w:hAnsi="宋体" w:eastAsia="宋体" w:cs="宋体"/>
          <w:b/>
          <w:bCs w:val="0"/>
          <w:caps w:val="0"/>
          <w:color w:val="auto"/>
          <w:sz w:val="28"/>
          <w:szCs w:val="28"/>
          <w:highlight w:val="none"/>
          <w:lang w:val="zh-CN" w:eastAsia="zh-CN"/>
        </w:rPr>
      </w:pPr>
      <w:r>
        <w:rPr>
          <w:rFonts w:hint="eastAsia" w:ascii="宋体" w:hAnsi="宋体" w:eastAsia="宋体" w:cs="宋体"/>
          <w:b/>
          <w:bCs w:val="0"/>
          <w:caps w:val="0"/>
          <w:color w:val="auto"/>
          <w:kern w:val="2"/>
          <w:sz w:val="28"/>
          <w:szCs w:val="28"/>
          <w:lang w:val="zh-CN" w:eastAsia="zh-CN" w:bidi="ar-SA"/>
        </w:rPr>
        <w:t>第</w:t>
      </w:r>
      <w:r>
        <w:rPr>
          <w:rFonts w:hint="eastAsia" w:ascii="宋体" w:hAnsi="宋体" w:cs="宋体"/>
          <w:b/>
          <w:bCs w:val="0"/>
          <w:caps w:val="0"/>
          <w:color w:val="auto"/>
          <w:kern w:val="2"/>
          <w:sz w:val="28"/>
          <w:szCs w:val="28"/>
          <w:lang w:val="en-US" w:eastAsia="zh-CN" w:bidi="ar-SA"/>
        </w:rPr>
        <w:t>六</w:t>
      </w:r>
      <w:r>
        <w:rPr>
          <w:rFonts w:hint="eastAsia" w:ascii="宋体" w:hAnsi="宋体" w:eastAsia="宋体" w:cs="宋体"/>
          <w:b/>
          <w:bCs w:val="0"/>
          <w:caps w:val="0"/>
          <w:color w:val="auto"/>
          <w:kern w:val="2"/>
          <w:sz w:val="28"/>
          <w:szCs w:val="28"/>
          <w:lang w:val="zh-CN" w:eastAsia="zh-CN" w:bidi="ar-SA"/>
        </w:rPr>
        <w:t>部分</w:t>
      </w:r>
      <w:r>
        <w:rPr>
          <w:rFonts w:hint="eastAsia" w:ascii="宋体" w:hAnsi="宋体" w:eastAsia="宋体" w:cs="宋体"/>
          <w:b/>
          <w:bCs w:val="0"/>
          <w:caps w:val="0"/>
          <w:color w:val="auto"/>
          <w:sz w:val="28"/>
          <w:szCs w:val="28"/>
          <w:highlight w:val="none"/>
          <w:lang w:val="zh-CN" w:eastAsia="zh-CN"/>
        </w:rPr>
        <w:t xml:space="preserve"> 技术偏离表</w:t>
      </w:r>
    </w:p>
    <w:p w14:paraId="76BADC3C">
      <w:pPr>
        <w:pStyle w:val="11"/>
        <w:keepLines w:val="0"/>
        <w:pageBreakBefore w:val="0"/>
        <w:kinsoku/>
        <w:bidi w:val="0"/>
        <w:spacing w:line="560" w:lineRule="exact"/>
        <w:ind w:left="0" w:leftChars="0" w:right="0" w:rightChars="0" w:firstLine="480" w:firstLineChars="200"/>
        <w:rPr>
          <w:rFonts w:ascii="宋体" w:hAnsi="宋体" w:cs="宋体"/>
          <w:color w:val="auto"/>
          <w:sz w:val="24"/>
          <w:szCs w:val="24"/>
        </w:rPr>
      </w:pPr>
      <w:r>
        <w:rPr>
          <w:rFonts w:hint="eastAsia" w:ascii="宋体" w:hAnsi="宋体" w:cs="宋体"/>
          <w:color w:val="auto"/>
          <w:sz w:val="24"/>
          <w:szCs w:val="24"/>
        </w:rPr>
        <w:t xml:space="preserve">供应商名称：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项目编号：</w:t>
      </w:r>
    </w:p>
    <w:tbl>
      <w:tblPr>
        <w:tblStyle w:val="36"/>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99"/>
        <w:gridCol w:w="2235"/>
        <w:gridCol w:w="2224"/>
        <w:gridCol w:w="2060"/>
      </w:tblGrid>
      <w:tr w14:paraId="6D3F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04" w:type="dxa"/>
            <w:noWrap w:val="0"/>
            <w:vAlign w:val="center"/>
          </w:tcPr>
          <w:p w14:paraId="1A9B0FBA">
            <w:pPr>
              <w:keepLines w:val="0"/>
              <w:pageBreakBefore w:val="0"/>
              <w:kinsoku/>
              <w:bidi w:val="0"/>
              <w:snapToGrid w:val="0"/>
              <w:spacing w:line="560" w:lineRule="exact"/>
              <w:ind w:left="0" w:leftChars="0" w:right="0" w:rightChars="0" w:firstLine="19" w:firstLineChars="8"/>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号</w:t>
            </w:r>
          </w:p>
        </w:tc>
        <w:tc>
          <w:tcPr>
            <w:tcW w:w="1699" w:type="dxa"/>
            <w:noWrap w:val="0"/>
            <w:vAlign w:val="center"/>
          </w:tcPr>
          <w:p w14:paraId="2575ED2C">
            <w:pPr>
              <w:keepLines w:val="0"/>
              <w:pageBreakBefore w:val="0"/>
              <w:kinsoku/>
              <w:bidi w:val="0"/>
              <w:snapToGrid w:val="0"/>
              <w:spacing w:line="560" w:lineRule="exact"/>
              <w:ind w:left="0" w:leftChars="0" w:right="0" w:rightChars="0" w:firstLine="19" w:firstLineChars="8"/>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货物名称</w:t>
            </w:r>
          </w:p>
        </w:tc>
        <w:tc>
          <w:tcPr>
            <w:tcW w:w="2235" w:type="dxa"/>
            <w:noWrap w:val="0"/>
            <w:vAlign w:val="center"/>
          </w:tcPr>
          <w:p w14:paraId="2FF31BA3">
            <w:pPr>
              <w:keepLines w:val="0"/>
              <w:pageBreakBefore w:val="0"/>
              <w:kinsoku/>
              <w:bidi w:val="0"/>
              <w:snapToGrid w:val="0"/>
              <w:spacing w:line="560" w:lineRule="exact"/>
              <w:ind w:left="0" w:leftChars="0" w:right="0" w:rightChars="0" w:firstLine="19" w:firstLineChars="8"/>
              <w:jc w:val="center"/>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谈判</w:t>
            </w:r>
            <w:r>
              <w:rPr>
                <w:rFonts w:hint="eastAsia" w:ascii="宋体" w:hAnsi="宋体" w:eastAsia="宋体" w:cs="宋体"/>
                <w:b/>
                <w:bCs w:val="0"/>
                <w:color w:val="auto"/>
                <w:sz w:val="24"/>
                <w:szCs w:val="24"/>
              </w:rPr>
              <w:t>文件</w:t>
            </w:r>
            <w:r>
              <w:rPr>
                <w:rFonts w:hint="eastAsia" w:ascii="宋体" w:hAnsi="宋体" w:cs="宋体"/>
                <w:b/>
                <w:bCs w:val="0"/>
                <w:color w:val="auto"/>
                <w:sz w:val="24"/>
                <w:szCs w:val="24"/>
                <w:lang w:val="en-US" w:eastAsia="zh-CN"/>
              </w:rPr>
              <w:t>技术</w:t>
            </w:r>
            <w:r>
              <w:rPr>
                <w:rFonts w:hint="eastAsia" w:ascii="宋体" w:hAnsi="宋体" w:eastAsia="宋体" w:cs="宋体"/>
                <w:b/>
                <w:bCs w:val="0"/>
                <w:color w:val="auto"/>
                <w:sz w:val="24"/>
                <w:szCs w:val="24"/>
              </w:rPr>
              <w:t>要求</w:t>
            </w:r>
          </w:p>
        </w:tc>
        <w:tc>
          <w:tcPr>
            <w:tcW w:w="2224" w:type="dxa"/>
            <w:noWrap w:val="0"/>
            <w:vAlign w:val="center"/>
          </w:tcPr>
          <w:p w14:paraId="42F6043A">
            <w:pPr>
              <w:keepLines w:val="0"/>
              <w:pageBreakBefore w:val="0"/>
              <w:kinsoku/>
              <w:bidi w:val="0"/>
              <w:snapToGrid w:val="0"/>
              <w:spacing w:line="560" w:lineRule="exact"/>
              <w:ind w:left="0" w:leftChars="0" w:right="0" w:rightChars="0" w:firstLine="19" w:firstLineChars="8"/>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highlight w:val="none"/>
                <w:lang w:val="en-US" w:eastAsia="zh-CN"/>
              </w:rPr>
              <w:t>谈判响应</w:t>
            </w:r>
            <w:r>
              <w:rPr>
                <w:rFonts w:hint="eastAsia" w:ascii="宋体" w:hAnsi="宋体" w:eastAsia="宋体" w:cs="宋体"/>
                <w:b/>
                <w:bCs w:val="0"/>
                <w:color w:val="auto"/>
                <w:sz w:val="24"/>
                <w:szCs w:val="24"/>
                <w:highlight w:val="none"/>
              </w:rPr>
              <w:t>文件</w:t>
            </w:r>
            <w:r>
              <w:rPr>
                <w:rFonts w:hint="eastAsia" w:ascii="宋体" w:hAnsi="宋体" w:cs="宋体"/>
                <w:b/>
                <w:bCs w:val="0"/>
                <w:color w:val="auto"/>
                <w:sz w:val="24"/>
                <w:szCs w:val="24"/>
                <w:highlight w:val="none"/>
                <w:lang w:val="en-US" w:eastAsia="zh-CN"/>
              </w:rPr>
              <w:t>技术</w:t>
            </w:r>
            <w:r>
              <w:rPr>
                <w:rFonts w:hint="eastAsia" w:ascii="宋体" w:hAnsi="宋体" w:eastAsia="宋体" w:cs="宋体"/>
                <w:b/>
                <w:bCs w:val="0"/>
                <w:color w:val="auto"/>
                <w:sz w:val="24"/>
                <w:szCs w:val="24"/>
              </w:rPr>
              <w:t>响应</w:t>
            </w:r>
          </w:p>
        </w:tc>
        <w:tc>
          <w:tcPr>
            <w:tcW w:w="2060" w:type="dxa"/>
            <w:noWrap w:val="0"/>
            <w:vAlign w:val="center"/>
          </w:tcPr>
          <w:p w14:paraId="1621E9A8">
            <w:pPr>
              <w:keepLines w:val="0"/>
              <w:pageBreakBefore w:val="0"/>
              <w:kinsoku/>
              <w:bidi w:val="0"/>
              <w:snapToGrid w:val="0"/>
              <w:spacing w:line="560" w:lineRule="exact"/>
              <w:ind w:left="0" w:leftChars="0" w:right="0" w:rightChars="0" w:firstLine="19" w:firstLineChars="8"/>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偏离对货物（产品）性能的影响</w:t>
            </w:r>
          </w:p>
        </w:tc>
      </w:tr>
      <w:tr w14:paraId="49EB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4" w:type="dxa"/>
            <w:noWrap w:val="0"/>
            <w:vAlign w:val="top"/>
          </w:tcPr>
          <w:p w14:paraId="3FD2DEA2">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lang w:val="en-US" w:eastAsia="zh-CN"/>
              </w:rPr>
            </w:pPr>
            <w:r>
              <w:rPr>
                <w:rFonts w:hint="eastAsia" w:ascii="宋体" w:hAnsi="宋体" w:cs="宋体"/>
                <w:b w:val="0"/>
                <w:bCs/>
                <w:caps w:val="0"/>
                <w:color w:val="auto"/>
                <w:sz w:val="21"/>
                <w:szCs w:val="21"/>
                <w:highlight w:val="none"/>
                <w:lang w:val="en-US" w:eastAsia="zh-CN"/>
              </w:rPr>
              <w:t>1</w:t>
            </w:r>
          </w:p>
        </w:tc>
        <w:tc>
          <w:tcPr>
            <w:tcW w:w="1699" w:type="dxa"/>
            <w:noWrap w:val="0"/>
            <w:vAlign w:val="top"/>
          </w:tcPr>
          <w:p w14:paraId="2EB5E329">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35" w:type="dxa"/>
            <w:noWrap w:val="0"/>
            <w:vAlign w:val="top"/>
          </w:tcPr>
          <w:p w14:paraId="6C75AD8C">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24" w:type="dxa"/>
            <w:noWrap w:val="0"/>
            <w:vAlign w:val="top"/>
          </w:tcPr>
          <w:p w14:paraId="144630F5">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060" w:type="dxa"/>
            <w:noWrap w:val="0"/>
            <w:vAlign w:val="top"/>
          </w:tcPr>
          <w:p w14:paraId="68052C11">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r>
      <w:tr w14:paraId="4EC4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4" w:type="dxa"/>
            <w:noWrap w:val="0"/>
            <w:vAlign w:val="top"/>
          </w:tcPr>
          <w:p w14:paraId="128E3B8A">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lang w:val="en-US" w:eastAsia="zh-CN"/>
              </w:rPr>
            </w:pPr>
            <w:r>
              <w:rPr>
                <w:rFonts w:hint="eastAsia" w:ascii="宋体" w:hAnsi="宋体" w:cs="宋体"/>
                <w:b w:val="0"/>
                <w:bCs/>
                <w:caps w:val="0"/>
                <w:color w:val="auto"/>
                <w:sz w:val="21"/>
                <w:szCs w:val="21"/>
                <w:highlight w:val="none"/>
                <w:lang w:val="en-US" w:eastAsia="zh-CN"/>
              </w:rPr>
              <w:t>2</w:t>
            </w:r>
          </w:p>
        </w:tc>
        <w:tc>
          <w:tcPr>
            <w:tcW w:w="1699" w:type="dxa"/>
            <w:noWrap w:val="0"/>
            <w:vAlign w:val="top"/>
          </w:tcPr>
          <w:p w14:paraId="209EC486">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35" w:type="dxa"/>
            <w:noWrap w:val="0"/>
            <w:vAlign w:val="top"/>
          </w:tcPr>
          <w:p w14:paraId="5180F73C">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24" w:type="dxa"/>
            <w:noWrap w:val="0"/>
            <w:vAlign w:val="top"/>
          </w:tcPr>
          <w:p w14:paraId="2525DCC3">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060" w:type="dxa"/>
            <w:noWrap w:val="0"/>
            <w:vAlign w:val="top"/>
          </w:tcPr>
          <w:p w14:paraId="68BD1E1B">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r>
      <w:tr w14:paraId="3362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4" w:type="dxa"/>
            <w:noWrap w:val="0"/>
            <w:vAlign w:val="top"/>
          </w:tcPr>
          <w:p w14:paraId="6917D9FA">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lang w:val="en-US" w:eastAsia="zh-CN"/>
              </w:rPr>
            </w:pPr>
            <w:r>
              <w:rPr>
                <w:rFonts w:hint="eastAsia" w:ascii="宋体" w:hAnsi="宋体" w:cs="宋体"/>
                <w:b w:val="0"/>
                <w:bCs/>
                <w:caps w:val="0"/>
                <w:color w:val="auto"/>
                <w:sz w:val="21"/>
                <w:szCs w:val="21"/>
                <w:highlight w:val="none"/>
                <w:lang w:val="en-US" w:eastAsia="zh-CN"/>
              </w:rPr>
              <w:t>3</w:t>
            </w:r>
          </w:p>
        </w:tc>
        <w:tc>
          <w:tcPr>
            <w:tcW w:w="1699" w:type="dxa"/>
            <w:noWrap w:val="0"/>
            <w:vAlign w:val="top"/>
          </w:tcPr>
          <w:p w14:paraId="4B6834C8">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35" w:type="dxa"/>
            <w:noWrap w:val="0"/>
            <w:vAlign w:val="top"/>
          </w:tcPr>
          <w:p w14:paraId="24E531D6">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24" w:type="dxa"/>
            <w:noWrap w:val="0"/>
            <w:vAlign w:val="top"/>
          </w:tcPr>
          <w:p w14:paraId="58B6F3D9">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060" w:type="dxa"/>
            <w:noWrap w:val="0"/>
            <w:vAlign w:val="top"/>
          </w:tcPr>
          <w:p w14:paraId="0099040B">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r>
      <w:tr w14:paraId="4DC6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4" w:type="dxa"/>
            <w:noWrap w:val="0"/>
            <w:vAlign w:val="top"/>
          </w:tcPr>
          <w:p w14:paraId="2621E964">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lang w:val="en-US" w:eastAsia="zh-CN"/>
              </w:rPr>
            </w:pPr>
            <w:r>
              <w:rPr>
                <w:rFonts w:hint="eastAsia" w:ascii="宋体" w:hAnsi="宋体" w:cs="宋体"/>
                <w:b w:val="0"/>
                <w:bCs/>
                <w:caps w:val="0"/>
                <w:color w:val="auto"/>
                <w:sz w:val="21"/>
                <w:szCs w:val="21"/>
                <w:highlight w:val="none"/>
                <w:lang w:val="en-US" w:eastAsia="zh-CN"/>
              </w:rPr>
              <w:t>4</w:t>
            </w:r>
          </w:p>
        </w:tc>
        <w:tc>
          <w:tcPr>
            <w:tcW w:w="1699" w:type="dxa"/>
            <w:noWrap w:val="0"/>
            <w:vAlign w:val="top"/>
          </w:tcPr>
          <w:p w14:paraId="7DC71CF4">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35" w:type="dxa"/>
            <w:noWrap w:val="0"/>
            <w:vAlign w:val="top"/>
          </w:tcPr>
          <w:p w14:paraId="0270E073">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24" w:type="dxa"/>
            <w:noWrap w:val="0"/>
            <w:vAlign w:val="top"/>
          </w:tcPr>
          <w:p w14:paraId="662A5E45">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060" w:type="dxa"/>
            <w:noWrap w:val="0"/>
            <w:vAlign w:val="top"/>
          </w:tcPr>
          <w:p w14:paraId="5F9F76B6">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r>
      <w:tr w14:paraId="1BF5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4" w:type="dxa"/>
            <w:noWrap w:val="0"/>
            <w:vAlign w:val="top"/>
          </w:tcPr>
          <w:p w14:paraId="38F07C03">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lang w:val="en-US" w:eastAsia="zh-CN"/>
              </w:rPr>
            </w:pPr>
            <w:r>
              <w:rPr>
                <w:rFonts w:hint="eastAsia" w:ascii="宋体" w:hAnsi="宋体" w:cs="宋体"/>
                <w:b w:val="0"/>
                <w:bCs/>
                <w:caps w:val="0"/>
                <w:color w:val="auto"/>
                <w:sz w:val="21"/>
                <w:szCs w:val="21"/>
                <w:highlight w:val="none"/>
                <w:lang w:val="en-US" w:eastAsia="zh-CN"/>
              </w:rPr>
              <w:t>5</w:t>
            </w:r>
          </w:p>
        </w:tc>
        <w:tc>
          <w:tcPr>
            <w:tcW w:w="1699" w:type="dxa"/>
            <w:noWrap w:val="0"/>
            <w:vAlign w:val="top"/>
          </w:tcPr>
          <w:p w14:paraId="6B7B6DAE">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35" w:type="dxa"/>
            <w:noWrap w:val="0"/>
            <w:vAlign w:val="top"/>
          </w:tcPr>
          <w:p w14:paraId="527FD311">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24" w:type="dxa"/>
            <w:noWrap w:val="0"/>
            <w:vAlign w:val="top"/>
          </w:tcPr>
          <w:p w14:paraId="018841C8">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060" w:type="dxa"/>
            <w:noWrap w:val="0"/>
            <w:vAlign w:val="top"/>
          </w:tcPr>
          <w:p w14:paraId="10FC8D4D">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r>
      <w:tr w14:paraId="129D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4" w:type="dxa"/>
            <w:noWrap w:val="0"/>
            <w:vAlign w:val="top"/>
          </w:tcPr>
          <w:p w14:paraId="45A0AB2B">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lang w:val="en-US" w:eastAsia="zh-CN"/>
              </w:rPr>
            </w:pPr>
            <w:r>
              <w:rPr>
                <w:rFonts w:hint="eastAsia" w:ascii="宋体" w:hAnsi="宋体" w:cs="宋体"/>
                <w:b w:val="0"/>
                <w:bCs/>
                <w:caps w:val="0"/>
                <w:color w:val="auto"/>
                <w:sz w:val="21"/>
                <w:szCs w:val="21"/>
                <w:highlight w:val="none"/>
                <w:lang w:val="en-US" w:eastAsia="zh-CN"/>
              </w:rPr>
              <w:t>6</w:t>
            </w:r>
          </w:p>
        </w:tc>
        <w:tc>
          <w:tcPr>
            <w:tcW w:w="1699" w:type="dxa"/>
            <w:noWrap w:val="0"/>
            <w:vAlign w:val="top"/>
          </w:tcPr>
          <w:p w14:paraId="610C37E3">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35" w:type="dxa"/>
            <w:noWrap w:val="0"/>
            <w:vAlign w:val="top"/>
          </w:tcPr>
          <w:p w14:paraId="09079828">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24" w:type="dxa"/>
            <w:noWrap w:val="0"/>
            <w:vAlign w:val="top"/>
          </w:tcPr>
          <w:p w14:paraId="612A9EF4">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060" w:type="dxa"/>
            <w:noWrap w:val="0"/>
            <w:vAlign w:val="top"/>
          </w:tcPr>
          <w:p w14:paraId="4E5883B6">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r>
      <w:tr w14:paraId="5CBA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4" w:type="dxa"/>
            <w:noWrap w:val="0"/>
            <w:vAlign w:val="top"/>
          </w:tcPr>
          <w:p w14:paraId="6553D830">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lang w:val="en-US" w:eastAsia="zh-CN"/>
              </w:rPr>
            </w:pPr>
            <w:r>
              <w:rPr>
                <w:rFonts w:hint="eastAsia" w:ascii="宋体" w:hAnsi="宋体" w:cs="宋体"/>
                <w:b w:val="0"/>
                <w:bCs/>
                <w:caps w:val="0"/>
                <w:color w:val="auto"/>
                <w:sz w:val="21"/>
                <w:szCs w:val="21"/>
                <w:highlight w:val="none"/>
                <w:lang w:val="en-US" w:eastAsia="zh-CN"/>
              </w:rPr>
              <w:t>7</w:t>
            </w:r>
          </w:p>
        </w:tc>
        <w:tc>
          <w:tcPr>
            <w:tcW w:w="1699" w:type="dxa"/>
            <w:noWrap w:val="0"/>
            <w:vAlign w:val="top"/>
          </w:tcPr>
          <w:p w14:paraId="0BF4B2EF">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35" w:type="dxa"/>
            <w:noWrap w:val="0"/>
            <w:vAlign w:val="top"/>
          </w:tcPr>
          <w:p w14:paraId="5421B8EA">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24" w:type="dxa"/>
            <w:noWrap w:val="0"/>
            <w:vAlign w:val="top"/>
          </w:tcPr>
          <w:p w14:paraId="0DCA5E85">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060" w:type="dxa"/>
            <w:noWrap w:val="0"/>
            <w:vAlign w:val="top"/>
          </w:tcPr>
          <w:p w14:paraId="656DDDF8">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r>
      <w:tr w14:paraId="6BCC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4" w:type="dxa"/>
            <w:noWrap w:val="0"/>
            <w:vAlign w:val="top"/>
          </w:tcPr>
          <w:p w14:paraId="6DD80344">
            <w:pPr>
              <w:pStyle w:val="115"/>
              <w:keepLines w:val="0"/>
              <w:pageBreakBefore w:val="0"/>
              <w:kinsoku/>
              <w:bidi w:val="0"/>
              <w:spacing w:line="560" w:lineRule="exact"/>
              <w:ind w:left="0" w:leftChars="0" w:right="0" w:rightChars="0"/>
              <w:jc w:val="center"/>
              <w:rPr>
                <w:rFonts w:hint="default" w:ascii="宋体" w:hAnsi="宋体" w:cs="宋体"/>
                <w:b w:val="0"/>
                <w:bCs/>
                <w:caps w:val="0"/>
                <w:color w:val="auto"/>
                <w:sz w:val="21"/>
                <w:szCs w:val="21"/>
                <w:highlight w:val="none"/>
                <w:lang w:val="en-US" w:eastAsia="zh-CN"/>
              </w:rPr>
            </w:pPr>
            <w:r>
              <w:rPr>
                <w:rFonts w:hint="eastAsia" w:ascii="宋体" w:hAnsi="宋体" w:cs="宋体"/>
                <w:b w:val="0"/>
                <w:bCs/>
                <w:caps w:val="0"/>
                <w:color w:val="auto"/>
                <w:sz w:val="21"/>
                <w:szCs w:val="21"/>
                <w:highlight w:val="none"/>
                <w:lang w:val="en-US" w:eastAsia="zh-CN"/>
              </w:rPr>
              <w:t>...</w:t>
            </w:r>
          </w:p>
        </w:tc>
        <w:tc>
          <w:tcPr>
            <w:tcW w:w="1699" w:type="dxa"/>
            <w:noWrap w:val="0"/>
            <w:vAlign w:val="top"/>
          </w:tcPr>
          <w:p w14:paraId="4991797D">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35" w:type="dxa"/>
            <w:noWrap w:val="0"/>
            <w:vAlign w:val="top"/>
          </w:tcPr>
          <w:p w14:paraId="78D27959">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224" w:type="dxa"/>
            <w:noWrap w:val="0"/>
            <w:vAlign w:val="top"/>
          </w:tcPr>
          <w:p w14:paraId="079D2E95">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c>
          <w:tcPr>
            <w:tcW w:w="2060" w:type="dxa"/>
            <w:noWrap w:val="0"/>
            <w:vAlign w:val="top"/>
          </w:tcPr>
          <w:p w14:paraId="7DDAF21B">
            <w:pPr>
              <w:pStyle w:val="115"/>
              <w:keepLines w:val="0"/>
              <w:pageBreakBefore w:val="0"/>
              <w:kinsoku/>
              <w:bidi w:val="0"/>
              <w:spacing w:line="560" w:lineRule="exact"/>
              <w:ind w:left="0" w:leftChars="0" w:right="0" w:rightChars="0"/>
              <w:jc w:val="center"/>
              <w:rPr>
                <w:rFonts w:hint="eastAsia" w:ascii="宋体" w:hAnsi="宋体" w:eastAsia="宋体" w:cs="宋体"/>
                <w:b w:val="0"/>
                <w:bCs/>
                <w:caps w:val="0"/>
                <w:color w:val="auto"/>
                <w:sz w:val="21"/>
                <w:szCs w:val="21"/>
                <w:highlight w:val="none"/>
              </w:rPr>
            </w:pPr>
          </w:p>
        </w:tc>
      </w:tr>
    </w:tbl>
    <w:p w14:paraId="7E2A9FA3">
      <w:pPr>
        <w:keepLines w:val="0"/>
        <w:pageBreakBefore w:val="0"/>
        <w:kinsoku/>
        <w:bidi w:val="0"/>
        <w:adjustRightInd w:val="0"/>
        <w:spacing w:line="560" w:lineRule="exact"/>
        <w:ind w:left="0" w:leftChars="0" w:right="0" w:rightChars="0"/>
        <w:jc w:val="left"/>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注：</w:t>
      </w:r>
      <w:r>
        <w:rPr>
          <w:rFonts w:hint="eastAsia" w:ascii="宋体" w:hAnsi="宋体" w:eastAsia="宋体" w:cs="宋体"/>
          <w:color w:val="auto"/>
          <w:sz w:val="22"/>
          <w:szCs w:val="22"/>
        </w:rPr>
        <w:t>1.本表应严格按照“第</w:t>
      </w:r>
      <w:r>
        <w:rPr>
          <w:rFonts w:hint="eastAsia" w:ascii="宋体" w:hAnsi="宋体" w:cs="宋体"/>
          <w:color w:val="auto"/>
          <w:sz w:val="22"/>
          <w:szCs w:val="22"/>
          <w:lang w:val="en-US" w:eastAsia="zh-CN"/>
        </w:rPr>
        <w:t>四</w:t>
      </w:r>
      <w:r>
        <w:rPr>
          <w:rFonts w:hint="eastAsia" w:ascii="宋体" w:hAnsi="宋体" w:eastAsia="宋体" w:cs="宋体"/>
          <w:color w:val="auto"/>
          <w:sz w:val="22"/>
          <w:szCs w:val="22"/>
        </w:rPr>
        <w:t xml:space="preserve">章 </w:t>
      </w:r>
      <w:r>
        <w:rPr>
          <w:rFonts w:hint="eastAsia" w:ascii="宋体" w:hAnsi="宋体" w:eastAsia="宋体" w:cs="宋体"/>
          <w:color w:val="auto"/>
          <w:sz w:val="22"/>
          <w:szCs w:val="22"/>
          <w:lang w:val="en-US" w:eastAsia="zh-CN"/>
        </w:rPr>
        <w:t>采购</w:t>
      </w:r>
      <w:r>
        <w:rPr>
          <w:rFonts w:hint="eastAsia" w:ascii="宋体" w:hAnsi="宋体" w:eastAsia="宋体" w:cs="宋体"/>
          <w:color w:val="auto"/>
          <w:sz w:val="22"/>
          <w:szCs w:val="22"/>
        </w:rPr>
        <w:t>内容及要求”中采购的产品参数填写；“</w:t>
      </w:r>
      <w:r>
        <w:rPr>
          <w:rFonts w:hint="eastAsia" w:ascii="宋体" w:hAnsi="宋体" w:eastAsia="宋体" w:cs="宋体"/>
          <w:color w:val="auto"/>
          <w:sz w:val="22"/>
          <w:szCs w:val="22"/>
          <w:lang w:val="en-US" w:eastAsia="zh-CN"/>
        </w:rPr>
        <w:t>谈判文件技术要求</w:t>
      </w:r>
      <w:r>
        <w:rPr>
          <w:rFonts w:hint="eastAsia" w:ascii="宋体" w:hAnsi="宋体" w:eastAsia="宋体" w:cs="宋体"/>
          <w:color w:val="auto"/>
          <w:sz w:val="22"/>
          <w:szCs w:val="22"/>
        </w:rPr>
        <w:t>”须按</w:t>
      </w:r>
      <w:r>
        <w:rPr>
          <w:rFonts w:hint="eastAsia" w:ascii="宋体" w:hAnsi="宋体" w:eastAsia="宋体" w:cs="宋体"/>
          <w:color w:val="auto"/>
          <w:sz w:val="22"/>
          <w:szCs w:val="22"/>
          <w:lang w:val="en-US" w:eastAsia="zh-CN"/>
        </w:rPr>
        <w:t>谈判文件</w:t>
      </w:r>
      <w:r>
        <w:rPr>
          <w:rFonts w:hint="eastAsia" w:ascii="宋体" w:hAnsi="宋体" w:eastAsia="宋体" w:cs="宋体"/>
          <w:color w:val="auto"/>
          <w:sz w:val="22"/>
          <w:szCs w:val="22"/>
        </w:rPr>
        <w:t>的技术参数填写；“谈判响应</w:t>
      </w:r>
      <w:r>
        <w:rPr>
          <w:rFonts w:hint="eastAsia" w:ascii="宋体" w:hAnsi="宋体" w:eastAsia="宋体" w:cs="宋体"/>
          <w:color w:val="auto"/>
          <w:sz w:val="22"/>
          <w:szCs w:val="22"/>
          <w:lang w:val="en-US" w:eastAsia="zh-CN"/>
        </w:rPr>
        <w:t>文件技术</w:t>
      </w:r>
      <w:r>
        <w:rPr>
          <w:rFonts w:hint="eastAsia" w:ascii="宋体" w:hAnsi="宋体" w:eastAsia="宋体" w:cs="宋体"/>
          <w:color w:val="auto"/>
          <w:sz w:val="22"/>
          <w:szCs w:val="22"/>
        </w:rPr>
        <w:t>响应”为供应商所提供的产品参数；“偏离对货物（产品）性能的影响”填写：</w:t>
      </w:r>
      <w:r>
        <w:rPr>
          <w:rFonts w:hint="eastAsia" w:ascii="宋体" w:hAnsi="宋体" w:eastAsia="宋体" w:cs="宋体"/>
          <w:color w:val="auto"/>
          <w:sz w:val="22"/>
          <w:szCs w:val="22"/>
          <w:lang w:val="en-US" w:eastAsia="zh-CN"/>
        </w:rPr>
        <w:t>正偏离</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无偏离</w:t>
      </w:r>
      <w:r>
        <w:rPr>
          <w:rFonts w:hint="eastAsia" w:ascii="宋体" w:hAnsi="宋体" w:eastAsia="宋体" w:cs="宋体"/>
          <w:color w:val="auto"/>
          <w:sz w:val="22"/>
          <w:szCs w:val="22"/>
        </w:rPr>
        <w:t>或</w:t>
      </w:r>
      <w:r>
        <w:rPr>
          <w:rFonts w:hint="eastAsia" w:ascii="宋体" w:hAnsi="宋体" w:eastAsia="宋体" w:cs="宋体"/>
          <w:color w:val="auto"/>
          <w:sz w:val="22"/>
          <w:szCs w:val="22"/>
          <w:lang w:val="en-US" w:eastAsia="zh-CN"/>
        </w:rPr>
        <w:t>负偏离</w:t>
      </w:r>
      <w:r>
        <w:rPr>
          <w:rFonts w:hint="eastAsia" w:ascii="宋体" w:hAnsi="宋体" w:eastAsia="宋体" w:cs="宋体"/>
          <w:color w:val="auto"/>
          <w:sz w:val="22"/>
          <w:szCs w:val="22"/>
        </w:rPr>
        <w:t>。</w:t>
      </w:r>
    </w:p>
    <w:p w14:paraId="26FFDC83">
      <w:pPr>
        <w:keepLines w:val="0"/>
        <w:pageBreakBefore w:val="0"/>
        <w:kinsoku/>
        <w:bidi w:val="0"/>
        <w:adjustRightInd w:val="0"/>
        <w:spacing w:line="560" w:lineRule="exact"/>
        <w:ind w:left="0" w:leftChars="0" w:right="0" w:rightChars="0" w:firstLine="385" w:firstLineChars="175"/>
        <w:jc w:val="left"/>
        <w:rPr>
          <w:rFonts w:hint="eastAsia" w:ascii="宋体" w:hAnsi="宋体" w:eastAsia="宋体" w:cs="宋体"/>
          <w:color w:val="auto"/>
          <w:sz w:val="22"/>
          <w:szCs w:val="22"/>
        </w:rPr>
      </w:pPr>
      <w:r>
        <w:rPr>
          <w:rFonts w:hint="eastAsia" w:ascii="宋体" w:hAnsi="宋体" w:eastAsia="宋体" w:cs="宋体"/>
          <w:color w:val="auto"/>
          <w:sz w:val="22"/>
          <w:szCs w:val="22"/>
        </w:rPr>
        <w:t>2．供应商必须据实填写，不得虚假</w:t>
      </w:r>
      <w:r>
        <w:rPr>
          <w:rFonts w:hint="eastAsia" w:ascii="宋体" w:hAnsi="宋体" w:eastAsia="宋体" w:cs="宋体"/>
          <w:color w:val="auto"/>
          <w:sz w:val="22"/>
          <w:szCs w:val="22"/>
          <w:lang w:val="en-US" w:eastAsia="zh-CN"/>
        </w:rPr>
        <w:t>响应</w:t>
      </w:r>
      <w:r>
        <w:rPr>
          <w:rFonts w:hint="eastAsia" w:ascii="宋体" w:hAnsi="宋体" w:eastAsia="宋体" w:cs="宋体"/>
          <w:color w:val="auto"/>
          <w:sz w:val="22"/>
          <w:szCs w:val="22"/>
        </w:rPr>
        <w:t>，否则将取消其</w:t>
      </w:r>
      <w:r>
        <w:rPr>
          <w:rFonts w:hint="eastAsia" w:ascii="宋体" w:hAnsi="宋体" w:eastAsia="宋体" w:cs="宋体"/>
          <w:color w:val="auto"/>
          <w:sz w:val="22"/>
          <w:szCs w:val="22"/>
          <w:lang w:val="en-US" w:eastAsia="zh-CN"/>
        </w:rPr>
        <w:t>谈判</w:t>
      </w:r>
      <w:r>
        <w:rPr>
          <w:rFonts w:hint="eastAsia" w:ascii="宋体" w:hAnsi="宋体" w:eastAsia="宋体" w:cs="宋体"/>
          <w:color w:val="auto"/>
          <w:sz w:val="22"/>
          <w:szCs w:val="22"/>
        </w:rPr>
        <w:t>或</w:t>
      </w:r>
      <w:r>
        <w:rPr>
          <w:rFonts w:hint="eastAsia" w:ascii="宋体" w:hAnsi="宋体" w:eastAsia="宋体" w:cs="宋体"/>
          <w:color w:val="auto"/>
          <w:sz w:val="22"/>
          <w:szCs w:val="22"/>
          <w:lang w:val="en-US" w:eastAsia="zh-CN"/>
        </w:rPr>
        <w:t>成交</w:t>
      </w:r>
      <w:r>
        <w:rPr>
          <w:rFonts w:hint="eastAsia" w:ascii="宋体" w:hAnsi="宋体" w:eastAsia="宋体" w:cs="宋体"/>
          <w:color w:val="auto"/>
          <w:sz w:val="22"/>
          <w:szCs w:val="22"/>
        </w:rPr>
        <w:t>资格，并按有关规定进行处罚。</w:t>
      </w:r>
    </w:p>
    <w:p w14:paraId="19ACFDE3">
      <w:pPr>
        <w:keepLines w:val="0"/>
        <w:pageBreakBefore w:val="0"/>
        <w:kinsoku/>
        <w:wordWrap/>
        <w:autoSpaceDE w:val="0"/>
        <w:autoSpaceDN w:val="0"/>
        <w:bidi w:val="0"/>
        <w:adjustRightInd w:val="0"/>
        <w:snapToGrid w:val="0"/>
        <w:spacing w:line="560" w:lineRule="exact"/>
        <w:ind w:left="0" w:leftChars="0" w:right="0" w:rightChars="0"/>
        <w:rPr>
          <w:rFonts w:hint="eastAsia" w:ascii="宋体" w:hAnsi="宋体" w:cs="宋体"/>
          <w:color w:val="auto"/>
          <w:sz w:val="24"/>
          <w:szCs w:val="24"/>
          <w:lang w:val="zh-CN"/>
        </w:rPr>
      </w:pPr>
    </w:p>
    <w:p w14:paraId="51EA3160">
      <w:pPr>
        <w:keepLines w:val="0"/>
        <w:pageBreakBefore w:val="0"/>
        <w:kinsoku/>
        <w:wordWrap/>
        <w:autoSpaceDE w:val="0"/>
        <w:autoSpaceDN w:val="0"/>
        <w:bidi w:val="0"/>
        <w:adjustRightInd w:val="0"/>
        <w:snapToGrid w:val="0"/>
        <w:spacing w:line="560" w:lineRule="exact"/>
        <w:ind w:left="0" w:leftChars="0" w:right="0" w:rightChars="0" w:firstLine="240" w:firstLineChars="100"/>
        <w:rPr>
          <w:rFonts w:ascii="宋体" w:hAnsi="宋体" w:cs="宋体"/>
          <w:color w:val="auto"/>
          <w:sz w:val="24"/>
          <w:szCs w:val="24"/>
        </w:rPr>
      </w:pPr>
      <w:r>
        <w:rPr>
          <w:rFonts w:hint="eastAsia" w:ascii="宋体" w:hAnsi="宋体" w:cs="宋体"/>
          <w:color w:val="auto"/>
          <w:sz w:val="24"/>
          <w:szCs w:val="24"/>
          <w:lang w:val="zh-CN"/>
        </w:rPr>
        <w:t>供应商名称（单位公章）：</w:t>
      </w:r>
      <w:r>
        <w:rPr>
          <w:rFonts w:hint="eastAsia" w:ascii="宋体" w:hAnsi="宋体" w:cs="宋体"/>
          <w:color w:val="auto"/>
          <w:sz w:val="24"/>
          <w:szCs w:val="24"/>
        </w:rPr>
        <w:t xml:space="preserve">                  </w:t>
      </w:r>
    </w:p>
    <w:p w14:paraId="0B36823E">
      <w:pPr>
        <w:keepLines w:val="0"/>
        <w:pageBreakBefore w:val="0"/>
        <w:kinsoku/>
        <w:wordWrap/>
        <w:autoSpaceDE w:val="0"/>
        <w:autoSpaceDN w:val="0"/>
        <w:bidi w:val="0"/>
        <w:adjustRightInd w:val="0"/>
        <w:snapToGrid w:val="0"/>
        <w:spacing w:line="560" w:lineRule="exact"/>
        <w:ind w:left="0" w:leftChars="0" w:right="0" w:rightChars="0" w:firstLine="240" w:firstLineChars="100"/>
        <w:rPr>
          <w:rFonts w:ascii="宋体" w:hAnsi="宋体" w:cs="宋体"/>
          <w:color w:val="auto"/>
          <w:sz w:val="24"/>
          <w:szCs w:val="24"/>
          <w:lang w:val="zh-CN"/>
        </w:rPr>
      </w:pPr>
      <w:r>
        <w:rPr>
          <w:rFonts w:hint="eastAsia" w:ascii="宋体" w:hAnsi="宋体" w:cs="宋体"/>
          <w:color w:val="auto"/>
          <w:sz w:val="24"/>
          <w:szCs w:val="24"/>
          <w:lang w:val="zh-CN"/>
        </w:rPr>
        <w:t>法定代表人或授权代表（签名或盖章）：</w:t>
      </w:r>
      <w:r>
        <w:rPr>
          <w:rFonts w:hint="eastAsia" w:ascii="宋体" w:hAnsi="宋体" w:cs="宋体"/>
          <w:color w:val="auto"/>
          <w:sz w:val="24"/>
          <w:szCs w:val="24"/>
        </w:rPr>
        <w:t xml:space="preserve">                     </w:t>
      </w:r>
      <w:r>
        <w:rPr>
          <w:rFonts w:hint="eastAsia" w:ascii="宋体" w:hAnsi="宋体" w:cs="宋体"/>
          <w:color w:val="auto"/>
          <w:sz w:val="24"/>
          <w:szCs w:val="24"/>
          <w:lang w:val="zh-CN"/>
        </w:rPr>
        <w:t>日期：</w:t>
      </w:r>
    </w:p>
    <w:p w14:paraId="3CE1E41D">
      <w:pPr>
        <w:pStyle w:val="16"/>
        <w:keepLines w:val="0"/>
        <w:pageBreakBefore w:val="0"/>
        <w:kinsoku/>
        <w:bidi w:val="0"/>
        <w:spacing w:line="560" w:lineRule="exact"/>
        <w:ind w:left="0" w:leftChars="0" w:right="0" w:rightChars="0"/>
        <w:rPr>
          <w:rFonts w:hint="eastAsia"/>
          <w:color w:val="auto"/>
          <w:lang w:val="zh-CN"/>
        </w:rPr>
      </w:pPr>
    </w:p>
    <w:p w14:paraId="6E509780">
      <w:pPr>
        <w:keepLines w:val="0"/>
        <w:pageBreakBefore w:val="0"/>
        <w:numPr>
          <w:ilvl w:val="0"/>
          <w:numId w:val="0"/>
        </w:numPr>
        <w:kinsoku/>
        <w:wordWrap/>
        <w:overflowPunct/>
        <w:topLinePunct w:val="0"/>
        <w:bidi w:val="0"/>
        <w:spacing w:line="560" w:lineRule="exact"/>
        <w:ind w:left="0" w:leftChars="0" w:right="0" w:rightChars="0"/>
        <w:jc w:val="both"/>
        <w:rPr>
          <w:rFonts w:hint="eastAsia" w:ascii="宋体" w:hAnsi="宋体" w:eastAsia="宋体" w:cs="宋体"/>
          <w:b/>
          <w:bCs w:val="0"/>
          <w:caps w:val="0"/>
          <w:color w:val="auto"/>
          <w:sz w:val="28"/>
          <w:szCs w:val="28"/>
          <w:highlight w:val="none"/>
          <w:lang w:val="zh-CN" w:eastAsia="zh-CN"/>
        </w:rPr>
      </w:pPr>
    </w:p>
    <w:p w14:paraId="6485497F">
      <w:pPr>
        <w:pStyle w:val="31"/>
        <w:keepLines w:val="0"/>
        <w:pageBreakBefore w:val="0"/>
        <w:kinsoku/>
        <w:bidi w:val="0"/>
        <w:spacing w:line="560" w:lineRule="exact"/>
        <w:ind w:left="0" w:leftChars="0" w:right="0" w:rightChars="0"/>
        <w:rPr>
          <w:rFonts w:hint="eastAsia" w:ascii="宋体" w:hAnsi="宋体" w:eastAsia="宋体" w:cs="宋体"/>
          <w:b/>
          <w:bCs w:val="0"/>
          <w:caps w:val="0"/>
          <w:color w:val="auto"/>
          <w:sz w:val="28"/>
          <w:szCs w:val="28"/>
          <w:highlight w:val="none"/>
          <w:lang w:val="zh-CN" w:eastAsia="zh-CN"/>
        </w:rPr>
      </w:pPr>
    </w:p>
    <w:p w14:paraId="0163C50C">
      <w:pPr>
        <w:pStyle w:val="31"/>
        <w:keepLines w:val="0"/>
        <w:pageBreakBefore w:val="0"/>
        <w:kinsoku/>
        <w:bidi w:val="0"/>
        <w:spacing w:line="560" w:lineRule="exact"/>
        <w:ind w:left="0" w:leftChars="0" w:right="0" w:rightChars="0"/>
        <w:rPr>
          <w:rFonts w:hint="eastAsia" w:ascii="宋体" w:hAnsi="宋体" w:eastAsia="宋体" w:cs="宋体"/>
          <w:b/>
          <w:bCs w:val="0"/>
          <w:caps w:val="0"/>
          <w:color w:val="auto"/>
          <w:sz w:val="28"/>
          <w:szCs w:val="28"/>
          <w:highlight w:val="none"/>
          <w:lang w:val="zh-CN" w:eastAsia="zh-CN"/>
        </w:rPr>
      </w:pPr>
    </w:p>
    <w:p w14:paraId="6DC9EBBE">
      <w:pPr>
        <w:keepLines w:val="0"/>
        <w:pageBreakBefore w:val="0"/>
        <w:numPr>
          <w:ilvl w:val="0"/>
          <w:numId w:val="0"/>
        </w:numPr>
        <w:kinsoku/>
        <w:wordWrap/>
        <w:overflowPunct/>
        <w:topLinePunct w:val="0"/>
        <w:bidi w:val="0"/>
        <w:spacing w:line="560" w:lineRule="exact"/>
        <w:ind w:left="0" w:leftChars="0" w:right="0" w:rightChars="0"/>
        <w:jc w:val="center"/>
        <w:rPr>
          <w:rFonts w:hint="eastAsia" w:ascii="宋体" w:hAnsi="宋体" w:eastAsia="宋体" w:cs="宋体"/>
          <w:b/>
          <w:bCs w:val="0"/>
          <w:caps w:val="0"/>
          <w:color w:val="auto"/>
          <w:sz w:val="28"/>
          <w:szCs w:val="28"/>
          <w:highlight w:val="none"/>
          <w:lang w:val="zh-CN" w:eastAsia="zh-CN"/>
        </w:rPr>
      </w:pPr>
      <w:r>
        <w:rPr>
          <w:rFonts w:hint="eastAsia" w:ascii="宋体" w:hAnsi="宋体" w:cs="宋体"/>
          <w:b/>
          <w:bCs w:val="0"/>
          <w:caps w:val="0"/>
          <w:color w:val="auto"/>
          <w:sz w:val="28"/>
          <w:szCs w:val="28"/>
          <w:highlight w:val="none"/>
          <w:lang w:val="en-US" w:eastAsia="zh-CN"/>
        </w:rPr>
        <w:t xml:space="preserve">第七部分 </w:t>
      </w:r>
      <w:r>
        <w:rPr>
          <w:rFonts w:hint="eastAsia" w:ascii="宋体" w:hAnsi="宋体" w:eastAsia="宋体" w:cs="宋体"/>
          <w:b/>
          <w:bCs w:val="0"/>
          <w:caps w:val="0"/>
          <w:color w:val="auto"/>
          <w:sz w:val="28"/>
          <w:szCs w:val="28"/>
          <w:highlight w:val="none"/>
          <w:lang w:val="zh-CN" w:eastAsia="zh-CN"/>
        </w:rPr>
        <w:t>谈判方案说明</w:t>
      </w:r>
    </w:p>
    <w:p w14:paraId="5F6F3F22">
      <w:pPr>
        <w:keepLines w:val="0"/>
        <w:pageBreakBefore w:val="0"/>
        <w:kinsoku/>
        <w:bidi w:val="0"/>
        <w:spacing w:line="560" w:lineRule="exact"/>
        <w:ind w:left="0" w:leftChars="0" w:right="0" w:rightChars="0"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7.1</w:t>
      </w:r>
      <w:r>
        <w:rPr>
          <w:rFonts w:hint="eastAsia" w:ascii="宋体" w:hAnsi="宋体" w:cs="宋体"/>
          <w:b/>
          <w:bCs/>
          <w:color w:val="auto"/>
          <w:sz w:val="24"/>
          <w:szCs w:val="24"/>
          <w:highlight w:val="none"/>
        </w:rPr>
        <w:t>依照谈判文件“第</w:t>
      </w: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章 采购</w:t>
      </w:r>
      <w:r>
        <w:rPr>
          <w:rFonts w:hint="eastAsia" w:ascii="宋体" w:hAnsi="宋体" w:cs="宋体"/>
          <w:b/>
          <w:bCs/>
          <w:color w:val="auto"/>
          <w:sz w:val="24"/>
          <w:szCs w:val="24"/>
          <w:highlight w:val="none"/>
          <w:lang w:val="zh-CN"/>
        </w:rPr>
        <w:t>内容及要求</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和</w:t>
      </w:r>
      <w:r>
        <w:rPr>
          <w:rFonts w:hint="eastAsia" w:ascii="宋体" w:hAnsi="宋体" w:cs="宋体"/>
          <w:b/>
          <w:bCs/>
          <w:color w:val="auto"/>
          <w:sz w:val="24"/>
          <w:szCs w:val="24"/>
          <w:highlight w:val="none"/>
          <w:lang w:val="zh-CN" w:eastAsia="zh-CN"/>
        </w:rPr>
        <w:t>第</w:t>
      </w: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lang w:val="zh-CN" w:eastAsia="zh-CN"/>
        </w:rPr>
        <w:t>章 商务要求</w:t>
      </w:r>
      <w:r>
        <w:rPr>
          <w:rFonts w:hint="eastAsia" w:ascii="宋体" w:hAnsi="宋体" w:cs="宋体"/>
          <w:b/>
          <w:bCs/>
          <w:color w:val="auto"/>
          <w:sz w:val="24"/>
          <w:szCs w:val="24"/>
          <w:highlight w:val="none"/>
        </w:rPr>
        <w:t>编制谈判方案，格式自拟，包括但不限于以下内容：</w:t>
      </w:r>
    </w:p>
    <w:p w14:paraId="2D55D0F3">
      <w:pPr>
        <w:keepLines w:val="0"/>
        <w:pageBreakBefore w:val="0"/>
        <w:numPr>
          <w:ilvl w:val="0"/>
          <w:numId w:val="8"/>
        </w:numPr>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项目实施方案（包含</w:t>
      </w:r>
      <w:r>
        <w:rPr>
          <w:rFonts w:hint="eastAsia" w:ascii="宋体" w:hAnsi="宋体" w:cs="宋体"/>
          <w:color w:val="auto"/>
          <w:sz w:val="24"/>
          <w:szCs w:val="24"/>
          <w:highlight w:val="none"/>
          <w:lang w:val="en-US" w:eastAsia="zh-CN"/>
        </w:rPr>
        <w:t>供货方案</w:t>
      </w:r>
      <w:r>
        <w:rPr>
          <w:rFonts w:hint="eastAsia" w:ascii="宋体" w:hAnsi="宋体" w:cs="宋体"/>
          <w:color w:val="auto"/>
          <w:sz w:val="24"/>
          <w:szCs w:val="24"/>
          <w:highlight w:val="none"/>
        </w:rPr>
        <w:t>、安排及组织措施）；</w:t>
      </w:r>
    </w:p>
    <w:p w14:paraId="57B200C1">
      <w:pPr>
        <w:keepLines w:val="0"/>
        <w:pageBreakBefore w:val="0"/>
        <w:numPr>
          <w:ilvl w:val="0"/>
          <w:numId w:val="8"/>
        </w:numPr>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质量保证；</w:t>
      </w:r>
    </w:p>
    <w:p w14:paraId="19306740">
      <w:pPr>
        <w:keepLines w:val="0"/>
        <w:pageBreakBefore w:val="0"/>
        <w:numPr>
          <w:ilvl w:val="0"/>
          <w:numId w:val="8"/>
        </w:numPr>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售后服务；</w:t>
      </w:r>
    </w:p>
    <w:p w14:paraId="56FC8FF8">
      <w:pPr>
        <w:keepLines w:val="0"/>
        <w:pageBreakBefore w:val="0"/>
        <w:numPr>
          <w:ilvl w:val="0"/>
          <w:numId w:val="8"/>
        </w:numPr>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类似业绩；</w:t>
      </w:r>
    </w:p>
    <w:p w14:paraId="1372B7CD">
      <w:pPr>
        <w:keepLines w:val="0"/>
        <w:pageBreakBefore w:val="0"/>
        <w:numPr>
          <w:ilvl w:val="0"/>
          <w:numId w:val="8"/>
        </w:numPr>
        <w:kinsoku/>
        <w:bidi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供应商认为有必要说明的其他问题。</w:t>
      </w:r>
    </w:p>
    <w:p w14:paraId="1C0B03D1">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1"/>
        <w:rPr>
          <w:rFonts w:ascii="宋体" w:hAnsi="宋体" w:eastAsia="宋体" w:cs="宋体"/>
          <w:b/>
          <w:bCs/>
          <w:color w:val="auto"/>
          <w:kern w:val="0"/>
          <w:sz w:val="24"/>
          <w:szCs w:val="24"/>
          <w:lang w:val="zh-CN"/>
        </w:rPr>
      </w:pPr>
      <w:r>
        <w:rPr>
          <w:rFonts w:hint="eastAsia" w:ascii="宋体" w:hAnsi="宋体" w:cs="宋体"/>
          <w:b/>
          <w:bCs/>
          <w:color w:val="auto"/>
          <w:kern w:val="0"/>
          <w:sz w:val="24"/>
          <w:szCs w:val="24"/>
          <w:highlight w:val="none"/>
          <w:lang w:val="en-US" w:eastAsia="zh-CN"/>
        </w:rPr>
        <w:t>7.2</w:t>
      </w:r>
      <w:r>
        <w:rPr>
          <w:rFonts w:hint="eastAsia" w:ascii="宋体" w:hAnsi="宋体" w:eastAsia="宋体" w:cs="宋体"/>
          <w:b/>
          <w:bCs/>
          <w:color w:val="auto"/>
          <w:kern w:val="0"/>
          <w:sz w:val="24"/>
          <w:szCs w:val="24"/>
          <w:lang w:val="zh-CN"/>
        </w:rPr>
        <w:t>节能、环保设备（产品）认证证书（若有）</w:t>
      </w:r>
    </w:p>
    <w:p w14:paraId="6DB06D4F">
      <w:pPr>
        <w:keepLines w:val="0"/>
        <w:pageBreakBefore w:val="0"/>
        <w:kinsoku/>
        <w:bidi w:val="0"/>
        <w:spacing w:line="560" w:lineRule="exact"/>
        <w:ind w:left="0" w:leftChars="0" w:right="0" w:rightChars="0"/>
        <w:jc w:val="both"/>
        <w:rPr>
          <w:rFonts w:ascii="宋体" w:hAnsi="宋体" w:eastAsia="宋体" w:cs="宋体"/>
          <w:color w:val="auto"/>
          <w:sz w:val="24"/>
          <w:szCs w:val="24"/>
        </w:rPr>
      </w:pPr>
      <w:r>
        <w:rPr>
          <w:rFonts w:hint="eastAsia" w:ascii="宋体" w:hAnsi="宋体" w:eastAsia="宋体" w:cs="宋体"/>
          <w:color w:val="auto"/>
          <w:sz w:val="24"/>
          <w:szCs w:val="24"/>
        </w:rPr>
        <w:t>（注：参与</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rPr>
        <w:t>的供应商具有节能、环保产品的应提供。）</w:t>
      </w:r>
    </w:p>
    <w:p w14:paraId="031B321A">
      <w:pPr>
        <w:pStyle w:val="31"/>
        <w:keepLines w:val="0"/>
        <w:pageBreakBefore w:val="0"/>
        <w:kinsoku/>
        <w:bidi w:val="0"/>
        <w:spacing w:line="560" w:lineRule="exact"/>
        <w:ind w:left="0" w:leftChars="0" w:right="0" w:rightChars="0"/>
        <w:rPr>
          <w:rFonts w:hint="eastAsia" w:ascii="宋体" w:hAnsi="宋体" w:eastAsia="宋体" w:cs="宋体"/>
          <w:b/>
          <w:color w:val="auto"/>
          <w:sz w:val="22"/>
          <w:highlight w:val="none"/>
        </w:rPr>
      </w:pPr>
    </w:p>
    <w:p w14:paraId="1ABD1598">
      <w:pPr>
        <w:keepLines w:val="0"/>
        <w:pageBreakBefore w:val="0"/>
        <w:kinsoku/>
        <w:bidi w:val="0"/>
        <w:spacing w:line="560" w:lineRule="exact"/>
        <w:ind w:left="0" w:leftChars="0" w:right="0" w:rightChars="0"/>
        <w:rPr>
          <w:rFonts w:ascii="宋体" w:hAnsi="宋体" w:cs="宋体"/>
          <w:b/>
          <w:bCs/>
          <w:color w:val="auto"/>
          <w:sz w:val="28"/>
          <w:szCs w:val="28"/>
          <w:highlight w:val="none"/>
          <w:lang w:val="zh-CN"/>
        </w:rPr>
      </w:pPr>
    </w:p>
    <w:p w14:paraId="18034BF6">
      <w:pPr>
        <w:pStyle w:val="16"/>
        <w:keepLines w:val="0"/>
        <w:pageBreakBefore w:val="0"/>
        <w:kinsoku/>
        <w:bidi w:val="0"/>
        <w:spacing w:line="560" w:lineRule="exact"/>
        <w:ind w:left="0" w:leftChars="0" w:right="0" w:rightChars="0"/>
        <w:rPr>
          <w:rFonts w:ascii="宋体" w:hAnsi="宋体" w:cs="宋体"/>
          <w:b/>
          <w:bCs/>
          <w:color w:val="auto"/>
          <w:szCs w:val="28"/>
          <w:highlight w:val="none"/>
          <w:lang w:val="zh-CN"/>
        </w:rPr>
      </w:pPr>
    </w:p>
    <w:p w14:paraId="63870D25">
      <w:pPr>
        <w:keepLines w:val="0"/>
        <w:pageBreakBefore w:val="0"/>
        <w:kinsoku/>
        <w:bidi w:val="0"/>
        <w:spacing w:line="560" w:lineRule="exact"/>
        <w:ind w:left="0" w:leftChars="0" w:right="0" w:rightChars="0"/>
        <w:rPr>
          <w:rFonts w:ascii="宋体" w:hAnsi="宋体" w:cs="宋体"/>
          <w:b/>
          <w:bCs/>
          <w:color w:val="auto"/>
          <w:sz w:val="28"/>
          <w:szCs w:val="28"/>
          <w:highlight w:val="none"/>
          <w:lang w:val="zh-CN"/>
        </w:rPr>
      </w:pPr>
    </w:p>
    <w:p w14:paraId="63A75E19">
      <w:pPr>
        <w:pStyle w:val="16"/>
        <w:keepLines w:val="0"/>
        <w:pageBreakBefore w:val="0"/>
        <w:kinsoku/>
        <w:bidi w:val="0"/>
        <w:spacing w:line="560" w:lineRule="exact"/>
        <w:ind w:left="0" w:leftChars="0" w:right="0" w:rightChars="0"/>
        <w:rPr>
          <w:color w:val="auto"/>
          <w:highlight w:val="none"/>
          <w:lang w:val="zh-CN"/>
        </w:rPr>
      </w:pPr>
    </w:p>
    <w:p w14:paraId="5C58F931">
      <w:pPr>
        <w:keepLines w:val="0"/>
        <w:pageBreakBefore w:val="0"/>
        <w:kinsoku/>
        <w:autoSpaceDE w:val="0"/>
        <w:autoSpaceDN w:val="0"/>
        <w:bidi w:val="0"/>
        <w:adjustRightInd w:val="0"/>
        <w:spacing w:line="560" w:lineRule="exact"/>
        <w:ind w:left="0" w:leftChars="0" w:right="0" w:rightChars="0"/>
        <w:jc w:val="center"/>
        <w:rPr>
          <w:rFonts w:ascii="宋体" w:hAnsi="宋体" w:cs="宋体"/>
          <w:b/>
          <w:bCs/>
          <w:color w:val="auto"/>
          <w:sz w:val="28"/>
          <w:szCs w:val="28"/>
          <w:highlight w:val="none"/>
          <w:lang w:val="zh-CN"/>
        </w:rPr>
      </w:pPr>
    </w:p>
    <w:p w14:paraId="0FB09427">
      <w:pPr>
        <w:keepLines w:val="0"/>
        <w:pageBreakBefore w:val="0"/>
        <w:kinsoku/>
        <w:autoSpaceDE w:val="0"/>
        <w:autoSpaceDN w:val="0"/>
        <w:bidi w:val="0"/>
        <w:adjustRightInd w:val="0"/>
        <w:spacing w:line="560" w:lineRule="exact"/>
        <w:ind w:left="0" w:leftChars="0" w:right="0" w:rightChars="0"/>
        <w:jc w:val="center"/>
        <w:rPr>
          <w:rFonts w:ascii="宋体" w:hAnsi="宋体" w:cs="宋体"/>
          <w:b/>
          <w:bCs/>
          <w:color w:val="auto"/>
          <w:sz w:val="28"/>
          <w:szCs w:val="28"/>
          <w:highlight w:val="none"/>
          <w:lang w:val="zh-CN"/>
        </w:rPr>
      </w:pPr>
    </w:p>
    <w:p w14:paraId="1D3DA739">
      <w:pPr>
        <w:keepLines w:val="0"/>
        <w:pageBreakBefore w:val="0"/>
        <w:kinsoku/>
        <w:autoSpaceDE w:val="0"/>
        <w:autoSpaceDN w:val="0"/>
        <w:bidi w:val="0"/>
        <w:adjustRightInd w:val="0"/>
        <w:spacing w:line="560" w:lineRule="exact"/>
        <w:ind w:left="0" w:leftChars="0" w:right="0" w:rightChars="0"/>
        <w:jc w:val="center"/>
        <w:rPr>
          <w:rFonts w:ascii="宋体" w:hAnsi="宋体" w:cs="宋体"/>
          <w:b/>
          <w:bCs/>
          <w:color w:val="auto"/>
          <w:sz w:val="28"/>
          <w:szCs w:val="28"/>
          <w:highlight w:val="none"/>
          <w:lang w:val="zh-CN"/>
        </w:rPr>
      </w:pPr>
    </w:p>
    <w:p w14:paraId="20930854">
      <w:pPr>
        <w:pStyle w:val="45"/>
        <w:keepLines w:val="0"/>
        <w:pageBreakBefore w:val="0"/>
        <w:kinsoku/>
        <w:bidi w:val="0"/>
        <w:spacing w:line="560" w:lineRule="exact"/>
        <w:ind w:left="0" w:leftChars="0" w:right="0" w:rightChars="0"/>
        <w:rPr>
          <w:rFonts w:ascii="宋体" w:hAnsi="宋体" w:cs="宋体"/>
          <w:b/>
          <w:bCs/>
          <w:color w:val="auto"/>
          <w:sz w:val="28"/>
          <w:szCs w:val="28"/>
          <w:highlight w:val="none"/>
          <w:lang w:val="zh-CN"/>
        </w:rPr>
      </w:pPr>
    </w:p>
    <w:p w14:paraId="24211104">
      <w:pPr>
        <w:pStyle w:val="45"/>
        <w:keepLines w:val="0"/>
        <w:pageBreakBefore w:val="0"/>
        <w:kinsoku/>
        <w:bidi w:val="0"/>
        <w:spacing w:line="560" w:lineRule="exact"/>
        <w:ind w:left="0" w:leftChars="0" w:right="0" w:rightChars="0"/>
        <w:rPr>
          <w:rFonts w:ascii="宋体" w:hAnsi="宋体" w:cs="宋体"/>
          <w:b/>
          <w:bCs/>
          <w:color w:val="auto"/>
          <w:sz w:val="28"/>
          <w:szCs w:val="28"/>
          <w:highlight w:val="none"/>
          <w:lang w:val="zh-CN"/>
        </w:rPr>
      </w:pPr>
    </w:p>
    <w:p w14:paraId="52B33904">
      <w:pPr>
        <w:pStyle w:val="45"/>
        <w:keepLines w:val="0"/>
        <w:pageBreakBefore w:val="0"/>
        <w:kinsoku/>
        <w:bidi w:val="0"/>
        <w:spacing w:line="560" w:lineRule="exact"/>
        <w:ind w:left="0" w:leftChars="0" w:right="0" w:rightChars="0"/>
        <w:rPr>
          <w:rFonts w:ascii="宋体" w:hAnsi="宋体" w:cs="宋体"/>
          <w:b/>
          <w:bCs/>
          <w:color w:val="auto"/>
          <w:sz w:val="28"/>
          <w:szCs w:val="28"/>
          <w:highlight w:val="none"/>
          <w:lang w:val="zh-CN"/>
        </w:rPr>
      </w:pPr>
    </w:p>
    <w:p w14:paraId="41F7ED39">
      <w:pPr>
        <w:pStyle w:val="45"/>
        <w:keepLines w:val="0"/>
        <w:pageBreakBefore w:val="0"/>
        <w:kinsoku/>
        <w:bidi w:val="0"/>
        <w:spacing w:line="560" w:lineRule="exact"/>
        <w:ind w:left="0" w:leftChars="0" w:right="0" w:rightChars="0"/>
        <w:rPr>
          <w:rFonts w:ascii="宋体" w:hAnsi="宋体" w:cs="宋体"/>
          <w:b/>
          <w:bCs/>
          <w:color w:val="auto"/>
          <w:sz w:val="28"/>
          <w:szCs w:val="28"/>
          <w:highlight w:val="none"/>
          <w:lang w:val="zh-CN"/>
        </w:rPr>
      </w:pPr>
    </w:p>
    <w:p w14:paraId="6534590E">
      <w:pPr>
        <w:pStyle w:val="45"/>
        <w:keepLines w:val="0"/>
        <w:pageBreakBefore w:val="0"/>
        <w:kinsoku/>
        <w:bidi w:val="0"/>
        <w:spacing w:line="560" w:lineRule="exact"/>
        <w:ind w:left="0" w:leftChars="0" w:right="0" w:rightChars="0"/>
        <w:rPr>
          <w:rFonts w:ascii="宋体" w:hAnsi="宋体" w:cs="宋体"/>
          <w:b/>
          <w:bCs/>
          <w:color w:val="auto"/>
          <w:sz w:val="28"/>
          <w:szCs w:val="28"/>
          <w:highlight w:val="none"/>
          <w:lang w:val="zh-CN"/>
        </w:rPr>
      </w:pPr>
    </w:p>
    <w:p w14:paraId="705E5722">
      <w:pPr>
        <w:pStyle w:val="45"/>
        <w:keepLines w:val="0"/>
        <w:pageBreakBefore w:val="0"/>
        <w:kinsoku/>
        <w:bidi w:val="0"/>
        <w:spacing w:line="560" w:lineRule="exact"/>
        <w:ind w:left="0" w:leftChars="0" w:right="0" w:rightChars="0"/>
        <w:rPr>
          <w:rFonts w:ascii="宋体" w:hAnsi="宋体" w:cs="宋体"/>
          <w:b/>
          <w:bCs/>
          <w:color w:val="auto"/>
          <w:sz w:val="28"/>
          <w:szCs w:val="28"/>
          <w:highlight w:val="none"/>
          <w:lang w:val="zh-CN"/>
        </w:rPr>
      </w:pPr>
    </w:p>
    <w:p w14:paraId="1FFF5C61">
      <w:pPr>
        <w:pStyle w:val="45"/>
        <w:keepLines w:val="0"/>
        <w:pageBreakBefore w:val="0"/>
        <w:kinsoku/>
        <w:bidi w:val="0"/>
        <w:spacing w:line="560" w:lineRule="exact"/>
        <w:ind w:left="0" w:leftChars="0" w:right="0" w:rightChars="0"/>
        <w:rPr>
          <w:rFonts w:ascii="宋体" w:hAnsi="宋体" w:cs="宋体"/>
          <w:b/>
          <w:bCs/>
          <w:color w:val="auto"/>
          <w:sz w:val="28"/>
          <w:szCs w:val="28"/>
          <w:highlight w:val="none"/>
          <w:lang w:val="zh-CN"/>
        </w:rPr>
      </w:pPr>
    </w:p>
    <w:p w14:paraId="10A547C8">
      <w:pPr>
        <w:keepLines w:val="0"/>
        <w:pageBreakBefore w:val="0"/>
        <w:numPr>
          <w:ilvl w:val="0"/>
          <w:numId w:val="0"/>
        </w:numPr>
        <w:kinsoku/>
        <w:wordWrap/>
        <w:overflowPunct/>
        <w:topLinePunct w:val="0"/>
        <w:bidi w:val="0"/>
        <w:spacing w:line="560" w:lineRule="exact"/>
        <w:ind w:left="0" w:leftChars="0" w:right="0" w:rightChars="0" w:firstLine="562" w:firstLineChars="200"/>
        <w:jc w:val="center"/>
        <w:rPr>
          <w:rFonts w:hint="eastAsia" w:ascii="宋体" w:hAnsi="宋体" w:eastAsia="宋体" w:cs="宋体"/>
          <w:b/>
          <w:bCs w:val="0"/>
          <w:caps w:val="0"/>
          <w:color w:val="auto"/>
          <w:kern w:val="2"/>
          <w:sz w:val="28"/>
          <w:szCs w:val="28"/>
          <w:lang w:val="zh-CN" w:eastAsia="zh-CN" w:bidi="ar-SA"/>
        </w:rPr>
      </w:pPr>
    </w:p>
    <w:p w14:paraId="042E8FE0">
      <w:pPr>
        <w:keepLines w:val="0"/>
        <w:pageBreakBefore w:val="0"/>
        <w:numPr>
          <w:ilvl w:val="0"/>
          <w:numId w:val="0"/>
        </w:numPr>
        <w:kinsoku/>
        <w:wordWrap/>
        <w:overflowPunct/>
        <w:topLinePunct w:val="0"/>
        <w:bidi w:val="0"/>
        <w:spacing w:line="560" w:lineRule="exact"/>
        <w:ind w:left="0" w:leftChars="0" w:right="0" w:rightChars="0" w:firstLine="562" w:firstLineChars="200"/>
        <w:jc w:val="center"/>
        <w:rPr>
          <w:rFonts w:hint="eastAsia" w:ascii="宋体" w:hAnsi="宋体" w:eastAsia="宋体" w:cs="宋体"/>
          <w:b/>
          <w:bCs w:val="0"/>
          <w:caps w:val="0"/>
          <w:color w:val="auto"/>
          <w:sz w:val="28"/>
          <w:szCs w:val="28"/>
          <w:highlight w:val="none"/>
          <w:lang w:val="zh-CN" w:eastAsia="zh-CN"/>
        </w:rPr>
      </w:pPr>
      <w:r>
        <w:rPr>
          <w:rFonts w:hint="eastAsia" w:ascii="宋体" w:hAnsi="宋体" w:eastAsia="宋体" w:cs="宋体"/>
          <w:b/>
          <w:bCs w:val="0"/>
          <w:caps w:val="0"/>
          <w:color w:val="auto"/>
          <w:kern w:val="2"/>
          <w:sz w:val="28"/>
          <w:szCs w:val="28"/>
          <w:lang w:val="zh-CN" w:eastAsia="zh-CN" w:bidi="ar-SA"/>
        </w:rPr>
        <w:t>第</w:t>
      </w:r>
      <w:r>
        <w:rPr>
          <w:rFonts w:hint="eastAsia" w:ascii="宋体" w:hAnsi="宋体" w:cs="宋体"/>
          <w:b/>
          <w:bCs w:val="0"/>
          <w:caps w:val="0"/>
          <w:color w:val="auto"/>
          <w:kern w:val="2"/>
          <w:sz w:val="28"/>
          <w:szCs w:val="28"/>
          <w:lang w:val="en-US" w:eastAsia="zh-CN" w:bidi="ar-SA"/>
        </w:rPr>
        <w:t>八</w:t>
      </w:r>
      <w:r>
        <w:rPr>
          <w:rFonts w:hint="eastAsia" w:ascii="宋体" w:hAnsi="宋体" w:eastAsia="宋体" w:cs="宋体"/>
          <w:b/>
          <w:bCs w:val="0"/>
          <w:caps w:val="0"/>
          <w:color w:val="auto"/>
          <w:kern w:val="2"/>
          <w:sz w:val="28"/>
          <w:szCs w:val="28"/>
          <w:lang w:val="zh-CN" w:eastAsia="zh-CN" w:bidi="ar-SA"/>
        </w:rPr>
        <w:t>部分</w:t>
      </w:r>
      <w:r>
        <w:rPr>
          <w:rFonts w:hint="eastAsia" w:ascii="宋体" w:hAnsi="宋体" w:cs="宋体"/>
          <w:b/>
          <w:bCs w:val="0"/>
          <w:caps w:val="0"/>
          <w:color w:val="auto"/>
          <w:kern w:val="2"/>
          <w:sz w:val="28"/>
          <w:szCs w:val="28"/>
          <w:lang w:val="en-US" w:eastAsia="zh-CN" w:bidi="ar-SA"/>
        </w:rPr>
        <w:t xml:space="preserve"> </w:t>
      </w:r>
      <w:r>
        <w:rPr>
          <w:rFonts w:hint="eastAsia" w:ascii="宋体" w:hAnsi="宋体" w:eastAsia="宋体" w:cs="宋体"/>
          <w:b/>
          <w:bCs w:val="0"/>
          <w:caps w:val="0"/>
          <w:color w:val="auto"/>
          <w:sz w:val="28"/>
          <w:szCs w:val="28"/>
          <w:highlight w:val="none"/>
          <w:lang w:val="zh-CN" w:eastAsia="zh-CN"/>
        </w:rPr>
        <w:t>供应商承诺书</w:t>
      </w:r>
    </w:p>
    <w:p w14:paraId="0D48AF6C">
      <w:pPr>
        <w:snapToGrid w:val="0"/>
        <w:jc w:val="center"/>
        <w:rPr>
          <w:rFonts w:hint="eastAsia" w:ascii="Times New Roman" w:hAnsi="Times New Roman" w:cs="Times New Roman"/>
          <w:b/>
          <w:color w:val="auto"/>
          <w:sz w:val="32"/>
          <w:lang w:val="en-US" w:eastAsia="zh-CN"/>
        </w:rPr>
      </w:pPr>
    </w:p>
    <w:p w14:paraId="6919B5EB">
      <w:pPr>
        <w:snapToGrid w:val="0"/>
        <w:jc w:val="center"/>
        <w:rPr>
          <w:rFonts w:hint="default" w:ascii="Times New Roman" w:hAnsi="Times New Roman" w:eastAsia="宋体" w:cs="Times New Roman"/>
          <w:b/>
          <w:color w:val="auto"/>
          <w:sz w:val="32"/>
        </w:rPr>
      </w:pPr>
      <w:r>
        <w:rPr>
          <w:rFonts w:hint="eastAsia" w:ascii="Times New Roman" w:hAnsi="Times New Roman" w:cs="Times New Roman"/>
          <w:b/>
          <w:color w:val="auto"/>
          <w:sz w:val="32"/>
          <w:lang w:val="en-US" w:eastAsia="zh-CN"/>
        </w:rPr>
        <w:t xml:space="preserve">8.1 </w:t>
      </w:r>
      <w:r>
        <w:rPr>
          <w:rFonts w:hint="default" w:ascii="Times New Roman" w:hAnsi="Times New Roman" w:eastAsia="宋体" w:cs="Times New Roman"/>
          <w:b/>
          <w:color w:val="auto"/>
          <w:sz w:val="32"/>
        </w:rPr>
        <w:t>供应商符合《政府采购法》第二十二条规定条件的承诺函</w:t>
      </w:r>
    </w:p>
    <w:p w14:paraId="1EA7F6AA">
      <w:pPr>
        <w:snapToGrid w:val="0"/>
        <w:rPr>
          <w:rFonts w:hint="default" w:ascii="Times New Roman" w:hAnsi="Times New Roman" w:eastAsia="宋体" w:cs="Times New Roman"/>
          <w:color w:val="auto"/>
        </w:rPr>
      </w:pPr>
    </w:p>
    <w:p w14:paraId="2B9F586A">
      <w:pPr>
        <w:snapToGrid w:val="0"/>
        <w:spacing w:line="360" w:lineRule="auto"/>
        <w:rPr>
          <w:rFonts w:hint="default" w:ascii="Times New Roman" w:hAnsi="Times New Roman" w:eastAsia="宋体" w:cs="Times New Roman"/>
          <w:color w:val="auto"/>
        </w:rPr>
      </w:pPr>
    </w:p>
    <w:p w14:paraId="0B0D76C1">
      <w:pPr>
        <w:snapToGrid w:val="0"/>
        <w:spacing w:line="36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致：</w:t>
      </w:r>
      <w:r>
        <w:rPr>
          <w:rFonts w:hint="default" w:ascii="Times New Roman" w:hAnsi="Times New Roman" w:eastAsia="宋体" w:cs="Times New Roman"/>
          <w:color w:val="auto"/>
          <w:sz w:val="24"/>
          <w:u w:val="single"/>
        </w:rPr>
        <w:t xml:space="preserve">                 </w:t>
      </w:r>
    </w:p>
    <w:p w14:paraId="4A0083EA">
      <w:pPr>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本公司</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（公司名称）参加</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（项目名称）的投标活动，现承诺：</w:t>
      </w:r>
    </w:p>
    <w:p w14:paraId="329E1B7D">
      <w:pPr>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我公司满足政府采购法第二十二条关于供应商的资格要求：</w:t>
      </w:r>
    </w:p>
    <w:p w14:paraId="2C62DF75">
      <w:pPr>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（一）具有独立承担民事责任的能力；</w:t>
      </w:r>
    </w:p>
    <w:p w14:paraId="35BAF41E">
      <w:pPr>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（二）具有良好的商业信誉和健全的财务会计制度；</w:t>
      </w:r>
    </w:p>
    <w:p w14:paraId="347B94AD">
      <w:pPr>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（三）具有履行合同所必需的设备和专业技术能力；</w:t>
      </w:r>
    </w:p>
    <w:p w14:paraId="47F2E95B">
      <w:pPr>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（四）有依法缴纳税收和社会保障资金的良好记录；</w:t>
      </w:r>
    </w:p>
    <w:p w14:paraId="5DF44D32">
      <w:pPr>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（五）参加政府采购活动前三年内，在经营活动中没有重大违法记录； </w:t>
      </w:r>
    </w:p>
    <w:p w14:paraId="7F58284A">
      <w:pPr>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（六）法律、行政法规规定的其他条件。</w:t>
      </w:r>
    </w:p>
    <w:p w14:paraId="6FAF9504">
      <w:pPr>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同时也满足本项目法律法规规章规定关于供应商的其他资格性条件，未参与本采购项目前期咨询论证，不属于禁止参加投标的供应商。</w:t>
      </w:r>
    </w:p>
    <w:p w14:paraId="791EF004">
      <w:pPr>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如违反以上承诺，本公司愿承担一切法律责任。</w:t>
      </w:r>
    </w:p>
    <w:p w14:paraId="697A6FD1">
      <w:pPr>
        <w:snapToGrid w:val="0"/>
        <w:spacing w:after="120" w:line="360" w:lineRule="auto"/>
        <w:ind w:left="420" w:leftChars="200"/>
        <w:rPr>
          <w:rFonts w:hint="default" w:ascii="Times New Roman" w:hAnsi="Times New Roman" w:eastAsia="宋体" w:cs="Times New Roman"/>
          <w:color w:val="auto"/>
          <w:sz w:val="24"/>
        </w:rPr>
      </w:pPr>
    </w:p>
    <w:p w14:paraId="6F453EA7">
      <w:pPr>
        <w:snapToGrid w:val="0"/>
        <w:spacing w:line="360" w:lineRule="auto"/>
        <w:ind w:firstLine="960" w:firstLineChars="400"/>
        <w:rPr>
          <w:rFonts w:hint="default" w:ascii="Times New Roman" w:hAnsi="Times New Roman" w:eastAsia="宋体" w:cs="Times New Roman"/>
          <w:color w:val="auto"/>
          <w:sz w:val="24"/>
        </w:rPr>
      </w:pPr>
    </w:p>
    <w:p w14:paraId="486C020E">
      <w:pPr>
        <w:keepLines w:val="0"/>
        <w:pageBreakBefore w:val="0"/>
        <w:kinsoku/>
        <w:bidi w:val="0"/>
        <w:spacing w:line="560" w:lineRule="exact"/>
        <w:ind w:left="0" w:leftChars="0" w:right="0" w:rightChars="0" w:firstLine="2400" w:firstLineChars="1000"/>
        <w:rPr>
          <w:rFonts w:ascii="宋体" w:hAnsi="宋体" w:cs="宋体"/>
          <w:color w:val="auto"/>
          <w:sz w:val="24"/>
          <w:szCs w:val="24"/>
          <w:highlight w:val="non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（盖单位公章）</w:t>
      </w:r>
    </w:p>
    <w:p w14:paraId="57E06B43">
      <w:pPr>
        <w:keepLines w:val="0"/>
        <w:pageBreakBefore w:val="0"/>
        <w:kinsoku/>
        <w:bidi w:val="0"/>
        <w:spacing w:line="560" w:lineRule="exact"/>
        <w:ind w:left="0" w:leftChars="0" w:right="0" w:rightChars="0" w:firstLine="2400" w:firstLineChars="1000"/>
        <w:rPr>
          <w:rFonts w:ascii="宋体" w:hAnsi="宋体" w:cs="宋体"/>
          <w:color w:val="auto"/>
          <w:sz w:val="24"/>
          <w:szCs w:val="24"/>
          <w:highlight w:val="none"/>
        </w:rPr>
      </w:pPr>
      <w:r>
        <w:rPr>
          <w:rFonts w:hint="eastAsia" w:ascii="宋体" w:hAnsi="宋体" w:cs="宋体"/>
          <w:color w:val="auto"/>
          <w:sz w:val="24"/>
          <w:szCs w:val="24"/>
          <w:highlight w:val="none"/>
        </w:rPr>
        <w:t>法定代表人或被授权人：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00A8A3C8">
      <w:pPr>
        <w:keepLines w:val="0"/>
        <w:pageBreakBefore w:val="0"/>
        <w:kinsoku/>
        <w:autoSpaceDE w:val="0"/>
        <w:autoSpaceDN w:val="0"/>
        <w:bidi w:val="0"/>
        <w:adjustRightInd w:val="0"/>
        <w:spacing w:line="560" w:lineRule="exact"/>
        <w:ind w:left="0" w:leftChars="0" w:right="0" w:rightChars="0"/>
        <w:jc w:val="center"/>
        <w:rPr>
          <w:rFonts w:ascii="宋体" w:hAnsi="宋体" w:cs="宋体"/>
          <w:b/>
          <w:bCs/>
          <w:color w:val="auto"/>
          <w:sz w:val="28"/>
          <w:szCs w:val="28"/>
          <w:highlight w:val="none"/>
          <w:lang w:val="zh-CN"/>
        </w:rPr>
      </w:pPr>
      <w:r>
        <w:rPr>
          <w:rFonts w:hint="eastAsia" w:ascii="宋体" w:hAnsi="宋体" w:cs="宋体"/>
          <w:color w:val="auto"/>
          <w:sz w:val="24"/>
          <w:szCs w:val="24"/>
          <w:highlight w:val="none"/>
        </w:rPr>
        <w:t xml:space="preserve">                  日      期：      年   月    日</w:t>
      </w:r>
    </w:p>
    <w:p w14:paraId="65FF8A36">
      <w:pPr>
        <w:pStyle w:val="18"/>
        <w:keepLines w:val="0"/>
        <w:pageBreakBefore w:val="0"/>
        <w:kinsoku/>
        <w:bidi w:val="0"/>
        <w:spacing w:line="560" w:lineRule="exact"/>
        <w:ind w:left="0" w:leftChars="0" w:right="0" w:rightChars="0"/>
        <w:jc w:val="center"/>
        <w:rPr>
          <w:rFonts w:hint="eastAsia" w:ascii="宋体" w:hAnsi="宋体" w:eastAsia="宋体" w:cs="宋体"/>
          <w:b/>
          <w:bCs/>
          <w:color w:val="auto"/>
          <w:kern w:val="0"/>
          <w:sz w:val="24"/>
          <w:szCs w:val="24"/>
          <w:highlight w:val="none"/>
          <w:lang w:val="en-US" w:eastAsia="zh-CN" w:bidi="ar-SA"/>
        </w:rPr>
      </w:pPr>
    </w:p>
    <w:p w14:paraId="585A036D">
      <w:pPr>
        <w:pStyle w:val="16"/>
        <w:rPr>
          <w:rFonts w:hint="eastAsia" w:ascii="宋体" w:hAnsi="宋体" w:eastAsia="宋体" w:cs="宋体"/>
          <w:b/>
          <w:bCs/>
          <w:color w:val="auto"/>
          <w:kern w:val="0"/>
          <w:sz w:val="24"/>
          <w:szCs w:val="24"/>
          <w:highlight w:val="none"/>
          <w:lang w:val="en-US" w:eastAsia="zh-CN" w:bidi="ar-SA"/>
        </w:rPr>
      </w:pPr>
    </w:p>
    <w:p w14:paraId="6722114E">
      <w:pPr>
        <w:pStyle w:val="16"/>
        <w:rPr>
          <w:rFonts w:hint="eastAsia" w:ascii="宋体" w:hAnsi="宋体" w:eastAsia="宋体" w:cs="宋体"/>
          <w:b/>
          <w:bCs/>
          <w:color w:val="auto"/>
          <w:kern w:val="0"/>
          <w:sz w:val="24"/>
          <w:szCs w:val="24"/>
          <w:highlight w:val="none"/>
          <w:lang w:val="en-US" w:eastAsia="zh-CN" w:bidi="ar-SA"/>
        </w:rPr>
      </w:pPr>
    </w:p>
    <w:p w14:paraId="61126A80">
      <w:pPr>
        <w:pStyle w:val="16"/>
        <w:rPr>
          <w:rFonts w:hint="eastAsia" w:ascii="宋体" w:hAnsi="宋体" w:eastAsia="宋体" w:cs="宋体"/>
          <w:b/>
          <w:bCs/>
          <w:color w:val="auto"/>
          <w:kern w:val="0"/>
          <w:sz w:val="24"/>
          <w:szCs w:val="24"/>
          <w:highlight w:val="none"/>
          <w:lang w:val="en-US" w:eastAsia="zh-CN" w:bidi="ar-SA"/>
        </w:rPr>
      </w:pPr>
    </w:p>
    <w:p w14:paraId="4452B840">
      <w:pPr>
        <w:pStyle w:val="16"/>
        <w:rPr>
          <w:rFonts w:hint="eastAsia" w:ascii="宋体" w:hAnsi="宋体" w:eastAsia="宋体" w:cs="宋体"/>
          <w:b/>
          <w:bCs/>
          <w:color w:val="auto"/>
          <w:kern w:val="0"/>
          <w:sz w:val="24"/>
          <w:szCs w:val="24"/>
          <w:highlight w:val="none"/>
          <w:lang w:val="en-US" w:eastAsia="zh-CN" w:bidi="ar-SA"/>
        </w:rPr>
      </w:pPr>
    </w:p>
    <w:p w14:paraId="0BA02C09">
      <w:pPr>
        <w:pStyle w:val="16"/>
        <w:rPr>
          <w:rFonts w:hint="eastAsia" w:ascii="宋体" w:hAnsi="宋体" w:eastAsia="宋体" w:cs="宋体"/>
          <w:b/>
          <w:bCs/>
          <w:color w:val="auto"/>
          <w:kern w:val="0"/>
          <w:sz w:val="24"/>
          <w:szCs w:val="24"/>
          <w:highlight w:val="none"/>
          <w:lang w:val="en-US" w:eastAsia="zh-CN" w:bidi="ar-SA"/>
        </w:rPr>
      </w:pPr>
    </w:p>
    <w:p w14:paraId="7C1F5963">
      <w:pPr>
        <w:pStyle w:val="16"/>
        <w:rPr>
          <w:rFonts w:hint="eastAsia" w:ascii="宋体" w:hAnsi="宋体" w:eastAsia="宋体" w:cs="宋体"/>
          <w:b/>
          <w:bCs/>
          <w:color w:val="auto"/>
          <w:kern w:val="0"/>
          <w:sz w:val="24"/>
          <w:szCs w:val="24"/>
          <w:highlight w:val="none"/>
          <w:lang w:val="en-US" w:eastAsia="zh-CN" w:bidi="ar-SA"/>
        </w:rPr>
      </w:pPr>
    </w:p>
    <w:p w14:paraId="3CF63A2B">
      <w:pPr>
        <w:pStyle w:val="16"/>
        <w:rPr>
          <w:rFonts w:hint="eastAsia" w:ascii="宋体" w:hAnsi="宋体" w:eastAsia="宋体" w:cs="宋体"/>
          <w:b/>
          <w:bCs/>
          <w:color w:val="auto"/>
          <w:kern w:val="0"/>
          <w:sz w:val="24"/>
          <w:szCs w:val="24"/>
          <w:highlight w:val="none"/>
          <w:lang w:val="en-US" w:eastAsia="zh-CN" w:bidi="ar-SA"/>
        </w:rPr>
      </w:pPr>
    </w:p>
    <w:p w14:paraId="029320E3">
      <w:pPr>
        <w:pStyle w:val="16"/>
        <w:rPr>
          <w:rFonts w:hint="eastAsia" w:ascii="宋体" w:hAnsi="宋体" w:eastAsia="宋体" w:cs="宋体"/>
          <w:b/>
          <w:bCs/>
          <w:color w:val="auto"/>
          <w:kern w:val="0"/>
          <w:sz w:val="24"/>
          <w:szCs w:val="24"/>
          <w:highlight w:val="none"/>
          <w:lang w:val="en-US" w:eastAsia="zh-CN" w:bidi="ar-SA"/>
        </w:rPr>
      </w:pPr>
    </w:p>
    <w:p w14:paraId="4056A078">
      <w:pPr>
        <w:pStyle w:val="18"/>
        <w:keepLines w:val="0"/>
        <w:pageBreakBefore w:val="0"/>
        <w:kinsoku/>
        <w:bidi w:val="0"/>
        <w:spacing w:line="560" w:lineRule="exact"/>
        <w:ind w:left="0" w:leftChars="0" w:right="0" w:righ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8.2汉中市政府采购供应商资格承诺函</w:t>
      </w:r>
    </w:p>
    <w:p w14:paraId="51737DAE">
      <w:pPr>
        <w:pStyle w:val="18"/>
        <w:keepLines w:val="0"/>
        <w:pageBreakBefore w:val="0"/>
        <w:kinsoku/>
        <w:bidi w:val="0"/>
        <w:spacing w:line="560" w:lineRule="exact"/>
        <w:ind w:left="0" w:leftChars="0" w:right="0" w:rightChars="0"/>
        <w:rPr>
          <w:rFonts w:hint="eastAsia" w:ascii="宋体" w:hAnsi="宋体" w:eastAsia="宋体" w:cs="宋体"/>
          <w:color w:val="auto"/>
          <w:kern w:val="0"/>
          <w:sz w:val="24"/>
          <w:szCs w:val="24"/>
          <w:highlight w:val="none"/>
          <w:lang w:val="en-US" w:eastAsia="zh-CN" w:bidi="ar-SA"/>
        </w:rPr>
      </w:pPr>
    </w:p>
    <w:p w14:paraId="71DC9250">
      <w:pPr>
        <w:pStyle w:val="18"/>
        <w:keepLines w:val="0"/>
        <w:pageBreakBefore w:val="0"/>
        <w:kinsoku/>
        <w:bidi w:val="0"/>
        <w:spacing w:line="560" w:lineRule="exact"/>
        <w:ind w:left="0" w:leftChars="0" w:right="0" w:righ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致:  (采购人、采购代理机构名称)</w:t>
      </w:r>
    </w:p>
    <w:p w14:paraId="791B9FF5">
      <w:pPr>
        <w:pStyle w:val="18"/>
        <w:keepLines w:val="0"/>
        <w:pageBreakBefore w:val="0"/>
        <w:kinsoku/>
        <w:bidi w:val="0"/>
        <w:spacing w:line="560" w:lineRule="exact"/>
        <w:ind w:left="0" w:leftChars="0" w:right="0" w:righ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(投标人名称) 郑重承诺:</w:t>
      </w:r>
    </w:p>
    <w:p w14:paraId="4E811AE6">
      <w:pPr>
        <w:pStyle w:val="18"/>
        <w:keepLines w:val="0"/>
        <w:pageBreakBefore w:val="0"/>
        <w:kinsoku/>
        <w:bidi w:val="0"/>
        <w:spacing w:line="560" w:lineRule="exact"/>
        <w:ind w:left="0" w:leftChars="0" w:right="0" w:righ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 . 我方具有良好的商业信誉和健全的财务会计制度, 具有履行合同所必需的设备和专 业技术能力, 具有依法缴纳税收和社会保障金的良好记录, 参加本项目采购活动前三年 内无重大违法活动记录。</w:t>
      </w:r>
    </w:p>
    <w:p w14:paraId="1A0E5B84">
      <w:pPr>
        <w:pStyle w:val="18"/>
        <w:keepLines w:val="0"/>
        <w:pageBreakBefore w:val="0"/>
        <w:kinsoku/>
        <w:bidi w:val="0"/>
        <w:spacing w:line="560" w:lineRule="exact"/>
        <w:ind w:left="0" w:leftChars="0" w:right="0" w:righ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 . 我方未列入在信用中国网站“失信被执行人 ”、“重大税收违法案件当事人名单 ”中 (www. creditchina . gov. cn ),也未列入中国政府采购网“政府采购严重违法失信行为 记录名单”中  (www. ccgp. gov. cn )。</w:t>
      </w:r>
    </w:p>
    <w:p w14:paraId="2982537D">
      <w:pPr>
        <w:pStyle w:val="18"/>
        <w:keepLines w:val="0"/>
        <w:pageBreakBefore w:val="0"/>
        <w:kinsoku/>
        <w:bidi w:val="0"/>
        <w:spacing w:line="560" w:lineRule="exact"/>
        <w:ind w:left="0" w:leftChars="0" w:right="0" w:righ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 . 我方在采购项目评审(评标)环节结束后,随时接受采购人、采购代理机构的检查验证, 配合提供相关证明材料,证明符合《中华人民共和国政府采购法》规定的投标人基本资格 条件。</w:t>
      </w:r>
    </w:p>
    <w:p w14:paraId="339CCF4E">
      <w:pPr>
        <w:pStyle w:val="18"/>
        <w:keepLines w:val="0"/>
        <w:pageBreakBefore w:val="0"/>
        <w:kinsoku/>
        <w:bidi w:val="0"/>
        <w:spacing w:line="560" w:lineRule="exact"/>
        <w:ind w:left="0" w:leftChars="0" w:right="0" w:righ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我方对以上承诺负全部法律责任。</w:t>
      </w:r>
    </w:p>
    <w:p w14:paraId="06DEBA41">
      <w:pPr>
        <w:pStyle w:val="18"/>
        <w:keepLines w:val="0"/>
        <w:pageBreakBefore w:val="0"/>
        <w:kinsoku/>
        <w:bidi w:val="0"/>
        <w:spacing w:line="560" w:lineRule="exact"/>
        <w:ind w:left="0" w:leftChars="0" w:right="0" w:rightChars="0" w:firstLine="0" w:firstLineChars="0"/>
        <w:rPr>
          <w:rFonts w:hint="eastAsia" w:ascii="宋体" w:hAnsi="宋体" w:eastAsia="宋体" w:cs="宋体"/>
          <w:color w:val="auto"/>
          <w:kern w:val="0"/>
          <w:sz w:val="24"/>
          <w:szCs w:val="24"/>
          <w:highlight w:val="none"/>
          <w:lang w:val="en-US" w:eastAsia="zh-CN" w:bidi="ar-SA"/>
        </w:rPr>
      </w:pPr>
    </w:p>
    <w:p w14:paraId="1C3314B8">
      <w:pPr>
        <w:pStyle w:val="18"/>
        <w:keepLines w:val="0"/>
        <w:pageBreakBefore w:val="0"/>
        <w:kinsoku/>
        <w:bidi w:val="0"/>
        <w:spacing w:line="560" w:lineRule="exact"/>
        <w:ind w:left="0" w:leftChars="0" w:right="0" w:righ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特此承诺。</w:t>
      </w:r>
    </w:p>
    <w:p w14:paraId="125CE3D8">
      <w:pPr>
        <w:pStyle w:val="18"/>
        <w:keepLines w:val="0"/>
        <w:pageBreakBefore w:val="0"/>
        <w:kinsoku/>
        <w:bidi w:val="0"/>
        <w:spacing w:line="560" w:lineRule="exact"/>
        <w:ind w:left="0" w:leftChars="0" w:right="0" w:righ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(投标人公章)</w:t>
      </w:r>
    </w:p>
    <w:p w14:paraId="4D5BA3BF">
      <w:pPr>
        <w:pStyle w:val="18"/>
        <w:keepLines w:val="0"/>
        <w:pageBreakBefore w:val="0"/>
        <w:kinsoku/>
        <w:bidi w:val="0"/>
        <w:spacing w:line="560" w:lineRule="exact"/>
        <w:ind w:left="0" w:leftChars="0" w:right="0" w:rightChars="0"/>
        <w:rPr>
          <w:rFonts w:hint="eastAsia" w:ascii="宋体" w:hAnsi="宋体" w:eastAsia="宋体" w:cs="宋体"/>
          <w:color w:val="auto"/>
          <w:kern w:val="0"/>
          <w:sz w:val="24"/>
          <w:szCs w:val="24"/>
          <w:highlight w:val="none"/>
          <w:lang w:val="en-US" w:eastAsia="zh-CN" w:bidi="ar-SA"/>
        </w:rPr>
      </w:pPr>
    </w:p>
    <w:p w14:paraId="7F83E33D">
      <w:pPr>
        <w:pStyle w:val="18"/>
        <w:keepLines w:val="0"/>
        <w:pageBreakBefore w:val="0"/>
        <w:kinsoku/>
        <w:bidi w:val="0"/>
        <w:spacing w:line="560" w:lineRule="exact"/>
        <w:ind w:left="0" w:leftChars="0" w:right="0" w:rightChars="0" w:firstLine="4742" w:firstLineChars="1976"/>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日期:     年     月     日</w:t>
      </w:r>
    </w:p>
    <w:p w14:paraId="29C94524">
      <w:pPr>
        <w:keepLines w:val="0"/>
        <w:pageBreakBefore w:val="0"/>
        <w:kinsoku/>
        <w:autoSpaceDE w:val="0"/>
        <w:autoSpaceDN w:val="0"/>
        <w:bidi w:val="0"/>
        <w:adjustRightInd w:val="0"/>
        <w:spacing w:line="560" w:lineRule="exact"/>
        <w:ind w:left="0" w:leftChars="0" w:right="0" w:rightChars="0"/>
        <w:jc w:val="center"/>
        <w:rPr>
          <w:rFonts w:hint="eastAsia" w:ascii="宋体" w:hAnsi="宋体" w:cs="宋体"/>
          <w:b/>
          <w:bCs/>
          <w:color w:val="auto"/>
          <w:sz w:val="24"/>
          <w:szCs w:val="24"/>
          <w:highlight w:val="none"/>
          <w:lang w:val="en-US" w:eastAsia="zh-CN"/>
        </w:rPr>
      </w:pPr>
    </w:p>
    <w:p w14:paraId="03F0864E">
      <w:pPr>
        <w:keepLines w:val="0"/>
        <w:pageBreakBefore w:val="0"/>
        <w:kinsoku/>
        <w:autoSpaceDE w:val="0"/>
        <w:autoSpaceDN w:val="0"/>
        <w:bidi w:val="0"/>
        <w:adjustRightInd w:val="0"/>
        <w:spacing w:line="560" w:lineRule="exact"/>
        <w:ind w:left="0" w:leftChars="0" w:right="0" w:rightChars="0"/>
        <w:jc w:val="center"/>
        <w:rPr>
          <w:rFonts w:hint="eastAsia" w:ascii="宋体" w:hAnsi="宋体" w:cs="宋体"/>
          <w:b/>
          <w:bCs/>
          <w:color w:val="auto"/>
          <w:sz w:val="24"/>
          <w:szCs w:val="24"/>
          <w:highlight w:val="none"/>
          <w:lang w:val="en-US" w:eastAsia="zh-CN"/>
        </w:rPr>
      </w:pPr>
    </w:p>
    <w:p w14:paraId="43EA918D">
      <w:pPr>
        <w:keepLines w:val="0"/>
        <w:pageBreakBefore w:val="0"/>
        <w:kinsoku/>
        <w:autoSpaceDE w:val="0"/>
        <w:autoSpaceDN w:val="0"/>
        <w:bidi w:val="0"/>
        <w:adjustRightInd w:val="0"/>
        <w:spacing w:line="560" w:lineRule="exact"/>
        <w:ind w:left="0" w:leftChars="0" w:right="0" w:rightChars="0"/>
        <w:jc w:val="center"/>
        <w:rPr>
          <w:rFonts w:hint="eastAsia" w:ascii="宋体" w:hAnsi="宋体" w:cs="宋体"/>
          <w:b/>
          <w:bCs/>
          <w:color w:val="auto"/>
          <w:sz w:val="24"/>
          <w:szCs w:val="24"/>
          <w:highlight w:val="none"/>
          <w:lang w:val="en-US" w:eastAsia="zh-CN"/>
        </w:rPr>
      </w:pPr>
    </w:p>
    <w:p w14:paraId="60B4959D">
      <w:pPr>
        <w:keepLines w:val="0"/>
        <w:pageBreakBefore w:val="0"/>
        <w:kinsoku/>
        <w:autoSpaceDE w:val="0"/>
        <w:autoSpaceDN w:val="0"/>
        <w:bidi w:val="0"/>
        <w:adjustRightInd w:val="0"/>
        <w:spacing w:line="560" w:lineRule="exact"/>
        <w:ind w:left="0" w:leftChars="0" w:right="0" w:rightChars="0"/>
        <w:jc w:val="center"/>
        <w:rPr>
          <w:rFonts w:hint="eastAsia" w:ascii="宋体" w:hAnsi="宋体" w:cs="宋体"/>
          <w:b/>
          <w:bCs/>
          <w:color w:val="auto"/>
          <w:sz w:val="24"/>
          <w:szCs w:val="24"/>
          <w:highlight w:val="none"/>
          <w:lang w:val="en-US" w:eastAsia="zh-CN"/>
        </w:rPr>
      </w:pPr>
    </w:p>
    <w:p w14:paraId="7B8AD50F">
      <w:pPr>
        <w:keepLines w:val="0"/>
        <w:pageBreakBefore w:val="0"/>
        <w:kinsoku/>
        <w:autoSpaceDE w:val="0"/>
        <w:autoSpaceDN w:val="0"/>
        <w:bidi w:val="0"/>
        <w:adjustRightInd w:val="0"/>
        <w:spacing w:line="560" w:lineRule="exact"/>
        <w:ind w:left="0" w:leftChars="0" w:right="0" w:rightChars="0"/>
        <w:jc w:val="center"/>
        <w:rPr>
          <w:rFonts w:hint="eastAsia" w:ascii="宋体" w:hAnsi="宋体" w:cs="宋体"/>
          <w:b/>
          <w:bCs/>
          <w:color w:val="auto"/>
          <w:sz w:val="24"/>
          <w:szCs w:val="24"/>
          <w:highlight w:val="none"/>
          <w:lang w:val="en-US" w:eastAsia="zh-CN"/>
        </w:rPr>
      </w:pPr>
    </w:p>
    <w:p w14:paraId="4867AAF2">
      <w:pPr>
        <w:keepLines w:val="0"/>
        <w:pageBreakBefore w:val="0"/>
        <w:kinsoku/>
        <w:autoSpaceDE w:val="0"/>
        <w:autoSpaceDN w:val="0"/>
        <w:bidi w:val="0"/>
        <w:adjustRightInd w:val="0"/>
        <w:spacing w:line="560" w:lineRule="exact"/>
        <w:ind w:left="0" w:leftChars="0" w:right="0" w:rightChars="0"/>
        <w:jc w:val="center"/>
        <w:rPr>
          <w:rFonts w:hint="eastAsia" w:ascii="宋体" w:hAnsi="宋体" w:cs="宋体"/>
          <w:b/>
          <w:bCs/>
          <w:color w:val="auto"/>
          <w:sz w:val="24"/>
          <w:szCs w:val="24"/>
          <w:highlight w:val="none"/>
          <w:lang w:val="en-US" w:eastAsia="zh-CN"/>
        </w:rPr>
      </w:pPr>
    </w:p>
    <w:p w14:paraId="1BAA2C40">
      <w:pPr>
        <w:keepLines w:val="0"/>
        <w:pageBreakBefore w:val="0"/>
        <w:kinsoku/>
        <w:autoSpaceDE w:val="0"/>
        <w:autoSpaceDN w:val="0"/>
        <w:bidi w:val="0"/>
        <w:adjustRightInd w:val="0"/>
        <w:spacing w:line="560" w:lineRule="exact"/>
        <w:ind w:left="0" w:leftChars="0" w:right="0" w:rightChars="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政府采购供应商拒绝政府采购</w:t>
      </w:r>
      <w:bookmarkStart w:id="102" w:name="_Toc437247481"/>
      <w:bookmarkStart w:id="103" w:name="_Toc438541326"/>
      <w:bookmarkStart w:id="104" w:name="_Toc437425973"/>
      <w:bookmarkStart w:id="105" w:name="_Toc435777821"/>
      <w:bookmarkStart w:id="106" w:name="_Toc28167"/>
      <w:r>
        <w:rPr>
          <w:rFonts w:hint="eastAsia" w:ascii="宋体" w:hAnsi="宋体" w:cs="宋体"/>
          <w:b/>
          <w:bCs/>
          <w:color w:val="auto"/>
          <w:sz w:val="24"/>
          <w:szCs w:val="24"/>
          <w:highlight w:val="none"/>
          <w:lang w:val="zh-CN"/>
        </w:rPr>
        <w:t>领域</w:t>
      </w:r>
      <w:bookmarkStart w:id="107" w:name="_Toc435777721"/>
      <w:bookmarkStart w:id="108" w:name="_Toc435776434"/>
      <w:r>
        <w:rPr>
          <w:rFonts w:hint="eastAsia" w:ascii="宋体" w:hAnsi="宋体" w:cs="宋体"/>
          <w:b/>
          <w:bCs/>
          <w:color w:val="auto"/>
          <w:sz w:val="24"/>
          <w:szCs w:val="24"/>
          <w:highlight w:val="none"/>
          <w:lang w:val="zh-CN"/>
        </w:rPr>
        <w:t>商业</w:t>
      </w:r>
      <w:bookmarkEnd w:id="102"/>
      <w:bookmarkEnd w:id="103"/>
      <w:bookmarkEnd w:id="104"/>
      <w:bookmarkEnd w:id="105"/>
      <w:bookmarkEnd w:id="106"/>
      <w:bookmarkEnd w:id="107"/>
      <w:bookmarkEnd w:id="108"/>
      <w:r>
        <w:rPr>
          <w:rFonts w:hint="eastAsia" w:ascii="宋体" w:hAnsi="宋体" w:cs="宋体"/>
          <w:b/>
          <w:bCs/>
          <w:color w:val="auto"/>
          <w:sz w:val="24"/>
          <w:szCs w:val="24"/>
          <w:highlight w:val="none"/>
          <w:lang w:val="zh-CN"/>
        </w:rPr>
        <w:t>贿赂承诺书</w:t>
      </w:r>
    </w:p>
    <w:p w14:paraId="13E4B847">
      <w:pPr>
        <w:keepLines w:val="0"/>
        <w:pageBreakBefore w:val="0"/>
        <w:kinsoku/>
        <w:bidi w:val="0"/>
        <w:spacing w:line="560" w:lineRule="exact"/>
        <w:ind w:left="0" w:leftChars="0" w:right="0" w:rightChars="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为响应党中央、国务院关于治理政府采购领域商业贿赂行为的号召，我单位在此庄严承诺：</w:t>
      </w:r>
    </w:p>
    <w:p w14:paraId="03349763">
      <w:pPr>
        <w:keepLines w:val="0"/>
        <w:pageBreakBefore w:val="0"/>
        <w:numPr>
          <w:ilvl w:val="0"/>
          <w:numId w:val="9"/>
        </w:numPr>
        <w:kinsoku/>
        <w:bidi w:val="0"/>
        <w:spacing w:line="560" w:lineRule="exact"/>
        <w:ind w:left="0" w:leftChars="0" w:right="0" w:rightChars="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在参与政府采购活动中遵纪守法、诚信经营、公平竞标。</w:t>
      </w:r>
    </w:p>
    <w:p w14:paraId="6B9DCC4E">
      <w:pPr>
        <w:keepLines w:val="0"/>
        <w:pageBreakBefore w:val="0"/>
        <w:numPr>
          <w:ilvl w:val="0"/>
          <w:numId w:val="9"/>
        </w:numPr>
        <w:kinsoku/>
        <w:bidi w:val="0"/>
        <w:spacing w:line="560" w:lineRule="exact"/>
        <w:ind w:left="0" w:leftChars="0" w:right="0" w:rightChars="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不向采购人、采购代理机构和政府采购评审专家进行任何形式的商业贿赂以谋取交易机会。</w:t>
      </w:r>
    </w:p>
    <w:p w14:paraId="6654FD43">
      <w:pPr>
        <w:keepLines w:val="0"/>
        <w:pageBreakBefore w:val="0"/>
        <w:numPr>
          <w:ilvl w:val="0"/>
          <w:numId w:val="9"/>
        </w:numPr>
        <w:kinsoku/>
        <w:bidi w:val="0"/>
        <w:spacing w:line="560" w:lineRule="exact"/>
        <w:ind w:left="0" w:leftChars="0" w:right="0" w:rightChars="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不向采购代理机构和采购人提供虚假资质文件或采用虚假应标方式参与政府采购市场竞争并谋取成交、成交。</w:t>
      </w:r>
    </w:p>
    <w:p w14:paraId="5EC78742">
      <w:pPr>
        <w:keepLines w:val="0"/>
        <w:pageBreakBefore w:val="0"/>
        <w:numPr>
          <w:ilvl w:val="0"/>
          <w:numId w:val="9"/>
        </w:numPr>
        <w:kinsoku/>
        <w:bidi w:val="0"/>
        <w:spacing w:line="560" w:lineRule="exact"/>
        <w:ind w:left="0" w:leftChars="0" w:right="0" w:rightChars="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不采取“围标、陪标”等商业欺诈手段获得政府采购定单。</w:t>
      </w:r>
    </w:p>
    <w:p w14:paraId="1ACD54FE">
      <w:pPr>
        <w:keepLines w:val="0"/>
        <w:pageBreakBefore w:val="0"/>
        <w:numPr>
          <w:ilvl w:val="0"/>
          <w:numId w:val="9"/>
        </w:numPr>
        <w:kinsoku/>
        <w:bidi w:val="0"/>
        <w:spacing w:line="560" w:lineRule="exact"/>
        <w:ind w:left="0" w:leftChars="0" w:right="0" w:rightChars="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不采取不正当手段</w:t>
      </w:r>
      <w:r>
        <w:rPr>
          <w:rFonts w:hint="eastAsia" w:ascii="宋体" w:hAnsi="宋体" w:cs="宋体"/>
          <w:color w:val="auto"/>
          <w:kern w:val="0"/>
          <w:sz w:val="24"/>
          <w:szCs w:val="24"/>
          <w:highlight w:val="none"/>
          <w:lang w:val="en-US" w:eastAsia="zh-CN"/>
        </w:rPr>
        <w:t>诋毁</w:t>
      </w:r>
      <w:r>
        <w:rPr>
          <w:rFonts w:hint="eastAsia" w:ascii="宋体" w:hAnsi="宋体" w:cs="宋体"/>
          <w:color w:val="auto"/>
          <w:kern w:val="0"/>
          <w:sz w:val="24"/>
          <w:szCs w:val="24"/>
          <w:highlight w:val="none"/>
        </w:rPr>
        <w:t>、排挤其他供应商。</w:t>
      </w:r>
    </w:p>
    <w:p w14:paraId="18EA8308">
      <w:pPr>
        <w:keepLines w:val="0"/>
        <w:pageBreakBefore w:val="0"/>
        <w:numPr>
          <w:ilvl w:val="0"/>
          <w:numId w:val="9"/>
        </w:numPr>
        <w:kinsoku/>
        <w:bidi w:val="0"/>
        <w:spacing w:line="560" w:lineRule="exact"/>
        <w:ind w:left="0" w:leftChars="0" w:right="0" w:rightChars="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不在提供商品和服务时“偷梁换柱、以次充好”损害采购人的合法权益。</w:t>
      </w:r>
    </w:p>
    <w:p w14:paraId="244B673C">
      <w:pPr>
        <w:keepLines w:val="0"/>
        <w:pageBreakBefore w:val="0"/>
        <w:numPr>
          <w:ilvl w:val="0"/>
          <w:numId w:val="9"/>
        </w:numPr>
        <w:kinsoku/>
        <w:bidi w:val="0"/>
        <w:spacing w:line="560" w:lineRule="exact"/>
        <w:ind w:left="0" w:leftChars="0" w:right="0" w:rightChars="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不与采购人、采购代理机构、政府采购评审专家或其它供应商恶意串通，进行质疑和投诉，维护政府采购市场秩序。</w:t>
      </w:r>
    </w:p>
    <w:p w14:paraId="4AE6013B">
      <w:pPr>
        <w:keepLines w:val="0"/>
        <w:pageBreakBefore w:val="0"/>
        <w:numPr>
          <w:ilvl w:val="0"/>
          <w:numId w:val="9"/>
        </w:numPr>
        <w:kinsoku/>
        <w:bidi w:val="0"/>
        <w:spacing w:line="560" w:lineRule="exact"/>
        <w:ind w:left="0" w:leftChars="0" w:right="0" w:rightChars="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尊重和接受政府采购监督管理部门的监督和采购代理机构的招标要求，承担因违约行为给采购人造成的损失。</w:t>
      </w:r>
    </w:p>
    <w:p w14:paraId="510BEA6B">
      <w:pPr>
        <w:keepLines w:val="0"/>
        <w:pageBreakBefore w:val="0"/>
        <w:kinsoku/>
        <w:bidi w:val="0"/>
        <w:spacing w:line="560" w:lineRule="exact"/>
        <w:ind w:left="0" w:leftChars="0" w:right="0" w:rightChars="0"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9、不发生其他有悖于政府采购公开、公平、公正和诚信原则的行为。</w:t>
      </w:r>
    </w:p>
    <w:p w14:paraId="017ABEDD">
      <w:pPr>
        <w:pStyle w:val="114"/>
        <w:keepLines w:val="0"/>
        <w:pageBreakBefore w:val="0"/>
        <w:kinsoku/>
        <w:bidi w:val="0"/>
        <w:spacing w:line="560" w:lineRule="exact"/>
        <w:ind w:left="0" w:leftChars="0" w:right="0" w:rightChars="0" w:firstLine="0" w:firstLineChars="0"/>
        <w:rPr>
          <w:rFonts w:ascii="宋体" w:hAnsi="宋体" w:cs="宋体"/>
          <w:color w:val="auto"/>
          <w:sz w:val="24"/>
          <w:highlight w:val="none"/>
        </w:rPr>
      </w:pPr>
    </w:p>
    <w:p w14:paraId="3A480166">
      <w:pPr>
        <w:keepLines w:val="0"/>
        <w:pageBreakBefore w:val="0"/>
        <w:widowControl/>
        <w:tabs>
          <w:tab w:val="left" w:pos="2394"/>
        </w:tabs>
        <w:kinsoku/>
        <w:bidi w:val="0"/>
        <w:spacing w:line="560" w:lineRule="exact"/>
        <w:ind w:left="0" w:leftChars="0" w:right="0" w:rightChars="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承诺单位：                  （公      章）</w:t>
      </w:r>
    </w:p>
    <w:p w14:paraId="5DE60F98">
      <w:pPr>
        <w:keepLines w:val="0"/>
        <w:pageBreakBefore w:val="0"/>
        <w:widowControl/>
        <w:tabs>
          <w:tab w:val="left" w:pos="2394"/>
        </w:tabs>
        <w:kinsoku/>
        <w:bidi w:val="0"/>
        <w:spacing w:line="560" w:lineRule="exact"/>
        <w:ind w:left="0" w:leftChars="0" w:right="0" w:rightChars="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法定代表人或被授权人：      （签字或盖章）</w:t>
      </w:r>
    </w:p>
    <w:p w14:paraId="61099F6E">
      <w:pPr>
        <w:keepLines w:val="0"/>
        <w:pageBreakBefore w:val="0"/>
        <w:widowControl/>
        <w:tabs>
          <w:tab w:val="left" w:pos="2394"/>
        </w:tabs>
        <w:kinsoku/>
        <w:bidi w:val="0"/>
        <w:spacing w:line="560" w:lineRule="exact"/>
        <w:ind w:left="0" w:leftChars="0" w:right="0" w:rightChars="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    址：                               </w:t>
      </w:r>
    </w:p>
    <w:p w14:paraId="43E2413B">
      <w:pPr>
        <w:keepLines w:val="0"/>
        <w:pageBreakBefore w:val="0"/>
        <w:widowControl/>
        <w:tabs>
          <w:tab w:val="left" w:pos="2394"/>
        </w:tabs>
        <w:kinsoku/>
        <w:bidi w:val="0"/>
        <w:spacing w:line="560" w:lineRule="exact"/>
        <w:ind w:left="0" w:leftChars="0" w:right="0" w:rightChars="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邮    编：                               </w:t>
      </w:r>
    </w:p>
    <w:p w14:paraId="62EE3E85">
      <w:pPr>
        <w:keepLines w:val="0"/>
        <w:pageBreakBefore w:val="0"/>
        <w:tabs>
          <w:tab w:val="left" w:pos="5580"/>
        </w:tabs>
        <w:kinsoku/>
        <w:bidi w:val="0"/>
        <w:adjustRightInd w:val="0"/>
        <w:spacing w:line="560" w:lineRule="exact"/>
        <w:ind w:left="0" w:leftChars="0" w:right="0" w:rightChars="0" w:firstLine="480" w:firstLineChars="200"/>
        <w:rPr>
          <w:rFonts w:hint="eastAsia" w:ascii="宋体" w:hAnsi="宋体" w:cs="宋体"/>
          <w:color w:val="auto"/>
          <w:kern w:val="0"/>
          <w:sz w:val="28"/>
          <w:szCs w:val="28"/>
          <w:highlight w:val="none"/>
        </w:rPr>
      </w:pPr>
      <w:r>
        <w:rPr>
          <w:rFonts w:hint="eastAsia" w:ascii="宋体" w:hAnsi="宋体" w:cs="宋体"/>
          <w:color w:val="auto"/>
          <w:kern w:val="0"/>
          <w:sz w:val="24"/>
          <w:szCs w:val="24"/>
          <w:highlight w:val="none"/>
        </w:rPr>
        <w:t xml:space="preserve">电    话：                            </w:t>
      </w:r>
      <w:r>
        <w:rPr>
          <w:rFonts w:hint="eastAsia" w:ascii="宋体" w:hAnsi="宋体" w:cs="宋体"/>
          <w:color w:val="auto"/>
          <w:kern w:val="0"/>
          <w:sz w:val="28"/>
          <w:szCs w:val="28"/>
          <w:highlight w:val="none"/>
        </w:rPr>
        <w:t xml:space="preserve">   </w:t>
      </w:r>
    </w:p>
    <w:p w14:paraId="088DC195">
      <w:pPr>
        <w:keepLines w:val="0"/>
        <w:pageBreakBefore w:val="0"/>
        <w:widowControl/>
        <w:tabs>
          <w:tab w:val="left" w:pos="2394"/>
        </w:tabs>
        <w:kinsoku/>
        <w:bidi w:val="0"/>
        <w:spacing w:line="560" w:lineRule="exact"/>
        <w:ind w:left="0" w:leftChars="0" w:right="0" w:rightChars="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日    期：                    </w:t>
      </w:r>
    </w:p>
    <w:p w14:paraId="793811C4">
      <w:pPr>
        <w:keepLines w:val="0"/>
        <w:pageBreakBefore w:val="0"/>
        <w:widowControl/>
        <w:tabs>
          <w:tab w:val="left" w:pos="2394"/>
        </w:tabs>
        <w:kinsoku/>
        <w:bidi w:val="0"/>
        <w:spacing w:line="560" w:lineRule="exact"/>
        <w:ind w:left="0" w:leftChars="0" w:right="0" w:rightChars="0"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w:t>
      </w:r>
    </w:p>
    <w:p w14:paraId="5C4B50E1">
      <w:pPr>
        <w:pStyle w:val="35"/>
        <w:keepLines w:val="0"/>
        <w:pageBreakBefore w:val="0"/>
        <w:kinsoku/>
        <w:bidi w:val="0"/>
        <w:spacing w:line="560" w:lineRule="exact"/>
        <w:ind w:left="0" w:leftChars="0" w:right="0" w:rightChars="0"/>
        <w:rPr>
          <w:color w:val="auto"/>
          <w:highlight w:val="none"/>
        </w:rPr>
      </w:pPr>
    </w:p>
    <w:p w14:paraId="4E172726">
      <w:pPr>
        <w:keepLines w:val="0"/>
        <w:pageBreakBefore w:val="0"/>
        <w:kinsoku/>
        <w:autoSpaceDE w:val="0"/>
        <w:autoSpaceDN w:val="0"/>
        <w:bidi w:val="0"/>
        <w:adjustRightInd w:val="0"/>
        <w:spacing w:line="560" w:lineRule="exact"/>
        <w:ind w:left="0" w:leftChars="0" w:right="0" w:rightChars="0"/>
        <w:jc w:val="center"/>
        <w:rPr>
          <w:rFonts w:ascii="宋体" w:hAnsi="宋体" w:cs="宋体"/>
          <w:b/>
          <w:bCs/>
          <w:color w:val="auto"/>
          <w:sz w:val="28"/>
          <w:szCs w:val="28"/>
          <w:highlight w:val="none"/>
          <w:lang w:val="zh-CN"/>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 xml:space="preserve">4 </w:t>
      </w:r>
      <w:r>
        <w:rPr>
          <w:rFonts w:hint="eastAsia" w:ascii="宋体" w:hAnsi="宋体" w:cs="宋体"/>
          <w:b/>
          <w:bCs/>
          <w:color w:val="auto"/>
          <w:sz w:val="24"/>
          <w:szCs w:val="24"/>
          <w:highlight w:val="none"/>
        </w:rPr>
        <w:t>供应商书面声明书</w:t>
      </w:r>
    </w:p>
    <w:p w14:paraId="7DC297BE">
      <w:pPr>
        <w:pStyle w:val="16"/>
        <w:keepLines w:val="0"/>
        <w:pageBreakBefore w:val="0"/>
        <w:kinsoku/>
        <w:bidi w:val="0"/>
        <w:spacing w:line="560" w:lineRule="exact"/>
        <w:ind w:left="0" w:leftChars="0" w:right="0" w:righ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洋县政府采购中心</w:t>
      </w:r>
      <w:r>
        <w:rPr>
          <w:rFonts w:hint="eastAsia" w:ascii="宋体" w:hAnsi="宋体" w:cs="宋体"/>
          <w:color w:val="auto"/>
          <w:sz w:val="24"/>
          <w:szCs w:val="24"/>
          <w:highlight w:val="none"/>
        </w:rPr>
        <w:t>：</w:t>
      </w:r>
    </w:p>
    <w:p w14:paraId="768790C1">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作为参加贵单位组织的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的供应商，本公司郑重承诺：</w:t>
      </w:r>
    </w:p>
    <w:p w14:paraId="3FBD40C5">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1、在参加本项目谈判之前不存在被依法禁止经营行为、财产被接管或冻结的情况，如有隐瞒实情，愿承担一切责任及后果。</w:t>
      </w:r>
    </w:p>
    <w:p w14:paraId="30EE394E">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2、近三年受到有关行政主管部门的行政处理、不良行为记录为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次（没有填零），如有隐瞒实情，愿承担一切责任及后果。</w:t>
      </w:r>
    </w:p>
    <w:p w14:paraId="2891EA23">
      <w:pPr>
        <w:keepLines w:val="0"/>
        <w:pageBreakBefore w:val="0"/>
        <w:kinsoku/>
        <w:autoSpaceDE w:val="0"/>
        <w:autoSpaceDN w:val="0"/>
        <w:bidi w:val="0"/>
        <w:adjustRightInd w:val="0"/>
        <w:spacing w:line="560" w:lineRule="exact"/>
        <w:ind w:left="0" w:leftChars="0" w:right="0" w:righ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3、参加本次谈判提交的所有资质证明文件及业绩证明文件是真实的、有效的，如有隐瞒实情，愿承担一切责任及后果。</w:t>
      </w:r>
    </w:p>
    <w:p w14:paraId="146502AF">
      <w:pPr>
        <w:keepLines w:val="0"/>
        <w:pageBreakBefore w:val="0"/>
        <w:kinsoku/>
        <w:autoSpaceDE w:val="0"/>
        <w:autoSpaceDN w:val="0"/>
        <w:bidi w:val="0"/>
        <w:adjustRightInd w:val="0"/>
        <w:spacing w:line="560" w:lineRule="exact"/>
        <w:ind w:left="0" w:leftChars="0" w:right="0" w:rightChars="0" w:firstLine="482" w:firstLineChars="200"/>
        <w:rPr>
          <w:rFonts w:ascii="宋体" w:hAnsi="宋体" w:cs="宋体"/>
          <w:b/>
          <w:color w:val="auto"/>
          <w:sz w:val="24"/>
          <w:szCs w:val="24"/>
          <w:highlight w:val="none"/>
        </w:rPr>
      </w:pPr>
    </w:p>
    <w:p w14:paraId="5B3CAC3C">
      <w:pPr>
        <w:keepLines w:val="0"/>
        <w:pageBreakBefore w:val="0"/>
        <w:kinsoku/>
        <w:autoSpaceDE w:val="0"/>
        <w:autoSpaceDN w:val="0"/>
        <w:bidi w:val="0"/>
        <w:adjustRightInd w:val="0"/>
        <w:spacing w:line="560" w:lineRule="exact"/>
        <w:ind w:left="0" w:leftChars="0" w:right="0" w:rightChars="0"/>
        <w:jc w:val="center"/>
        <w:rPr>
          <w:rFonts w:ascii="宋体" w:hAnsi="宋体" w:cs="宋体"/>
          <w:b/>
          <w:color w:val="auto"/>
          <w:sz w:val="24"/>
          <w:szCs w:val="24"/>
          <w:highlight w:val="none"/>
        </w:rPr>
      </w:pPr>
    </w:p>
    <w:p w14:paraId="0BB7D190">
      <w:pPr>
        <w:keepLines w:val="0"/>
        <w:pageBreakBefore w:val="0"/>
        <w:kinsoku/>
        <w:bidi w:val="0"/>
        <w:adjustRightInd w:val="0"/>
        <w:snapToGrid w:val="0"/>
        <w:spacing w:line="560" w:lineRule="exact"/>
        <w:ind w:left="0" w:leftChars="0" w:right="0" w:rightChars="0"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供应商                           法定代表人/委托代理人</w:t>
      </w:r>
    </w:p>
    <w:p w14:paraId="21A6DEAD">
      <w:pPr>
        <w:keepLines w:val="0"/>
        <w:pageBreakBefore w:val="0"/>
        <w:kinsoku/>
        <w:bidi w:val="0"/>
        <w:adjustRightInd w:val="0"/>
        <w:snapToGrid w:val="0"/>
        <w:spacing w:line="560" w:lineRule="exact"/>
        <w:ind w:left="0" w:leftChars="0" w:right="0" w:rightChars="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（单位公章）：                             （签字或盖章）：</w:t>
      </w:r>
    </w:p>
    <w:p w14:paraId="5DE4F2A6">
      <w:pPr>
        <w:keepLines w:val="0"/>
        <w:pageBreakBefore w:val="0"/>
        <w:kinsoku/>
        <w:bidi w:val="0"/>
        <w:adjustRightInd w:val="0"/>
        <w:snapToGrid w:val="0"/>
        <w:spacing w:line="560" w:lineRule="exact"/>
        <w:ind w:left="0" w:leftChars="0" w:right="0" w:rightChars="0" w:firstLine="240" w:firstLineChars="100"/>
        <w:rPr>
          <w:rFonts w:ascii="宋体" w:hAnsi="宋体" w:cs="宋体"/>
          <w:color w:val="auto"/>
          <w:sz w:val="24"/>
          <w:szCs w:val="24"/>
          <w:highlight w:val="none"/>
        </w:rPr>
      </w:pPr>
    </w:p>
    <w:p w14:paraId="7935DA82">
      <w:pPr>
        <w:keepLines w:val="0"/>
        <w:pageBreakBefore w:val="0"/>
        <w:kinsoku/>
        <w:bidi w:val="0"/>
        <w:adjustRightInd w:val="0"/>
        <w:snapToGrid w:val="0"/>
        <w:spacing w:line="560" w:lineRule="exact"/>
        <w:ind w:left="0" w:leftChars="0" w:right="0" w:rightChars="0" w:firstLine="4920" w:firstLineChars="205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_____年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p>
    <w:p w14:paraId="4FBA035F">
      <w:pPr>
        <w:pStyle w:val="16"/>
        <w:keepLines w:val="0"/>
        <w:pageBreakBefore w:val="0"/>
        <w:kinsoku/>
        <w:bidi w:val="0"/>
        <w:spacing w:line="560" w:lineRule="exact"/>
        <w:ind w:left="0" w:leftChars="0" w:right="0" w:rightChars="0"/>
        <w:rPr>
          <w:rFonts w:ascii="宋体" w:hAnsi="宋体" w:cs="宋体"/>
          <w:color w:val="auto"/>
          <w:sz w:val="24"/>
          <w:szCs w:val="24"/>
          <w:highlight w:val="none"/>
          <w:u w:val="single"/>
        </w:rPr>
      </w:pPr>
    </w:p>
    <w:p w14:paraId="407B2011">
      <w:pPr>
        <w:keepLines w:val="0"/>
        <w:pageBreakBefore w:val="0"/>
        <w:kinsoku/>
        <w:bidi w:val="0"/>
        <w:spacing w:line="560" w:lineRule="exact"/>
        <w:ind w:left="0" w:leftChars="0" w:right="0" w:rightChars="0"/>
        <w:rPr>
          <w:rFonts w:ascii="宋体" w:hAnsi="宋体" w:cs="宋体"/>
          <w:color w:val="auto"/>
          <w:sz w:val="24"/>
          <w:szCs w:val="24"/>
          <w:highlight w:val="none"/>
          <w:u w:val="single"/>
        </w:rPr>
      </w:pPr>
    </w:p>
    <w:p w14:paraId="7D0AE774">
      <w:pPr>
        <w:pStyle w:val="16"/>
        <w:keepLines w:val="0"/>
        <w:pageBreakBefore w:val="0"/>
        <w:kinsoku/>
        <w:bidi w:val="0"/>
        <w:spacing w:line="560" w:lineRule="exact"/>
        <w:ind w:left="0" w:leftChars="0" w:right="0" w:rightChars="0"/>
        <w:rPr>
          <w:rFonts w:ascii="宋体" w:hAnsi="宋体" w:cs="宋体"/>
          <w:color w:val="auto"/>
          <w:sz w:val="24"/>
          <w:szCs w:val="24"/>
          <w:highlight w:val="none"/>
          <w:u w:val="single"/>
        </w:rPr>
      </w:pPr>
    </w:p>
    <w:p w14:paraId="55749B46">
      <w:pPr>
        <w:keepLines w:val="0"/>
        <w:pageBreakBefore w:val="0"/>
        <w:kinsoku/>
        <w:bidi w:val="0"/>
        <w:spacing w:line="560" w:lineRule="exact"/>
        <w:ind w:left="0" w:leftChars="0" w:right="0" w:rightChars="0"/>
        <w:rPr>
          <w:rFonts w:ascii="宋体" w:hAnsi="宋体" w:cs="宋体"/>
          <w:color w:val="auto"/>
          <w:highlight w:val="none"/>
        </w:rPr>
      </w:pPr>
    </w:p>
    <w:p w14:paraId="3F91C098">
      <w:pPr>
        <w:pStyle w:val="45"/>
        <w:keepLines w:val="0"/>
        <w:pageBreakBefore w:val="0"/>
        <w:kinsoku/>
        <w:bidi w:val="0"/>
        <w:spacing w:line="560" w:lineRule="exact"/>
        <w:ind w:left="0" w:leftChars="0" w:right="0" w:rightChars="0"/>
        <w:rPr>
          <w:rFonts w:ascii="宋体" w:hAnsi="宋体" w:cs="宋体"/>
          <w:color w:val="auto"/>
          <w:highlight w:val="none"/>
        </w:rPr>
      </w:pPr>
    </w:p>
    <w:p w14:paraId="5C63DB9D">
      <w:pPr>
        <w:pStyle w:val="45"/>
        <w:keepLines w:val="0"/>
        <w:pageBreakBefore w:val="0"/>
        <w:kinsoku/>
        <w:bidi w:val="0"/>
        <w:spacing w:line="560" w:lineRule="exact"/>
        <w:ind w:left="0" w:leftChars="0" w:right="0" w:rightChars="0"/>
        <w:rPr>
          <w:rFonts w:ascii="宋体" w:hAnsi="宋体" w:cs="宋体"/>
          <w:color w:val="auto"/>
          <w:highlight w:val="none"/>
        </w:rPr>
      </w:pPr>
    </w:p>
    <w:p w14:paraId="3906E2DF">
      <w:pPr>
        <w:pStyle w:val="45"/>
        <w:keepLines w:val="0"/>
        <w:pageBreakBefore w:val="0"/>
        <w:kinsoku/>
        <w:bidi w:val="0"/>
        <w:spacing w:line="560" w:lineRule="exact"/>
        <w:ind w:left="0" w:leftChars="0" w:right="0" w:rightChars="0"/>
        <w:rPr>
          <w:rFonts w:ascii="宋体" w:hAnsi="宋体" w:cs="宋体"/>
          <w:color w:val="auto"/>
          <w:highlight w:val="none"/>
        </w:rPr>
      </w:pPr>
    </w:p>
    <w:p w14:paraId="3EE1A595">
      <w:pPr>
        <w:pStyle w:val="45"/>
        <w:keepLines w:val="0"/>
        <w:pageBreakBefore w:val="0"/>
        <w:kinsoku/>
        <w:bidi w:val="0"/>
        <w:spacing w:line="560" w:lineRule="exact"/>
        <w:ind w:left="0" w:leftChars="0" w:right="0" w:rightChars="0"/>
        <w:rPr>
          <w:rFonts w:ascii="宋体" w:hAnsi="宋体" w:cs="宋体"/>
          <w:color w:val="auto"/>
          <w:highlight w:val="none"/>
        </w:rPr>
      </w:pPr>
    </w:p>
    <w:p w14:paraId="7CFC0860">
      <w:pPr>
        <w:pStyle w:val="45"/>
        <w:keepLines w:val="0"/>
        <w:pageBreakBefore w:val="0"/>
        <w:kinsoku/>
        <w:bidi w:val="0"/>
        <w:spacing w:line="560" w:lineRule="exact"/>
        <w:ind w:left="0" w:leftChars="0" w:right="0" w:rightChars="0"/>
        <w:rPr>
          <w:rFonts w:ascii="宋体" w:hAnsi="宋体" w:cs="宋体"/>
          <w:color w:val="auto"/>
          <w:highlight w:val="none"/>
        </w:rPr>
      </w:pPr>
    </w:p>
    <w:p w14:paraId="67478C45">
      <w:pPr>
        <w:pStyle w:val="45"/>
        <w:keepLines w:val="0"/>
        <w:pageBreakBefore w:val="0"/>
        <w:kinsoku/>
        <w:bidi w:val="0"/>
        <w:spacing w:line="560" w:lineRule="exact"/>
        <w:ind w:left="0" w:leftChars="0" w:right="0" w:rightChars="0"/>
        <w:rPr>
          <w:rFonts w:ascii="宋体" w:hAnsi="宋体" w:cs="宋体"/>
          <w:color w:val="auto"/>
          <w:highlight w:val="none"/>
        </w:rPr>
      </w:pPr>
    </w:p>
    <w:p w14:paraId="6B3656C6">
      <w:pPr>
        <w:keepLines w:val="0"/>
        <w:pageBreakBefore w:val="0"/>
        <w:kinsoku/>
        <w:autoSpaceDE w:val="0"/>
        <w:autoSpaceDN w:val="0"/>
        <w:bidi w:val="0"/>
        <w:adjustRightInd w:val="0"/>
        <w:spacing w:line="560" w:lineRule="exact"/>
        <w:ind w:left="0" w:leftChars="0" w:right="0" w:right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中小企业声明函（货物）</w:t>
      </w:r>
    </w:p>
    <w:p w14:paraId="361EA1B0">
      <w:pPr>
        <w:keepLines w:val="0"/>
        <w:pageBreakBefore w:val="0"/>
        <w:kinsoku/>
        <w:autoSpaceDE w:val="0"/>
        <w:autoSpaceDN w:val="0"/>
        <w:bidi w:val="0"/>
        <w:adjustRightInd w:val="0"/>
        <w:spacing w:line="560" w:lineRule="exact"/>
        <w:ind w:left="0" w:leftChars="0" w:right="0" w:rightChars="0"/>
        <w:jc w:val="center"/>
        <w:rPr>
          <w:rFonts w:hint="default" w:ascii="宋体" w:hAnsi="宋体" w:eastAsia="宋体" w:cs="宋体"/>
          <w:b/>
          <w:bCs/>
          <w:color w:val="auto"/>
          <w:sz w:val="24"/>
          <w:szCs w:val="24"/>
          <w:highlight w:val="none"/>
          <w:lang w:val="en-US" w:eastAsia="zh-CN"/>
        </w:rPr>
      </w:pPr>
    </w:p>
    <w:p w14:paraId="71E4C1D5">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本公司（联合体）郑重声明，根据《政府采购促进中小企业发展管理办法》（财库﹝2020﹞46 号）的规定，本公司（联合体）参加</w:t>
      </w:r>
      <w:r>
        <w:rPr>
          <w:rFonts w:hint="eastAsia" w:ascii="宋体" w:hAnsi="宋体" w:eastAsia="宋体" w:cs="宋体"/>
          <w:bCs/>
          <w:color w:val="auto"/>
          <w:sz w:val="24"/>
          <w:szCs w:val="24"/>
          <w:u w:val="single"/>
        </w:rPr>
        <w:t>（单位名称）</w:t>
      </w:r>
      <w:r>
        <w:rPr>
          <w:rFonts w:hint="eastAsia" w:ascii="宋体" w:hAnsi="宋体" w:eastAsia="宋体" w:cs="宋体"/>
          <w:bCs/>
          <w:color w:val="auto"/>
          <w:sz w:val="24"/>
          <w:szCs w:val="24"/>
        </w:rPr>
        <w:t>的</w:t>
      </w:r>
      <w:r>
        <w:rPr>
          <w:rFonts w:hint="eastAsia" w:ascii="宋体" w:hAnsi="宋体" w:eastAsia="宋体" w:cs="宋体"/>
          <w:bCs/>
          <w:color w:val="auto"/>
          <w:sz w:val="24"/>
          <w:szCs w:val="24"/>
          <w:u w:val="single"/>
        </w:rPr>
        <w:t>（项目名称）</w:t>
      </w:r>
      <w:r>
        <w:rPr>
          <w:rFonts w:hint="eastAsia" w:ascii="宋体" w:hAnsi="宋体" w:eastAsia="宋体" w:cs="宋体"/>
          <w:bCs/>
          <w:color w:val="auto"/>
          <w:sz w:val="24"/>
          <w:szCs w:val="24"/>
        </w:rPr>
        <w:t>采购活动，提供的货物全部由符合政策要求的中小企业制造。相关企业（含联合体中的中小企业、签订分包意向协议的中小企业）的具体情况如下：</w:t>
      </w:r>
    </w:p>
    <w:p w14:paraId="0324B69F">
      <w:pPr>
        <w:keepNext w:val="0"/>
        <w:keepLines w:val="0"/>
        <w:pageBreakBefore w:val="0"/>
        <w:widowControl w:val="0"/>
        <w:numPr>
          <w:ilvl w:val="0"/>
          <w:numId w:val="10"/>
        </w:numPr>
        <w:kinsoku/>
        <w:wordWrap/>
        <w:overflowPunct/>
        <w:topLinePunct w:val="0"/>
        <w:autoSpaceDE/>
        <w:autoSpaceDN/>
        <w:bidi w:val="0"/>
        <w:spacing w:line="560" w:lineRule="exact"/>
        <w:ind w:left="0" w:leftChars="0" w:right="0" w:rightChars="0"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u w:val="single"/>
        </w:rPr>
        <w:t xml:space="preserve">（标的名称） </w:t>
      </w:r>
      <w:r>
        <w:rPr>
          <w:rFonts w:hint="eastAsia" w:ascii="宋体" w:hAnsi="宋体" w:eastAsia="宋体" w:cs="宋体"/>
          <w:bCs/>
          <w:color w:val="auto"/>
          <w:sz w:val="24"/>
          <w:szCs w:val="24"/>
        </w:rPr>
        <w:t>，属 于</w:t>
      </w:r>
      <w:r>
        <w:rPr>
          <w:rFonts w:hint="eastAsia" w:ascii="宋体" w:hAnsi="宋体" w:eastAsia="宋体" w:cs="宋体"/>
          <w:bCs/>
          <w:color w:val="auto"/>
          <w:sz w:val="24"/>
          <w:szCs w:val="24"/>
          <w:u w:val="single"/>
        </w:rPr>
        <w:t>（采购文件中明确的所属行业）</w:t>
      </w:r>
      <w:r>
        <w:rPr>
          <w:rFonts w:hint="eastAsia" w:ascii="宋体" w:hAnsi="宋体" w:eastAsia="宋体" w:cs="宋体"/>
          <w:bCs/>
          <w:color w:val="auto"/>
          <w:sz w:val="24"/>
          <w:szCs w:val="24"/>
        </w:rPr>
        <w:t>行业；制造商为</w:t>
      </w:r>
      <w:r>
        <w:rPr>
          <w:rFonts w:hint="eastAsia" w:ascii="宋体" w:hAnsi="宋体" w:eastAsia="宋体" w:cs="宋体"/>
          <w:bCs/>
          <w:color w:val="auto"/>
          <w:sz w:val="24"/>
          <w:szCs w:val="24"/>
          <w:u w:val="single"/>
        </w:rPr>
        <w:t>（企业名称）</w:t>
      </w:r>
      <w:r>
        <w:rPr>
          <w:rFonts w:hint="eastAsia" w:ascii="宋体" w:hAnsi="宋体" w:eastAsia="宋体" w:cs="宋体"/>
          <w:bCs/>
          <w:color w:val="auto"/>
          <w:sz w:val="24"/>
          <w:szCs w:val="24"/>
        </w:rPr>
        <w:t>，从业人员</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人，营业收入为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万元，资产总额为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万元，属于</w:t>
      </w:r>
      <w:r>
        <w:rPr>
          <w:rFonts w:hint="eastAsia" w:ascii="宋体" w:hAnsi="宋体" w:eastAsia="宋体" w:cs="宋体"/>
          <w:bCs/>
          <w:color w:val="auto"/>
          <w:sz w:val="24"/>
          <w:szCs w:val="24"/>
          <w:u w:val="single"/>
        </w:rPr>
        <w:t>（中型企业、小型企业、微型企业）</w:t>
      </w:r>
      <w:r>
        <w:rPr>
          <w:rFonts w:hint="eastAsia" w:ascii="宋体" w:hAnsi="宋体" w:eastAsia="宋体" w:cs="宋体"/>
          <w:bCs/>
          <w:color w:val="auto"/>
          <w:sz w:val="24"/>
          <w:szCs w:val="24"/>
        </w:rPr>
        <w:t>；</w:t>
      </w:r>
    </w:p>
    <w:p w14:paraId="3756FC6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4" w:firstLineChars="202"/>
        <w:jc w:val="both"/>
        <w:textAlignment w:val="auto"/>
        <w:rPr>
          <w:rFonts w:ascii="宋体" w:hAnsi="宋体"/>
          <w:i w:val="0"/>
          <w:iCs w:val="0"/>
          <w:color w:val="auto"/>
          <w:sz w:val="24"/>
          <w:szCs w:val="24"/>
          <w:highlight w:val="none"/>
        </w:rPr>
      </w:pPr>
      <w:r>
        <w:rPr>
          <w:rFonts w:hint="eastAsia" w:ascii="宋体" w:hAnsi="宋体" w:eastAsia="宋体" w:cs="宋体"/>
          <w:bCs/>
          <w:color w:val="auto"/>
          <w:sz w:val="24"/>
          <w:szCs w:val="24"/>
          <w:u w:val="single"/>
        </w:rPr>
        <w:t xml:space="preserve"> （标的名称） </w:t>
      </w:r>
      <w:r>
        <w:rPr>
          <w:rFonts w:hint="eastAsia" w:ascii="宋体" w:hAnsi="宋体" w:eastAsia="宋体" w:cs="宋体"/>
          <w:bCs/>
          <w:color w:val="auto"/>
          <w:sz w:val="24"/>
          <w:szCs w:val="24"/>
        </w:rPr>
        <w:t>，属于</w:t>
      </w:r>
      <w:r>
        <w:rPr>
          <w:rFonts w:hint="eastAsia" w:ascii="宋体" w:hAnsi="宋体" w:eastAsia="宋体" w:cs="宋体"/>
          <w:bCs/>
          <w:color w:val="auto"/>
          <w:sz w:val="24"/>
          <w:szCs w:val="24"/>
          <w:u w:val="single"/>
        </w:rPr>
        <w:t>（采购文件中明确的所属行业）</w:t>
      </w:r>
      <w:r>
        <w:rPr>
          <w:rFonts w:hint="eastAsia" w:ascii="宋体" w:hAnsi="宋体" w:eastAsia="宋体" w:cs="宋体"/>
          <w:bCs/>
          <w:color w:val="auto"/>
          <w:sz w:val="24"/>
          <w:szCs w:val="24"/>
        </w:rPr>
        <w:t>行业；制造商为</w:t>
      </w:r>
      <w:r>
        <w:rPr>
          <w:rFonts w:hint="eastAsia" w:ascii="宋体" w:hAnsi="宋体" w:eastAsia="宋体" w:cs="宋体"/>
          <w:bCs/>
          <w:color w:val="auto"/>
          <w:sz w:val="24"/>
          <w:szCs w:val="24"/>
          <w:u w:val="single"/>
        </w:rPr>
        <w:t>（企业名称）</w:t>
      </w:r>
      <w:r>
        <w:rPr>
          <w:rFonts w:hint="eastAsia" w:ascii="宋体" w:hAnsi="宋体" w:eastAsia="宋体" w:cs="宋体"/>
          <w:bCs/>
          <w:color w:val="auto"/>
          <w:sz w:val="24"/>
          <w:szCs w:val="24"/>
        </w:rPr>
        <w:t>，从业人员</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人，营业收入为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万元，资产总额为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万元，属于</w:t>
      </w:r>
      <w:r>
        <w:rPr>
          <w:rFonts w:hint="eastAsia" w:ascii="宋体" w:hAnsi="宋体" w:eastAsia="宋体" w:cs="宋体"/>
          <w:bCs/>
          <w:color w:val="auto"/>
          <w:sz w:val="24"/>
          <w:szCs w:val="24"/>
          <w:u w:val="single"/>
        </w:rPr>
        <w:t>（中型企业、小型企业、微型企业）</w:t>
      </w:r>
      <w:r>
        <w:rPr>
          <w:rFonts w:hint="eastAsia" w:ascii="宋体" w:hAnsi="宋体" w:eastAsia="宋体" w:cs="宋体"/>
          <w:bCs/>
          <w:color w:val="auto"/>
          <w:sz w:val="24"/>
          <w:szCs w:val="24"/>
        </w:rPr>
        <w:t>；</w:t>
      </w:r>
    </w:p>
    <w:p w14:paraId="42F1D40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4" w:firstLineChars="202"/>
        <w:jc w:val="both"/>
        <w:textAlignment w:val="auto"/>
        <w:rPr>
          <w:rFonts w:ascii="宋体" w:hAnsi="宋体"/>
          <w:i w:val="0"/>
          <w:iCs w:val="0"/>
          <w:color w:val="auto"/>
          <w:sz w:val="24"/>
          <w:szCs w:val="24"/>
          <w:highlight w:val="none"/>
        </w:rPr>
      </w:pPr>
      <w:r>
        <w:rPr>
          <w:rFonts w:ascii="宋体" w:hAnsi="宋体"/>
          <w:i w:val="0"/>
          <w:iCs w:val="0"/>
          <w:color w:val="auto"/>
          <w:sz w:val="24"/>
          <w:szCs w:val="24"/>
          <w:highlight w:val="none"/>
        </w:rPr>
        <w:t>……</w:t>
      </w:r>
    </w:p>
    <w:p w14:paraId="638A8C1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4" w:firstLineChars="202"/>
        <w:jc w:val="both"/>
        <w:textAlignment w:val="auto"/>
        <w:rPr>
          <w:rFonts w:ascii="宋体" w:hAnsi="宋体"/>
          <w:i w:val="0"/>
          <w:iCs w:val="0"/>
          <w:color w:val="auto"/>
          <w:sz w:val="24"/>
          <w:szCs w:val="24"/>
          <w:highlight w:val="none"/>
        </w:rPr>
      </w:pPr>
      <w:r>
        <w:rPr>
          <w:rFonts w:ascii="宋体" w:hAnsi="宋体"/>
          <w:i w:val="0"/>
          <w:iCs w:val="0"/>
          <w:color w:val="auto"/>
          <w:sz w:val="24"/>
          <w:szCs w:val="24"/>
          <w:highlight w:val="none"/>
        </w:rPr>
        <w:t>以上企业，不属于大企业的分支机构，不存在控股股东为大企业的情形，也不存在与大企业的负责人为同一人的情形。</w:t>
      </w:r>
    </w:p>
    <w:p w14:paraId="2904203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4" w:firstLineChars="202"/>
        <w:jc w:val="both"/>
        <w:textAlignment w:val="auto"/>
        <w:rPr>
          <w:rFonts w:ascii="宋体" w:hAnsi="宋体"/>
          <w:i w:val="0"/>
          <w:iCs w:val="0"/>
          <w:color w:val="auto"/>
          <w:sz w:val="24"/>
          <w:szCs w:val="24"/>
          <w:highlight w:val="none"/>
        </w:rPr>
      </w:pPr>
      <w:r>
        <w:rPr>
          <w:rFonts w:ascii="宋体" w:hAnsi="宋体"/>
          <w:i w:val="0"/>
          <w:iCs w:val="0"/>
          <w:color w:val="auto"/>
          <w:sz w:val="24"/>
          <w:szCs w:val="24"/>
          <w:highlight w:val="none"/>
        </w:rPr>
        <w:t>本企业对上述声明内容的真实性负责。如有虚假，将依法承担相应责任。</w:t>
      </w:r>
    </w:p>
    <w:p w14:paraId="26532077">
      <w:pPr>
        <w:pStyle w:val="16"/>
        <w:keepNext w:val="0"/>
        <w:keepLines w:val="0"/>
        <w:pageBreakBefore w:val="0"/>
        <w:widowControl w:val="0"/>
        <w:kinsoku/>
        <w:wordWrap/>
        <w:overflowPunct/>
        <w:topLinePunct w:val="0"/>
        <w:autoSpaceDE/>
        <w:autoSpaceDN/>
        <w:bidi w:val="0"/>
        <w:spacing w:line="560" w:lineRule="exact"/>
        <w:ind w:left="0" w:leftChars="0" w:right="0" w:rightChars="0"/>
        <w:jc w:val="both"/>
        <w:textAlignment w:val="auto"/>
        <w:rPr>
          <w:rFonts w:hint="eastAsia" w:ascii="宋体" w:hAnsi="宋体"/>
          <w:i w:val="0"/>
          <w:iCs w:val="0"/>
          <w:color w:val="auto"/>
          <w:sz w:val="24"/>
          <w:szCs w:val="24"/>
          <w:highlight w:val="none"/>
        </w:rPr>
      </w:pPr>
    </w:p>
    <w:p w14:paraId="600613A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520" w:firstLineChars="2300"/>
        <w:jc w:val="both"/>
        <w:textAlignment w:val="auto"/>
        <w:rPr>
          <w:rFonts w:ascii="宋体" w:hAnsi="宋体"/>
          <w:i w:val="0"/>
          <w:iCs w:val="0"/>
          <w:color w:val="auto"/>
          <w:sz w:val="24"/>
          <w:szCs w:val="24"/>
          <w:highlight w:val="none"/>
        </w:rPr>
      </w:pPr>
      <w:r>
        <w:rPr>
          <w:rFonts w:ascii="宋体" w:hAnsi="宋体"/>
          <w:i w:val="0"/>
          <w:iCs w:val="0"/>
          <w:color w:val="auto"/>
          <w:sz w:val="24"/>
          <w:szCs w:val="24"/>
          <w:highlight w:val="none"/>
        </w:rPr>
        <w:t>企业名称（盖章）：</w:t>
      </w:r>
    </w:p>
    <w:p w14:paraId="15F8F0D5">
      <w:pPr>
        <w:keepLines w:val="0"/>
        <w:pageBreakBefore w:val="0"/>
        <w:kinsoku/>
        <w:bidi w:val="0"/>
        <w:adjustRightInd w:val="0"/>
        <w:snapToGrid w:val="0"/>
        <w:spacing w:line="560" w:lineRule="exact"/>
        <w:ind w:left="0" w:leftChars="0" w:right="0" w:rightChars="0" w:firstLine="5520" w:firstLineChars="2300"/>
        <w:rPr>
          <w:rFonts w:hint="eastAsia"/>
          <w:color w:val="auto"/>
          <w:highlight w:val="none"/>
          <w:lang w:eastAsia="zh-CN"/>
        </w:rPr>
      </w:pPr>
      <w:r>
        <w:rPr>
          <w:rFonts w:ascii="宋体" w:hAnsi="宋体"/>
          <w:i w:val="0"/>
          <w:iCs w:val="0"/>
          <w:color w:val="auto"/>
          <w:sz w:val="24"/>
          <w:szCs w:val="24"/>
          <w:highlight w:val="none"/>
        </w:rPr>
        <w:t>日期：</w:t>
      </w:r>
    </w:p>
    <w:p w14:paraId="7376C20D">
      <w:pPr>
        <w:pStyle w:val="48"/>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备注：</w:t>
      </w:r>
    </w:p>
    <w:p w14:paraId="1708CC5A">
      <w:pPr>
        <w:pStyle w:val="48"/>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eastAsia="zh-CN"/>
        </w:rPr>
        <w:t>1、</w:t>
      </w:r>
      <w:r>
        <w:rPr>
          <w:rFonts w:hint="eastAsia" w:ascii="宋体" w:hAnsi="宋体" w:eastAsia="宋体" w:cs="宋体"/>
          <w:color w:val="auto"/>
          <w:sz w:val="21"/>
          <w:szCs w:val="20"/>
          <w:highlight w:val="none"/>
        </w:rPr>
        <w:t>填写前请认真阅读《工业和信息化部　国家统计局　国家发展和改革委员会　财政部关于印发中小企业划型标准规定的通知》(工信部联企业〔2011〕300号)和《财政部</w:t>
      </w:r>
      <w:r>
        <w:rPr>
          <w:rFonts w:hint="eastAsia" w:ascii="宋体" w:hAnsi="宋体" w:eastAsia="宋体" w:cs="宋体"/>
          <w:color w:val="auto"/>
          <w:sz w:val="21"/>
          <w:szCs w:val="20"/>
          <w:highlight w:val="none"/>
          <w:lang w:eastAsia="zh-CN"/>
        </w:rPr>
        <w:t>、</w:t>
      </w:r>
      <w:r>
        <w:rPr>
          <w:rFonts w:hint="eastAsia" w:ascii="宋体" w:hAnsi="宋体" w:eastAsia="宋体" w:cs="宋体"/>
          <w:color w:val="auto"/>
          <w:sz w:val="21"/>
          <w:szCs w:val="20"/>
          <w:highlight w:val="none"/>
        </w:rPr>
        <w:t>工业和信息化部关于印发〈政府</w:t>
      </w:r>
      <w:r>
        <w:rPr>
          <w:rFonts w:hint="eastAsia" w:ascii="宋体" w:hAnsi="宋体" w:eastAsia="宋体" w:cs="宋体"/>
          <w:color w:val="auto"/>
          <w:sz w:val="21"/>
          <w:szCs w:val="20"/>
          <w:highlight w:val="none"/>
          <w:lang w:eastAsia="zh-CN"/>
        </w:rPr>
        <w:t>采购</w:t>
      </w:r>
      <w:r>
        <w:rPr>
          <w:rFonts w:hint="eastAsia" w:ascii="宋体" w:hAnsi="宋体" w:eastAsia="宋体" w:cs="宋体"/>
          <w:color w:val="auto"/>
          <w:sz w:val="21"/>
          <w:szCs w:val="20"/>
          <w:highlight w:val="none"/>
        </w:rPr>
        <w:t>促进中小企业发展</w:t>
      </w:r>
      <w:r>
        <w:rPr>
          <w:rFonts w:hint="eastAsia" w:ascii="宋体" w:hAnsi="宋体" w:eastAsia="宋体" w:cs="宋体"/>
          <w:color w:val="auto"/>
          <w:sz w:val="21"/>
          <w:szCs w:val="20"/>
          <w:highlight w:val="none"/>
          <w:lang w:eastAsia="zh-CN"/>
        </w:rPr>
        <w:t>管理</w:t>
      </w:r>
      <w:r>
        <w:rPr>
          <w:rFonts w:hint="eastAsia" w:ascii="宋体" w:hAnsi="宋体" w:eastAsia="宋体" w:cs="宋体"/>
          <w:color w:val="auto"/>
          <w:sz w:val="21"/>
          <w:szCs w:val="20"/>
          <w:highlight w:val="none"/>
        </w:rPr>
        <w:t>办法〉的通知》(财库〔20</w:t>
      </w:r>
      <w:r>
        <w:rPr>
          <w:rFonts w:hint="eastAsia" w:ascii="宋体" w:hAnsi="宋体" w:eastAsia="宋体" w:cs="宋体"/>
          <w:color w:val="auto"/>
          <w:sz w:val="21"/>
          <w:szCs w:val="20"/>
          <w:highlight w:val="none"/>
          <w:lang w:val="en-US" w:eastAsia="zh-CN"/>
        </w:rPr>
        <w:t>20</w:t>
      </w:r>
      <w:r>
        <w:rPr>
          <w:rFonts w:hint="eastAsia" w:ascii="宋体" w:hAnsi="宋体" w:eastAsia="宋体" w:cs="宋体"/>
          <w:color w:val="auto"/>
          <w:sz w:val="21"/>
          <w:szCs w:val="20"/>
          <w:highlight w:val="none"/>
        </w:rPr>
        <w:t>〕</w:t>
      </w:r>
      <w:r>
        <w:rPr>
          <w:rFonts w:hint="eastAsia" w:ascii="宋体" w:hAnsi="宋体" w:eastAsia="宋体" w:cs="宋体"/>
          <w:color w:val="auto"/>
          <w:sz w:val="21"/>
          <w:szCs w:val="20"/>
          <w:highlight w:val="none"/>
          <w:lang w:val="en-US" w:eastAsia="zh-CN"/>
        </w:rPr>
        <w:t>46</w:t>
      </w:r>
      <w:r>
        <w:rPr>
          <w:rFonts w:hint="eastAsia" w:ascii="宋体" w:hAnsi="宋体" w:eastAsia="宋体" w:cs="宋体"/>
          <w:color w:val="auto"/>
          <w:sz w:val="21"/>
          <w:szCs w:val="20"/>
          <w:highlight w:val="none"/>
        </w:rPr>
        <w:t>号)相关规定。</w:t>
      </w:r>
    </w:p>
    <w:p w14:paraId="03C0A062">
      <w:pPr>
        <w:pStyle w:val="48"/>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eastAsia="zh-CN"/>
        </w:rPr>
        <w:t>2、</w:t>
      </w:r>
      <w:r>
        <w:rPr>
          <w:rFonts w:hint="eastAsia" w:ascii="宋体" w:hAnsi="宋体" w:eastAsia="宋体" w:cs="宋体"/>
          <w:color w:val="auto"/>
          <w:sz w:val="21"/>
          <w:szCs w:val="20"/>
          <w:highlight w:val="none"/>
        </w:rPr>
        <w:t>从业人员、营业收入、资产总额填报上一年度数据，无上一年度数据的新成立企业可不填报。</w:t>
      </w:r>
    </w:p>
    <w:p w14:paraId="21FCA610">
      <w:pPr>
        <w:keepNext/>
        <w:keepLines w:val="0"/>
        <w:pageBreakBefore w:val="0"/>
        <w:kinsoku/>
        <w:bidi w:val="0"/>
        <w:spacing w:line="560" w:lineRule="exact"/>
        <w:ind w:left="0" w:leftChars="0" w:right="0" w:rightChars="0"/>
        <w:jc w:val="center"/>
        <w:outlineLvl w:val="1"/>
        <w:rPr>
          <w:rFonts w:ascii="宋体" w:hAnsi="宋体" w:eastAsia="宋体" w:cs="宋体"/>
          <w:b/>
          <w:bCs/>
          <w:color w:val="auto"/>
          <w:kern w:val="0"/>
          <w:sz w:val="24"/>
          <w:szCs w:val="24"/>
          <w:highlight w:val="none"/>
          <w:lang w:val="zh-CN"/>
        </w:rPr>
      </w:pPr>
      <w:r>
        <w:rPr>
          <w:rFonts w:hint="eastAsia" w:ascii="宋体" w:hAnsi="宋体" w:cs="宋体"/>
          <w:b/>
          <w:bCs/>
          <w:color w:val="auto"/>
          <w:kern w:val="0"/>
          <w:sz w:val="24"/>
          <w:szCs w:val="24"/>
          <w:highlight w:val="none"/>
          <w:lang w:val="en-US" w:eastAsia="zh-CN"/>
        </w:rPr>
        <w:t>8.6</w:t>
      </w:r>
      <w:r>
        <w:rPr>
          <w:rFonts w:hint="eastAsia" w:ascii="宋体" w:hAnsi="宋体" w:eastAsia="宋体" w:cs="宋体"/>
          <w:b/>
          <w:bCs/>
          <w:color w:val="auto"/>
          <w:kern w:val="0"/>
          <w:sz w:val="24"/>
          <w:szCs w:val="24"/>
          <w:highlight w:val="none"/>
          <w:lang w:val="zh-CN"/>
        </w:rPr>
        <w:t>、监狱企业证明文件（若有）</w:t>
      </w:r>
    </w:p>
    <w:p w14:paraId="2107B3CC">
      <w:pPr>
        <w:keepLines w:val="0"/>
        <w:pageBreakBefore w:val="0"/>
        <w:kinsoku/>
        <w:bidi w:val="0"/>
        <w:spacing w:line="560" w:lineRule="exact"/>
        <w:ind w:left="0" w:leftChars="0" w:right="0" w:rightChars="0"/>
        <w:jc w:val="center"/>
        <w:rPr>
          <w:rFonts w:ascii="宋体" w:hAnsi="宋体" w:eastAsia="宋体" w:cs="宋体"/>
          <w:color w:val="auto"/>
          <w:sz w:val="24"/>
          <w:szCs w:val="24"/>
          <w:highlight w:val="none"/>
        </w:rPr>
      </w:pPr>
    </w:p>
    <w:p w14:paraId="531795B8">
      <w:pPr>
        <w:keepLines w:val="0"/>
        <w:pageBreakBefore w:val="0"/>
        <w:kinsoku/>
        <w:bidi w:val="0"/>
        <w:spacing w:line="560" w:lineRule="exact"/>
        <w:ind w:left="0" w:leftChars="0" w:right="0" w:righ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6B3079">
      <w:pPr>
        <w:keepLines w:val="0"/>
        <w:pageBreakBefore w:val="0"/>
        <w:kinsoku/>
        <w:bidi w:val="0"/>
        <w:spacing w:line="560" w:lineRule="exact"/>
        <w:ind w:left="0" w:leftChars="0" w:right="0" w:rightChars="0"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color w:val="auto"/>
          <w:sz w:val="24"/>
          <w:highlight w:val="none"/>
          <w:lang w:eastAsia="zh-CN"/>
        </w:rPr>
        <w:t>。</w:t>
      </w:r>
    </w:p>
    <w:p w14:paraId="55512F23">
      <w:pPr>
        <w:pStyle w:val="48"/>
        <w:keepLines w:val="0"/>
        <w:pageBreakBefore w:val="0"/>
        <w:kinsoku/>
        <w:bidi w:val="0"/>
        <w:spacing w:line="560" w:lineRule="exact"/>
        <w:ind w:left="0" w:leftChars="0" w:right="0" w:rightChars="0"/>
        <w:rPr>
          <w:color w:val="auto"/>
          <w:highlight w:val="none"/>
        </w:rPr>
      </w:pPr>
    </w:p>
    <w:p w14:paraId="50E7441D">
      <w:pPr>
        <w:pStyle w:val="48"/>
        <w:keepLines w:val="0"/>
        <w:pageBreakBefore w:val="0"/>
        <w:kinsoku/>
        <w:bidi w:val="0"/>
        <w:spacing w:line="560" w:lineRule="exact"/>
        <w:ind w:left="0" w:leftChars="0" w:right="0" w:rightChars="0"/>
        <w:rPr>
          <w:color w:val="auto"/>
          <w:highlight w:val="none"/>
        </w:rPr>
      </w:pPr>
    </w:p>
    <w:p w14:paraId="44FC8835">
      <w:pPr>
        <w:pStyle w:val="48"/>
        <w:keepLines w:val="0"/>
        <w:pageBreakBefore w:val="0"/>
        <w:kinsoku/>
        <w:bidi w:val="0"/>
        <w:spacing w:line="560" w:lineRule="exact"/>
        <w:ind w:left="0" w:leftChars="0" w:right="0" w:rightChars="0" w:firstLine="0" w:firstLineChars="0"/>
        <w:rPr>
          <w:color w:val="auto"/>
          <w:highlight w:val="none"/>
        </w:rPr>
      </w:pPr>
    </w:p>
    <w:p w14:paraId="7893F840">
      <w:pPr>
        <w:pStyle w:val="48"/>
        <w:keepLines w:val="0"/>
        <w:pageBreakBefore w:val="0"/>
        <w:kinsoku/>
        <w:bidi w:val="0"/>
        <w:spacing w:line="560" w:lineRule="exact"/>
        <w:ind w:left="0" w:leftChars="0" w:right="0" w:rightChars="0" w:firstLine="0" w:firstLineChars="0"/>
        <w:rPr>
          <w:color w:val="auto"/>
          <w:highlight w:val="none"/>
        </w:rPr>
      </w:pPr>
    </w:p>
    <w:p w14:paraId="1696E59C">
      <w:pPr>
        <w:pStyle w:val="48"/>
        <w:keepLines w:val="0"/>
        <w:pageBreakBefore w:val="0"/>
        <w:kinsoku/>
        <w:bidi w:val="0"/>
        <w:spacing w:line="560" w:lineRule="exact"/>
        <w:ind w:left="0" w:leftChars="0" w:right="0" w:rightChars="0" w:firstLine="0" w:firstLineChars="0"/>
        <w:rPr>
          <w:color w:val="auto"/>
          <w:highlight w:val="none"/>
        </w:rPr>
      </w:pPr>
    </w:p>
    <w:p w14:paraId="3E1FD490">
      <w:pPr>
        <w:pStyle w:val="48"/>
        <w:keepLines w:val="0"/>
        <w:pageBreakBefore w:val="0"/>
        <w:kinsoku/>
        <w:bidi w:val="0"/>
        <w:spacing w:line="560" w:lineRule="exact"/>
        <w:ind w:left="0" w:leftChars="0" w:right="0" w:rightChars="0" w:firstLine="0" w:firstLineChars="0"/>
        <w:rPr>
          <w:color w:val="auto"/>
          <w:highlight w:val="none"/>
        </w:rPr>
      </w:pPr>
    </w:p>
    <w:p w14:paraId="3AFC6E3A">
      <w:pPr>
        <w:pStyle w:val="48"/>
        <w:keepLines w:val="0"/>
        <w:pageBreakBefore w:val="0"/>
        <w:kinsoku/>
        <w:bidi w:val="0"/>
        <w:spacing w:line="560" w:lineRule="exact"/>
        <w:ind w:left="0" w:leftChars="0" w:right="0" w:rightChars="0" w:firstLine="0" w:firstLineChars="0"/>
        <w:rPr>
          <w:color w:val="auto"/>
          <w:highlight w:val="none"/>
        </w:rPr>
      </w:pPr>
    </w:p>
    <w:p w14:paraId="5694EF89">
      <w:pPr>
        <w:pStyle w:val="48"/>
        <w:keepLines w:val="0"/>
        <w:pageBreakBefore w:val="0"/>
        <w:kinsoku/>
        <w:bidi w:val="0"/>
        <w:spacing w:line="560" w:lineRule="exact"/>
        <w:ind w:left="0" w:leftChars="0" w:right="0" w:rightChars="0" w:firstLine="0" w:firstLineChars="0"/>
        <w:rPr>
          <w:color w:val="auto"/>
          <w:highlight w:val="none"/>
        </w:rPr>
      </w:pPr>
    </w:p>
    <w:p w14:paraId="63045F22">
      <w:pPr>
        <w:pStyle w:val="48"/>
        <w:keepLines w:val="0"/>
        <w:pageBreakBefore w:val="0"/>
        <w:kinsoku/>
        <w:bidi w:val="0"/>
        <w:spacing w:line="560" w:lineRule="exact"/>
        <w:ind w:left="0" w:leftChars="0" w:right="0" w:rightChars="0" w:firstLine="0" w:firstLineChars="0"/>
        <w:rPr>
          <w:color w:val="auto"/>
          <w:highlight w:val="none"/>
        </w:rPr>
      </w:pPr>
    </w:p>
    <w:p w14:paraId="161C559C">
      <w:pPr>
        <w:pStyle w:val="48"/>
        <w:keepLines w:val="0"/>
        <w:pageBreakBefore w:val="0"/>
        <w:kinsoku/>
        <w:bidi w:val="0"/>
        <w:spacing w:line="560" w:lineRule="exact"/>
        <w:ind w:left="0" w:leftChars="0" w:right="0" w:rightChars="0" w:firstLine="0" w:firstLineChars="0"/>
        <w:rPr>
          <w:color w:val="auto"/>
          <w:highlight w:val="none"/>
        </w:rPr>
      </w:pPr>
    </w:p>
    <w:p w14:paraId="6A22B8DB">
      <w:pPr>
        <w:pStyle w:val="48"/>
        <w:keepLines w:val="0"/>
        <w:pageBreakBefore w:val="0"/>
        <w:kinsoku/>
        <w:bidi w:val="0"/>
        <w:spacing w:line="560" w:lineRule="exact"/>
        <w:ind w:left="0" w:leftChars="0" w:right="0" w:rightChars="0" w:firstLine="0" w:firstLineChars="0"/>
        <w:rPr>
          <w:color w:val="auto"/>
          <w:highlight w:val="none"/>
        </w:rPr>
      </w:pPr>
    </w:p>
    <w:p w14:paraId="2C8FC14D">
      <w:pPr>
        <w:pStyle w:val="48"/>
        <w:keepLines w:val="0"/>
        <w:pageBreakBefore w:val="0"/>
        <w:kinsoku/>
        <w:bidi w:val="0"/>
        <w:spacing w:line="560" w:lineRule="exact"/>
        <w:ind w:left="0" w:leftChars="0" w:right="0" w:rightChars="0" w:firstLine="0" w:firstLineChars="0"/>
        <w:rPr>
          <w:color w:val="auto"/>
          <w:highlight w:val="none"/>
        </w:rPr>
      </w:pPr>
    </w:p>
    <w:p w14:paraId="2EEC8D79">
      <w:pPr>
        <w:pStyle w:val="48"/>
        <w:keepLines w:val="0"/>
        <w:pageBreakBefore w:val="0"/>
        <w:kinsoku/>
        <w:bidi w:val="0"/>
        <w:spacing w:line="560" w:lineRule="exact"/>
        <w:ind w:left="0" w:leftChars="0" w:right="0" w:rightChars="0" w:firstLine="0" w:firstLineChars="0"/>
        <w:rPr>
          <w:color w:val="auto"/>
          <w:highlight w:val="none"/>
        </w:rPr>
      </w:pPr>
    </w:p>
    <w:p w14:paraId="4724C48A">
      <w:pPr>
        <w:pStyle w:val="48"/>
        <w:keepLines w:val="0"/>
        <w:pageBreakBefore w:val="0"/>
        <w:kinsoku/>
        <w:bidi w:val="0"/>
        <w:spacing w:line="560" w:lineRule="exact"/>
        <w:ind w:left="0" w:leftChars="0" w:right="0" w:rightChars="0" w:firstLine="0" w:firstLineChars="0"/>
        <w:rPr>
          <w:color w:val="auto"/>
          <w:highlight w:val="none"/>
        </w:rPr>
      </w:pPr>
    </w:p>
    <w:p w14:paraId="0D8C0DC1">
      <w:pPr>
        <w:pStyle w:val="48"/>
        <w:keepLines w:val="0"/>
        <w:pageBreakBefore w:val="0"/>
        <w:kinsoku/>
        <w:bidi w:val="0"/>
        <w:spacing w:line="560" w:lineRule="exact"/>
        <w:ind w:left="0" w:leftChars="0" w:right="0" w:rightChars="0" w:firstLine="0" w:firstLineChars="0"/>
        <w:rPr>
          <w:color w:val="auto"/>
          <w:highlight w:val="none"/>
        </w:rPr>
      </w:pPr>
    </w:p>
    <w:p w14:paraId="65B28ACE">
      <w:pPr>
        <w:pStyle w:val="48"/>
        <w:keepLines w:val="0"/>
        <w:pageBreakBefore w:val="0"/>
        <w:kinsoku/>
        <w:bidi w:val="0"/>
        <w:spacing w:line="560" w:lineRule="exact"/>
        <w:ind w:left="0" w:leftChars="0" w:right="0" w:rightChars="0" w:firstLine="0" w:firstLineChars="0"/>
        <w:rPr>
          <w:color w:val="auto"/>
          <w:highlight w:val="none"/>
        </w:rPr>
      </w:pPr>
    </w:p>
    <w:p w14:paraId="5D757CD8">
      <w:pPr>
        <w:keepNext/>
        <w:keepLines w:val="0"/>
        <w:pageBreakBefore w:val="0"/>
        <w:kinsoku/>
        <w:bidi w:val="0"/>
        <w:spacing w:line="560" w:lineRule="exact"/>
        <w:ind w:left="0" w:leftChars="0" w:right="0" w:rightChars="0"/>
        <w:jc w:val="center"/>
        <w:outlineLvl w:val="1"/>
        <w:rPr>
          <w:rFonts w:ascii="宋体" w:hAnsi="宋体" w:eastAsia="宋体" w:cs="宋体"/>
          <w:b/>
          <w:bCs/>
          <w:color w:val="auto"/>
          <w:kern w:val="0"/>
          <w:sz w:val="24"/>
          <w:szCs w:val="24"/>
          <w:highlight w:val="none"/>
          <w:lang w:val="zh-CN"/>
        </w:rPr>
      </w:pPr>
      <w:r>
        <w:rPr>
          <w:rFonts w:hint="eastAsia" w:ascii="宋体" w:hAnsi="宋体" w:cs="宋体"/>
          <w:b/>
          <w:bCs/>
          <w:color w:val="auto"/>
          <w:kern w:val="0"/>
          <w:sz w:val="24"/>
          <w:szCs w:val="24"/>
          <w:highlight w:val="none"/>
          <w:lang w:val="en-US" w:eastAsia="zh-CN"/>
        </w:rPr>
        <w:t>8.7</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zh-CN"/>
        </w:rPr>
        <w:t>残疾人福利性单位证明文件（若有）</w:t>
      </w:r>
    </w:p>
    <w:p w14:paraId="737D1F68">
      <w:pPr>
        <w:keepLines w:val="0"/>
        <w:pageBreakBefore w:val="0"/>
        <w:kinsoku/>
        <w:bidi w:val="0"/>
        <w:spacing w:line="560" w:lineRule="exact"/>
        <w:ind w:left="0" w:leftChars="0" w:right="0" w:right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洋县政府采购中心：</w:t>
      </w:r>
    </w:p>
    <w:p w14:paraId="6911BB39">
      <w:pPr>
        <w:keepLines w:val="0"/>
        <w:pageBreakBefore w:val="0"/>
        <w:kinsoku/>
        <w:bidi w:val="0"/>
        <w:spacing w:line="560" w:lineRule="exact"/>
        <w:ind w:left="0" w:leftChars="0" w:right="0" w:righ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5B038FA">
      <w:pPr>
        <w:keepLines w:val="0"/>
        <w:pageBreakBefore w:val="0"/>
        <w:kinsoku/>
        <w:bidi w:val="0"/>
        <w:spacing w:line="560" w:lineRule="exact"/>
        <w:ind w:left="0" w:leftChars="0" w:right="0" w:righ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9ECC82F">
      <w:pPr>
        <w:keepLines w:val="0"/>
        <w:pageBreakBefore w:val="0"/>
        <w:kinsoku/>
        <w:bidi w:val="0"/>
        <w:spacing w:line="560" w:lineRule="exact"/>
        <w:ind w:left="0" w:leftChars="0" w:right="0" w:rightChars="0" w:firstLine="480" w:firstLineChars="200"/>
        <w:rPr>
          <w:rFonts w:ascii="宋体" w:hAnsi="宋体" w:eastAsia="宋体" w:cs="宋体"/>
          <w:color w:val="auto"/>
          <w:sz w:val="24"/>
          <w:szCs w:val="24"/>
          <w:highlight w:val="none"/>
        </w:rPr>
      </w:pPr>
    </w:p>
    <w:p w14:paraId="576B04DF">
      <w:pPr>
        <w:keepLines w:val="0"/>
        <w:pageBreakBefore w:val="0"/>
        <w:kinsoku/>
        <w:bidi w:val="0"/>
        <w:spacing w:line="560" w:lineRule="exact"/>
        <w:ind w:left="0" w:leftChars="0" w:right="0" w:rightChars="0" w:firstLine="480" w:firstLineChars="200"/>
        <w:rPr>
          <w:rFonts w:ascii="宋体" w:hAnsi="宋体" w:eastAsia="宋体" w:cs="宋体"/>
          <w:color w:val="auto"/>
          <w:sz w:val="24"/>
          <w:szCs w:val="24"/>
          <w:highlight w:val="none"/>
        </w:rPr>
      </w:pPr>
    </w:p>
    <w:p w14:paraId="505039F7">
      <w:pPr>
        <w:keepLines w:val="0"/>
        <w:pageBreakBefore w:val="0"/>
        <w:tabs>
          <w:tab w:val="left" w:pos="4860"/>
        </w:tabs>
        <w:kinsoku/>
        <w:bidi w:val="0"/>
        <w:spacing w:line="560" w:lineRule="exact"/>
        <w:ind w:left="0" w:leftChars="0" w:right="0" w:rightChars="0"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单位名称（盖章）：</w:t>
      </w:r>
    </w:p>
    <w:p w14:paraId="6E85478A">
      <w:pPr>
        <w:keepLines w:val="0"/>
        <w:pageBreakBefore w:val="0"/>
        <w:tabs>
          <w:tab w:val="left" w:pos="4860"/>
        </w:tabs>
        <w:kinsoku/>
        <w:bidi w:val="0"/>
        <w:spacing w:line="560" w:lineRule="exact"/>
        <w:ind w:left="0" w:leftChars="0" w:right="0" w:rightChars="0"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6082540A">
      <w:pPr>
        <w:keepLines w:val="0"/>
        <w:pageBreakBefore w:val="0"/>
        <w:kinsoku/>
        <w:bidi w:val="0"/>
        <w:spacing w:line="560" w:lineRule="exact"/>
        <w:ind w:left="0" w:leftChars="0" w:right="0" w:rightChars="0"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注：残疾人福利性单位的应填写。</w:t>
      </w:r>
    </w:p>
    <w:p w14:paraId="6442ED1A">
      <w:pPr>
        <w:pStyle w:val="31"/>
        <w:keepLines w:val="0"/>
        <w:pageBreakBefore w:val="0"/>
        <w:kinsoku/>
        <w:bidi w:val="0"/>
        <w:spacing w:line="560" w:lineRule="exact"/>
        <w:ind w:left="0" w:leftChars="0" w:right="0" w:rightChars="0"/>
        <w:rPr>
          <w:rFonts w:hint="eastAsia" w:ascii="宋体" w:hAnsi="宋体" w:eastAsia="宋体" w:cs="宋体"/>
          <w:b/>
          <w:color w:val="auto"/>
          <w:sz w:val="22"/>
          <w:highlight w:val="none"/>
        </w:rPr>
      </w:pPr>
    </w:p>
    <w:p w14:paraId="0AB623B6">
      <w:pPr>
        <w:pStyle w:val="31"/>
        <w:keepLines w:val="0"/>
        <w:pageBreakBefore w:val="0"/>
        <w:kinsoku/>
        <w:bidi w:val="0"/>
        <w:spacing w:line="560" w:lineRule="exact"/>
        <w:ind w:left="0" w:leftChars="0" w:right="0" w:rightChars="0"/>
        <w:rPr>
          <w:rFonts w:hint="eastAsia" w:ascii="宋体" w:hAnsi="宋体" w:eastAsia="宋体" w:cs="宋体"/>
          <w:b/>
          <w:color w:val="auto"/>
          <w:sz w:val="22"/>
          <w:highlight w:val="none"/>
        </w:rPr>
      </w:pPr>
    </w:p>
    <w:p w14:paraId="087E2D51">
      <w:pPr>
        <w:pStyle w:val="31"/>
        <w:keepLines w:val="0"/>
        <w:pageBreakBefore w:val="0"/>
        <w:kinsoku/>
        <w:bidi w:val="0"/>
        <w:spacing w:line="560" w:lineRule="exact"/>
        <w:ind w:left="0" w:leftChars="0" w:right="0" w:rightChars="0"/>
        <w:rPr>
          <w:rFonts w:hint="eastAsia" w:ascii="宋体" w:hAnsi="宋体" w:eastAsia="宋体" w:cs="宋体"/>
          <w:b/>
          <w:color w:val="auto"/>
          <w:sz w:val="22"/>
          <w:highlight w:val="none"/>
        </w:rPr>
      </w:pPr>
    </w:p>
    <w:p w14:paraId="1973AB49">
      <w:pPr>
        <w:pStyle w:val="45"/>
        <w:keepLines w:val="0"/>
        <w:pageBreakBefore w:val="0"/>
        <w:kinsoku/>
        <w:bidi w:val="0"/>
        <w:spacing w:line="560" w:lineRule="exact"/>
        <w:ind w:left="0" w:leftChars="0" w:right="0" w:rightChars="0"/>
        <w:rPr>
          <w:rFonts w:ascii="宋体" w:hAnsi="宋体" w:cs="宋体"/>
          <w:color w:val="auto"/>
          <w:highlight w:val="none"/>
        </w:rPr>
      </w:pPr>
    </w:p>
    <w:p w14:paraId="72495414">
      <w:pPr>
        <w:pStyle w:val="45"/>
        <w:keepLines w:val="0"/>
        <w:pageBreakBefore w:val="0"/>
        <w:kinsoku/>
        <w:bidi w:val="0"/>
        <w:spacing w:line="560" w:lineRule="exact"/>
        <w:ind w:left="0" w:leftChars="0" w:right="0" w:rightChars="0"/>
        <w:rPr>
          <w:rFonts w:ascii="宋体" w:hAnsi="宋体" w:cs="宋体"/>
          <w:color w:val="auto"/>
          <w:highlight w:val="none"/>
        </w:rPr>
      </w:pPr>
    </w:p>
    <w:p w14:paraId="4492FCBB">
      <w:pPr>
        <w:pStyle w:val="45"/>
        <w:keepLines w:val="0"/>
        <w:pageBreakBefore w:val="0"/>
        <w:kinsoku/>
        <w:bidi w:val="0"/>
        <w:spacing w:line="560" w:lineRule="exact"/>
        <w:ind w:left="0" w:leftChars="0" w:right="0" w:rightChars="0"/>
        <w:rPr>
          <w:rFonts w:ascii="宋体" w:hAnsi="宋体" w:cs="宋体"/>
          <w:color w:val="auto"/>
          <w:highlight w:val="none"/>
        </w:rPr>
      </w:pPr>
    </w:p>
    <w:p w14:paraId="64F44CB9">
      <w:pPr>
        <w:pStyle w:val="45"/>
        <w:keepLines w:val="0"/>
        <w:pageBreakBefore w:val="0"/>
        <w:kinsoku/>
        <w:bidi w:val="0"/>
        <w:spacing w:line="560" w:lineRule="exact"/>
        <w:ind w:left="0" w:leftChars="0" w:right="0" w:rightChars="0"/>
        <w:rPr>
          <w:rFonts w:ascii="宋体" w:hAnsi="宋体" w:cs="宋体"/>
          <w:color w:val="auto"/>
          <w:highlight w:val="none"/>
        </w:rPr>
      </w:pPr>
    </w:p>
    <w:p w14:paraId="2E4B44BA">
      <w:pPr>
        <w:pStyle w:val="45"/>
        <w:keepLines w:val="0"/>
        <w:pageBreakBefore w:val="0"/>
        <w:kinsoku/>
        <w:bidi w:val="0"/>
        <w:spacing w:line="560" w:lineRule="exact"/>
        <w:ind w:left="0" w:leftChars="0" w:right="0" w:rightChars="0"/>
        <w:rPr>
          <w:rFonts w:ascii="宋体" w:hAnsi="宋体" w:cs="宋体"/>
          <w:color w:val="auto"/>
          <w:highlight w:val="none"/>
        </w:rPr>
      </w:pPr>
    </w:p>
    <w:p w14:paraId="389FA731">
      <w:pPr>
        <w:pStyle w:val="45"/>
        <w:keepLines w:val="0"/>
        <w:pageBreakBefore w:val="0"/>
        <w:kinsoku/>
        <w:bidi w:val="0"/>
        <w:spacing w:line="560" w:lineRule="exact"/>
        <w:ind w:left="0" w:leftChars="0" w:right="0" w:rightChars="0"/>
        <w:rPr>
          <w:rFonts w:ascii="宋体" w:hAnsi="宋体" w:cs="宋体"/>
          <w:color w:val="auto"/>
          <w:highlight w:val="none"/>
        </w:rPr>
      </w:pPr>
    </w:p>
    <w:p w14:paraId="5477A0CC">
      <w:pPr>
        <w:pStyle w:val="45"/>
        <w:keepLines w:val="0"/>
        <w:pageBreakBefore w:val="0"/>
        <w:kinsoku/>
        <w:bidi w:val="0"/>
        <w:spacing w:line="560" w:lineRule="exact"/>
        <w:ind w:left="0" w:leftChars="0" w:right="0" w:rightChars="0"/>
        <w:rPr>
          <w:rFonts w:ascii="宋体" w:hAnsi="宋体" w:cs="宋体"/>
          <w:color w:val="auto"/>
          <w:highlight w:val="none"/>
        </w:rPr>
      </w:pPr>
    </w:p>
    <w:p w14:paraId="1AC9C173">
      <w:pPr>
        <w:pStyle w:val="45"/>
        <w:keepLines w:val="0"/>
        <w:pageBreakBefore w:val="0"/>
        <w:kinsoku/>
        <w:bidi w:val="0"/>
        <w:spacing w:line="560" w:lineRule="exact"/>
        <w:ind w:left="0" w:leftChars="0" w:right="0" w:rightChars="0"/>
        <w:rPr>
          <w:rFonts w:ascii="宋体" w:hAnsi="宋体" w:cs="宋体"/>
          <w:color w:val="auto"/>
          <w:highlight w:val="none"/>
        </w:rPr>
      </w:pPr>
    </w:p>
    <w:p w14:paraId="3371DD7B">
      <w:pPr>
        <w:keepLines w:val="0"/>
        <w:pageBreakBefore w:val="0"/>
        <w:numPr>
          <w:ilvl w:val="0"/>
          <w:numId w:val="0"/>
        </w:numPr>
        <w:kinsoku/>
        <w:wordWrap/>
        <w:overflowPunct/>
        <w:topLinePunct w:val="0"/>
        <w:bidi w:val="0"/>
        <w:spacing w:line="560" w:lineRule="exact"/>
        <w:ind w:left="0" w:leftChars="0" w:right="0" w:rightChars="0" w:firstLine="562" w:firstLineChars="200"/>
        <w:jc w:val="center"/>
        <w:rPr>
          <w:rFonts w:hint="eastAsia" w:ascii="宋体" w:hAnsi="宋体" w:eastAsia="宋体" w:cs="宋体"/>
          <w:b/>
          <w:bCs w:val="0"/>
          <w:caps w:val="0"/>
          <w:color w:val="auto"/>
          <w:kern w:val="2"/>
          <w:sz w:val="28"/>
          <w:szCs w:val="28"/>
          <w:lang w:val="zh-CN" w:eastAsia="zh-CN" w:bidi="ar-SA"/>
        </w:rPr>
      </w:pPr>
    </w:p>
    <w:p w14:paraId="5B72915B">
      <w:pPr>
        <w:pStyle w:val="11"/>
        <w:keepLines w:val="0"/>
        <w:pageBreakBefore w:val="0"/>
        <w:kinsoku/>
        <w:bidi w:val="0"/>
        <w:spacing w:line="560" w:lineRule="exact"/>
        <w:ind w:left="0" w:leftChars="0" w:right="0" w:rightChars="0"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8.8</w:t>
      </w:r>
      <w:r>
        <w:rPr>
          <w:rFonts w:hint="eastAsia" w:ascii="宋体" w:hAnsi="宋体" w:cs="宋体"/>
          <w:b/>
          <w:color w:val="auto"/>
          <w:sz w:val="28"/>
          <w:szCs w:val="28"/>
          <w:highlight w:val="none"/>
        </w:rPr>
        <w:t>供应商企业关系关联承诺书</w:t>
      </w:r>
    </w:p>
    <w:p w14:paraId="7F388448">
      <w:pPr>
        <w:keepLines w:val="0"/>
        <w:pageBreakBefore w:val="0"/>
        <w:kinsoku/>
        <w:bidi w:val="0"/>
        <w:spacing w:line="560" w:lineRule="exact"/>
        <w:ind w:left="0" w:leftChars="0" w:right="0" w:rightChars="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、供应商在本项目投标中，不存在与其它供应商负责人为同一人，有控股、管理等关联关系承诺：</w:t>
      </w:r>
    </w:p>
    <w:p w14:paraId="279B0FD4">
      <w:pPr>
        <w:keepLines w:val="0"/>
        <w:pageBreakBefore w:val="0"/>
        <w:kinsoku/>
        <w:bidi w:val="0"/>
        <w:spacing w:line="560" w:lineRule="exact"/>
        <w:ind w:left="0" w:leftChars="0" w:right="0" w:rightChars="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.1管理关系说明：</w:t>
      </w:r>
    </w:p>
    <w:p w14:paraId="71AFE4EB">
      <w:pPr>
        <w:keepLines w:val="0"/>
        <w:pageBreakBefore w:val="0"/>
        <w:kinsoku/>
        <w:bidi w:val="0"/>
        <w:spacing w:line="560" w:lineRule="exact"/>
        <w:ind w:left="0" w:leftChars="0" w:right="0" w:rightChars="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我单位管理的具有独立法人的下属单位有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8E27A7E">
      <w:pPr>
        <w:keepLines w:val="0"/>
        <w:pageBreakBefore w:val="0"/>
        <w:kinsoku/>
        <w:bidi w:val="0"/>
        <w:spacing w:line="560" w:lineRule="exact"/>
        <w:ind w:left="0" w:leftChars="0" w:right="0" w:rightChars="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我单位的上级管理单位有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47CE0B7">
      <w:pPr>
        <w:keepLines w:val="0"/>
        <w:pageBreakBefore w:val="0"/>
        <w:kinsoku/>
        <w:bidi w:val="0"/>
        <w:spacing w:line="560" w:lineRule="exact"/>
        <w:ind w:left="0" w:leftChars="0" w:right="0" w:rightChars="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.2股权关系说明：</w:t>
      </w:r>
    </w:p>
    <w:p w14:paraId="2B3804C1">
      <w:pPr>
        <w:keepLines w:val="0"/>
        <w:pageBreakBefore w:val="0"/>
        <w:kinsoku/>
        <w:bidi w:val="0"/>
        <w:spacing w:line="560" w:lineRule="exact"/>
        <w:ind w:left="0" w:leftChars="0" w:right="0" w:rightChars="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我单位控股的单位有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5F7E290">
      <w:pPr>
        <w:keepLines w:val="0"/>
        <w:pageBreakBefore w:val="0"/>
        <w:kinsoku/>
        <w:bidi w:val="0"/>
        <w:spacing w:line="560" w:lineRule="exact"/>
        <w:ind w:left="0" w:leftChars="0" w:right="0" w:rightChars="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我单位被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单位控股。</w:t>
      </w:r>
    </w:p>
    <w:p w14:paraId="584E7325">
      <w:pPr>
        <w:keepLines w:val="0"/>
        <w:pageBreakBefore w:val="0"/>
        <w:kinsoku/>
        <w:bidi w:val="0"/>
        <w:spacing w:line="560" w:lineRule="exact"/>
        <w:ind w:left="0" w:leftChars="0" w:right="0" w:rightChars="0" w:firstLine="240" w:firstLineChars="100"/>
        <w:rPr>
          <w:rFonts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.3单位负责人：</w:t>
      </w:r>
      <w:r>
        <w:rPr>
          <w:rFonts w:hint="eastAsia" w:ascii="宋体" w:hAnsi="宋体" w:cs="宋体"/>
          <w:color w:val="auto"/>
          <w:sz w:val="24"/>
          <w:szCs w:val="24"/>
          <w:highlight w:val="none"/>
          <w:u w:val="single"/>
        </w:rPr>
        <w:t xml:space="preserve">                </w:t>
      </w:r>
    </w:p>
    <w:p w14:paraId="5FE6FFA8">
      <w:pPr>
        <w:keepLines w:val="0"/>
        <w:pageBreakBefore w:val="0"/>
        <w:kinsoku/>
        <w:bidi w:val="0"/>
        <w:spacing w:line="560" w:lineRule="exact"/>
        <w:ind w:left="0" w:leftChars="0" w:right="0" w:rightChars="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（是或否，没有填否） 为采购项目提供整体设计、规范编制或者项目管理、监理、检测等服务的供应商。</w:t>
      </w:r>
    </w:p>
    <w:p w14:paraId="5BF82478">
      <w:pPr>
        <w:keepLines w:val="0"/>
        <w:pageBreakBefore w:val="0"/>
        <w:kinsoku/>
        <w:bidi w:val="0"/>
        <w:spacing w:line="560" w:lineRule="exact"/>
        <w:ind w:left="0" w:leftChars="0" w:right="0" w:rightChars="0" w:firstLine="240" w:firstLineChars="100"/>
        <w:rPr>
          <w:rFonts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、其他与本项目有关的利害关系说明：</w:t>
      </w:r>
      <w:r>
        <w:rPr>
          <w:rFonts w:hint="eastAsia" w:ascii="宋体" w:hAnsi="宋体" w:cs="宋体"/>
          <w:color w:val="auto"/>
          <w:sz w:val="24"/>
          <w:szCs w:val="24"/>
          <w:highlight w:val="none"/>
          <w:u w:val="single"/>
        </w:rPr>
        <w:t xml:space="preserve">                               </w:t>
      </w:r>
    </w:p>
    <w:p w14:paraId="7EA6F0CB">
      <w:pPr>
        <w:pStyle w:val="16"/>
        <w:keepLines w:val="0"/>
        <w:pageBreakBefore w:val="0"/>
        <w:kinsoku/>
        <w:bidi w:val="0"/>
        <w:spacing w:line="560" w:lineRule="exact"/>
        <w:ind w:left="0" w:leftChars="0" w:right="0" w:rightChars="0"/>
        <w:rPr>
          <w:rFonts w:ascii="宋体" w:hAnsi="宋体" w:cs="宋体"/>
          <w:color w:val="auto"/>
          <w:sz w:val="24"/>
          <w:szCs w:val="24"/>
          <w:highlight w:val="none"/>
        </w:rPr>
      </w:pPr>
    </w:p>
    <w:p w14:paraId="2ECFFCB6">
      <w:pPr>
        <w:keepLines w:val="0"/>
        <w:pageBreakBefore w:val="0"/>
        <w:kinsoku/>
        <w:bidi w:val="0"/>
        <w:spacing w:line="560" w:lineRule="exact"/>
        <w:ind w:left="0" w:leftChars="0" w:right="0" w:rightChars="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我单位承诺以上说明真实有效，无虚假内容或隐瞒。</w:t>
      </w:r>
    </w:p>
    <w:p w14:paraId="163F4525">
      <w:pPr>
        <w:keepLines w:val="0"/>
        <w:pageBreakBefore w:val="0"/>
        <w:kinsoku/>
        <w:bidi w:val="0"/>
        <w:spacing w:line="560" w:lineRule="exact"/>
        <w:ind w:left="0" w:leftChars="0" w:right="0" w:rightChars="0" w:firstLine="240" w:firstLineChars="100"/>
        <w:rPr>
          <w:rFonts w:ascii="宋体" w:hAnsi="宋体" w:cs="宋体"/>
          <w:color w:val="auto"/>
          <w:sz w:val="24"/>
          <w:szCs w:val="24"/>
          <w:highlight w:val="none"/>
        </w:rPr>
      </w:pPr>
    </w:p>
    <w:p w14:paraId="348F8D6D">
      <w:pPr>
        <w:pStyle w:val="16"/>
        <w:keepLines w:val="0"/>
        <w:pageBreakBefore w:val="0"/>
        <w:kinsoku/>
        <w:bidi w:val="0"/>
        <w:spacing w:line="560" w:lineRule="exact"/>
        <w:ind w:left="0" w:leftChars="0" w:right="0" w:rightChars="0"/>
        <w:rPr>
          <w:rFonts w:ascii="宋体" w:hAnsi="宋体" w:cs="宋体"/>
          <w:color w:val="auto"/>
          <w:sz w:val="24"/>
          <w:szCs w:val="24"/>
          <w:highlight w:val="none"/>
        </w:rPr>
      </w:pPr>
    </w:p>
    <w:p w14:paraId="2A14D6C4">
      <w:pPr>
        <w:keepLines w:val="0"/>
        <w:pageBreakBefore w:val="0"/>
        <w:kinsoku/>
        <w:bidi w:val="0"/>
        <w:spacing w:line="560" w:lineRule="exact"/>
        <w:ind w:left="0" w:leftChars="0" w:right="0" w:rightChars="0" w:firstLine="2400" w:firstLineChars="1000"/>
        <w:rPr>
          <w:rFonts w:ascii="宋体" w:hAnsi="宋体" w:cs="宋体"/>
          <w:color w:val="auto"/>
          <w:sz w:val="24"/>
          <w:szCs w:val="24"/>
          <w:highlight w:val="non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（盖单位公章）</w:t>
      </w:r>
    </w:p>
    <w:p w14:paraId="31DA1849">
      <w:pPr>
        <w:keepLines w:val="0"/>
        <w:pageBreakBefore w:val="0"/>
        <w:kinsoku/>
        <w:bidi w:val="0"/>
        <w:spacing w:line="560" w:lineRule="exact"/>
        <w:ind w:left="0" w:leftChars="0" w:right="0" w:rightChars="0" w:firstLine="2400" w:firstLineChars="1000"/>
        <w:rPr>
          <w:rFonts w:ascii="宋体" w:hAnsi="宋体" w:cs="宋体"/>
          <w:color w:val="auto"/>
          <w:sz w:val="24"/>
          <w:szCs w:val="24"/>
          <w:highlight w:val="none"/>
        </w:rPr>
      </w:pPr>
      <w:r>
        <w:rPr>
          <w:rFonts w:hint="eastAsia" w:ascii="宋体" w:hAnsi="宋体" w:cs="宋体"/>
          <w:color w:val="auto"/>
          <w:sz w:val="24"/>
          <w:szCs w:val="24"/>
          <w:highlight w:val="none"/>
        </w:rPr>
        <w:t>法定代表人或被授权人：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110CE4B4">
      <w:pPr>
        <w:keepLines w:val="0"/>
        <w:pageBreakBefore w:val="0"/>
        <w:kinsoku/>
        <w:autoSpaceDE w:val="0"/>
        <w:autoSpaceDN w:val="0"/>
        <w:bidi w:val="0"/>
        <w:adjustRightInd w:val="0"/>
        <w:spacing w:line="560" w:lineRule="exact"/>
        <w:ind w:left="0" w:leftChars="0" w:right="0" w:rightChars="0"/>
        <w:jc w:val="center"/>
        <w:rPr>
          <w:rFonts w:ascii="宋体" w:hAnsi="宋体" w:cs="宋体"/>
          <w:b/>
          <w:bCs/>
          <w:color w:val="auto"/>
          <w:sz w:val="28"/>
          <w:szCs w:val="28"/>
          <w:highlight w:val="none"/>
          <w:lang w:val="zh-CN"/>
        </w:rPr>
      </w:pPr>
      <w:r>
        <w:rPr>
          <w:rFonts w:hint="eastAsia" w:ascii="宋体" w:hAnsi="宋体" w:cs="宋体"/>
          <w:color w:val="auto"/>
          <w:sz w:val="24"/>
          <w:szCs w:val="24"/>
          <w:highlight w:val="none"/>
        </w:rPr>
        <w:t xml:space="preserve">                  日      期：      年   月    日</w:t>
      </w:r>
    </w:p>
    <w:p w14:paraId="53DCC8E6">
      <w:pPr>
        <w:pStyle w:val="11"/>
        <w:keepLines w:val="0"/>
        <w:pageBreakBefore w:val="0"/>
        <w:kinsoku/>
        <w:bidi w:val="0"/>
        <w:spacing w:line="560" w:lineRule="exact"/>
        <w:ind w:left="0" w:leftChars="0" w:right="0" w:rightChars="0" w:firstLine="0"/>
        <w:jc w:val="center"/>
        <w:rPr>
          <w:rFonts w:ascii="宋体" w:hAnsi="宋体" w:cs="宋体"/>
          <w:b/>
          <w:color w:val="auto"/>
          <w:sz w:val="32"/>
          <w:szCs w:val="32"/>
          <w:highlight w:val="none"/>
        </w:rPr>
      </w:pPr>
    </w:p>
    <w:p w14:paraId="5D67FA38">
      <w:pPr>
        <w:keepLines w:val="0"/>
        <w:pageBreakBefore w:val="0"/>
        <w:kinsoku/>
        <w:bidi w:val="0"/>
        <w:spacing w:line="560" w:lineRule="exact"/>
        <w:ind w:left="0" w:leftChars="0" w:right="0" w:rightChars="0"/>
        <w:rPr>
          <w:color w:val="auto"/>
          <w:highlight w:val="none"/>
        </w:rPr>
      </w:pPr>
    </w:p>
    <w:p w14:paraId="2A4A0C63">
      <w:pPr>
        <w:pStyle w:val="48"/>
        <w:keepLines w:val="0"/>
        <w:pageBreakBefore w:val="0"/>
        <w:kinsoku/>
        <w:bidi w:val="0"/>
        <w:spacing w:line="560" w:lineRule="exact"/>
        <w:ind w:left="0" w:leftChars="0" w:right="0" w:rightChars="0"/>
        <w:rPr>
          <w:color w:val="auto"/>
          <w:highlight w:val="none"/>
        </w:rPr>
      </w:pPr>
    </w:p>
    <w:p w14:paraId="563D8D44">
      <w:pPr>
        <w:pStyle w:val="48"/>
        <w:keepLines w:val="0"/>
        <w:pageBreakBefore w:val="0"/>
        <w:kinsoku/>
        <w:bidi w:val="0"/>
        <w:spacing w:line="560" w:lineRule="exact"/>
        <w:ind w:left="0" w:leftChars="0" w:right="0" w:rightChars="0"/>
        <w:rPr>
          <w:color w:val="auto"/>
          <w:highlight w:val="none"/>
        </w:rPr>
      </w:pPr>
    </w:p>
    <w:p w14:paraId="6F62FA15">
      <w:pPr>
        <w:pStyle w:val="48"/>
        <w:keepLines w:val="0"/>
        <w:pageBreakBefore w:val="0"/>
        <w:kinsoku/>
        <w:bidi w:val="0"/>
        <w:spacing w:line="560" w:lineRule="exact"/>
        <w:ind w:left="0" w:leftChars="0" w:right="0" w:rightChars="0"/>
        <w:rPr>
          <w:color w:val="auto"/>
          <w:highlight w:val="none"/>
        </w:rPr>
      </w:pPr>
    </w:p>
    <w:p w14:paraId="423ADD76">
      <w:pPr>
        <w:keepLines w:val="0"/>
        <w:pageBreakBefore w:val="0"/>
        <w:numPr>
          <w:ilvl w:val="0"/>
          <w:numId w:val="0"/>
        </w:numPr>
        <w:kinsoku/>
        <w:wordWrap/>
        <w:overflowPunct/>
        <w:topLinePunct w:val="0"/>
        <w:bidi w:val="0"/>
        <w:spacing w:line="560" w:lineRule="exact"/>
        <w:ind w:left="0" w:leftChars="0" w:right="0" w:rightChars="0" w:firstLine="562" w:firstLineChars="200"/>
        <w:jc w:val="center"/>
        <w:rPr>
          <w:rFonts w:hint="eastAsia" w:ascii="宋体" w:hAnsi="宋体" w:eastAsia="宋体" w:cs="宋体"/>
          <w:b/>
          <w:bCs w:val="0"/>
          <w:caps w:val="0"/>
          <w:color w:val="auto"/>
          <w:sz w:val="28"/>
          <w:szCs w:val="28"/>
          <w:highlight w:val="none"/>
          <w:lang w:val="zh-CN" w:eastAsia="zh-CN"/>
        </w:rPr>
      </w:pPr>
      <w:r>
        <w:rPr>
          <w:rFonts w:hint="eastAsia" w:ascii="宋体" w:hAnsi="宋体" w:eastAsia="宋体" w:cs="宋体"/>
          <w:b/>
          <w:bCs w:val="0"/>
          <w:caps w:val="0"/>
          <w:color w:val="auto"/>
          <w:kern w:val="2"/>
          <w:sz w:val="28"/>
          <w:szCs w:val="28"/>
          <w:lang w:val="zh-CN" w:eastAsia="zh-CN" w:bidi="ar-SA"/>
        </w:rPr>
        <w:t>第</w:t>
      </w:r>
      <w:r>
        <w:rPr>
          <w:rFonts w:hint="eastAsia" w:ascii="宋体" w:hAnsi="宋体" w:cs="宋体"/>
          <w:b/>
          <w:bCs w:val="0"/>
          <w:caps w:val="0"/>
          <w:color w:val="auto"/>
          <w:kern w:val="2"/>
          <w:sz w:val="28"/>
          <w:szCs w:val="28"/>
          <w:lang w:val="en-US" w:eastAsia="zh-CN" w:bidi="ar-SA"/>
        </w:rPr>
        <w:t>九</w:t>
      </w:r>
      <w:r>
        <w:rPr>
          <w:rFonts w:hint="eastAsia" w:ascii="宋体" w:hAnsi="宋体" w:eastAsia="宋体" w:cs="宋体"/>
          <w:b/>
          <w:bCs w:val="0"/>
          <w:caps w:val="0"/>
          <w:color w:val="auto"/>
          <w:kern w:val="2"/>
          <w:sz w:val="28"/>
          <w:szCs w:val="28"/>
          <w:lang w:val="zh-CN" w:eastAsia="zh-CN" w:bidi="ar-SA"/>
        </w:rPr>
        <w:t>部分</w:t>
      </w:r>
      <w:r>
        <w:rPr>
          <w:rFonts w:hint="eastAsia" w:ascii="宋体" w:hAnsi="宋体" w:cs="宋体"/>
          <w:b/>
          <w:bCs w:val="0"/>
          <w:caps w:val="0"/>
          <w:color w:val="auto"/>
          <w:kern w:val="2"/>
          <w:sz w:val="28"/>
          <w:szCs w:val="28"/>
          <w:lang w:val="en-US" w:eastAsia="zh-CN" w:bidi="ar-SA"/>
        </w:rPr>
        <w:t xml:space="preserve"> </w:t>
      </w:r>
      <w:r>
        <w:rPr>
          <w:rFonts w:hint="eastAsia" w:ascii="宋体" w:hAnsi="宋体" w:eastAsia="宋体" w:cs="宋体"/>
          <w:b/>
          <w:bCs w:val="0"/>
          <w:caps w:val="0"/>
          <w:color w:val="auto"/>
          <w:sz w:val="28"/>
          <w:szCs w:val="28"/>
          <w:highlight w:val="none"/>
          <w:lang w:val="zh-CN" w:eastAsia="zh-CN"/>
        </w:rPr>
        <w:t>供应商资质证明文件</w:t>
      </w:r>
    </w:p>
    <w:p w14:paraId="45DE5474">
      <w:pPr>
        <w:pStyle w:val="16"/>
        <w:keepLines w:val="0"/>
        <w:pageBreakBefore w:val="0"/>
        <w:kinsoku/>
        <w:bidi w:val="0"/>
        <w:spacing w:line="560" w:lineRule="exact"/>
        <w:ind w:left="0" w:leftChars="0" w:right="0" w:rightChars="0"/>
        <w:rPr>
          <w:rFonts w:ascii="宋体" w:hAnsi="宋体" w:cs="宋体"/>
          <w:color w:val="auto"/>
          <w:highlight w:val="none"/>
        </w:rPr>
      </w:pPr>
    </w:p>
    <w:p w14:paraId="69167AC9">
      <w:pPr>
        <w:pStyle w:val="4"/>
        <w:keepLines w:val="0"/>
        <w:pageBreakBefore w:val="0"/>
        <w:kinsoku/>
        <w:bidi w:val="0"/>
        <w:spacing w:line="560" w:lineRule="exact"/>
        <w:ind w:left="0" w:leftChars="0" w:right="0" w:rightChars="0"/>
        <w:jc w:val="center"/>
        <w:rPr>
          <w:rFonts w:ascii="宋体" w:hAnsi="宋体" w:eastAsia="宋体" w:cs="宋体"/>
          <w:b/>
          <w:bCs/>
          <w:color w:val="auto"/>
          <w:kern w:val="0"/>
          <w:szCs w:val="28"/>
          <w:highlight w:val="none"/>
        </w:rPr>
      </w:pPr>
      <w:r>
        <w:rPr>
          <w:rFonts w:hint="eastAsia" w:ascii="宋体" w:hAnsi="宋体" w:eastAsia="宋体" w:cs="宋体"/>
          <w:b/>
          <w:bCs/>
          <w:color w:val="auto"/>
          <w:kern w:val="0"/>
          <w:szCs w:val="28"/>
          <w:highlight w:val="none"/>
          <w:lang w:val="en-US" w:eastAsia="zh-CN"/>
        </w:rPr>
        <w:t>9.1</w:t>
      </w:r>
      <w:r>
        <w:rPr>
          <w:rFonts w:hint="eastAsia" w:ascii="宋体" w:hAnsi="宋体" w:eastAsia="宋体" w:cs="宋体"/>
          <w:b/>
          <w:bCs/>
          <w:color w:val="auto"/>
          <w:kern w:val="0"/>
          <w:szCs w:val="28"/>
          <w:highlight w:val="none"/>
        </w:rPr>
        <w:t>谈判供应商基本情况表</w:t>
      </w:r>
    </w:p>
    <w:tbl>
      <w:tblPr>
        <w:tblStyle w:val="36"/>
        <w:tblW w:w="924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51"/>
        <w:gridCol w:w="965"/>
        <w:gridCol w:w="1031"/>
        <w:gridCol w:w="1250"/>
        <w:gridCol w:w="1484"/>
        <w:gridCol w:w="1023"/>
        <w:gridCol w:w="1337"/>
      </w:tblGrid>
      <w:tr w14:paraId="7C7877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2151" w:type="dxa"/>
            <w:tcBorders>
              <w:top w:val="single" w:color="auto" w:sz="12" w:space="0"/>
              <w:left w:val="single" w:color="auto" w:sz="12" w:space="0"/>
              <w:bottom w:val="single" w:color="auto" w:sz="6" w:space="0"/>
              <w:right w:val="single" w:color="auto" w:sz="6" w:space="0"/>
            </w:tcBorders>
            <w:vAlign w:val="center"/>
          </w:tcPr>
          <w:p w14:paraId="128EA0F8">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谈判供应商名称</w:t>
            </w:r>
          </w:p>
        </w:tc>
        <w:tc>
          <w:tcPr>
            <w:tcW w:w="7090" w:type="dxa"/>
            <w:gridSpan w:val="6"/>
            <w:tcBorders>
              <w:top w:val="single" w:color="auto" w:sz="12" w:space="0"/>
              <w:left w:val="single" w:color="auto" w:sz="6" w:space="0"/>
              <w:bottom w:val="single" w:color="auto" w:sz="6" w:space="0"/>
              <w:right w:val="single" w:color="auto" w:sz="12" w:space="0"/>
            </w:tcBorders>
            <w:vAlign w:val="center"/>
          </w:tcPr>
          <w:p w14:paraId="245393F7">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r>
      <w:tr w14:paraId="51F48D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2151" w:type="dxa"/>
            <w:tcBorders>
              <w:top w:val="single" w:color="auto" w:sz="6" w:space="0"/>
              <w:left w:val="single" w:color="auto" w:sz="12" w:space="0"/>
              <w:bottom w:val="single" w:color="auto" w:sz="6" w:space="0"/>
              <w:right w:val="single" w:color="auto" w:sz="6" w:space="0"/>
            </w:tcBorders>
            <w:vAlign w:val="center"/>
          </w:tcPr>
          <w:p w14:paraId="31212BD9">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注册地址</w:t>
            </w:r>
          </w:p>
        </w:tc>
        <w:tc>
          <w:tcPr>
            <w:tcW w:w="3246" w:type="dxa"/>
            <w:gridSpan w:val="3"/>
            <w:tcBorders>
              <w:top w:val="single" w:color="auto" w:sz="6" w:space="0"/>
              <w:left w:val="single" w:color="auto" w:sz="6" w:space="0"/>
              <w:bottom w:val="single" w:color="auto" w:sz="6" w:space="0"/>
              <w:right w:val="single" w:color="auto" w:sz="6" w:space="0"/>
            </w:tcBorders>
            <w:vAlign w:val="center"/>
          </w:tcPr>
          <w:p w14:paraId="37888FEE">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vAlign w:val="center"/>
          </w:tcPr>
          <w:p w14:paraId="6302EB90">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邮政编码</w:t>
            </w:r>
          </w:p>
        </w:tc>
        <w:tc>
          <w:tcPr>
            <w:tcW w:w="2360" w:type="dxa"/>
            <w:gridSpan w:val="2"/>
            <w:tcBorders>
              <w:top w:val="single" w:color="auto" w:sz="6" w:space="0"/>
              <w:left w:val="single" w:color="auto" w:sz="6" w:space="0"/>
              <w:bottom w:val="single" w:color="auto" w:sz="6" w:space="0"/>
              <w:right w:val="single" w:color="auto" w:sz="12" w:space="0"/>
            </w:tcBorders>
            <w:vAlign w:val="center"/>
          </w:tcPr>
          <w:p w14:paraId="694856E0">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r>
      <w:tr w14:paraId="647BDA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2151" w:type="dxa"/>
            <w:vMerge w:val="restart"/>
            <w:tcBorders>
              <w:top w:val="single" w:color="auto" w:sz="6" w:space="0"/>
              <w:left w:val="single" w:color="auto" w:sz="12" w:space="0"/>
              <w:bottom w:val="single" w:color="auto" w:sz="6" w:space="0"/>
              <w:right w:val="single" w:color="auto" w:sz="6" w:space="0"/>
            </w:tcBorders>
            <w:vAlign w:val="center"/>
          </w:tcPr>
          <w:p w14:paraId="40DAADB3">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w:t>
            </w:r>
          </w:p>
        </w:tc>
        <w:tc>
          <w:tcPr>
            <w:tcW w:w="965" w:type="dxa"/>
            <w:tcBorders>
              <w:top w:val="single" w:color="auto" w:sz="6" w:space="0"/>
              <w:left w:val="single" w:color="auto" w:sz="6" w:space="0"/>
              <w:bottom w:val="single" w:color="auto" w:sz="6" w:space="0"/>
              <w:right w:val="single" w:color="auto" w:sz="6" w:space="0"/>
            </w:tcBorders>
            <w:vAlign w:val="center"/>
          </w:tcPr>
          <w:p w14:paraId="0D2FA060">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联系人</w:t>
            </w:r>
          </w:p>
        </w:tc>
        <w:tc>
          <w:tcPr>
            <w:tcW w:w="2281" w:type="dxa"/>
            <w:gridSpan w:val="2"/>
            <w:tcBorders>
              <w:top w:val="single" w:color="auto" w:sz="6" w:space="0"/>
              <w:left w:val="single" w:color="auto" w:sz="6" w:space="0"/>
              <w:bottom w:val="single" w:color="auto" w:sz="6" w:space="0"/>
              <w:right w:val="single" w:color="auto" w:sz="6" w:space="0"/>
            </w:tcBorders>
            <w:vAlign w:val="center"/>
          </w:tcPr>
          <w:p w14:paraId="5A43DE60">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vAlign w:val="center"/>
          </w:tcPr>
          <w:p w14:paraId="31F486FE">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2360" w:type="dxa"/>
            <w:gridSpan w:val="2"/>
            <w:tcBorders>
              <w:top w:val="single" w:color="auto" w:sz="6" w:space="0"/>
              <w:left w:val="single" w:color="auto" w:sz="6" w:space="0"/>
              <w:bottom w:val="single" w:color="auto" w:sz="6" w:space="0"/>
              <w:right w:val="single" w:color="auto" w:sz="12" w:space="0"/>
            </w:tcBorders>
            <w:vAlign w:val="center"/>
          </w:tcPr>
          <w:p w14:paraId="236502B5">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r>
      <w:tr w14:paraId="4BB82F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2151" w:type="dxa"/>
            <w:vMerge w:val="continue"/>
            <w:tcBorders>
              <w:top w:val="single" w:color="auto" w:sz="6" w:space="0"/>
              <w:left w:val="single" w:color="auto" w:sz="12" w:space="0"/>
              <w:bottom w:val="single" w:color="auto" w:sz="6" w:space="0"/>
              <w:right w:val="single" w:color="auto" w:sz="6" w:space="0"/>
            </w:tcBorders>
            <w:vAlign w:val="center"/>
          </w:tcPr>
          <w:p w14:paraId="2CA6651F">
            <w:pPr>
              <w:keepLines w:val="0"/>
              <w:pageBreakBefore w:val="0"/>
              <w:widowControl/>
              <w:kinsoku/>
              <w:bidi w:val="0"/>
              <w:spacing w:line="560" w:lineRule="exact"/>
              <w:ind w:left="0" w:leftChars="0" w:right="0" w:rightChars="0"/>
              <w:jc w:val="left"/>
              <w:rPr>
                <w:rFonts w:ascii="宋体" w:hAnsi="宋体" w:cs="宋体"/>
                <w:color w:val="auto"/>
                <w:kern w:val="0"/>
                <w:sz w:val="24"/>
                <w:szCs w:val="24"/>
                <w:highlight w:val="none"/>
              </w:rPr>
            </w:pPr>
          </w:p>
        </w:tc>
        <w:tc>
          <w:tcPr>
            <w:tcW w:w="965" w:type="dxa"/>
            <w:tcBorders>
              <w:top w:val="single" w:color="auto" w:sz="6" w:space="0"/>
              <w:left w:val="single" w:color="auto" w:sz="6" w:space="0"/>
              <w:bottom w:val="single" w:color="auto" w:sz="6" w:space="0"/>
              <w:right w:val="single" w:color="auto" w:sz="6" w:space="0"/>
            </w:tcBorders>
            <w:vAlign w:val="center"/>
          </w:tcPr>
          <w:p w14:paraId="3F8E57E2">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传真</w:t>
            </w:r>
          </w:p>
        </w:tc>
        <w:tc>
          <w:tcPr>
            <w:tcW w:w="2281" w:type="dxa"/>
            <w:gridSpan w:val="2"/>
            <w:tcBorders>
              <w:top w:val="single" w:color="auto" w:sz="6" w:space="0"/>
              <w:left w:val="single" w:color="auto" w:sz="6" w:space="0"/>
              <w:bottom w:val="single" w:color="auto" w:sz="6" w:space="0"/>
              <w:right w:val="single" w:color="auto" w:sz="6" w:space="0"/>
            </w:tcBorders>
            <w:vAlign w:val="center"/>
          </w:tcPr>
          <w:p w14:paraId="03EE2940">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vAlign w:val="center"/>
          </w:tcPr>
          <w:p w14:paraId="72AD09A3">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网址</w:t>
            </w:r>
          </w:p>
        </w:tc>
        <w:tc>
          <w:tcPr>
            <w:tcW w:w="2360" w:type="dxa"/>
            <w:gridSpan w:val="2"/>
            <w:tcBorders>
              <w:top w:val="single" w:color="auto" w:sz="6" w:space="0"/>
              <w:left w:val="single" w:color="auto" w:sz="6" w:space="0"/>
              <w:bottom w:val="single" w:color="auto" w:sz="6" w:space="0"/>
              <w:right w:val="single" w:color="auto" w:sz="12" w:space="0"/>
            </w:tcBorders>
            <w:vAlign w:val="center"/>
          </w:tcPr>
          <w:p w14:paraId="2BB878CF">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r>
      <w:tr w14:paraId="4D394E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2151" w:type="dxa"/>
            <w:tcBorders>
              <w:top w:val="single" w:color="auto" w:sz="6" w:space="0"/>
              <w:left w:val="single" w:color="auto" w:sz="12" w:space="0"/>
              <w:bottom w:val="single" w:color="auto" w:sz="6" w:space="0"/>
              <w:right w:val="single" w:color="auto" w:sz="6" w:space="0"/>
            </w:tcBorders>
            <w:vAlign w:val="center"/>
          </w:tcPr>
          <w:p w14:paraId="7DA05294">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单位性质</w:t>
            </w:r>
          </w:p>
        </w:tc>
        <w:tc>
          <w:tcPr>
            <w:tcW w:w="7090" w:type="dxa"/>
            <w:gridSpan w:val="6"/>
            <w:tcBorders>
              <w:top w:val="single" w:color="auto" w:sz="6" w:space="0"/>
              <w:left w:val="single" w:color="auto" w:sz="6" w:space="0"/>
              <w:bottom w:val="single" w:color="auto" w:sz="6" w:space="0"/>
              <w:right w:val="single" w:color="auto" w:sz="12" w:space="0"/>
            </w:tcBorders>
            <w:vAlign w:val="center"/>
          </w:tcPr>
          <w:p w14:paraId="09F7E55E">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r>
      <w:tr w14:paraId="48C007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2151" w:type="dxa"/>
            <w:tcBorders>
              <w:top w:val="single" w:color="auto" w:sz="6" w:space="0"/>
              <w:left w:val="single" w:color="auto" w:sz="12" w:space="0"/>
              <w:bottom w:val="single" w:color="auto" w:sz="6" w:space="0"/>
              <w:right w:val="single" w:color="auto" w:sz="6" w:space="0"/>
            </w:tcBorders>
            <w:vAlign w:val="center"/>
          </w:tcPr>
          <w:p w14:paraId="44F63446">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w:t>
            </w:r>
          </w:p>
        </w:tc>
        <w:tc>
          <w:tcPr>
            <w:tcW w:w="965" w:type="dxa"/>
            <w:tcBorders>
              <w:top w:val="single" w:color="auto" w:sz="6" w:space="0"/>
              <w:left w:val="single" w:color="auto" w:sz="6" w:space="0"/>
              <w:bottom w:val="single" w:color="auto" w:sz="6" w:space="0"/>
              <w:right w:val="single" w:color="auto" w:sz="6" w:space="0"/>
            </w:tcBorders>
            <w:vAlign w:val="center"/>
          </w:tcPr>
          <w:p w14:paraId="046B8602">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031" w:type="dxa"/>
            <w:tcBorders>
              <w:top w:val="single" w:color="auto" w:sz="6" w:space="0"/>
              <w:left w:val="single" w:color="auto" w:sz="6" w:space="0"/>
              <w:bottom w:val="single" w:color="auto" w:sz="6" w:space="0"/>
              <w:right w:val="single" w:color="auto" w:sz="6" w:space="0"/>
            </w:tcBorders>
            <w:vAlign w:val="center"/>
          </w:tcPr>
          <w:p w14:paraId="477D8FAF">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250" w:type="dxa"/>
            <w:tcBorders>
              <w:top w:val="single" w:color="auto" w:sz="6" w:space="0"/>
              <w:left w:val="single" w:color="auto" w:sz="6" w:space="0"/>
              <w:bottom w:val="single" w:color="auto" w:sz="6" w:space="0"/>
              <w:right w:val="single" w:color="auto" w:sz="6" w:space="0"/>
            </w:tcBorders>
            <w:vAlign w:val="center"/>
          </w:tcPr>
          <w:p w14:paraId="58ACEFF1">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484" w:type="dxa"/>
            <w:tcBorders>
              <w:top w:val="single" w:color="auto" w:sz="6" w:space="0"/>
              <w:left w:val="single" w:color="auto" w:sz="6" w:space="0"/>
              <w:bottom w:val="single" w:color="auto" w:sz="6" w:space="0"/>
              <w:right w:val="single" w:color="auto" w:sz="6" w:space="0"/>
            </w:tcBorders>
            <w:vAlign w:val="center"/>
          </w:tcPr>
          <w:p w14:paraId="14F01684">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023" w:type="dxa"/>
            <w:tcBorders>
              <w:top w:val="single" w:color="auto" w:sz="6" w:space="0"/>
              <w:left w:val="single" w:color="auto" w:sz="6" w:space="0"/>
              <w:bottom w:val="single" w:color="auto" w:sz="6" w:space="0"/>
              <w:right w:val="single" w:color="auto" w:sz="6" w:space="0"/>
            </w:tcBorders>
            <w:vAlign w:val="center"/>
          </w:tcPr>
          <w:p w14:paraId="33C35896">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1337" w:type="dxa"/>
            <w:tcBorders>
              <w:top w:val="single" w:color="auto" w:sz="6" w:space="0"/>
              <w:left w:val="single" w:color="auto" w:sz="6" w:space="0"/>
              <w:bottom w:val="single" w:color="auto" w:sz="6" w:space="0"/>
              <w:right w:val="single" w:color="auto" w:sz="12" w:space="0"/>
            </w:tcBorders>
            <w:vAlign w:val="center"/>
          </w:tcPr>
          <w:p w14:paraId="44E9D794">
            <w:pPr>
              <w:keepLines w:val="0"/>
              <w:pageBreakBefore w:val="0"/>
              <w:kinsoku/>
              <w:autoSpaceDE w:val="0"/>
              <w:autoSpaceDN w:val="0"/>
              <w:bidi w:val="0"/>
              <w:adjustRightInd w:val="0"/>
              <w:spacing w:line="560" w:lineRule="exact"/>
              <w:ind w:left="0" w:leftChars="0" w:right="0" w:rightChars="0"/>
              <w:jc w:val="center"/>
              <w:rPr>
                <w:rFonts w:ascii="宋体" w:hAnsi="宋体" w:cs="宋体"/>
                <w:b/>
                <w:bCs/>
                <w:color w:val="auto"/>
                <w:kern w:val="0"/>
                <w:sz w:val="24"/>
                <w:szCs w:val="24"/>
                <w:highlight w:val="none"/>
              </w:rPr>
            </w:pPr>
          </w:p>
        </w:tc>
      </w:tr>
      <w:tr w14:paraId="57B860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2151" w:type="dxa"/>
            <w:tcBorders>
              <w:top w:val="single" w:color="auto" w:sz="6" w:space="0"/>
              <w:left w:val="single" w:color="auto" w:sz="12" w:space="0"/>
              <w:bottom w:val="single" w:color="auto" w:sz="6" w:space="0"/>
              <w:right w:val="single" w:color="auto" w:sz="6" w:space="0"/>
            </w:tcBorders>
            <w:vAlign w:val="center"/>
          </w:tcPr>
          <w:p w14:paraId="2DB0BAAD">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技术负责人</w:t>
            </w:r>
          </w:p>
        </w:tc>
        <w:tc>
          <w:tcPr>
            <w:tcW w:w="965" w:type="dxa"/>
            <w:tcBorders>
              <w:top w:val="single" w:color="auto" w:sz="6" w:space="0"/>
              <w:left w:val="single" w:color="auto" w:sz="6" w:space="0"/>
              <w:bottom w:val="single" w:color="auto" w:sz="4" w:space="0"/>
              <w:right w:val="single" w:color="auto" w:sz="6" w:space="0"/>
            </w:tcBorders>
            <w:vAlign w:val="center"/>
          </w:tcPr>
          <w:p w14:paraId="68D47D43">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031" w:type="dxa"/>
            <w:tcBorders>
              <w:top w:val="single" w:color="auto" w:sz="6" w:space="0"/>
              <w:left w:val="single" w:color="auto" w:sz="6" w:space="0"/>
              <w:bottom w:val="single" w:color="auto" w:sz="4" w:space="0"/>
              <w:right w:val="single" w:color="auto" w:sz="6" w:space="0"/>
            </w:tcBorders>
            <w:vAlign w:val="center"/>
          </w:tcPr>
          <w:p w14:paraId="14CDF948">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250" w:type="dxa"/>
            <w:tcBorders>
              <w:top w:val="single" w:color="auto" w:sz="6" w:space="0"/>
              <w:left w:val="single" w:color="auto" w:sz="6" w:space="0"/>
              <w:bottom w:val="single" w:color="auto" w:sz="4" w:space="0"/>
              <w:right w:val="single" w:color="auto" w:sz="6" w:space="0"/>
            </w:tcBorders>
            <w:vAlign w:val="center"/>
          </w:tcPr>
          <w:p w14:paraId="5A5EF248">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484" w:type="dxa"/>
            <w:tcBorders>
              <w:top w:val="single" w:color="auto" w:sz="6" w:space="0"/>
              <w:left w:val="single" w:color="auto" w:sz="6" w:space="0"/>
              <w:bottom w:val="single" w:color="auto" w:sz="6" w:space="0"/>
              <w:right w:val="single" w:color="auto" w:sz="6" w:space="0"/>
            </w:tcBorders>
            <w:vAlign w:val="center"/>
          </w:tcPr>
          <w:p w14:paraId="4B82AA65">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023" w:type="dxa"/>
            <w:tcBorders>
              <w:top w:val="single" w:color="auto" w:sz="6" w:space="0"/>
              <w:left w:val="single" w:color="auto" w:sz="6" w:space="0"/>
              <w:bottom w:val="single" w:color="auto" w:sz="6" w:space="0"/>
              <w:right w:val="single" w:color="auto" w:sz="6" w:space="0"/>
            </w:tcBorders>
            <w:vAlign w:val="center"/>
          </w:tcPr>
          <w:p w14:paraId="5C4190EB">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1337" w:type="dxa"/>
            <w:tcBorders>
              <w:top w:val="single" w:color="auto" w:sz="6" w:space="0"/>
              <w:left w:val="single" w:color="auto" w:sz="6" w:space="0"/>
              <w:bottom w:val="single" w:color="auto" w:sz="6" w:space="0"/>
              <w:right w:val="single" w:color="auto" w:sz="12" w:space="0"/>
            </w:tcBorders>
            <w:vAlign w:val="center"/>
          </w:tcPr>
          <w:p w14:paraId="573FA190">
            <w:pPr>
              <w:keepLines w:val="0"/>
              <w:pageBreakBefore w:val="0"/>
              <w:kinsoku/>
              <w:autoSpaceDE w:val="0"/>
              <w:autoSpaceDN w:val="0"/>
              <w:bidi w:val="0"/>
              <w:adjustRightInd w:val="0"/>
              <w:spacing w:line="560" w:lineRule="exact"/>
              <w:ind w:left="0" w:leftChars="0" w:right="0" w:rightChars="0"/>
              <w:jc w:val="center"/>
              <w:rPr>
                <w:rFonts w:ascii="宋体" w:hAnsi="宋体" w:cs="宋体"/>
                <w:b/>
                <w:bCs/>
                <w:color w:val="auto"/>
                <w:kern w:val="0"/>
                <w:sz w:val="24"/>
                <w:szCs w:val="24"/>
                <w:highlight w:val="none"/>
              </w:rPr>
            </w:pPr>
          </w:p>
        </w:tc>
      </w:tr>
      <w:tr w14:paraId="294D25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2151" w:type="dxa"/>
            <w:tcBorders>
              <w:top w:val="single" w:color="auto" w:sz="6" w:space="0"/>
              <w:left w:val="single" w:color="auto" w:sz="12" w:space="0"/>
              <w:bottom w:val="single" w:color="auto" w:sz="6" w:space="0"/>
              <w:right w:val="single" w:color="auto" w:sz="4" w:space="0"/>
            </w:tcBorders>
            <w:vAlign w:val="center"/>
          </w:tcPr>
          <w:p w14:paraId="0D44E038">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企业资质等级</w:t>
            </w:r>
          </w:p>
        </w:tc>
        <w:tc>
          <w:tcPr>
            <w:tcW w:w="1996" w:type="dxa"/>
            <w:gridSpan w:val="2"/>
            <w:tcBorders>
              <w:top w:val="single" w:color="auto" w:sz="4" w:space="0"/>
              <w:left w:val="single" w:color="auto" w:sz="4" w:space="0"/>
              <w:bottom w:val="single" w:color="auto" w:sz="4" w:space="0"/>
              <w:right w:val="single" w:color="auto" w:sz="4" w:space="0"/>
            </w:tcBorders>
            <w:vAlign w:val="center"/>
          </w:tcPr>
          <w:p w14:paraId="79266FA7">
            <w:pPr>
              <w:keepLines w:val="0"/>
              <w:pageBreakBefore w:val="0"/>
              <w:kinsoku/>
              <w:autoSpaceDE w:val="0"/>
              <w:autoSpaceDN w:val="0"/>
              <w:bidi w:val="0"/>
              <w:adjustRightInd w:val="0"/>
              <w:spacing w:line="560" w:lineRule="exact"/>
              <w:ind w:left="0" w:leftChars="0" w:right="0" w:rightChars="0"/>
              <w:jc w:val="center"/>
              <w:rPr>
                <w:rFonts w:ascii="宋体" w:hAnsi="宋体" w:cs="宋体"/>
                <w:bCs/>
                <w:color w:val="auto"/>
                <w:kern w:val="0"/>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14:paraId="450D7A02">
            <w:pPr>
              <w:keepLines w:val="0"/>
              <w:pageBreakBefore w:val="0"/>
              <w:kinsoku/>
              <w:autoSpaceDE w:val="0"/>
              <w:autoSpaceDN w:val="0"/>
              <w:bidi w:val="0"/>
              <w:adjustRightInd w:val="0"/>
              <w:spacing w:line="560" w:lineRule="exact"/>
              <w:ind w:left="0" w:leftChars="0" w:right="0" w:rightChars="0"/>
              <w:jc w:val="center"/>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成立时间</w:t>
            </w:r>
          </w:p>
        </w:tc>
        <w:tc>
          <w:tcPr>
            <w:tcW w:w="3844" w:type="dxa"/>
            <w:gridSpan w:val="3"/>
            <w:tcBorders>
              <w:top w:val="single" w:color="auto" w:sz="6" w:space="0"/>
              <w:left w:val="single" w:color="auto" w:sz="4" w:space="0"/>
              <w:right w:val="single" w:color="auto" w:sz="12" w:space="0"/>
            </w:tcBorders>
            <w:vAlign w:val="center"/>
          </w:tcPr>
          <w:p w14:paraId="26C59B5B">
            <w:pPr>
              <w:keepLines w:val="0"/>
              <w:pageBreakBefore w:val="0"/>
              <w:kinsoku/>
              <w:autoSpaceDE w:val="0"/>
              <w:autoSpaceDN w:val="0"/>
              <w:bidi w:val="0"/>
              <w:adjustRightInd w:val="0"/>
              <w:spacing w:line="560" w:lineRule="exact"/>
              <w:ind w:left="0" w:leftChars="0" w:right="0" w:rightChars="0"/>
              <w:jc w:val="center"/>
              <w:rPr>
                <w:rFonts w:ascii="宋体" w:hAnsi="宋体" w:cs="宋体"/>
                <w:bCs/>
                <w:color w:val="auto"/>
                <w:kern w:val="0"/>
                <w:sz w:val="24"/>
                <w:szCs w:val="24"/>
                <w:highlight w:val="none"/>
              </w:rPr>
            </w:pPr>
          </w:p>
        </w:tc>
      </w:tr>
      <w:tr w14:paraId="3267CF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2151" w:type="dxa"/>
            <w:tcBorders>
              <w:top w:val="single" w:color="auto" w:sz="6" w:space="0"/>
              <w:left w:val="single" w:color="auto" w:sz="12" w:space="0"/>
              <w:bottom w:val="single" w:color="auto" w:sz="6" w:space="0"/>
              <w:right w:val="single" w:color="auto" w:sz="6" w:space="0"/>
            </w:tcBorders>
            <w:vAlign w:val="center"/>
          </w:tcPr>
          <w:p w14:paraId="60A6D4FC">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注册资金</w:t>
            </w:r>
          </w:p>
        </w:tc>
        <w:tc>
          <w:tcPr>
            <w:tcW w:w="1996" w:type="dxa"/>
            <w:gridSpan w:val="2"/>
            <w:tcBorders>
              <w:top w:val="single" w:color="auto" w:sz="4" w:space="0"/>
              <w:left w:val="single" w:color="auto" w:sz="6" w:space="0"/>
              <w:bottom w:val="single" w:color="auto" w:sz="6" w:space="0"/>
              <w:right w:val="single" w:color="auto" w:sz="6" w:space="0"/>
            </w:tcBorders>
            <w:vAlign w:val="center"/>
          </w:tcPr>
          <w:p w14:paraId="47E72E3C">
            <w:pPr>
              <w:keepLines w:val="0"/>
              <w:pageBreakBefore w:val="0"/>
              <w:kinsoku/>
              <w:autoSpaceDE w:val="0"/>
              <w:autoSpaceDN w:val="0"/>
              <w:bidi w:val="0"/>
              <w:adjustRightInd w:val="0"/>
              <w:spacing w:line="560" w:lineRule="exact"/>
              <w:ind w:left="0" w:leftChars="0" w:right="0" w:rightChars="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万元</w:t>
            </w:r>
          </w:p>
        </w:tc>
        <w:tc>
          <w:tcPr>
            <w:tcW w:w="1250" w:type="dxa"/>
            <w:vMerge w:val="restart"/>
            <w:tcBorders>
              <w:top w:val="single" w:color="auto" w:sz="4" w:space="0"/>
              <w:left w:val="single" w:color="auto" w:sz="6" w:space="0"/>
              <w:right w:val="single" w:color="auto" w:sz="6" w:space="0"/>
            </w:tcBorders>
            <w:vAlign w:val="center"/>
          </w:tcPr>
          <w:p w14:paraId="15EE21D0">
            <w:pPr>
              <w:keepLines w:val="0"/>
              <w:pageBreakBefore w:val="0"/>
              <w:widowControl/>
              <w:kinsoku/>
              <w:bidi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固定资产</w:t>
            </w:r>
          </w:p>
        </w:tc>
        <w:tc>
          <w:tcPr>
            <w:tcW w:w="1484" w:type="dxa"/>
            <w:tcBorders>
              <w:top w:val="single" w:color="auto" w:sz="6" w:space="0"/>
              <w:left w:val="single" w:color="auto" w:sz="6" w:space="0"/>
              <w:bottom w:val="single" w:color="auto" w:sz="6" w:space="0"/>
              <w:right w:val="single" w:color="auto" w:sz="6" w:space="0"/>
            </w:tcBorders>
            <w:vAlign w:val="center"/>
          </w:tcPr>
          <w:p w14:paraId="4966A0AE">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原值</w:t>
            </w:r>
          </w:p>
        </w:tc>
        <w:tc>
          <w:tcPr>
            <w:tcW w:w="2360" w:type="dxa"/>
            <w:gridSpan w:val="2"/>
            <w:tcBorders>
              <w:top w:val="single" w:color="auto" w:sz="6" w:space="0"/>
              <w:left w:val="single" w:color="auto" w:sz="6" w:space="0"/>
              <w:bottom w:val="single" w:color="auto" w:sz="6" w:space="0"/>
              <w:right w:val="single" w:color="auto" w:sz="12" w:space="0"/>
            </w:tcBorders>
            <w:vAlign w:val="center"/>
          </w:tcPr>
          <w:p w14:paraId="0A35A907">
            <w:pPr>
              <w:keepLines w:val="0"/>
              <w:pageBreakBefore w:val="0"/>
              <w:kinsoku/>
              <w:autoSpaceDE w:val="0"/>
              <w:autoSpaceDN w:val="0"/>
              <w:bidi w:val="0"/>
              <w:adjustRightInd w:val="0"/>
              <w:spacing w:line="560" w:lineRule="exact"/>
              <w:ind w:left="0" w:leftChars="0" w:right="0" w:rightChars="0"/>
              <w:jc w:val="righ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万元</w:t>
            </w:r>
          </w:p>
        </w:tc>
      </w:tr>
      <w:tr w14:paraId="7AB9A6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2151" w:type="dxa"/>
            <w:tcBorders>
              <w:top w:val="single" w:color="auto" w:sz="6" w:space="0"/>
              <w:left w:val="single" w:color="auto" w:sz="12" w:space="0"/>
              <w:bottom w:val="single" w:color="auto" w:sz="6" w:space="0"/>
              <w:right w:val="single" w:color="auto" w:sz="6" w:space="0"/>
            </w:tcBorders>
            <w:vAlign w:val="center"/>
          </w:tcPr>
          <w:p w14:paraId="104FECBF">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流动资金</w:t>
            </w:r>
          </w:p>
        </w:tc>
        <w:tc>
          <w:tcPr>
            <w:tcW w:w="1996" w:type="dxa"/>
            <w:gridSpan w:val="2"/>
            <w:tcBorders>
              <w:top w:val="single" w:color="auto" w:sz="6" w:space="0"/>
              <w:left w:val="single" w:color="auto" w:sz="6" w:space="0"/>
              <w:bottom w:val="single" w:color="auto" w:sz="6" w:space="0"/>
              <w:right w:val="single" w:color="auto" w:sz="6" w:space="0"/>
            </w:tcBorders>
            <w:vAlign w:val="center"/>
          </w:tcPr>
          <w:p w14:paraId="29492E84">
            <w:pPr>
              <w:keepLines w:val="0"/>
              <w:pageBreakBefore w:val="0"/>
              <w:kinsoku/>
              <w:autoSpaceDE w:val="0"/>
              <w:autoSpaceDN w:val="0"/>
              <w:bidi w:val="0"/>
              <w:adjustRightInd w:val="0"/>
              <w:spacing w:line="560" w:lineRule="exact"/>
              <w:ind w:left="0" w:leftChars="0" w:right="0" w:rightChars="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万元</w:t>
            </w:r>
          </w:p>
        </w:tc>
        <w:tc>
          <w:tcPr>
            <w:tcW w:w="1250" w:type="dxa"/>
            <w:vMerge w:val="continue"/>
            <w:tcBorders>
              <w:left w:val="single" w:color="auto" w:sz="6" w:space="0"/>
              <w:bottom w:val="single" w:color="auto" w:sz="6" w:space="0"/>
              <w:right w:val="single" w:color="auto" w:sz="6" w:space="0"/>
            </w:tcBorders>
            <w:vAlign w:val="center"/>
          </w:tcPr>
          <w:p w14:paraId="17F3C4F3">
            <w:pPr>
              <w:keepLines w:val="0"/>
              <w:pageBreakBefore w:val="0"/>
              <w:widowControl/>
              <w:kinsoku/>
              <w:bidi w:val="0"/>
              <w:spacing w:line="560" w:lineRule="exact"/>
              <w:ind w:left="0" w:leftChars="0" w:right="0" w:rightChars="0"/>
              <w:jc w:val="left"/>
              <w:rPr>
                <w:rFonts w:ascii="宋体" w:hAnsi="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vAlign w:val="center"/>
          </w:tcPr>
          <w:p w14:paraId="251B5E8B">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净值</w:t>
            </w:r>
          </w:p>
        </w:tc>
        <w:tc>
          <w:tcPr>
            <w:tcW w:w="2360" w:type="dxa"/>
            <w:gridSpan w:val="2"/>
            <w:tcBorders>
              <w:top w:val="single" w:color="auto" w:sz="6" w:space="0"/>
              <w:left w:val="single" w:color="auto" w:sz="6" w:space="0"/>
              <w:bottom w:val="single" w:color="auto" w:sz="6" w:space="0"/>
              <w:right w:val="single" w:color="auto" w:sz="12" w:space="0"/>
            </w:tcBorders>
            <w:vAlign w:val="center"/>
          </w:tcPr>
          <w:p w14:paraId="75A78A60">
            <w:pPr>
              <w:keepLines w:val="0"/>
              <w:pageBreakBefore w:val="0"/>
              <w:kinsoku/>
              <w:autoSpaceDE w:val="0"/>
              <w:autoSpaceDN w:val="0"/>
              <w:bidi w:val="0"/>
              <w:adjustRightInd w:val="0"/>
              <w:spacing w:line="560" w:lineRule="exact"/>
              <w:ind w:left="0" w:leftChars="0" w:right="0" w:rightChars="0"/>
              <w:jc w:val="righ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万元</w:t>
            </w:r>
          </w:p>
        </w:tc>
      </w:tr>
      <w:tr w14:paraId="3FFBC2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2151" w:type="dxa"/>
            <w:tcBorders>
              <w:top w:val="single" w:color="auto" w:sz="6" w:space="0"/>
              <w:left w:val="single" w:color="auto" w:sz="12" w:space="0"/>
              <w:bottom w:val="single" w:color="auto" w:sz="6" w:space="0"/>
              <w:right w:val="single" w:color="auto" w:sz="6" w:space="0"/>
            </w:tcBorders>
            <w:vAlign w:val="center"/>
          </w:tcPr>
          <w:p w14:paraId="5F102AC8">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1996" w:type="dxa"/>
            <w:gridSpan w:val="2"/>
            <w:tcBorders>
              <w:top w:val="single" w:color="auto" w:sz="6" w:space="0"/>
              <w:left w:val="single" w:color="auto" w:sz="6" w:space="0"/>
              <w:bottom w:val="single" w:color="auto" w:sz="6" w:space="0"/>
              <w:right w:val="single" w:color="auto" w:sz="6" w:space="0"/>
            </w:tcBorders>
            <w:vAlign w:val="center"/>
          </w:tcPr>
          <w:p w14:paraId="12D31334">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250" w:type="dxa"/>
            <w:vMerge w:val="restart"/>
            <w:tcBorders>
              <w:top w:val="single" w:color="auto" w:sz="6" w:space="0"/>
              <w:left w:val="single" w:color="auto" w:sz="6" w:space="0"/>
              <w:right w:val="single" w:color="auto" w:sz="6" w:space="0"/>
            </w:tcBorders>
            <w:vAlign w:val="center"/>
          </w:tcPr>
          <w:p w14:paraId="70D47557">
            <w:pPr>
              <w:keepLines w:val="0"/>
              <w:pageBreakBefore w:val="0"/>
              <w:widowControl/>
              <w:kinsoku/>
              <w:bidi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职工总数  XX人</w:t>
            </w:r>
          </w:p>
        </w:tc>
        <w:tc>
          <w:tcPr>
            <w:tcW w:w="1484" w:type="dxa"/>
            <w:tcBorders>
              <w:top w:val="single" w:color="auto" w:sz="6" w:space="0"/>
              <w:left w:val="single" w:color="auto" w:sz="6" w:space="0"/>
              <w:bottom w:val="single" w:color="auto" w:sz="6" w:space="0"/>
              <w:right w:val="single" w:color="auto" w:sz="6" w:space="0"/>
            </w:tcBorders>
            <w:vAlign w:val="center"/>
          </w:tcPr>
          <w:p w14:paraId="55E6D76C">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生产工人</w:t>
            </w:r>
          </w:p>
        </w:tc>
        <w:tc>
          <w:tcPr>
            <w:tcW w:w="2360" w:type="dxa"/>
            <w:gridSpan w:val="2"/>
            <w:tcBorders>
              <w:top w:val="single" w:color="auto" w:sz="6" w:space="0"/>
              <w:left w:val="single" w:color="auto" w:sz="6" w:space="0"/>
              <w:bottom w:val="single" w:color="auto" w:sz="6" w:space="0"/>
              <w:right w:val="single" w:color="auto" w:sz="12" w:space="0"/>
            </w:tcBorders>
            <w:vAlign w:val="center"/>
          </w:tcPr>
          <w:p w14:paraId="43DA0A02">
            <w:pPr>
              <w:keepLines w:val="0"/>
              <w:pageBreakBefore w:val="0"/>
              <w:kinsoku/>
              <w:autoSpaceDE w:val="0"/>
              <w:autoSpaceDN w:val="0"/>
              <w:bidi w:val="0"/>
              <w:adjustRightInd w:val="0"/>
              <w:spacing w:line="560" w:lineRule="exact"/>
              <w:ind w:left="0" w:leftChars="0" w:right="0" w:rightChars="0"/>
              <w:jc w:val="righ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人</w:t>
            </w:r>
          </w:p>
        </w:tc>
      </w:tr>
      <w:tr w14:paraId="557AB5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2151" w:type="dxa"/>
            <w:tcBorders>
              <w:top w:val="single" w:color="auto" w:sz="6" w:space="0"/>
              <w:left w:val="single" w:color="auto" w:sz="12" w:space="0"/>
              <w:bottom w:val="single" w:color="auto" w:sz="6" w:space="0"/>
              <w:right w:val="single" w:color="auto" w:sz="6" w:space="0"/>
            </w:tcBorders>
            <w:vAlign w:val="center"/>
          </w:tcPr>
          <w:p w14:paraId="65161369">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基本银行账号</w:t>
            </w:r>
          </w:p>
        </w:tc>
        <w:tc>
          <w:tcPr>
            <w:tcW w:w="1996" w:type="dxa"/>
            <w:gridSpan w:val="2"/>
            <w:tcBorders>
              <w:top w:val="single" w:color="auto" w:sz="6" w:space="0"/>
              <w:left w:val="single" w:color="auto" w:sz="6" w:space="0"/>
              <w:bottom w:val="single" w:color="auto" w:sz="6" w:space="0"/>
              <w:right w:val="single" w:color="auto" w:sz="6" w:space="0"/>
            </w:tcBorders>
            <w:vAlign w:val="center"/>
          </w:tcPr>
          <w:p w14:paraId="6E1F7639">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p>
        </w:tc>
        <w:tc>
          <w:tcPr>
            <w:tcW w:w="1250" w:type="dxa"/>
            <w:vMerge w:val="continue"/>
            <w:tcBorders>
              <w:left w:val="single" w:color="auto" w:sz="6" w:space="0"/>
              <w:bottom w:val="single" w:color="auto" w:sz="6" w:space="0"/>
              <w:right w:val="single" w:color="auto" w:sz="6" w:space="0"/>
            </w:tcBorders>
            <w:vAlign w:val="center"/>
          </w:tcPr>
          <w:p w14:paraId="14B460B9">
            <w:pPr>
              <w:keepLines w:val="0"/>
              <w:pageBreakBefore w:val="0"/>
              <w:widowControl/>
              <w:kinsoku/>
              <w:bidi w:val="0"/>
              <w:spacing w:line="560" w:lineRule="exact"/>
              <w:ind w:left="0" w:leftChars="0" w:right="0" w:rightChars="0"/>
              <w:jc w:val="left"/>
              <w:rPr>
                <w:rFonts w:ascii="宋体" w:hAnsi="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vAlign w:val="center"/>
          </w:tcPr>
          <w:p w14:paraId="3A43A3C1">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技术人员</w:t>
            </w:r>
          </w:p>
        </w:tc>
        <w:tc>
          <w:tcPr>
            <w:tcW w:w="2360" w:type="dxa"/>
            <w:gridSpan w:val="2"/>
            <w:tcBorders>
              <w:top w:val="single" w:color="auto" w:sz="6" w:space="0"/>
              <w:left w:val="single" w:color="auto" w:sz="6" w:space="0"/>
              <w:bottom w:val="single" w:color="auto" w:sz="6" w:space="0"/>
              <w:right w:val="single" w:color="auto" w:sz="12" w:space="0"/>
            </w:tcBorders>
            <w:vAlign w:val="center"/>
          </w:tcPr>
          <w:p w14:paraId="05C9A899">
            <w:pPr>
              <w:keepLines w:val="0"/>
              <w:pageBreakBefore w:val="0"/>
              <w:kinsoku/>
              <w:autoSpaceDE w:val="0"/>
              <w:autoSpaceDN w:val="0"/>
              <w:bidi w:val="0"/>
              <w:adjustRightInd w:val="0"/>
              <w:spacing w:line="560" w:lineRule="exact"/>
              <w:ind w:left="0" w:leftChars="0" w:right="0" w:rightChars="0"/>
              <w:jc w:val="righ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人</w:t>
            </w:r>
          </w:p>
        </w:tc>
      </w:tr>
      <w:tr w14:paraId="00EFCB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92" w:hRule="atLeast"/>
        </w:trPr>
        <w:tc>
          <w:tcPr>
            <w:tcW w:w="2151" w:type="dxa"/>
            <w:tcBorders>
              <w:top w:val="single" w:color="auto" w:sz="6" w:space="0"/>
              <w:left w:val="single" w:color="auto" w:sz="12" w:space="0"/>
              <w:bottom w:val="single" w:color="auto" w:sz="6" w:space="0"/>
              <w:right w:val="single" w:color="auto" w:sz="4" w:space="0"/>
            </w:tcBorders>
            <w:vAlign w:val="center"/>
          </w:tcPr>
          <w:p w14:paraId="021448B4">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经营范围</w:t>
            </w:r>
          </w:p>
        </w:tc>
        <w:tc>
          <w:tcPr>
            <w:tcW w:w="7090" w:type="dxa"/>
            <w:gridSpan w:val="6"/>
            <w:tcBorders>
              <w:top w:val="single" w:color="auto" w:sz="4" w:space="0"/>
              <w:left w:val="single" w:color="auto" w:sz="4" w:space="0"/>
              <w:bottom w:val="single" w:color="auto" w:sz="4" w:space="0"/>
              <w:right w:val="single" w:color="auto" w:sz="12" w:space="0"/>
            </w:tcBorders>
            <w:vAlign w:val="center"/>
          </w:tcPr>
          <w:p w14:paraId="228E0BA6">
            <w:pPr>
              <w:keepLines w:val="0"/>
              <w:pageBreakBefore w:val="0"/>
              <w:kinsoku/>
              <w:autoSpaceDE w:val="0"/>
              <w:autoSpaceDN w:val="0"/>
              <w:bidi w:val="0"/>
              <w:adjustRightInd w:val="0"/>
              <w:spacing w:line="560" w:lineRule="exact"/>
              <w:ind w:left="0" w:leftChars="0" w:right="0" w:rightChars="0"/>
              <w:rPr>
                <w:rFonts w:ascii="宋体" w:hAnsi="宋体" w:cs="宋体"/>
                <w:b/>
                <w:bCs/>
                <w:color w:val="auto"/>
                <w:kern w:val="0"/>
                <w:sz w:val="24"/>
                <w:szCs w:val="24"/>
                <w:highlight w:val="none"/>
              </w:rPr>
            </w:pPr>
          </w:p>
        </w:tc>
      </w:tr>
      <w:tr w14:paraId="5C8F92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50" w:hRule="atLeast"/>
        </w:trPr>
        <w:tc>
          <w:tcPr>
            <w:tcW w:w="2151" w:type="dxa"/>
            <w:tcBorders>
              <w:top w:val="single" w:color="auto" w:sz="6" w:space="0"/>
              <w:left w:val="single" w:color="auto" w:sz="12" w:space="0"/>
              <w:bottom w:val="single" w:color="auto" w:sz="12" w:space="0"/>
              <w:right w:val="single" w:color="auto" w:sz="6" w:space="0"/>
            </w:tcBorders>
            <w:vAlign w:val="center"/>
          </w:tcPr>
          <w:p w14:paraId="13874B17">
            <w:pPr>
              <w:keepLines w:val="0"/>
              <w:pageBreakBefore w:val="0"/>
              <w:kinsoku/>
              <w:autoSpaceDE w:val="0"/>
              <w:autoSpaceDN w:val="0"/>
              <w:bidi w:val="0"/>
              <w:adjustRightInd w:val="0"/>
              <w:spacing w:line="560" w:lineRule="exact"/>
              <w:ind w:left="0" w:leftChars="0" w:right="0" w:right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7090" w:type="dxa"/>
            <w:gridSpan w:val="6"/>
            <w:tcBorders>
              <w:top w:val="single" w:color="auto" w:sz="6" w:space="0"/>
              <w:left w:val="single" w:color="auto" w:sz="6" w:space="0"/>
              <w:bottom w:val="single" w:color="auto" w:sz="12" w:space="0"/>
              <w:right w:val="single" w:color="auto" w:sz="12" w:space="0"/>
            </w:tcBorders>
          </w:tcPr>
          <w:p w14:paraId="23E97D61">
            <w:pPr>
              <w:keepLines w:val="0"/>
              <w:pageBreakBefore w:val="0"/>
              <w:kinsoku/>
              <w:autoSpaceDE w:val="0"/>
              <w:autoSpaceDN w:val="0"/>
              <w:bidi w:val="0"/>
              <w:adjustRightInd w:val="0"/>
              <w:spacing w:line="560" w:lineRule="exact"/>
              <w:ind w:left="0" w:leftChars="0" w:right="0" w:rightChars="0"/>
              <w:jc w:val="left"/>
              <w:rPr>
                <w:rFonts w:ascii="宋体" w:hAnsi="宋体" w:cs="宋体"/>
                <w:color w:val="auto"/>
                <w:kern w:val="0"/>
                <w:sz w:val="24"/>
                <w:szCs w:val="24"/>
                <w:highlight w:val="none"/>
              </w:rPr>
            </w:pPr>
          </w:p>
        </w:tc>
      </w:tr>
    </w:tbl>
    <w:p w14:paraId="38B3F48A">
      <w:pPr>
        <w:keepLines w:val="0"/>
        <w:pageBreakBefore w:val="0"/>
        <w:kinsoku/>
        <w:bidi w:val="0"/>
        <w:adjustRightInd w:val="0"/>
        <w:spacing w:line="56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供应商名称：         （盖章）</w:t>
      </w:r>
    </w:p>
    <w:p w14:paraId="3114AAA8">
      <w:pPr>
        <w:keepLines w:val="0"/>
        <w:pageBreakBefore w:val="0"/>
        <w:kinsoku/>
        <w:autoSpaceDE w:val="0"/>
        <w:autoSpaceDN w:val="0"/>
        <w:bidi w:val="0"/>
        <w:adjustRightInd w:val="0"/>
        <w:spacing w:line="560" w:lineRule="exact"/>
        <w:ind w:left="0" w:leftChars="0" w:right="0" w:rightChars="0"/>
        <w:rPr>
          <w:rFonts w:hint="eastAsia" w:ascii="宋体" w:hAnsi="宋体" w:cs="宋体"/>
          <w:bCs/>
          <w:color w:val="auto"/>
          <w:sz w:val="24"/>
          <w:highlight w:val="none"/>
        </w:rPr>
      </w:pPr>
      <w:r>
        <w:rPr>
          <w:rFonts w:hint="eastAsia" w:ascii="宋体" w:hAnsi="宋体" w:cs="宋体"/>
          <w:color w:val="auto"/>
          <w:sz w:val="24"/>
          <w:highlight w:val="none"/>
        </w:rPr>
        <w:t>法定代表人或</w:t>
      </w:r>
      <w:r>
        <w:rPr>
          <w:rFonts w:hint="eastAsia" w:ascii="宋体" w:hAnsi="宋体" w:cs="宋体"/>
          <w:color w:val="auto"/>
          <w:sz w:val="24"/>
          <w:szCs w:val="24"/>
          <w:highlight w:val="none"/>
          <w:lang w:val="en-US" w:eastAsia="zh-CN"/>
        </w:rPr>
        <w:t>被授权人</w:t>
      </w:r>
      <w:r>
        <w:rPr>
          <w:rFonts w:hint="eastAsia" w:ascii="宋体" w:hAnsi="宋体" w:cs="宋体"/>
          <w:color w:val="auto"/>
          <w:sz w:val="24"/>
          <w:highlight w:val="none"/>
        </w:rPr>
        <w:t>（签名或盖章）</w:t>
      </w:r>
      <w:r>
        <w:rPr>
          <w:rFonts w:hint="eastAsia" w:ascii="宋体" w:hAnsi="宋体" w:cs="宋体"/>
          <w:bCs/>
          <w:color w:val="auto"/>
          <w:sz w:val="24"/>
          <w:highlight w:val="none"/>
        </w:rPr>
        <w:t xml:space="preserve">：               日期: </w:t>
      </w:r>
    </w:p>
    <w:p w14:paraId="78A53B14">
      <w:pPr>
        <w:keepLines w:val="0"/>
        <w:pageBreakBefore w:val="0"/>
        <w:kinsoku/>
        <w:bidi w:val="0"/>
        <w:spacing w:line="560" w:lineRule="exact"/>
        <w:ind w:left="0" w:leftChars="0" w:right="0" w:rightChars="0"/>
        <w:jc w:val="center"/>
        <w:rPr>
          <w:rFonts w:hint="eastAsia" w:ascii="宋体" w:hAnsi="宋体" w:cs="宋体"/>
          <w:b/>
          <w:color w:val="auto"/>
          <w:sz w:val="24"/>
          <w:szCs w:val="24"/>
          <w:highlight w:val="none"/>
          <w:lang w:val="en-US" w:eastAsia="zh-CN"/>
        </w:rPr>
      </w:pPr>
    </w:p>
    <w:p w14:paraId="43807009">
      <w:pPr>
        <w:keepNext/>
        <w:keepLines w:val="0"/>
        <w:pageBreakBefore w:val="0"/>
        <w:kinsoku/>
        <w:bidi w:val="0"/>
        <w:spacing w:line="560" w:lineRule="exact"/>
        <w:ind w:left="0" w:leftChars="0" w:right="0" w:rightChars="0"/>
        <w:jc w:val="center"/>
        <w:outlineLvl w:val="1"/>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9.2</w:t>
      </w:r>
      <w:r>
        <w:rPr>
          <w:rFonts w:hint="eastAsia" w:ascii="宋体" w:hAnsi="宋体" w:eastAsia="宋体" w:cs="宋体"/>
          <w:b/>
          <w:bCs/>
          <w:color w:val="auto"/>
          <w:kern w:val="0"/>
          <w:sz w:val="28"/>
          <w:szCs w:val="28"/>
          <w:highlight w:val="none"/>
        </w:rPr>
        <w:t>供应商近三年</w:t>
      </w:r>
      <w:r>
        <w:rPr>
          <w:rFonts w:hint="eastAsia" w:ascii="宋体" w:hAnsi="宋体" w:cs="宋体"/>
          <w:b/>
          <w:bCs/>
          <w:color w:val="auto"/>
          <w:kern w:val="0"/>
          <w:sz w:val="28"/>
          <w:szCs w:val="28"/>
          <w:highlight w:val="none"/>
          <w:lang w:eastAsia="zh-CN"/>
        </w:rPr>
        <w:t>（</w:t>
      </w:r>
      <w:r>
        <w:rPr>
          <w:rFonts w:hint="eastAsia" w:ascii="宋体" w:hAnsi="宋体" w:cs="宋体"/>
          <w:b/>
          <w:bCs/>
          <w:color w:val="auto"/>
          <w:kern w:val="0"/>
          <w:sz w:val="28"/>
          <w:szCs w:val="28"/>
          <w:highlight w:val="none"/>
          <w:lang w:val="en-US" w:eastAsia="zh-CN"/>
        </w:rPr>
        <w:t>2022年1月1日至今</w:t>
      </w:r>
      <w:r>
        <w:rPr>
          <w:rFonts w:hint="eastAsia" w:ascii="宋体" w:hAnsi="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rPr>
        <w:t>类似项目业绩一览表</w:t>
      </w:r>
    </w:p>
    <w:p w14:paraId="699B3CF2">
      <w:pPr>
        <w:keepLines w:val="0"/>
        <w:pageBreakBefore w:val="0"/>
        <w:kinsoku/>
        <w:bidi w:val="0"/>
        <w:spacing w:line="560" w:lineRule="exact"/>
        <w:ind w:left="0" w:leftChars="0" w:right="0" w:rightChars="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                                           单位：万元</w:t>
      </w:r>
    </w:p>
    <w:tbl>
      <w:tblPr>
        <w:tblStyle w:val="36"/>
        <w:tblW w:w="90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00"/>
        <w:gridCol w:w="2081"/>
        <w:gridCol w:w="1894"/>
        <w:gridCol w:w="1737"/>
        <w:gridCol w:w="865"/>
      </w:tblGrid>
      <w:tr w14:paraId="4B14E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0" w:type="dxa"/>
            <w:vAlign w:val="center"/>
          </w:tcPr>
          <w:p w14:paraId="370D672D">
            <w:pPr>
              <w:keepLines w:val="0"/>
              <w:pageBreakBefore w:val="0"/>
              <w:kinsoku/>
              <w:bidi w:val="0"/>
              <w:spacing w:line="560" w:lineRule="exact"/>
              <w:ind w:left="0" w:leftChars="0" w:right="0" w:right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1</w:t>
            </w:r>
          </w:p>
        </w:tc>
        <w:tc>
          <w:tcPr>
            <w:tcW w:w="1800" w:type="dxa"/>
            <w:vAlign w:val="center"/>
          </w:tcPr>
          <w:p w14:paraId="444DC641">
            <w:pPr>
              <w:keepLines w:val="0"/>
              <w:pageBreakBefore w:val="0"/>
              <w:kinsoku/>
              <w:bidi w:val="0"/>
              <w:spacing w:line="560" w:lineRule="exact"/>
              <w:ind w:left="0" w:leftChars="0" w:right="0" w:right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客户</w:t>
            </w:r>
            <w:r>
              <w:rPr>
                <w:rFonts w:hint="eastAsia" w:ascii="宋体" w:hAnsi="宋体" w:eastAsia="宋体" w:cs="宋体"/>
                <w:b/>
                <w:color w:val="auto"/>
                <w:sz w:val="24"/>
                <w:szCs w:val="24"/>
                <w:highlight w:val="none"/>
              </w:rPr>
              <w:t>名称</w:t>
            </w:r>
          </w:p>
        </w:tc>
        <w:tc>
          <w:tcPr>
            <w:tcW w:w="2081" w:type="dxa"/>
            <w:vAlign w:val="center"/>
          </w:tcPr>
          <w:p w14:paraId="3FE67444">
            <w:pPr>
              <w:keepLines w:val="0"/>
              <w:pageBreakBefore w:val="0"/>
              <w:kinsoku/>
              <w:bidi w:val="0"/>
              <w:spacing w:line="560" w:lineRule="exact"/>
              <w:ind w:left="0" w:leftChars="0" w:right="0" w:right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1894" w:type="dxa"/>
            <w:vAlign w:val="center"/>
          </w:tcPr>
          <w:p w14:paraId="40B01A46">
            <w:pPr>
              <w:keepLines w:val="0"/>
              <w:pageBreakBefore w:val="0"/>
              <w:kinsoku/>
              <w:bidi w:val="0"/>
              <w:spacing w:line="560" w:lineRule="exact"/>
              <w:ind w:left="0" w:leftChars="0" w:right="0" w:right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合同金额</w:t>
            </w:r>
          </w:p>
        </w:tc>
        <w:tc>
          <w:tcPr>
            <w:tcW w:w="1737" w:type="dxa"/>
            <w:vAlign w:val="center"/>
          </w:tcPr>
          <w:p w14:paraId="4CDC7035">
            <w:pPr>
              <w:keepLines w:val="0"/>
              <w:pageBreakBefore w:val="0"/>
              <w:kinsoku/>
              <w:bidi w:val="0"/>
              <w:spacing w:line="560" w:lineRule="exact"/>
              <w:ind w:left="0" w:leftChars="0" w:right="0" w:rightChars="0"/>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供货时间</w:t>
            </w:r>
          </w:p>
        </w:tc>
        <w:tc>
          <w:tcPr>
            <w:tcW w:w="865" w:type="dxa"/>
            <w:vAlign w:val="center"/>
          </w:tcPr>
          <w:p w14:paraId="1D260414">
            <w:pPr>
              <w:keepLines w:val="0"/>
              <w:pageBreakBefore w:val="0"/>
              <w:kinsoku/>
              <w:bidi w:val="0"/>
              <w:spacing w:line="560" w:lineRule="exact"/>
              <w:ind w:left="0" w:leftChars="0" w:right="0" w:right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3A91A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0" w:type="dxa"/>
          </w:tcPr>
          <w:p w14:paraId="22D81D74">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00" w:type="dxa"/>
          </w:tcPr>
          <w:p w14:paraId="35489453">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2081" w:type="dxa"/>
          </w:tcPr>
          <w:p w14:paraId="2B40C7B3">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94" w:type="dxa"/>
          </w:tcPr>
          <w:p w14:paraId="1190BA1D">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737" w:type="dxa"/>
          </w:tcPr>
          <w:p w14:paraId="221C86BD">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865" w:type="dxa"/>
          </w:tcPr>
          <w:p w14:paraId="5BD76249">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r>
      <w:tr w14:paraId="5A00B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0" w:type="dxa"/>
          </w:tcPr>
          <w:p w14:paraId="76CAB5C0">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00" w:type="dxa"/>
          </w:tcPr>
          <w:p w14:paraId="5BE86C61">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2081" w:type="dxa"/>
          </w:tcPr>
          <w:p w14:paraId="4DCEB2D4">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94" w:type="dxa"/>
          </w:tcPr>
          <w:p w14:paraId="17947B90">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737" w:type="dxa"/>
          </w:tcPr>
          <w:p w14:paraId="1DD52812">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865" w:type="dxa"/>
          </w:tcPr>
          <w:p w14:paraId="639BA2C3">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r>
      <w:tr w14:paraId="6F5AF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0" w:type="dxa"/>
          </w:tcPr>
          <w:p w14:paraId="3B31B0BA">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00" w:type="dxa"/>
          </w:tcPr>
          <w:p w14:paraId="0AA9A8F3">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2081" w:type="dxa"/>
          </w:tcPr>
          <w:p w14:paraId="779FD799">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94" w:type="dxa"/>
          </w:tcPr>
          <w:p w14:paraId="1FDDF7CF">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737" w:type="dxa"/>
          </w:tcPr>
          <w:p w14:paraId="4F143B8F">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865" w:type="dxa"/>
          </w:tcPr>
          <w:p w14:paraId="3FF1D469">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r>
      <w:tr w14:paraId="52D9F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0" w:type="dxa"/>
          </w:tcPr>
          <w:p w14:paraId="11F2C5E2">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00" w:type="dxa"/>
          </w:tcPr>
          <w:p w14:paraId="7FC8C327">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2081" w:type="dxa"/>
          </w:tcPr>
          <w:p w14:paraId="268589A7">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94" w:type="dxa"/>
          </w:tcPr>
          <w:p w14:paraId="29D6ED5F">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737" w:type="dxa"/>
          </w:tcPr>
          <w:p w14:paraId="2613743E">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865" w:type="dxa"/>
          </w:tcPr>
          <w:p w14:paraId="7CC4326C">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r>
      <w:tr w14:paraId="5EDC0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0" w:type="dxa"/>
          </w:tcPr>
          <w:p w14:paraId="375646C0">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00" w:type="dxa"/>
          </w:tcPr>
          <w:p w14:paraId="79366697">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2081" w:type="dxa"/>
          </w:tcPr>
          <w:p w14:paraId="1D26F464">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94" w:type="dxa"/>
          </w:tcPr>
          <w:p w14:paraId="1B647F13">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737" w:type="dxa"/>
          </w:tcPr>
          <w:p w14:paraId="1D137B05">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865" w:type="dxa"/>
          </w:tcPr>
          <w:p w14:paraId="0E01E580">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r>
      <w:tr w14:paraId="67E72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0" w:type="dxa"/>
          </w:tcPr>
          <w:p w14:paraId="417015B8">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00" w:type="dxa"/>
          </w:tcPr>
          <w:p w14:paraId="78E40105">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2081" w:type="dxa"/>
          </w:tcPr>
          <w:p w14:paraId="0E92A340">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94" w:type="dxa"/>
          </w:tcPr>
          <w:p w14:paraId="1C8CC6D0">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737" w:type="dxa"/>
          </w:tcPr>
          <w:p w14:paraId="3F13947A">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865" w:type="dxa"/>
          </w:tcPr>
          <w:p w14:paraId="68ED434C">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r>
      <w:tr w14:paraId="58913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0" w:type="dxa"/>
          </w:tcPr>
          <w:p w14:paraId="7F27814A">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00" w:type="dxa"/>
          </w:tcPr>
          <w:p w14:paraId="6BC1AC5D">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2081" w:type="dxa"/>
          </w:tcPr>
          <w:p w14:paraId="4C84857D">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94" w:type="dxa"/>
          </w:tcPr>
          <w:p w14:paraId="721B9F71">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737" w:type="dxa"/>
          </w:tcPr>
          <w:p w14:paraId="4E262A85">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865" w:type="dxa"/>
          </w:tcPr>
          <w:p w14:paraId="5354685C">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r>
      <w:tr w14:paraId="64EEF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0" w:type="dxa"/>
          </w:tcPr>
          <w:p w14:paraId="587C09F9">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00" w:type="dxa"/>
          </w:tcPr>
          <w:p w14:paraId="68AEB2A1">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2081" w:type="dxa"/>
          </w:tcPr>
          <w:p w14:paraId="0A2CD03D">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94" w:type="dxa"/>
          </w:tcPr>
          <w:p w14:paraId="5D55797F">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737" w:type="dxa"/>
          </w:tcPr>
          <w:p w14:paraId="61799FC9">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865" w:type="dxa"/>
          </w:tcPr>
          <w:p w14:paraId="7F444656">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r>
      <w:tr w14:paraId="17ADB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0" w:type="dxa"/>
          </w:tcPr>
          <w:p w14:paraId="717EB479">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00" w:type="dxa"/>
          </w:tcPr>
          <w:p w14:paraId="26FB708A">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2081" w:type="dxa"/>
          </w:tcPr>
          <w:p w14:paraId="210CA535">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94" w:type="dxa"/>
          </w:tcPr>
          <w:p w14:paraId="51E36C42">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737" w:type="dxa"/>
          </w:tcPr>
          <w:p w14:paraId="7C59668D">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865" w:type="dxa"/>
          </w:tcPr>
          <w:p w14:paraId="20683A77">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r>
      <w:tr w14:paraId="4705E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0" w:type="dxa"/>
          </w:tcPr>
          <w:p w14:paraId="4B7C5C50">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00" w:type="dxa"/>
          </w:tcPr>
          <w:p w14:paraId="770BBA31">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2081" w:type="dxa"/>
          </w:tcPr>
          <w:p w14:paraId="4BB9B30A">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94" w:type="dxa"/>
          </w:tcPr>
          <w:p w14:paraId="1C15A780">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737" w:type="dxa"/>
          </w:tcPr>
          <w:p w14:paraId="677C587C">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865" w:type="dxa"/>
          </w:tcPr>
          <w:p w14:paraId="4618C4B6">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r>
      <w:tr w14:paraId="49B24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0" w:type="dxa"/>
          </w:tcPr>
          <w:p w14:paraId="0664EAA5">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00" w:type="dxa"/>
          </w:tcPr>
          <w:p w14:paraId="490A6991">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2081" w:type="dxa"/>
          </w:tcPr>
          <w:p w14:paraId="41ABFB2F">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94" w:type="dxa"/>
          </w:tcPr>
          <w:p w14:paraId="5EB0CB3B">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737" w:type="dxa"/>
          </w:tcPr>
          <w:p w14:paraId="1BCE190C">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865" w:type="dxa"/>
          </w:tcPr>
          <w:p w14:paraId="4CC7C9E0">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r>
      <w:tr w14:paraId="0065E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0" w:type="dxa"/>
          </w:tcPr>
          <w:p w14:paraId="168E46AA">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00" w:type="dxa"/>
          </w:tcPr>
          <w:p w14:paraId="666048BA">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2081" w:type="dxa"/>
          </w:tcPr>
          <w:p w14:paraId="0A4C745B">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94" w:type="dxa"/>
          </w:tcPr>
          <w:p w14:paraId="484BEA53">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737" w:type="dxa"/>
          </w:tcPr>
          <w:p w14:paraId="7CE13941">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865" w:type="dxa"/>
          </w:tcPr>
          <w:p w14:paraId="6C90AC8D">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r>
      <w:tr w14:paraId="0E9B4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0" w:type="dxa"/>
          </w:tcPr>
          <w:p w14:paraId="2C89EC7F">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00" w:type="dxa"/>
          </w:tcPr>
          <w:p w14:paraId="37A99F55">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2081" w:type="dxa"/>
          </w:tcPr>
          <w:p w14:paraId="59D2E86A">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894" w:type="dxa"/>
          </w:tcPr>
          <w:p w14:paraId="6FCB61EB">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1737" w:type="dxa"/>
          </w:tcPr>
          <w:p w14:paraId="3E475F3A">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c>
          <w:tcPr>
            <w:tcW w:w="865" w:type="dxa"/>
          </w:tcPr>
          <w:p w14:paraId="56DE7B6C">
            <w:pPr>
              <w:keepLines w:val="0"/>
              <w:pageBreakBefore w:val="0"/>
              <w:kinsoku/>
              <w:bidi w:val="0"/>
              <w:spacing w:line="560" w:lineRule="exact"/>
              <w:ind w:left="0" w:leftChars="0" w:right="0" w:rightChars="0"/>
              <w:rPr>
                <w:rFonts w:ascii="宋体" w:hAnsi="宋体" w:eastAsia="宋体" w:cs="宋体"/>
                <w:color w:val="auto"/>
                <w:sz w:val="24"/>
                <w:szCs w:val="24"/>
                <w:highlight w:val="none"/>
              </w:rPr>
            </w:pPr>
          </w:p>
        </w:tc>
      </w:tr>
    </w:tbl>
    <w:p w14:paraId="627A13B0">
      <w:pPr>
        <w:keepLines w:val="0"/>
        <w:pageBreakBefore w:val="0"/>
        <w:tabs>
          <w:tab w:val="left" w:pos="555"/>
          <w:tab w:val="left" w:pos="2214"/>
          <w:tab w:val="left" w:pos="3774"/>
          <w:tab w:val="left" w:pos="4854"/>
          <w:tab w:val="left" w:pos="5934"/>
          <w:tab w:val="left" w:pos="7014"/>
          <w:tab w:val="left" w:pos="8214"/>
          <w:tab w:val="left" w:pos="10134"/>
          <w:tab w:val="left" w:pos="11124"/>
        </w:tabs>
        <w:kinsoku/>
        <w:bidi w:val="0"/>
        <w:spacing w:line="560" w:lineRule="exact"/>
        <w:ind w:left="440" w:leftChars="0" w:right="0" w:rightChars="0" w:hanging="440" w:hangingChars="200"/>
        <w:rPr>
          <w:rFonts w:ascii="宋体" w:hAnsi="宋体" w:eastAsia="宋体" w:cs="宋体"/>
          <w:color w:val="auto"/>
          <w:sz w:val="22"/>
          <w:szCs w:val="18"/>
          <w:highlight w:val="none"/>
        </w:rPr>
      </w:pPr>
      <w:r>
        <w:rPr>
          <w:rFonts w:hint="eastAsia" w:ascii="宋体" w:hAnsi="宋体" w:eastAsia="宋体" w:cs="宋体"/>
          <w:color w:val="auto"/>
          <w:sz w:val="22"/>
          <w:szCs w:val="18"/>
          <w:highlight w:val="none"/>
        </w:rPr>
        <w:t>注：1、需提供</w:t>
      </w:r>
      <w:r>
        <w:rPr>
          <w:rFonts w:hint="eastAsia" w:ascii="宋体" w:hAnsi="宋体" w:eastAsia="宋体" w:cs="宋体"/>
          <w:color w:val="auto"/>
          <w:sz w:val="22"/>
          <w:szCs w:val="18"/>
          <w:highlight w:val="none"/>
          <w:lang w:val="en-US" w:eastAsia="zh-CN"/>
        </w:rPr>
        <w:t>加盖公章的</w:t>
      </w:r>
      <w:r>
        <w:rPr>
          <w:rFonts w:hint="eastAsia" w:ascii="宋体" w:hAnsi="宋体" w:eastAsia="宋体" w:cs="宋体"/>
          <w:color w:val="auto"/>
          <w:sz w:val="22"/>
          <w:szCs w:val="18"/>
          <w:highlight w:val="none"/>
        </w:rPr>
        <w:t>合同复印件。</w:t>
      </w:r>
    </w:p>
    <w:p w14:paraId="49E8501E">
      <w:pPr>
        <w:keepLines w:val="0"/>
        <w:pageBreakBefore w:val="0"/>
        <w:tabs>
          <w:tab w:val="left" w:pos="555"/>
          <w:tab w:val="left" w:pos="2214"/>
          <w:tab w:val="left" w:pos="3774"/>
          <w:tab w:val="left" w:pos="4854"/>
          <w:tab w:val="left" w:pos="5934"/>
          <w:tab w:val="left" w:pos="7014"/>
          <w:tab w:val="left" w:pos="8214"/>
          <w:tab w:val="left" w:pos="10134"/>
          <w:tab w:val="left" w:pos="11124"/>
        </w:tabs>
        <w:kinsoku/>
        <w:bidi w:val="0"/>
        <w:spacing w:line="560" w:lineRule="exact"/>
        <w:ind w:left="0" w:leftChars="0" w:right="0" w:rightChars="0"/>
        <w:rPr>
          <w:rFonts w:ascii="宋体" w:hAnsi="宋体" w:eastAsia="宋体" w:cs="宋体"/>
          <w:color w:val="auto"/>
          <w:sz w:val="22"/>
          <w:szCs w:val="18"/>
          <w:highlight w:val="none"/>
        </w:rPr>
      </w:pPr>
      <w:r>
        <w:rPr>
          <w:rFonts w:hint="eastAsia" w:ascii="宋体" w:hAnsi="宋体" w:eastAsia="宋体" w:cs="宋体"/>
          <w:color w:val="auto"/>
          <w:sz w:val="22"/>
          <w:szCs w:val="18"/>
          <w:highlight w:val="none"/>
        </w:rPr>
        <w:t xml:space="preserve">    2、供应商应如实列出以上情况，如有隐瞒，一经查实将导致其投标申请被拒绝。</w:t>
      </w:r>
    </w:p>
    <w:p w14:paraId="59A497B9">
      <w:pPr>
        <w:keepLines w:val="0"/>
        <w:pageBreakBefore w:val="0"/>
        <w:kinsoku/>
        <w:bidi w:val="0"/>
        <w:spacing w:line="560" w:lineRule="exact"/>
        <w:ind w:left="0" w:leftChars="0" w:right="0" w:rightChars="0"/>
        <w:jc w:val="center"/>
        <w:rPr>
          <w:rFonts w:ascii="宋体" w:hAnsi="宋体" w:eastAsia="宋体" w:cs="宋体"/>
          <w:color w:val="auto"/>
          <w:sz w:val="24"/>
          <w:szCs w:val="20"/>
          <w:highlight w:val="none"/>
        </w:rPr>
      </w:pPr>
    </w:p>
    <w:p w14:paraId="095CAEEF">
      <w:pPr>
        <w:keepLines w:val="0"/>
        <w:pageBreakBefore w:val="0"/>
        <w:kinsoku/>
        <w:bidi w:val="0"/>
        <w:spacing w:line="560" w:lineRule="exact"/>
        <w:ind w:left="0" w:leftChars="0" w:right="0" w:rightChars="0"/>
        <w:jc w:val="center"/>
        <w:rPr>
          <w:rFonts w:ascii="宋体" w:hAnsi="宋体" w:eastAsia="宋体" w:cs="宋体"/>
          <w:color w:val="auto"/>
          <w:sz w:val="24"/>
          <w:szCs w:val="20"/>
          <w:highlight w:val="none"/>
        </w:rPr>
      </w:pPr>
    </w:p>
    <w:p w14:paraId="39D3F2A2">
      <w:pPr>
        <w:keepLines w:val="0"/>
        <w:pageBreakBefore w:val="0"/>
        <w:kinsoku/>
        <w:bidi w:val="0"/>
        <w:adjustRightInd w:val="0"/>
        <w:spacing w:line="560" w:lineRule="exact"/>
        <w:ind w:left="0" w:leftChars="0" w:right="0" w:rightChars="0"/>
        <w:jc w:val="left"/>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供应商名称：         （盖章）</w:t>
      </w:r>
    </w:p>
    <w:p w14:paraId="05F1C783">
      <w:pPr>
        <w:keepLines w:val="0"/>
        <w:pageBreakBefore w:val="0"/>
        <w:kinsoku/>
        <w:autoSpaceDE w:val="0"/>
        <w:autoSpaceDN w:val="0"/>
        <w:bidi w:val="0"/>
        <w:adjustRightInd w:val="0"/>
        <w:spacing w:line="560" w:lineRule="exact"/>
        <w:ind w:left="0" w:leftChars="0" w:right="0" w:rightChars="0"/>
        <w:rPr>
          <w:rFonts w:ascii="宋体" w:hAnsi="宋体" w:eastAsia="宋体" w:cs="宋体"/>
          <w:bCs/>
          <w:color w:val="auto"/>
          <w:sz w:val="24"/>
          <w:szCs w:val="20"/>
          <w:highlight w:val="none"/>
        </w:rPr>
      </w:pPr>
      <w:r>
        <w:rPr>
          <w:rFonts w:hint="eastAsia" w:ascii="宋体" w:hAnsi="宋体" w:eastAsia="宋体" w:cs="宋体"/>
          <w:color w:val="auto"/>
          <w:sz w:val="24"/>
          <w:szCs w:val="20"/>
          <w:highlight w:val="none"/>
        </w:rPr>
        <w:t>法定代表人或授权代表（签名或盖章）</w:t>
      </w:r>
      <w:r>
        <w:rPr>
          <w:rFonts w:hint="eastAsia" w:ascii="宋体" w:hAnsi="宋体" w:eastAsia="宋体" w:cs="宋体"/>
          <w:bCs/>
          <w:color w:val="auto"/>
          <w:sz w:val="24"/>
          <w:szCs w:val="20"/>
          <w:highlight w:val="none"/>
        </w:rPr>
        <w:t xml:space="preserve">：               日期: </w:t>
      </w:r>
    </w:p>
    <w:p w14:paraId="104A6BCC">
      <w:pPr>
        <w:keepLines w:val="0"/>
        <w:pageBreakBefore w:val="0"/>
        <w:kinsoku/>
        <w:bidi w:val="0"/>
        <w:spacing w:line="560" w:lineRule="exact"/>
        <w:ind w:left="0" w:leftChars="0" w:right="0" w:rightChars="0"/>
        <w:jc w:val="center"/>
        <w:rPr>
          <w:rFonts w:hint="eastAsia" w:ascii="宋体" w:hAnsi="宋体" w:cs="宋体"/>
          <w:b/>
          <w:color w:val="auto"/>
          <w:sz w:val="24"/>
          <w:szCs w:val="24"/>
          <w:highlight w:val="none"/>
          <w:lang w:val="en-US" w:eastAsia="zh-CN"/>
        </w:rPr>
      </w:pPr>
    </w:p>
    <w:p w14:paraId="1584A665">
      <w:pPr>
        <w:keepLines w:val="0"/>
        <w:pageBreakBefore w:val="0"/>
        <w:kinsoku/>
        <w:bidi w:val="0"/>
        <w:spacing w:line="560" w:lineRule="exact"/>
        <w:ind w:left="0" w:leftChars="0" w:right="0" w:rightChars="0"/>
        <w:jc w:val="center"/>
        <w:rPr>
          <w:rFonts w:hint="eastAsia" w:ascii="宋体" w:hAnsi="宋体" w:cs="宋体"/>
          <w:b/>
          <w:color w:val="auto"/>
          <w:sz w:val="24"/>
          <w:szCs w:val="24"/>
          <w:highlight w:val="none"/>
          <w:lang w:val="en-US" w:eastAsia="zh-CN"/>
        </w:rPr>
      </w:pPr>
    </w:p>
    <w:p w14:paraId="6AEFFA5F">
      <w:pPr>
        <w:keepLines w:val="0"/>
        <w:pageBreakBefore w:val="0"/>
        <w:numPr>
          <w:ilvl w:val="0"/>
          <w:numId w:val="0"/>
        </w:numPr>
        <w:kinsoku/>
        <w:wordWrap/>
        <w:overflowPunct/>
        <w:topLinePunct w:val="0"/>
        <w:bidi w:val="0"/>
        <w:spacing w:line="560" w:lineRule="exact"/>
        <w:ind w:left="0" w:leftChars="0" w:right="0" w:rightChars="0" w:firstLine="562" w:firstLineChars="200"/>
        <w:jc w:val="center"/>
        <w:rPr>
          <w:rFonts w:hint="eastAsia" w:ascii="宋体" w:hAnsi="宋体" w:eastAsia="宋体" w:cs="宋体"/>
          <w:b/>
          <w:bCs w:val="0"/>
          <w:caps w:val="0"/>
          <w:color w:val="auto"/>
          <w:sz w:val="28"/>
          <w:szCs w:val="28"/>
          <w:highlight w:val="none"/>
          <w:lang w:val="zh-CN" w:eastAsia="zh-CN"/>
        </w:rPr>
      </w:pPr>
      <w:r>
        <w:rPr>
          <w:rFonts w:hint="eastAsia" w:ascii="宋体" w:hAnsi="宋体" w:eastAsia="宋体" w:cs="宋体"/>
          <w:b/>
          <w:bCs w:val="0"/>
          <w:caps w:val="0"/>
          <w:color w:val="auto"/>
          <w:kern w:val="2"/>
          <w:sz w:val="28"/>
          <w:szCs w:val="28"/>
          <w:lang w:val="zh-CN" w:eastAsia="zh-CN" w:bidi="ar-SA"/>
        </w:rPr>
        <w:t>第</w:t>
      </w:r>
      <w:r>
        <w:rPr>
          <w:rFonts w:hint="eastAsia" w:ascii="宋体" w:hAnsi="宋体" w:cs="宋体"/>
          <w:b/>
          <w:bCs w:val="0"/>
          <w:caps w:val="0"/>
          <w:color w:val="auto"/>
          <w:kern w:val="2"/>
          <w:sz w:val="28"/>
          <w:szCs w:val="28"/>
          <w:lang w:val="en-US" w:eastAsia="zh-CN" w:bidi="ar-SA"/>
        </w:rPr>
        <w:t>十</w:t>
      </w:r>
      <w:r>
        <w:rPr>
          <w:rFonts w:hint="eastAsia" w:ascii="宋体" w:hAnsi="宋体" w:eastAsia="宋体" w:cs="宋体"/>
          <w:b/>
          <w:bCs w:val="0"/>
          <w:caps w:val="0"/>
          <w:color w:val="auto"/>
          <w:kern w:val="2"/>
          <w:sz w:val="28"/>
          <w:szCs w:val="28"/>
          <w:lang w:val="zh-CN" w:eastAsia="zh-CN" w:bidi="ar-SA"/>
        </w:rPr>
        <w:t>部分</w:t>
      </w:r>
      <w:r>
        <w:rPr>
          <w:rFonts w:hint="eastAsia" w:ascii="宋体" w:hAnsi="宋体" w:eastAsia="宋体" w:cs="宋体"/>
          <w:b/>
          <w:bCs w:val="0"/>
          <w:caps w:val="0"/>
          <w:color w:val="auto"/>
          <w:sz w:val="28"/>
          <w:szCs w:val="28"/>
          <w:highlight w:val="none"/>
          <w:lang w:val="zh-CN" w:eastAsia="zh-CN"/>
        </w:rPr>
        <w:t>其他资料</w:t>
      </w:r>
    </w:p>
    <w:p w14:paraId="701B81EC">
      <w:pPr>
        <w:pStyle w:val="16"/>
        <w:keepLines w:val="0"/>
        <w:pageBreakBefore w:val="0"/>
        <w:kinsoku/>
        <w:bidi w:val="0"/>
        <w:spacing w:line="560" w:lineRule="exact"/>
        <w:ind w:left="0" w:leftChars="0" w:right="0" w:rightChars="0"/>
        <w:rPr>
          <w:rFonts w:ascii="宋体" w:hAnsi="宋体" w:cs="宋体"/>
          <w:color w:val="auto"/>
          <w:highlight w:val="none"/>
        </w:rPr>
      </w:pPr>
    </w:p>
    <w:p w14:paraId="43B52958">
      <w:pPr>
        <w:pStyle w:val="16"/>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textAlignment w:val="auto"/>
        <w:rPr>
          <w:rFonts w:ascii="宋体" w:hAnsi="宋体" w:cs="宋体"/>
          <w:color w:val="auto"/>
          <w:sz w:val="24"/>
          <w:szCs w:val="24"/>
        </w:rPr>
      </w:pPr>
      <w:r>
        <w:rPr>
          <w:rFonts w:hint="eastAsia" w:ascii="宋体" w:hAnsi="宋体" w:cs="宋体"/>
          <w:color w:val="auto"/>
          <w:sz w:val="24"/>
          <w:szCs w:val="24"/>
        </w:rPr>
        <w:t>依据</w:t>
      </w:r>
      <w:r>
        <w:rPr>
          <w:rFonts w:hint="eastAsia" w:ascii="宋体" w:hAnsi="宋体" w:cs="宋体"/>
          <w:color w:val="auto"/>
          <w:sz w:val="24"/>
          <w:szCs w:val="24"/>
          <w:lang w:val="en-US" w:eastAsia="zh-CN"/>
        </w:rPr>
        <w:t>竞争性谈判</w:t>
      </w:r>
      <w:r>
        <w:rPr>
          <w:rFonts w:hint="eastAsia" w:ascii="宋体" w:hAnsi="宋体" w:cs="宋体"/>
          <w:color w:val="auto"/>
          <w:sz w:val="24"/>
          <w:szCs w:val="24"/>
          <w:lang w:eastAsia="zh-CN"/>
        </w:rPr>
        <w:t>文件</w:t>
      </w:r>
      <w:r>
        <w:rPr>
          <w:rFonts w:hint="eastAsia" w:ascii="宋体" w:hAnsi="宋体" w:cs="宋体"/>
          <w:color w:val="auto"/>
          <w:sz w:val="24"/>
          <w:szCs w:val="24"/>
        </w:rPr>
        <w:t>要求，供应商认为有必要说明的其他内容。</w:t>
      </w:r>
    </w:p>
    <w:p w14:paraId="35C449BB">
      <w:pPr>
        <w:pStyle w:val="16"/>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、其他可以证明供应商实力的文件。</w:t>
      </w:r>
    </w:p>
    <w:p w14:paraId="3C19C572">
      <w:pPr>
        <w:pStyle w:val="16"/>
        <w:keepLines w:val="0"/>
        <w:pageBreakBefore w:val="0"/>
        <w:kinsoku/>
        <w:bidi w:val="0"/>
        <w:spacing w:line="560" w:lineRule="exact"/>
        <w:ind w:left="0" w:leftChars="0" w:right="0" w:rightChars="0"/>
        <w:rPr>
          <w:rFonts w:hint="eastAsia" w:ascii="宋体" w:hAnsi="宋体" w:eastAsia="宋体" w:cs="宋体"/>
          <w:color w:val="auto"/>
          <w:kern w:val="0"/>
          <w:sz w:val="24"/>
          <w:szCs w:val="24"/>
          <w:highlight w:val="none"/>
          <w:lang w:val="en-US" w:eastAsia="zh-CN" w:bidi="ar-SA"/>
        </w:rPr>
      </w:pPr>
    </w:p>
    <w:sectPr>
      <w:headerReference r:id="rId22" w:type="default"/>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5ECE0"/>
  <w:p w14:paraId="2C0468A6">
    <w:pPr>
      <w:pStyle w:val="25"/>
      <w:tabs>
        <w:tab w:val="right" w:pos="9135"/>
        <w:tab w:val="clear" w:pos="8306"/>
      </w:tabs>
      <w:ind w:right="-6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461C8">
    <w:pPr>
      <w:pStyle w:val="25"/>
      <w:tabs>
        <w:tab w:val="left" w:pos="6480"/>
        <w:tab w:val="clear" w:pos="8306"/>
      </w:tabs>
      <w:jc w:val="both"/>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52EBC">
                          <w:pPr>
                            <w:pStyle w:val="2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1652EBC">
                    <w:pPr>
                      <w:pStyle w:val="25"/>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rPr>
      <w:t xml:space="preserve">                                                     </w:t>
    </w:r>
    <w:r>
      <mc:AlternateContent>
        <mc:Choice Requires="wps">
          <w:drawing>
            <wp:anchor distT="0" distB="0" distL="114300" distR="114300" simplePos="0" relativeHeight="25166745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75B271">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745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EAuGJ1AAAAAgBAAAPAAAAAAAAAAEAIAAAACIAAABkcnMvZG93bnJldi54&#10;bWxQSwECFAAUAAAACACHTuJADLWbJcUBAACbAwAADgAAAAAAAAABACAAAAAjAQAAZHJzL2Uyb0Rv&#10;Yy54bWxQSwUGAAAAAAYABgBZAQAAWgUAAAAA&#10;">
              <v:fill on="f" focussize="0,0"/>
              <v:stroke on="f"/>
              <v:imagedata o:title=""/>
              <o:lock v:ext="edit" aspectratio="f"/>
              <v:textbox inset="0mm,0mm,0mm,0mm" style="mso-fit-shape-to-text:t;">
                <w:txbxContent>
                  <w:p w14:paraId="1375B271">
                    <w:pPr>
                      <w:snapToGrid w:val="0"/>
                      <w:rPr>
                        <w:sz w:val="18"/>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CAAEC0">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540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rp/aVxwEAAJsDAAAOAAAAAAAAAAEAIAAAACMBAABkcnMvZTJv&#10;RG9jLnhtbFBLBQYAAAAABgAGAFkBAABcBQAAAAA=&#10;">
              <v:fill on="f" focussize="0,0"/>
              <v:stroke on="f"/>
              <v:imagedata o:title=""/>
              <o:lock v:ext="edit" aspectratio="f"/>
              <v:textbox inset="0mm,0mm,0mm,0mm" style="mso-fit-shape-to-text:t;">
                <w:txbxContent>
                  <w:p w14:paraId="6ACAAEC0">
                    <w:pPr>
                      <w:snapToGrid w:val="0"/>
                      <w:rPr>
                        <w:sz w:val="18"/>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8AE0E0">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540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J1FibDGAQAAnQMAAA4AAAAAAAAAAQAgAAAAIwEAAGRycy9lMm9E&#10;b2MueG1sUEsFBgAAAAAGAAYAWQEAAFsFAAAAAA==&#10;">
              <v:fill on="f" focussize="0,0"/>
              <v:stroke on="f"/>
              <v:imagedata o:title=""/>
              <o:lock v:ext="edit" aspectratio="f"/>
              <v:textbox inset="0mm,0mm,0mm,0mm" style="mso-fit-shape-to-text:t;">
                <w:txbxContent>
                  <w:p w14:paraId="0E8AE0E0">
                    <w:pPr>
                      <w:snapToGrid w:val="0"/>
                      <w:rPr>
                        <w:sz w:val="18"/>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2948305</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A65DCF">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32.15pt;margin-top:0pt;height:144pt;width:144pt;mso-position-horizontal-relative:margin;mso-wrap-style:none;z-index:251663360;mso-width-relative:page;mso-height-relative:page;" filled="f" stroked="f" coordsize="21600,21600" o:gfxdata="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PBdPtQAAAAIAQAADwAAAAAAAAABACAAAAAiAAAAZHJzL2Rvd25yZXYu&#10;eG1sUEsBAhQAFAAAAAgAh07iQFuS7ALGAQAAnQMAAA4AAAAAAAAAAQAgAAAAIwEAAGRycy9lMm9E&#10;b2MueG1sUEsFBgAAAAAGAAYAWQEAAFsFAAAAAA==&#10;">
              <v:fill on="f" focussize="0,0"/>
              <v:stroke on="f"/>
              <v:imagedata o:title=""/>
              <o:lock v:ext="edit" aspectratio="f"/>
              <v:textbox inset="0mm,0mm,0mm,0mm" style="mso-fit-shape-to-text:t;">
                <w:txbxContent>
                  <w:p w14:paraId="73A65DCF">
                    <w:pPr>
                      <w:snapToGrid w:val="0"/>
                      <w:rPr>
                        <w:sz w:val="18"/>
                      </w:rPr>
                    </w:pPr>
                  </w:p>
                </w:txbxContent>
              </v:textbox>
            </v:shape>
          </w:pict>
        </mc:Fallback>
      </mc:AlternateContent>
    </w:r>
    <w:r>
      <w:rPr>
        <w:rFonts w:hint="eastAsia"/>
      </w:rPr>
      <w:tab/>
    </w:r>
    <w:r>
      <w:rPr>
        <w:rFonts w:hint="eastAsia"/>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1ECF">
    <w:pPr>
      <w:pStyle w:val="2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894C1">
                          <w:pPr>
                            <w:pStyle w:val="2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D6894C1">
                    <w:pPr>
                      <w:pStyle w:val="2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9E719">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867C5">
    <w:pPr>
      <w:pStyle w:val="25"/>
      <w:ind w:firstLine="4066" w:firstLineChars="22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7021"/>
  <w:p w14:paraId="1E52B774">
    <w:pPr>
      <w:pStyle w:val="25"/>
      <w:tabs>
        <w:tab w:val="right" w:pos="9135"/>
        <w:tab w:val="clear" w:pos="8306"/>
      </w:tabs>
      <w:ind w:right="-6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5A554">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1BC6">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6561">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90F6561">
                    <w:pPr>
                      <w:pStyle w:val="25"/>
                    </w:pPr>
                    <w:r>
                      <w:fldChar w:fldCharType="begin"/>
                    </w:r>
                    <w:r>
                      <w:instrText xml:space="preserve"> PAGE  \* MERGEFORMAT </w:instrText>
                    </w:r>
                    <w:r>
                      <w:fldChar w:fldCharType="separate"/>
                    </w:r>
                    <w:r>
                      <w:t>2</w:t>
                    </w:r>
                    <w:r>
                      <w:fldChar w:fldCharType="end"/>
                    </w:r>
                  </w:p>
                </w:txbxContent>
              </v:textbox>
            </v:shape>
          </w:pict>
        </mc:Fallback>
      </mc:AlternateContent>
    </w:r>
  </w:p>
  <w:p w14:paraId="37C979D4">
    <w:pPr>
      <w:pStyle w:val="25"/>
      <w:tabs>
        <w:tab w:val="right" w:pos="9135"/>
        <w:tab w:val="clear" w:pos="8306"/>
      </w:tabs>
      <w:ind w:right="-65"/>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78BE">
    <w:pPr>
      <w:pStyle w:val="2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8FAB6">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C88FAB6">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A6ED">
    <w:pPr>
      <w:pStyle w:val="25"/>
      <w:tabs>
        <w:tab w:val="left" w:pos="6480"/>
        <w:tab w:val="clear" w:pos="8306"/>
      </w:tabs>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FBC6E">
                          <w:pPr>
                            <w:pStyle w:val="2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08FBC6E">
                    <w:pPr>
                      <w:pStyle w:val="25"/>
                    </w:pPr>
                    <w:r>
                      <w:fldChar w:fldCharType="begin"/>
                    </w:r>
                    <w:r>
                      <w:instrText xml:space="preserve"> PAGE  \* MERGEFORMAT </w:instrText>
                    </w:r>
                    <w:r>
                      <w:fldChar w:fldCharType="separate"/>
                    </w:r>
                    <w:r>
                      <w:t>10</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6DDD5F">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233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GEI0UxwEAAJ0DAAAOAAAAAAAAAAEAIAAAACMBAABkcnMvZTJv&#10;RG9jLnhtbFBLBQYAAAAABgAGAFkBAABcBQAAAAA=&#10;">
              <v:fill on="f" focussize="0,0"/>
              <v:stroke on="f"/>
              <v:imagedata o:title=""/>
              <o:lock v:ext="edit" aspectratio="f"/>
              <v:textbox inset="0mm,0mm,0mm,0mm" style="mso-fit-shape-to-text:t;">
                <w:txbxContent>
                  <w:p w14:paraId="1C6DDD5F">
                    <w:pPr>
                      <w:snapToGrid w:val="0"/>
                      <w:rPr>
                        <w:sz w:val="18"/>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E92D1C">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Ax+imxwEAAJ0DAAAOAAAAAAAAAAEAIAAAACMBAABkcnMvZTJv&#10;RG9jLnhtbFBLBQYAAAAABgAGAFkBAABcBQAAAAA=&#10;">
              <v:fill on="f" focussize="0,0"/>
              <v:stroke on="f"/>
              <v:imagedata o:title=""/>
              <o:lock v:ext="edit" aspectratio="f"/>
              <v:textbox inset="0mm,0mm,0mm,0mm" style="mso-fit-shape-to-text:t;">
                <w:txbxContent>
                  <w:p w14:paraId="37E92D1C">
                    <w:pPr>
                      <w:snapToGrid w:val="0"/>
                      <w:rPr>
                        <w:sz w:val="18"/>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F08E6D">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LuTerxwEAAJ0DAAAOAAAAAAAAAAEAIAAAACMBAABkcnMvZTJv&#10;RG9jLnhtbFBLBQYAAAAABgAGAFkBAABcBQAAAAA=&#10;">
              <v:fill on="f" focussize="0,0"/>
              <v:stroke on="f"/>
              <v:imagedata o:title=""/>
              <o:lock v:ext="edit" aspectratio="f"/>
              <v:textbox inset="0mm,0mm,0mm,0mm" style="mso-fit-shape-to-text:t;">
                <w:txbxContent>
                  <w:p w14:paraId="0FF08E6D">
                    <w:pPr>
                      <w:snapToGrid w:val="0"/>
                      <w:rPr>
                        <w:sz w:val="18"/>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2948305</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3B7502">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32.15pt;margin-top:0pt;height:144pt;width:144pt;mso-position-horizontal-relative:margin;mso-wrap-style:none;z-index:251660288;mso-width-relative:page;mso-height-relative:page;" filled="f" stroked="f" coordsize="21600,21600" o:gfxdata="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jwXT7UAAAACAEAAA8AAAAAAAAAAQAgAAAAIgAAAGRycy9kb3ducmV2&#10;LnhtbFBLAQIUABQAAAAIAIdO4kBNblIZxwEAAJ0DAAAOAAAAAAAAAAEAIAAAACMBAABkcnMvZTJv&#10;RG9jLnhtbFBLBQYAAAAABgAGAFkBAABcBQAAAAA=&#10;">
              <v:fill on="f" focussize="0,0"/>
              <v:stroke on="f"/>
              <v:imagedata o:title=""/>
              <o:lock v:ext="edit" aspectratio="f"/>
              <v:textbox inset="0mm,0mm,0mm,0mm" style="mso-fit-shape-to-text:t;">
                <w:txbxContent>
                  <w:p w14:paraId="453B7502">
                    <w:pPr>
                      <w:snapToGrid w:val="0"/>
                      <w:rPr>
                        <w:sz w:val="1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12A5F">
    <w:pPr>
      <w:pStyle w:val="25"/>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835F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xvN98EBAACNAwAADgAAAGRycy9lMm9Eb2MueG1srVPBjtMwEL0j8Q+W&#10;79TZSqA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3xvN98EBAACNAwAADgAAAAAAAAABACAAAAAeAQAAZHJzL2Uyb0RvYy54bWxQSwUG&#10;AAAAAAYABgBZAQAAUQUAAAAA&#10;">
              <v:fill on="f" focussize="0,0"/>
              <v:stroke on="f"/>
              <v:imagedata o:title=""/>
              <o:lock v:ext="edit" aspectratio="f"/>
              <v:textbox inset="0mm,0mm,0mm,0mm" style="mso-fit-shape-to-text:t;">
                <w:txbxContent>
                  <w:p w14:paraId="0E835F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BD589">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A654">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3F787">
    <w:pPr>
      <w:pStyle w:val="26"/>
      <w:pBdr>
        <w:bottom w:val="none" w:color="auto" w:sz="0" w:space="0"/>
      </w:pBdr>
      <w:jc w:val="right"/>
      <w:rPr>
        <w:rFonts w:ascii="宋体"/>
        <w:b/>
        <w:bCs/>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0E3F">
    <w:pPr>
      <w:pStyle w:val="26"/>
      <w:pBdr>
        <w:bottom w:val="none" w:color="auto" w:sz="0" w:space="1"/>
      </w:pBdr>
      <w:rPr>
        <w:rFonts w:hint="eastAsia"/>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E30D6">
    <w:pPr>
      <w:pStyle w:val="26"/>
      <w:pBdr>
        <w:bottom w:val="none" w:color="auto" w:sz="0" w:space="1"/>
      </w:pBdr>
      <w:rPr>
        <w:rFonts w:hint="eastAsia"/>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0B5AA">
    <w:pPr>
      <w:pStyle w:val="2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E604A">
    <w:pPr>
      <w:pStyle w:val="26"/>
      <w:pBdr>
        <w:bottom w:val="none" w:color="auto" w:sz="0" w:space="1"/>
      </w:pBdr>
      <w:rPr>
        <w:rFonts w:hint="eastAsia"/>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10C23">
    <w:pPr>
      <w:pStyle w:val="26"/>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E56D1">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7DD56"/>
    <w:multiLevelType w:val="singleLevel"/>
    <w:tmpl w:val="B807DD56"/>
    <w:lvl w:ilvl="0" w:tentative="0">
      <w:start w:val="1"/>
      <w:numFmt w:val="decimal"/>
      <w:suff w:val="nothing"/>
      <w:lvlText w:val="%1、"/>
      <w:lvlJc w:val="left"/>
      <w:pPr>
        <w:ind w:left="210"/>
      </w:pPr>
    </w:lvl>
  </w:abstractNum>
  <w:abstractNum w:abstractNumId="1">
    <w:nsid w:val="E0E7BE0B"/>
    <w:multiLevelType w:val="singleLevel"/>
    <w:tmpl w:val="E0E7BE0B"/>
    <w:lvl w:ilvl="0" w:tentative="0">
      <w:start w:val="1"/>
      <w:numFmt w:val="decimal"/>
      <w:suff w:val="nothing"/>
      <w:lvlText w:val="%1、"/>
      <w:lvlJc w:val="left"/>
    </w:lvl>
  </w:abstractNum>
  <w:abstractNum w:abstractNumId="2">
    <w:nsid w:val="E407AC31"/>
    <w:multiLevelType w:val="singleLevel"/>
    <w:tmpl w:val="E407AC31"/>
    <w:lvl w:ilvl="0" w:tentative="0">
      <w:start w:val="3"/>
      <w:numFmt w:val="upperLetter"/>
      <w:suff w:val="nothing"/>
      <w:lvlText w:val="%1、"/>
      <w:lvlJc w:val="left"/>
    </w:lvl>
  </w:abstractNum>
  <w:abstractNum w:abstractNumId="3">
    <w:nsid w:val="FBB08038"/>
    <w:multiLevelType w:val="singleLevel"/>
    <w:tmpl w:val="FBB08038"/>
    <w:lvl w:ilvl="0" w:tentative="0">
      <w:start w:val="1"/>
      <w:numFmt w:val="decimal"/>
      <w:lvlText w:val="%1."/>
      <w:lvlJc w:val="left"/>
      <w:pPr>
        <w:tabs>
          <w:tab w:val="left" w:pos="312"/>
        </w:tabs>
      </w:pPr>
    </w:lvl>
  </w:abstractNum>
  <w:abstractNum w:abstractNumId="4">
    <w:nsid w:val="2BA6A28D"/>
    <w:multiLevelType w:val="singleLevel"/>
    <w:tmpl w:val="2BA6A28D"/>
    <w:lvl w:ilvl="0" w:tentative="0">
      <w:start w:val="1"/>
      <w:numFmt w:val="decimal"/>
      <w:suff w:val="nothing"/>
      <w:lvlText w:val="%1、"/>
      <w:lvlJc w:val="left"/>
    </w:lvl>
  </w:abstractNum>
  <w:abstractNum w:abstractNumId="5">
    <w:nsid w:val="2E85A06A"/>
    <w:multiLevelType w:val="singleLevel"/>
    <w:tmpl w:val="2E85A06A"/>
    <w:lvl w:ilvl="0" w:tentative="0">
      <w:start w:val="1"/>
      <w:numFmt w:val="decimal"/>
      <w:suff w:val="nothing"/>
      <w:lvlText w:val="%1、"/>
      <w:lvlJc w:val="left"/>
    </w:lvl>
  </w:abstractNum>
  <w:abstractNum w:abstractNumId="6">
    <w:nsid w:val="56650600"/>
    <w:multiLevelType w:val="singleLevel"/>
    <w:tmpl w:val="56650600"/>
    <w:lvl w:ilvl="0" w:tentative="0">
      <w:start w:val="1"/>
      <w:numFmt w:val="decimal"/>
      <w:suff w:val="nothing"/>
      <w:lvlText w:val="%1、"/>
      <w:lvlJc w:val="left"/>
    </w:lvl>
  </w:abstractNum>
  <w:abstractNum w:abstractNumId="7">
    <w:nsid w:val="5C0F76A9"/>
    <w:multiLevelType w:val="singleLevel"/>
    <w:tmpl w:val="5C0F76A9"/>
    <w:lvl w:ilvl="0" w:tentative="0">
      <w:start w:val="1"/>
      <w:numFmt w:val="decimal"/>
      <w:suff w:val="nothing"/>
      <w:lvlText w:val="%1、"/>
      <w:lvlJc w:val="left"/>
    </w:lvl>
  </w:abstractNum>
  <w:abstractNum w:abstractNumId="8">
    <w:nsid w:val="6EA6310F"/>
    <w:multiLevelType w:val="singleLevel"/>
    <w:tmpl w:val="6EA6310F"/>
    <w:lvl w:ilvl="0" w:tentative="0">
      <w:start w:val="2"/>
      <w:numFmt w:val="chineseCounting"/>
      <w:suff w:val="nothing"/>
      <w:lvlText w:val="%1、"/>
      <w:lvlJc w:val="left"/>
      <w:rPr>
        <w:rFonts w:hint="eastAsia"/>
      </w:rPr>
    </w:lvl>
  </w:abstractNum>
  <w:abstractNum w:abstractNumId="9">
    <w:nsid w:val="721298DB"/>
    <w:multiLevelType w:val="singleLevel"/>
    <w:tmpl w:val="721298DB"/>
    <w:lvl w:ilvl="0" w:tentative="0">
      <w:start w:val="1"/>
      <w:numFmt w:val="decimal"/>
      <w:suff w:val="nothing"/>
      <w:lvlText w:val="%1、"/>
      <w:lvlJc w:val="left"/>
    </w:lvl>
  </w:abstractNum>
  <w:abstractNum w:abstractNumId="10">
    <w:nsid w:val="75017D7B"/>
    <w:multiLevelType w:val="singleLevel"/>
    <w:tmpl w:val="75017D7B"/>
    <w:lvl w:ilvl="0" w:tentative="0">
      <w:start w:val="1"/>
      <w:numFmt w:val="decimal"/>
      <w:suff w:val="space"/>
      <w:lvlText w:val="%1."/>
      <w:lvlJc w:val="left"/>
    </w:lvl>
  </w:abstractNum>
  <w:num w:numId="1">
    <w:abstractNumId w:val="2"/>
  </w:num>
  <w:num w:numId="2">
    <w:abstractNumId w:val="3"/>
  </w:num>
  <w:num w:numId="3">
    <w:abstractNumId w:val="8"/>
  </w:num>
  <w:num w:numId="4">
    <w:abstractNumId w:val="5"/>
  </w:num>
  <w:num w:numId="5">
    <w:abstractNumId w:val="1"/>
  </w:num>
  <w:num w:numId="6">
    <w:abstractNumId w:val="7"/>
  </w:num>
  <w:num w:numId="7">
    <w:abstractNumId w:val="0"/>
  </w:num>
  <w:num w:numId="8">
    <w:abstractNumId w:val="9"/>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NTVlOTg5NWQ4MmIyNjc5MzdjMDY1OTljOGQ4YWEifQ=="/>
  </w:docVars>
  <w:rsids>
    <w:rsidRoot w:val="00AF7032"/>
    <w:rsid w:val="00002082"/>
    <w:rsid w:val="00002415"/>
    <w:rsid w:val="00005936"/>
    <w:rsid w:val="00005C9D"/>
    <w:rsid w:val="000072CF"/>
    <w:rsid w:val="00010847"/>
    <w:rsid w:val="00011C1D"/>
    <w:rsid w:val="00012265"/>
    <w:rsid w:val="000126E0"/>
    <w:rsid w:val="00015A2B"/>
    <w:rsid w:val="000169B2"/>
    <w:rsid w:val="00017B40"/>
    <w:rsid w:val="0002051E"/>
    <w:rsid w:val="000224F5"/>
    <w:rsid w:val="000246B1"/>
    <w:rsid w:val="00025AB7"/>
    <w:rsid w:val="00030A37"/>
    <w:rsid w:val="0003191A"/>
    <w:rsid w:val="00032033"/>
    <w:rsid w:val="000333D3"/>
    <w:rsid w:val="00035A02"/>
    <w:rsid w:val="00040727"/>
    <w:rsid w:val="00040B71"/>
    <w:rsid w:val="00041A78"/>
    <w:rsid w:val="0004320A"/>
    <w:rsid w:val="00043FD9"/>
    <w:rsid w:val="00044112"/>
    <w:rsid w:val="00045317"/>
    <w:rsid w:val="000459D4"/>
    <w:rsid w:val="00045BD4"/>
    <w:rsid w:val="000468ED"/>
    <w:rsid w:val="0004767C"/>
    <w:rsid w:val="000530F3"/>
    <w:rsid w:val="00053B9E"/>
    <w:rsid w:val="00055378"/>
    <w:rsid w:val="00055A76"/>
    <w:rsid w:val="00064E85"/>
    <w:rsid w:val="000671E1"/>
    <w:rsid w:val="00070C79"/>
    <w:rsid w:val="00071475"/>
    <w:rsid w:val="0007459A"/>
    <w:rsid w:val="00074C03"/>
    <w:rsid w:val="00075479"/>
    <w:rsid w:val="00077E8A"/>
    <w:rsid w:val="00082634"/>
    <w:rsid w:val="00083291"/>
    <w:rsid w:val="00083C78"/>
    <w:rsid w:val="00084442"/>
    <w:rsid w:val="0009325C"/>
    <w:rsid w:val="0009348E"/>
    <w:rsid w:val="00093572"/>
    <w:rsid w:val="00093A93"/>
    <w:rsid w:val="00095FC9"/>
    <w:rsid w:val="000A138F"/>
    <w:rsid w:val="000A1BAC"/>
    <w:rsid w:val="000A2B04"/>
    <w:rsid w:val="000A41EA"/>
    <w:rsid w:val="000A48D7"/>
    <w:rsid w:val="000A677E"/>
    <w:rsid w:val="000B0DDD"/>
    <w:rsid w:val="000B5D53"/>
    <w:rsid w:val="000B6887"/>
    <w:rsid w:val="000B724B"/>
    <w:rsid w:val="000C06B0"/>
    <w:rsid w:val="000C07E3"/>
    <w:rsid w:val="000C0D27"/>
    <w:rsid w:val="000C4415"/>
    <w:rsid w:val="000C5E84"/>
    <w:rsid w:val="000D3948"/>
    <w:rsid w:val="000D5DDA"/>
    <w:rsid w:val="000D6550"/>
    <w:rsid w:val="000D6BD8"/>
    <w:rsid w:val="000E2FFA"/>
    <w:rsid w:val="000E361A"/>
    <w:rsid w:val="000E3DC9"/>
    <w:rsid w:val="000E59FD"/>
    <w:rsid w:val="000E6228"/>
    <w:rsid w:val="000E6D2D"/>
    <w:rsid w:val="000E76E4"/>
    <w:rsid w:val="000F0D15"/>
    <w:rsid w:val="000F1D56"/>
    <w:rsid w:val="000F441B"/>
    <w:rsid w:val="000F6C6D"/>
    <w:rsid w:val="000F6EDE"/>
    <w:rsid w:val="000F72A8"/>
    <w:rsid w:val="001004B7"/>
    <w:rsid w:val="00102146"/>
    <w:rsid w:val="001035A1"/>
    <w:rsid w:val="00103B71"/>
    <w:rsid w:val="00103E26"/>
    <w:rsid w:val="00105186"/>
    <w:rsid w:val="00105A1D"/>
    <w:rsid w:val="00105ABF"/>
    <w:rsid w:val="001067C6"/>
    <w:rsid w:val="00106C53"/>
    <w:rsid w:val="001072D5"/>
    <w:rsid w:val="001105A6"/>
    <w:rsid w:val="00110A4F"/>
    <w:rsid w:val="0011202A"/>
    <w:rsid w:val="00113D2E"/>
    <w:rsid w:val="0011475D"/>
    <w:rsid w:val="00115266"/>
    <w:rsid w:val="001163E5"/>
    <w:rsid w:val="001213EB"/>
    <w:rsid w:val="0012297F"/>
    <w:rsid w:val="0012548F"/>
    <w:rsid w:val="001254A6"/>
    <w:rsid w:val="00126169"/>
    <w:rsid w:val="0012658C"/>
    <w:rsid w:val="001268BB"/>
    <w:rsid w:val="00134C63"/>
    <w:rsid w:val="00135A73"/>
    <w:rsid w:val="00136679"/>
    <w:rsid w:val="0013708B"/>
    <w:rsid w:val="001378FA"/>
    <w:rsid w:val="001405BE"/>
    <w:rsid w:val="0014192C"/>
    <w:rsid w:val="00141A55"/>
    <w:rsid w:val="00141C57"/>
    <w:rsid w:val="00141FF0"/>
    <w:rsid w:val="00143963"/>
    <w:rsid w:val="00144D56"/>
    <w:rsid w:val="001477D9"/>
    <w:rsid w:val="00150743"/>
    <w:rsid w:val="00152EAA"/>
    <w:rsid w:val="00153340"/>
    <w:rsid w:val="00154781"/>
    <w:rsid w:val="00154885"/>
    <w:rsid w:val="00154E32"/>
    <w:rsid w:val="00155883"/>
    <w:rsid w:val="00155A12"/>
    <w:rsid w:val="001560DB"/>
    <w:rsid w:val="00157555"/>
    <w:rsid w:val="001615C5"/>
    <w:rsid w:val="00163CB7"/>
    <w:rsid w:val="00163DAC"/>
    <w:rsid w:val="00165D7C"/>
    <w:rsid w:val="00166581"/>
    <w:rsid w:val="00166874"/>
    <w:rsid w:val="00170DEA"/>
    <w:rsid w:val="00170E44"/>
    <w:rsid w:val="00171185"/>
    <w:rsid w:val="001714A6"/>
    <w:rsid w:val="001721BB"/>
    <w:rsid w:val="001726A8"/>
    <w:rsid w:val="00173436"/>
    <w:rsid w:val="00173664"/>
    <w:rsid w:val="001744BE"/>
    <w:rsid w:val="0017467F"/>
    <w:rsid w:val="00177672"/>
    <w:rsid w:val="00181543"/>
    <w:rsid w:val="00183D46"/>
    <w:rsid w:val="0018405A"/>
    <w:rsid w:val="00186867"/>
    <w:rsid w:val="00186BB2"/>
    <w:rsid w:val="001900C9"/>
    <w:rsid w:val="001920AB"/>
    <w:rsid w:val="0019280B"/>
    <w:rsid w:val="00195BC5"/>
    <w:rsid w:val="001A4555"/>
    <w:rsid w:val="001A5EB8"/>
    <w:rsid w:val="001A7A12"/>
    <w:rsid w:val="001B04F5"/>
    <w:rsid w:val="001B15C5"/>
    <w:rsid w:val="001B35E2"/>
    <w:rsid w:val="001B377D"/>
    <w:rsid w:val="001B4584"/>
    <w:rsid w:val="001B45ED"/>
    <w:rsid w:val="001B4E18"/>
    <w:rsid w:val="001B56E5"/>
    <w:rsid w:val="001B7387"/>
    <w:rsid w:val="001C1E52"/>
    <w:rsid w:val="001C2365"/>
    <w:rsid w:val="001C2A9C"/>
    <w:rsid w:val="001C43E7"/>
    <w:rsid w:val="001C4D04"/>
    <w:rsid w:val="001C6156"/>
    <w:rsid w:val="001C66A2"/>
    <w:rsid w:val="001D204D"/>
    <w:rsid w:val="001D5F0D"/>
    <w:rsid w:val="001D64A0"/>
    <w:rsid w:val="001D6D11"/>
    <w:rsid w:val="001D72AB"/>
    <w:rsid w:val="001E0640"/>
    <w:rsid w:val="001E0784"/>
    <w:rsid w:val="001E1D5E"/>
    <w:rsid w:val="001E3E03"/>
    <w:rsid w:val="001E3EF8"/>
    <w:rsid w:val="001E456B"/>
    <w:rsid w:val="001E4B10"/>
    <w:rsid w:val="001F07D0"/>
    <w:rsid w:val="001F082A"/>
    <w:rsid w:val="001F0913"/>
    <w:rsid w:val="001F0CA9"/>
    <w:rsid w:val="001F3D73"/>
    <w:rsid w:val="001F5855"/>
    <w:rsid w:val="001F6CB3"/>
    <w:rsid w:val="00201148"/>
    <w:rsid w:val="00202413"/>
    <w:rsid w:val="00203E84"/>
    <w:rsid w:val="002040BE"/>
    <w:rsid w:val="00205BFA"/>
    <w:rsid w:val="0020729D"/>
    <w:rsid w:val="00207B01"/>
    <w:rsid w:val="002110B4"/>
    <w:rsid w:val="002114D1"/>
    <w:rsid w:val="00211D96"/>
    <w:rsid w:val="00217065"/>
    <w:rsid w:val="0021747B"/>
    <w:rsid w:val="00221F84"/>
    <w:rsid w:val="00223601"/>
    <w:rsid w:val="002252DC"/>
    <w:rsid w:val="00227C56"/>
    <w:rsid w:val="0023030C"/>
    <w:rsid w:val="0023048D"/>
    <w:rsid w:val="00230B14"/>
    <w:rsid w:val="0023396B"/>
    <w:rsid w:val="00234950"/>
    <w:rsid w:val="0023569D"/>
    <w:rsid w:val="00236DE4"/>
    <w:rsid w:val="002427BB"/>
    <w:rsid w:val="002430B3"/>
    <w:rsid w:val="0024320F"/>
    <w:rsid w:val="002437D2"/>
    <w:rsid w:val="002451B8"/>
    <w:rsid w:val="002467D6"/>
    <w:rsid w:val="00250413"/>
    <w:rsid w:val="0025138E"/>
    <w:rsid w:val="00253A2F"/>
    <w:rsid w:val="0025491A"/>
    <w:rsid w:val="002552A8"/>
    <w:rsid w:val="00255643"/>
    <w:rsid w:val="00256CA1"/>
    <w:rsid w:val="00256EE9"/>
    <w:rsid w:val="00256FF8"/>
    <w:rsid w:val="00260761"/>
    <w:rsid w:val="002608C1"/>
    <w:rsid w:val="00260F58"/>
    <w:rsid w:val="002626FB"/>
    <w:rsid w:val="002630E7"/>
    <w:rsid w:val="002637BE"/>
    <w:rsid w:val="00264377"/>
    <w:rsid w:val="0026651C"/>
    <w:rsid w:val="00266EDB"/>
    <w:rsid w:val="002670EF"/>
    <w:rsid w:val="00267768"/>
    <w:rsid w:val="00267DE8"/>
    <w:rsid w:val="00270243"/>
    <w:rsid w:val="00270763"/>
    <w:rsid w:val="002722E8"/>
    <w:rsid w:val="002742B6"/>
    <w:rsid w:val="0027517B"/>
    <w:rsid w:val="00275DB6"/>
    <w:rsid w:val="00277227"/>
    <w:rsid w:val="002775B4"/>
    <w:rsid w:val="0027781D"/>
    <w:rsid w:val="002779FF"/>
    <w:rsid w:val="00281921"/>
    <w:rsid w:val="00283837"/>
    <w:rsid w:val="0028537E"/>
    <w:rsid w:val="0028547F"/>
    <w:rsid w:val="0028691C"/>
    <w:rsid w:val="00291EE5"/>
    <w:rsid w:val="00294B5D"/>
    <w:rsid w:val="00295C0B"/>
    <w:rsid w:val="002A135F"/>
    <w:rsid w:val="002A1A17"/>
    <w:rsid w:val="002A1F94"/>
    <w:rsid w:val="002A26F0"/>
    <w:rsid w:val="002A48E1"/>
    <w:rsid w:val="002A5A8E"/>
    <w:rsid w:val="002A7770"/>
    <w:rsid w:val="002B0704"/>
    <w:rsid w:val="002B1C26"/>
    <w:rsid w:val="002B215D"/>
    <w:rsid w:val="002B433F"/>
    <w:rsid w:val="002B5708"/>
    <w:rsid w:val="002C2B5B"/>
    <w:rsid w:val="002C3CF1"/>
    <w:rsid w:val="002C412E"/>
    <w:rsid w:val="002C587F"/>
    <w:rsid w:val="002C72E2"/>
    <w:rsid w:val="002D101E"/>
    <w:rsid w:val="002D1744"/>
    <w:rsid w:val="002D25D7"/>
    <w:rsid w:val="002D2DC4"/>
    <w:rsid w:val="002D3376"/>
    <w:rsid w:val="002D3C31"/>
    <w:rsid w:val="002D6432"/>
    <w:rsid w:val="002D64D9"/>
    <w:rsid w:val="002E0586"/>
    <w:rsid w:val="002E1258"/>
    <w:rsid w:val="002E30BB"/>
    <w:rsid w:val="002E33CC"/>
    <w:rsid w:val="002E388A"/>
    <w:rsid w:val="002E4F44"/>
    <w:rsid w:val="002E4FC1"/>
    <w:rsid w:val="002E6F47"/>
    <w:rsid w:val="002F27B9"/>
    <w:rsid w:val="002F48FF"/>
    <w:rsid w:val="00302C50"/>
    <w:rsid w:val="003039C4"/>
    <w:rsid w:val="00303B84"/>
    <w:rsid w:val="00303DA7"/>
    <w:rsid w:val="003044B5"/>
    <w:rsid w:val="00304CFB"/>
    <w:rsid w:val="003074CF"/>
    <w:rsid w:val="00307529"/>
    <w:rsid w:val="00311931"/>
    <w:rsid w:val="00311A32"/>
    <w:rsid w:val="00315645"/>
    <w:rsid w:val="00317F13"/>
    <w:rsid w:val="00321D3B"/>
    <w:rsid w:val="00323212"/>
    <w:rsid w:val="003236EA"/>
    <w:rsid w:val="00323D53"/>
    <w:rsid w:val="003243B7"/>
    <w:rsid w:val="00324A81"/>
    <w:rsid w:val="00324C9F"/>
    <w:rsid w:val="00331F40"/>
    <w:rsid w:val="0033248E"/>
    <w:rsid w:val="003324EB"/>
    <w:rsid w:val="00332F45"/>
    <w:rsid w:val="00333F98"/>
    <w:rsid w:val="003340C6"/>
    <w:rsid w:val="00335141"/>
    <w:rsid w:val="00335C1C"/>
    <w:rsid w:val="003405B4"/>
    <w:rsid w:val="003412F6"/>
    <w:rsid w:val="00344DF7"/>
    <w:rsid w:val="00344E5F"/>
    <w:rsid w:val="003503B2"/>
    <w:rsid w:val="003505FC"/>
    <w:rsid w:val="00350814"/>
    <w:rsid w:val="003534C3"/>
    <w:rsid w:val="0035393A"/>
    <w:rsid w:val="00353CD1"/>
    <w:rsid w:val="00356A62"/>
    <w:rsid w:val="00356BF7"/>
    <w:rsid w:val="00360E0C"/>
    <w:rsid w:val="003624DB"/>
    <w:rsid w:val="00362A4B"/>
    <w:rsid w:val="003640D3"/>
    <w:rsid w:val="00364411"/>
    <w:rsid w:val="0036462B"/>
    <w:rsid w:val="0036717A"/>
    <w:rsid w:val="00367937"/>
    <w:rsid w:val="003712EB"/>
    <w:rsid w:val="003729CC"/>
    <w:rsid w:val="00372B57"/>
    <w:rsid w:val="003735D4"/>
    <w:rsid w:val="003735E0"/>
    <w:rsid w:val="00373DF9"/>
    <w:rsid w:val="0037424E"/>
    <w:rsid w:val="00374B72"/>
    <w:rsid w:val="00375CEA"/>
    <w:rsid w:val="00376CB8"/>
    <w:rsid w:val="0037701C"/>
    <w:rsid w:val="00377356"/>
    <w:rsid w:val="00381736"/>
    <w:rsid w:val="00382796"/>
    <w:rsid w:val="00383EAF"/>
    <w:rsid w:val="003840BD"/>
    <w:rsid w:val="003841CA"/>
    <w:rsid w:val="00384514"/>
    <w:rsid w:val="00384996"/>
    <w:rsid w:val="00384CC9"/>
    <w:rsid w:val="00387BB9"/>
    <w:rsid w:val="00387C8B"/>
    <w:rsid w:val="00391469"/>
    <w:rsid w:val="00392427"/>
    <w:rsid w:val="003928BC"/>
    <w:rsid w:val="0039370A"/>
    <w:rsid w:val="0039407E"/>
    <w:rsid w:val="00394BEF"/>
    <w:rsid w:val="00395B68"/>
    <w:rsid w:val="00396437"/>
    <w:rsid w:val="00396D7C"/>
    <w:rsid w:val="003A035C"/>
    <w:rsid w:val="003A1594"/>
    <w:rsid w:val="003A229B"/>
    <w:rsid w:val="003A4942"/>
    <w:rsid w:val="003A632F"/>
    <w:rsid w:val="003A69BE"/>
    <w:rsid w:val="003B08CF"/>
    <w:rsid w:val="003B212A"/>
    <w:rsid w:val="003B3871"/>
    <w:rsid w:val="003B5EFD"/>
    <w:rsid w:val="003B714C"/>
    <w:rsid w:val="003C083B"/>
    <w:rsid w:val="003C314A"/>
    <w:rsid w:val="003C3DF8"/>
    <w:rsid w:val="003C3E18"/>
    <w:rsid w:val="003C4F16"/>
    <w:rsid w:val="003D0954"/>
    <w:rsid w:val="003D1FD9"/>
    <w:rsid w:val="003D292A"/>
    <w:rsid w:val="003D2A24"/>
    <w:rsid w:val="003D2A81"/>
    <w:rsid w:val="003D4A34"/>
    <w:rsid w:val="003D56AA"/>
    <w:rsid w:val="003D58DC"/>
    <w:rsid w:val="003D6281"/>
    <w:rsid w:val="003E0030"/>
    <w:rsid w:val="003E0200"/>
    <w:rsid w:val="003E0220"/>
    <w:rsid w:val="003E0847"/>
    <w:rsid w:val="003E0C0F"/>
    <w:rsid w:val="003E3186"/>
    <w:rsid w:val="003E3E5F"/>
    <w:rsid w:val="003E46D1"/>
    <w:rsid w:val="003E7798"/>
    <w:rsid w:val="003F04DD"/>
    <w:rsid w:val="003F09FC"/>
    <w:rsid w:val="003F1B20"/>
    <w:rsid w:val="003F1BC3"/>
    <w:rsid w:val="003F23C8"/>
    <w:rsid w:val="003F465F"/>
    <w:rsid w:val="004035AC"/>
    <w:rsid w:val="00406E67"/>
    <w:rsid w:val="0040756D"/>
    <w:rsid w:val="00411CE5"/>
    <w:rsid w:val="00411D84"/>
    <w:rsid w:val="00412521"/>
    <w:rsid w:val="004132BF"/>
    <w:rsid w:val="004150B7"/>
    <w:rsid w:val="0041590C"/>
    <w:rsid w:val="004163DE"/>
    <w:rsid w:val="00425E73"/>
    <w:rsid w:val="004279DE"/>
    <w:rsid w:val="00427A8D"/>
    <w:rsid w:val="00431A22"/>
    <w:rsid w:val="00431AD1"/>
    <w:rsid w:val="00431F92"/>
    <w:rsid w:val="004332F3"/>
    <w:rsid w:val="00433768"/>
    <w:rsid w:val="00435065"/>
    <w:rsid w:val="00435286"/>
    <w:rsid w:val="00440D0D"/>
    <w:rsid w:val="004423D0"/>
    <w:rsid w:val="004462F7"/>
    <w:rsid w:val="00446E51"/>
    <w:rsid w:val="00447312"/>
    <w:rsid w:val="00447968"/>
    <w:rsid w:val="00447AFB"/>
    <w:rsid w:val="00452FC4"/>
    <w:rsid w:val="0045350F"/>
    <w:rsid w:val="00453D40"/>
    <w:rsid w:val="00455A99"/>
    <w:rsid w:val="00455CB3"/>
    <w:rsid w:val="00460D00"/>
    <w:rsid w:val="0046194D"/>
    <w:rsid w:val="00466857"/>
    <w:rsid w:val="00467125"/>
    <w:rsid w:val="00470730"/>
    <w:rsid w:val="00470843"/>
    <w:rsid w:val="00470E12"/>
    <w:rsid w:val="00471114"/>
    <w:rsid w:val="00471382"/>
    <w:rsid w:val="00472C0F"/>
    <w:rsid w:val="00474426"/>
    <w:rsid w:val="0047444C"/>
    <w:rsid w:val="0047449F"/>
    <w:rsid w:val="004745E2"/>
    <w:rsid w:val="004745ED"/>
    <w:rsid w:val="00475700"/>
    <w:rsid w:val="00475C50"/>
    <w:rsid w:val="00475E03"/>
    <w:rsid w:val="004764D6"/>
    <w:rsid w:val="00476E47"/>
    <w:rsid w:val="004770F5"/>
    <w:rsid w:val="0047760D"/>
    <w:rsid w:val="00477B49"/>
    <w:rsid w:val="00480295"/>
    <w:rsid w:val="00480610"/>
    <w:rsid w:val="00481416"/>
    <w:rsid w:val="0048144C"/>
    <w:rsid w:val="00491E9B"/>
    <w:rsid w:val="0049243F"/>
    <w:rsid w:val="0049284F"/>
    <w:rsid w:val="00492B9F"/>
    <w:rsid w:val="00493ADE"/>
    <w:rsid w:val="00493C05"/>
    <w:rsid w:val="00496347"/>
    <w:rsid w:val="00497C87"/>
    <w:rsid w:val="00497D09"/>
    <w:rsid w:val="004A043A"/>
    <w:rsid w:val="004A16AB"/>
    <w:rsid w:val="004A2D41"/>
    <w:rsid w:val="004A5412"/>
    <w:rsid w:val="004A57E0"/>
    <w:rsid w:val="004A629D"/>
    <w:rsid w:val="004B1732"/>
    <w:rsid w:val="004B396B"/>
    <w:rsid w:val="004B41C5"/>
    <w:rsid w:val="004B5ED3"/>
    <w:rsid w:val="004B65CF"/>
    <w:rsid w:val="004C008D"/>
    <w:rsid w:val="004C1D03"/>
    <w:rsid w:val="004C22F8"/>
    <w:rsid w:val="004C2759"/>
    <w:rsid w:val="004C43D2"/>
    <w:rsid w:val="004C5858"/>
    <w:rsid w:val="004C5F30"/>
    <w:rsid w:val="004D0E8B"/>
    <w:rsid w:val="004D1106"/>
    <w:rsid w:val="004D13ED"/>
    <w:rsid w:val="004D1E5A"/>
    <w:rsid w:val="004D2599"/>
    <w:rsid w:val="004D378F"/>
    <w:rsid w:val="004D5B0A"/>
    <w:rsid w:val="004E054A"/>
    <w:rsid w:val="004E0659"/>
    <w:rsid w:val="004E0804"/>
    <w:rsid w:val="004E158D"/>
    <w:rsid w:val="004E22C7"/>
    <w:rsid w:val="004E2CF6"/>
    <w:rsid w:val="004E2DE2"/>
    <w:rsid w:val="004E322A"/>
    <w:rsid w:val="004E33B4"/>
    <w:rsid w:val="004E67BF"/>
    <w:rsid w:val="004E67FA"/>
    <w:rsid w:val="004E68C9"/>
    <w:rsid w:val="004E784C"/>
    <w:rsid w:val="004E7BB3"/>
    <w:rsid w:val="004E7F44"/>
    <w:rsid w:val="004F0BC3"/>
    <w:rsid w:val="004F2C06"/>
    <w:rsid w:val="004F673F"/>
    <w:rsid w:val="00500F13"/>
    <w:rsid w:val="0050147E"/>
    <w:rsid w:val="00503A47"/>
    <w:rsid w:val="00504129"/>
    <w:rsid w:val="005047FE"/>
    <w:rsid w:val="00507B60"/>
    <w:rsid w:val="005117BF"/>
    <w:rsid w:val="00512F95"/>
    <w:rsid w:val="00513B00"/>
    <w:rsid w:val="00514427"/>
    <w:rsid w:val="005165D8"/>
    <w:rsid w:val="00517522"/>
    <w:rsid w:val="00517C5F"/>
    <w:rsid w:val="0052010E"/>
    <w:rsid w:val="0052123A"/>
    <w:rsid w:val="00522288"/>
    <w:rsid w:val="005224CD"/>
    <w:rsid w:val="005225E5"/>
    <w:rsid w:val="00523464"/>
    <w:rsid w:val="005239FC"/>
    <w:rsid w:val="00523FDB"/>
    <w:rsid w:val="005241AD"/>
    <w:rsid w:val="005244F4"/>
    <w:rsid w:val="0052781F"/>
    <w:rsid w:val="00530004"/>
    <w:rsid w:val="00530DC9"/>
    <w:rsid w:val="005328BF"/>
    <w:rsid w:val="005328E0"/>
    <w:rsid w:val="00533515"/>
    <w:rsid w:val="005348E1"/>
    <w:rsid w:val="00536980"/>
    <w:rsid w:val="005377A9"/>
    <w:rsid w:val="005405E3"/>
    <w:rsid w:val="0054070D"/>
    <w:rsid w:val="00540B99"/>
    <w:rsid w:val="00540B9D"/>
    <w:rsid w:val="005417D5"/>
    <w:rsid w:val="00542795"/>
    <w:rsid w:val="005431BF"/>
    <w:rsid w:val="005444BC"/>
    <w:rsid w:val="0054491F"/>
    <w:rsid w:val="00544DF5"/>
    <w:rsid w:val="0054734D"/>
    <w:rsid w:val="00550B80"/>
    <w:rsid w:val="005523CE"/>
    <w:rsid w:val="00553A9C"/>
    <w:rsid w:val="00555944"/>
    <w:rsid w:val="0055658D"/>
    <w:rsid w:val="00556655"/>
    <w:rsid w:val="00557550"/>
    <w:rsid w:val="005605F5"/>
    <w:rsid w:val="00561950"/>
    <w:rsid w:val="0056225D"/>
    <w:rsid w:val="005641C1"/>
    <w:rsid w:val="00565682"/>
    <w:rsid w:val="005669F0"/>
    <w:rsid w:val="00567E42"/>
    <w:rsid w:val="005706D9"/>
    <w:rsid w:val="0057125D"/>
    <w:rsid w:val="005732F7"/>
    <w:rsid w:val="0057354B"/>
    <w:rsid w:val="005739C3"/>
    <w:rsid w:val="00573E6A"/>
    <w:rsid w:val="005748E0"/>
    <w:rsid w:val="00576B34"/>
    <w:rsid w:val="005774A7"/>
    <w:rsid w:val="00581E85"/>
    <w:rsid w:val="00582116"/>
    <w:rsid w:val="00582CB2"/>
    <w:rsid w:val="005846FE"/>
    <w:rsid w:val="00584831"/>
    <w:rsid w:val="00584D47"/>
    <w:rsid w:val="00584D94"/>
    <w:rsid w:val="005855BF"/>
    <w:rsid w:val="005859F8"/>
    <w:rsid w:val="0058716E"/>
    <w:rsid w:val="005877E2"/>
    <w:rsid w:val="00587DB6"/>
    <w:rsid w:val="005903F5"/>
    <w:rsid w:val="00592347"/>
    <w:rsid w:val="0059380C"/>
    <w:rsid w:val="00595B75"/>
    <w:rsid w:val="00597F9A"/>
    <w:rsid w:val="005A1429"/>
    <w:rsid w:val="005A35DF"/>
    <w:rsid w:val="005A609B"/>
    <w:rsid w:val="005A6E6F"/>
    <w:rsid w:val="005B106C"/>
    <w:rsid w:val="005B26A3"/>
    <w:rsid w:val="005B275F"/>
    <w:rsid w:val="005B5F24"/>
    <w:rsid w:val="005B6A74"/>
    <w:rsid w:val="005C263D"/>
    <w:rsid w:val="005C305F"/>
    <w:rsid w:val="005C5F6A"/>
    <w:rsid w:val="005D112A"/>
    <w:rsid w:val="005D2084"/>
    <w:rsid w:val="005D2B81"/>
    <w:rsid w:val="005D2BA1"/>
    <w:rsid w:val="005D57AF"/>
    <w:rsid w:val="005D6535"/>
    <w:rsid w:val="005D6B43"/>
    <w:rsid w:val="005D6DC7"/>
    <w:rsid w:val="005E0246"/>
    <w:rsid w:val="005E32CB"/>
    <w:rsid w:val="005E3905"/>
    <w:rsid w:val="005E6610"/>
    <w:rsid w:val="005E73D2"/>
    <w:rsid w:val="005E7E54"/>
    <w:rsid w:val="005F1632"/>
    <w:rsid w:val="005F1B2A"/>
    <w:rsid w:val="005F333E"/>
    <w:rsid w:val="005F390A"/>
    <w:rsid w:val="005F63CA"/>
    <w:rsid w:val="005F6919"/>
    <w:rsid w:val="0060112D"/>
    <w:rsid w:val="00602891"/>
    <w:rsid w:val="00604F16"/>
    <w:rsid w:val="00606411"/>
    <w:rsid w:val="006113C1"/>
    <w:rsid w:val="006137F4"/>
    <w:rsid w:val="006138C1"/>
    <w:rsid w:val="006146C5"/>
    <w:rsid w:val="0061660D"/>
    <w:rsid w:val="0061773F"/>
    <w:rsid w:val="00620CE9"/>
    <w:rsid w:val="00623E70"/>
    <w:rsid w:val="00624945"/>
    <w:rsid w:val="006249F4"/>
    <w:rsid w:val="0062680D"/>
    <w:rsid w:val="00641552"/>
    <w:rsid w:val="006450EC"/>
    <w:rsid w:val="006472A6"/>
    <w:rsid w:val="00647880"/>
    <w:rsid w:val="006510D4"/>
    <w:rsid w:val="0065639F"/>
    <w:rsid w:val="00657CB1"/>
    <w:rsid w:val="0066023B"/>
    <w:rsid w:val="00660CE3"/>
    <w:rsid w:val="006614CA"/>
    <w:rsid w:val="00664032"/>
    <w:rsid w:val="006642FF"/>
    <w:rsid w:val="00673652"/>
    <w:rsid w:val="00675317"/>
    <w:rsid w:val="0067594E"/>
    <w:rsid w:val="00675E03"/>
    <w:rsid w:val="00676806"/>
    <w:rsid w:val="006774E4"/>
    <w:rsid w:val="00682727"/>
    <w:rsid w:val="00687191"/>
    <w:rsid w:val="00687E84"/>
    <w:rsid w:val="00690081"/>
    <w:rsid w:val="006900BF"/>
    <w:rsid w:val="0069117F"/>
    <w:rsid w:val="00691DA1"/>
    <w:rsid w:val="006929C0"/>
    <w:rsid w:val="006948DF"/>
    <w:rsid w:val="00694EEC"/>
    <w:rsid w:val="00696404"/>
    <w:rsid w:val="00697883"/>
    <w:rsid w:val="00697C01"/>
    <w:rsid w:val="006A1DD5"/>
    <w:rsid w:val="006A1EF4"/>
    <w:rsid w:val="006A223F"/>
    <w:rsid w:val="006A4020"/>
    <w:rsid w:val="006A6E58"/>
    <w:rsid w:val="006B0022"/>
    <w:rsid w:val="006B0E5A"/>
    <w:rsid w:val="006B38B4"/>
    <w:rsid w:val="006B4EF7"/>
    <w:rsid w:val="006C1A67"/>
    <w:rsid w:val="006C4BED"/>
    <w:rsid w:val="006C593B"/>
    <w:rsid w:val="006D0C57"/>
    <w:rsid w:val="006D3AAB"/>
    <w:rsid w:val="006D51A6"/>
    <w:rsid w:val="006E1140"/>
    <w:rsid w:val="006E1365"/>
    <w:rsid w:val="006E18D8"/>
    <w:rsid w:val="006E2BBF"/>
    <w:rsid w:val="006E3150"/>
    <w:rsid w:val="006E5FB3"/>
    <w:rsid w:val="006E5FDA"/>
    <w:rsid w:val="006E6359"/>
    <w:rsid w:val="006E6C23"/>
    <w:rsid w:val="006E7917"/>
    <w:rsid w:val="006F04E9"/>
    <w:rsid w:val="006F2175"/>
    <w:rsid w:val="006F2F95"/>
    <w:rsid w:val="006F3E16"/>
    <w:rsid w:val="006F630B"/>
    <w:rsid w:val="006F7C6E"/>
    <w:rsid w:val="0070050B"/>
    <w:rsid w:val="007012E6"/>
    <w:rsid w:val="00705BCF"/>
    <w:rsid w:val="00706E1D"/>
    <w:rsid w:val="00710635"/>
    <w:rsid w:val="00711DE4"/>
    <w:rsid w:val="007123C4"/>
    <w:rsid w:val="007159E8"/>
    <w:rsid w:val="00716EC6"/>
    <w:rsid w:val="00717540"/>
    <w:rsid w:val="007202C1"/>
    <w:rsid w:val="00720AE7"/>
    <w:rsid w:val="00721DB4"/>
    <w:rsid w:val="007221FC"/>
    <w:rsid w:val="00722332"/>
    <w:rsid w:val="00723E45"/>
    <w:rsid w:val="00725BBA"/>
    <w:rsid w:val="00726AAC"/>
    <w:rsid w:val="0073125C"/>
    <w:rsid w:val="0073360F"/>
    <w:rsid w:val="007356B1"/>
    <w:rsid w:val="00736051"/>
    <w:rsid w:val="0074085C"/>
    <w:rsid w:val="00741C13"/>
    <w:rsid w:val="0074366B"/>
    <w:rsid w:val="007437D2"/>
    <w:rsid w:val="0074500F"/>
    <w:rsid w:val="00745217"/>
    <w:rsid w:val="00746F98"/>
    <w:rsid w:val="00747739"/>
    <w:rsid w:val="00750707"/>
    <w:rsid w:val="00753BEE"/>
    <w:rsid w:val="0075586A"/>
    <w:rsid w:val="007561F1"/>
    <w:rsid w:val="00756FE2"/>
    <w:rsid w:val="00757012"/>
    <w:rsid w:val="007573A2"/>
    <w:rsid w:val="00757C7E"/>
    <w:rsid w:val="00757DAD"/>
    <w:rsid w:val="00764926"/>
    <w:rsid w:val="00764C65"/>
    <w:rsid w:val="00767B25"/>
    <w:rsid w:val="00771A04"/>
    <w:rsid w:val="0077369F"/>
    <w:rsid w:val="00773968"/>
    <w:rsid w:val="00774928"/>
    <w:rsid w:val="00774BA8"/>
    <w:rsid w:val="007750D1"/>
    <w:rsid w:val="00776176"/>
    <w:rsid w:val="00780533"/>
    <w:rsid w:val="00780C8B"/>
    <w:rsid w:val="00782A51"/>
    <w:rsid w:val="00782EBE"/>
    <w:rsid w:val="007859C5"/>
    <w:rsid w:val="007873D7"/>
    <w:rsid w:val="00790DD2"/>
    <w:rsid w:val="00791DB3"/>
    <w:rsid w:val="007927AA"/>
    <w:rsid w:val="00792DE2"/>
    <w:rsid w:val="00792E07"/>
    <w:rsid w:val="0079485E"/>
    <w:rsid w:val="00795C9D"/>
    <w:rsid w:val="00796A53"/>
    <w:rsid w:val="007A1D8D"/>
    <w:rsid w:val="007A522A"/>
    <w:rsid w:val="007A5ACD"/>
    <w:rsid w:val="007A61C6"/>
    <w:rsid w:val="007B048E"/>
    <w:rsid w:val="007B07E5"/>
    <w:rsid w:val="007B1F53"/>
    <w:rsid w:val="007B20DF"/>
    <w:rsid w:val="007B2D90"/>
    <w:rsid w:val="007B4A3D"/>
    <w:rsid w:val="007B6ADB"/>
    <w:rsid w:val="007B70CF"/>
    <w:rsid w:val="007B7EDD"/>
    <w:rsid w:val="007C0180"/>
    <w:rsid w:val="007C03C4"/>
    <w:rsid w:val="007C0F6E"/>
    <w:rsid w:val="007C131B"/>
    <w:rsid w:val="007C157C"/>
    <w:rsid w:val="007C32F2"/>
    <w:rsid w:val="007C39C0"/>
    <w:rsid w:val="007C4039"/>
    <w:rsid w:val="007C41F8"/>
    <w:rsid w:val="007C434D"/>
    <w:rsid w:val="007C4928"/>
    <w:rsid w:val="007C4BA8"/>
    <w:rsid w:val="007C5D3E"/>
    <w:rsid w:val="007C6C79"/>
    <w:rsid w:val="007C70B8"/>
    <w:rsid w:val="007C7710"/>
    <w:rsid w:val="007D07B6"/>
    <w:rsid w:val="007D0C40"/>
    <w:rsid w:val="007D1A4E"/>
    <w:rsid w:val="007D1B00"/>
    <w:rsid w:val="007D283D"/>
    <w:rsid w:val="007D2D85"/>
    <w:rsid w:val="007D30B8"/>
    <w:rsid w:val="007D34D2"/>
    <w:rsid w:val="007D48D3"/>
    <w:rsid w:val="007D6327"/>
    <w:rsid w:val="007E4281"/>
    <w:rsid w:val="007E4E49"/>
    <w:rsid w:val="007E4F85"/>
    <w:rsid w:val="007E5229"/>
    <w:rsid w:val="007E5CDC"/>
    <w:rsid w:val="007E5D75"/>
    <w:rsid w:val="007E5DBD"/>
    <w:rsid w:val="007E65EF"/>
    <w:rsid w:val="007E6C6C"/>
    <w:rsid w:val="007E717F"/>
    <w:rsid w:val="007F0537"/>
    <w:rsid w:val="007F0CDE"/>
    <w:rsid w:val="007F1365"/>
    <w:rsid w:val="007F1A40"/>
    <w:rsid w:val="007F37AA"/>
    <w:rsid w:val="007F3B4B"/>
    <w:rsid w:val="007F450A"/>
    <w:rsid w:val="007F67D0"/>
    <w:rsid w:val="007F72D3"/>
    <w:rsid w:val="007F7FBC"/>
    <w:rsid w:val="00801186"/>
    <w:rsid w:val="0080144C"/>
    <w:rsid w:val="00801C3D"/>
    <w:rsid w:val="00802CFB"/>
    <w:rsid w:val="0080520F"/>
    <w:rsid w:val="0080610D"/>
    <w:rsid w:val="00807CF6"/>
    <w:rsid w:val="008108CB"/>
    <w:rsid w:val="00816590"/>
    <w:rsid w:val="00816F5E"/>
    <w:rsid w:val="0081752C"/>
    <w:rsid w:val="00820DCE"/>
    <w:rsid w:val="00820F5C"/>
    <w:rsid w:val="00826F9E"/>
    <w:rsid w:val="008270B0"/>
    <w:rsid w:val="008318EE"/>
    <w:rsid w:val="00832159"/>
    <w:rsid w:val="00834CE0"/>
    <w:rsid w:val="00834D0B"/>
    <w:rsid w:val="00834FB2"/>
    <w:rsid w:val="00837701"/>
    <w:rsid w:val="00837F27"/>
    <w:rsid w:val="00840463"/>
    <w:rsid w:val="00841FA6"/>
    <w:rsid w:val="00842365"/>
    <w:rsid w:val="00842512"/>
    <w:rsid w:val="0084283D"/>
    <w:rsid w:val="008434B8"/>
    <w:rsid w:val="008448C4"/>
    <w:rsid w:val="00846F2B"/>
    <w:rsid w:val="0084739C"/>
    <w:rsid w:val="00850EDB"/>
    <w:rsid w:val="00852C8A"/>
    <w:rsid w:val="008549E0"/>
    <w:rsid w:val="00854EFA"/>
    <w:rsid w:val="00856DFF"/>
    <w:rsid w:val="00860088"/>
    <w:rsid w:val="00860E16"/>
    <w:rsid w:val="008627FE"/>
    <w:rsid w:val="00862812"/>
    <w:rsid w:val="00865243"/>
    <w:rsid w:val="008666B9"/>
    <w:rsid w:val="00872B22"/>
    <w:rsid w:val="00874A7D"/>
    <w:rsid w:val="00874ABB"/>
    <w:rsid w:val="00874E6F"/>
    <w:rsid w:val="00875E29"/>
    <w:rsid w:val="0088521A"/>
    <w:rsid w:val="008858C1"/>
    <w:rsid w:val="00885ECF"/>
    <w:rsid w:val="00886014"/>
    <w:rsid w:val="00887E2E"/>
    <w:rsid w:val="00890184"/>
    <w:rsid w:val="00890404"/>
    <w:rsid w:val="00890869"/>
    <w:rsid w:val="00890C43"/>
    <w:rsid w:val="00890CE3"/>
    <w:rsid w:val="00890F6C"/>
    <w:rsid w:val="00893040"/>
    <w:rsid w:val="00893C47"/>
    <w:rsid w:val="00894E1F"/>
    <w:rsid w:val="00895C64"/>
    <w:rsid w:val="00895F6F"/>
    <w:rsid w:val="0089634B"/>
    <w:rsid w:val="00897279"/>
    <w:rsid w:val="008A08AA"/>
    <w:rsid w:val="008A0BCB"/>
    <w:rsid w:val="008A146C"/>
    <w:rsid w:val="008A28C5"/>
    <w:rsid w:val="008A3219"/>
    <w:rsid w:val="008A33F5"/>
    <w:rsid w:val="008A4028"/>
    <w:rsid w:val="008A6439"/>
    <w:rsid w:val="008A6C41"/>
    <w:rsid w:val="008B06AF"/>
    <w:rsid w:val="008B1904"/>
    <w:rsid w:val="008B422F"/>
    <w:rsid w:val="008B4A84"/>
    <w:rsid w:val="008B4BC8"/>
    <w:rsid w:val="008B5028"/>
    <w:rsid w:val="008B54BE"/>
    <w:rsid w:val="008B5FFC"/>
    <w:rsid w:val="008B6689"/>
    <w:rsid w:val="008B717A"/>
    <w:rsid w:val="008B73C2"/>
    <w:rsid w:val="008C2381"/>
    <w:rsid w:val="008C276D"/>
    <w:rsid w:val="008C30AB"/>
    <w:rsid w:val="008C360E"/>
    <w:rsid w:val="008C3CA0"/>
    <w:rsid w:val="008C3EBC"/>
    <w:rsid w:val="008C476E"/>
    <w:rsid w:val="008C6083"/>
    <w:rsid w:val="008C766B"/>
    <w:rsid w:val="008C7E8D"/>
    <w:rsid w:val="008D0504"/>
    <w:rsid w:val="008D1984"/>
    <w:rsid w:val="008D2202"/>
    <w:rsid w:val="008D57E7"/>
    <w:rsid w:val="008D5974"/>
    <w:rsid w:val="008D5FDB"/>
    <w:rsid w:val="008D7BE6"/>
    <w:rsid w:val="008E15BC"/>
    <w:rsid w:val="008E27EE"/>
    <w:rsid w:val="008E4095"/>
    <w:rsid w:val="008E41AC"/>
    <w:rsid w:val="008E597F"/>
    <w:rsid w:val="008E624B"/>
    <w:rsid w:val="008F14DB"/>
    <w:rsid w:val="008F4994"/>
    <w:rsid w:val="008F4E99"/>
    <w:rsid w:val="008F5C53"/>
    <w:rsid w:val="008F6212"/>
    <w:rsid w:val="009059F7"/>
    <w:rsid w:val="009074EB"/>
    <w:rsid w:val="00911AD1"/>
    <w:rsid w:val="00911D51"/>
    <w:rsid w:val="00912A4B"/>
    <w:rsid w:val="0091302C"/>
    <w:rsid w:val="0091455F"/>
    <w:rsid w:val="00914CB0"/>
    <w:rsid w:val="009172D4"/>
    <w:rsid w:val="009210FF"/>
    <w:rsid w:val="0092174A"/>
    <w:rsid w:val="00921BD9"/>
    <w:rsid w:val="00922029"/>
    <w:rsid w:val="009250A4"/>
    <w:rsid w:val="00926463"/>
    <w:rsid w:val="00926BBB"/>
    <w:rsid w:val="00927D2B"/>
    <w:rsid w:val="0093022D"/>
    <w:rsid w:val="009304ED"/>
    <w:rsid w:val="00931F47"/>
    <w:rsid w:val="00932315"/>
    <w:rsid w:val="00933813"/>
    <w:rsid w:val="009362CB"/>
    <w:rsid w:val="009368DE"/>
    <w:rsid w:val="00936D0A"/>
    <w:rsid w:val="009371FE"/>
    <w:rsid w:val="009379C9"/>
    <w:rsid w:val="009404AE"/>
    <w:rsid w:val="00943B36"/>
    <w:rsid w:val="0094443E"/>
    <w:rsid w:val="00945221"/>
    <w:rsid w:val="00952591"/>
    <w:rsid w:val="00952812"/>
    <w:rsid w:val="00953B40"/>
    <w:rsid w:val="00953E2B"/>
    <w:rsid w:val="00960E82"/>
    <w:rsid w:val="009610D8"/>
    <w:rsid w:val="009624B8"/>
    <w:rsid w:val="00963F7E"/>
    <w:rsid w:val="00967F77"/>
    <w:rsid w:val="00970211"/>
    <w:rsid w:val="009707AB"/>
    <w:rsid w:val="009714B0"/>
    <w:rsid w:val="00971814"/>
    <w:rsid w:val="00973F37"/>
    <w:rsid w:val="0097453C"/>
    <w:rsid w:val="00975076"/>
    <w:rsid w:val="00976E25"/>
    <w:rsid w:val="00977BC8"/>
    <w:rsid w:val="00977C90"/>
    <w:rsid w:val="0098118A"/>
    <w:rsid w:val="00982062"/>
    <w:rsid w:val="0098237C"/>
    <w:rsid w:val="00982CBD"/>
    <w:rsid w:val="00982DE2"/>
    <w:rsid w:val="00982F9F"/>
    <w:rsid w:val="00983EFD"/>
    <w:rsid w:val="00983FFD"/>
    <w:rsid w:val="00985AEC"/>
    <w:rsid w:val="00991E86"/>
    <w:rsid w:val="00992A06"/>
    <w:rsid w:val="009959F7"/>
    <w:rsid w:val="0099620C"/>
    <w:rsid w:val="0099732B"/>
    <w:rsid w:val="009A1C6A"/>
    <w:rsid w:val="009A3A17"/>
    <w:rsid w:val="009A3BC7"/>
    <w:rsid w:val="009A408E"/>
    <w:rsid w:val="009A5EAF"/>
    <w:rsid w:val="009A65C8"/>
    <w:rsid w:val="009B0538"/>
    <w:rsid w:val="009B2281"/>
    <w:rsid w:val="009B22A2"/>
    <w:rsid w:val="009B23EF"/>
    <w:rsid w:val="009B24C8"/>
    <w:rsid w:val="009B5127"/>
    <w:rsid w:val="009B744E"/>
    <w:rsid w:val="009C19A1"/>
    <w:rsid w:val="009C1D04"/>
    <w:rsid w:val="009C49EA"/>
    <w:rsid w:val="009C4B9C"/>
    <w:rsid w:val="009D0709"/>
    <w:rsid w:val="009D0B04"/>
    <w:rsid w:val="009D15AB"/>
    <w:rsid w:val="009D2048"/>
    <w:rsid w:val="009D20BA"/>
    <w:rsid w:val="009D21FE"/>
    <w:rsid w:val="009D246D"/>
    <w:rsid w:val="009D332E"/>
    <w:rsid w:val="009D3BFF"/>
    <w:rsid w:val="009D3DD0"/>
    <w:rsid w:val="009D4F41"/>
    <w:rsid w:val="009D51A3"/>
    <w:rsid w:val="009D5B57"/>
    <w:rsid w:val="009D7EF5"/>
    <w:rsid w:val="009E1398"/>
    <w:rsid w:val="009E1A15"/>
    <w:rsid w:val="009E1D53"/>
    <w:rsid w:val="009E2187"/>
    <w:rsid w:val="009E2785"/>
    <w:rsid w:val="009E31C0"/>
    <w:rsid w:val="009E32D2"/>
    <w:rsid w:val="009E370D"/>
    <w:rsid w:val="009E3EEB"/>
    <w:rsid w:val="009E4230"/>
    <w:rsid w:val="009E4F10"/>
    <w:rsid w:val="009E5738"/>
    <w:rsid w:val="009E6AD2"/>
    <w:rsid w:val="009F0C3C"/>
    <w:rsid w:val="009F1E03"/>
    <w:rsid w:val="009F1EA3"/>
    <w:rsid w:val="009F1F3B"/>
    <w:rsid w:val="009F25E0"/>
    <w:rsid w:val="009F43D2"/>
    <w:rsid w:val="009F4922"/>
    <w:rsid w:val="009F7BCA"/>
    <w:rsid w:val="00A00232"/>
    <w:rsid w:val="00A012D2"/>
    <w:rsid w:val="00A03198"/>
    <w:rsid w:val="00A0607A"/>
    <w:rsid w:val="00A06722"/>
    <w:rsid w:val="00A072B2"/>
    <w:rsid w:val="00A078C5"/>
    <w:rsid w:val="00A07AF2"/>
    <w:rsid w:val="00A116B7"/>
    <w:rsid w:val="00A12682"/>
    <w:rsid w:val="00A12A72"/>
    <w:rsid w:val="00A156C8"/>
    <w:rsid w:val="00A15CCF"/>
    <w:rsid w:val="00A16253"/>
    <w:rsid w:val="00A16D40"/>
    <w:rsid w:val="00A17CF0"/>
    <w:rsid w:val="00A20741"/>
    <w:rsid w:val="00A2171A"/>
    <w:rsid w:val="00A225FB"/>
    <w:rsid w:val="00A2331C"/>
    <w:rsid w:val="00A23C3A"/>
    <w:rsid w:val="00A248CF"/>
    <w:rsid w:val="00A265A9"/>
    <w:rsid w:val="00A30D15"/>
    <w:rsid w:val="00A32BCF"/>
    <w:rsid w:val="00A33C25"/>
    <w:rsid w:val="00A35712"/>
    <w:rsid w:val="00A35AC0"/>
    <w:rsid w:val="00A35B61"/>
    <w:rsid w:val="00A375B5"/>
    <w:rsid w:val="00A40527"/>
    <w:rsid w:val="00A40CB9"/>
    <w:rsid w:val="00A4121C"/>
    <w:rsid w:val="00A41811"/>
    <w:rsid w:val="00A43A11"/>
    <w:rsid w:val="00A43A6E"/>
    <w:rsid w:val="00A43FCD"/>
    <w:rsid w:val="00A44132"/>
    <w:rsid w:val="00A45424"/>
    <w:rsid w:val="00A47344"/>
    <w:rsid w:val="00A50204"/>
    <w:rsid w:val="00A51BD5"/>
    <w:rsid w:val="00A5477A"/>
    <w:rsid w:val="00A557A8"/>
    <w:rsid w:val="00A56F6D"/>
    <w:rsid w:val="00A57438"/>
    <w:rsid w:val="00A60009"/>
    <w:rsid w:val="00A65D8F"/>
    <w:rsid w:val="00A66932"/>
    <w:rsid w:val="00A66B10"/>
    <w:rsid w:val="00A6740E"/>
    <w:rsid w:val="00A67BE3"/>
    <w:rsid w:val="00A703A4"/>
    <w:rsid w:val="00A7053C"/>
    <w:rsid w:val="00A70979"/>
    <w:rsid w:val="00A724DA"/>
    <w:rsid w:val="00A72F87"/>
    <w:rsid w:val="00A751E7"/>
    <w:rsid w:val="00A75414"/>
    <w:rsid w:val="00A76FC0"/>
    <w:rsid w:val="00A77F36"/>
    <w:rsid w:val="00A77FA5"/>
    <w:rsid w:val="00A8013F"/>
    <w:rsid w:val="00A80DEB"/>
    <w:rsid w:val="00A80E3B"/>
    <w:rsid w:val="00A827A7"/>
    <w:rsid w:val="00A84560"/>
    <w:rsid w:val="00A84EB2"/>
    <w:rsid w:val="00A85E87"/>
    <w:rsid w:val="00A87522"/>
    <w:rsid w:val="00A934E5"/>
    <w:rsid w:val="00A9457D"/>
    <w:rsid w:val="00A955C0"/>
    <w:rsid w:val="00A95970"/>
    <w:rsid w:val="00A96974"/>
    <w:rsid w:val="00A96CA3"/>
    <w:rsid w:val="00AA1EBE"/>
    <w:rsid w:val="00AA229D"/>
    <w:rsid w:val="00AA3686"/>
    <w:rsid w:val="00AA3C84"/>
    <w:rsid w:val="00AA4825"/>
    <w:rsid w:val="00AA4D7F"/>
    <w:rsid w:val="00AB0D98"/>
    <w:rsid w:val="00AB377F"/>
    <w:rsid w:val="00AC01F3"/>
    <w:rsid w:val="00AC07B8"/>
    <w:rsid w:val="00AC252C"/>
    <w:rsid w:val="00AC2C4F"/>
    <w:rsid w:val="00AC4BAC"/>
    <w:rsid w:val="00AC5DE9"/>
    <w:rsid w:val="00AC64B2"/>
    <w:rsid w:val="00AC6537"/>
    <w:rsid w:val="00AD06D8"/>
    <w:rsid w:val="00AD0C59"/>
    <w:rsid w:val="00AD1D25"/>
    <w:rsid w:val="00AD2EDC"/>
    <w:rsid w:val="00AD324B"/>
    <w:rsid w:val="00AD3DFC"/>
    <w:rsid w:val="00AD47DF"/>
    <w:rsid w:val="00AD5899"/>
    <w:rsid w:val="00AD676F"/>
    <w:rsid w:val="00AD70A3"/>
    <w:rsid w:val="00AE02A6"/>
    <w:rsid w:val="00AE1321"/>
    <w:rsid w:val="00AE295A"/>
    <w:rsid w:val="00AE6552"/>
    <w:rsid w:val="00AE762A"/>
    <w:rsid w:val="00AF02FA"/>
    <w:rsid w:val="00AF0D3D"/>
    <w:rsid w:val="00AF3851"/>
    <w:rsid w:val="00AF496D"/>
    <w:rsid w:val="00AF56B1"/>
    <w:rsid w:val="00AF679F"/>
    <w:rsid w:val="00AF7032"/>
    <w:rsid w:val="00B01780"/>
    <w:rsid w:val="00B05681"/>
    <w:rsid w:val="00B0742B"/>
    <w:rsid w:val="00B078EA"/>
    <w:rsid w:val="00B12E28"/>
    <w:rsid w:val="00B1320E"/>
    <w:rsid w:val="00B1421B"/>
    <w:rsid w:val="00B154E8"/>
    <w:rsid w:val="00B20DDA"/>
    <w:rsid w:val="00B22714"/>
    <w:rsid w:val="00B23597"/>
    <w:rsid w:val="00B239AD"/>
    <w:rsid w:val="00B306B7"/>
    <w:rsid w:val="00B32240"/>
    <w:rsid w:val="00B33E17"/>
    <w:rsid w:val="00B34768"/>
    <w:rsid w:val="00B34B2D"/>
    <w:rsid w:val="00B350D7"/>
    <w:rsid w:val="00B35455"/>
    <w:rsid w:val="00B36CAD"/>
    <w:rsid w:val="00B377B0"/>
    <w:rsid w:val="00B406BC"/>
    <w:rsid w:val="00B40795"/>
    <w:rsid w:val="00B40DD6"/>
    <w:rsid w:val="00B42B80"/>
    <w:rsid w:val="00B42DF5"/>
    <w:rsid w:val="00B44DA1"/>
    <w:rsid w:val="00B44E6F"/>
    <w:rsid w:val="00B460AD"/>
    <w:rsid w:val="00B50FE3"/>
    <w:rsid w:val="00B5247D"/>
    <w:rsid w:val="00B5289A"/>
    <w:rsid w:val="00B53406"/>
    <w:rsid w:val="00B541BB"/>
    <w:rsid w:val="00B563B4"/>
    <w:rsid w:val="00B606CA"/>
    <w:rsid w:val="00B618E9"/>
    <w:rsid w:val="00B621E4"/>
    <w:rsid w:val="00B62ABC"/>
    <w:rsid w:val="00B63DA1"/>
    <w:rsid w:val="00B63DBC"/>
    <w:rsid w:val="00B67DB6"/>
    <w:rsid w:val="00B70DA4"/>
    <w:rsid w:val="00B71E65"/>
    <w:rsid w:val="00B73827"/>
    <w:rsid w:val="00B74957"/>
    <w:rsid w:val="00B75226"/>
    <w:rsid w:val="00B757FD"/>
    <w:rsid w:val="00B76928"/>
    <w:rsid w:val="00B779B0"/>
    <w:rsid w:val="00B802EA"/>
    <w:rsid w:val="00B802F9"/>
    <w:rsid w:val="00B808E3"/>
    <w:rsid w:val="00B822BE"/>
    <w:rsid w:val="00B82550"/>
    <w:rsid w:val="00B84555"/>
    <w:rsid w:val="00B85531"/>
    <w:rsid w:val="00B86F8C"/>
    <w:rsid w:val="00B87027"/>
    <w:rsid w:val="00B9003C"/>
    <w:rsid w:val="00B90892"/>
    <w:rsid w:val="00B91A26"/>
    <w:rsid w:val="00B949D4"/>
    <w:rsid w:val="00B94EF2"/>
    <w:rsid w:val="00B95A5F"/>
    <w:rsid w:val="00B97280"/>
    <w:rsid w:val="00B974AC"/>
    <w:rsid w:val="00B97CC7"/>
    <w:rsid w:val="00BA0973"/>
    <w:rsid w:val="00BA103F"/>
    <w:rsid w:val="00BA1DE4"/>
    <w:rsid w:val="00BA590B"/>
    <w:rsid w:val="00BA64FD"/>
    <w:rsid w:val="00BA74C4"/>
    <w:rsid w:val="00BB0618"/>
    <w:rsid w:val="00BB106D"/>
    <w:rsid w:val="00BB1F1A"/>
    <w:rsid w:val="00BB24C8"/>
    <w:rsid w:val="00BB2524"/>
    <w:rsid w:val="00BB297E"/>
    <w:rsid w:val="00BB2C28"/>
    <w:rsid w:val="00BB65A3"/>
    <w:rsid w:val="00BB6D33"/>
    <w:rsid w:val="00BB6EFB"/>
    <w:rsid w:val="00BB7147"/>
    <w:rsid w:val="00BB771F"/>
    <w:rsid w:val="00BC005D"/>
    <w:rsid w:val="00BC0C8D"/>
    <w:rsid w:val="00BC0D04"/>
    <w:rsid w:val="00BC2098"/>
    <w:rsid w:val="00BC4C7A"/>
    <w:rsid w:val="00BC602E"/>
    <w:rsid w:val="00BC683A"/>
    <w:rsid w:val="00BC701B"/>
    <w:rsid w:val="00BC7BBE"/>
    <w:rsid w:val="00BC7E33"/>
    <w:rsid w:val="00BC7F44"/>
    <w:rsid w:val="00BD141C"/>
    <w:rsid w:val="00BD6FF9"/>
    <w:rsid w:val="00BE0B6B"/>
    <w:rsid w:val="00BE522E"/>
    <w:rsid w:val="00BE6464"/>
    <w:rsid w:val="00BE6A10"/>
    <w:rsid w:val="00BE78E5"/>
    <w:rsid w:val="00BE7CB5"/>
    <w:rsid w:val="00BF1229"/>
    <w:rsid w:val="00BF1876"/>
    <w:rsid w:val="00BF2CED"/>
    <w:rsid w:val="00BF3692"/>
    <w:rsid w:val="00BF3E6D"/>
    <w:rsid w:val="00BF4803"/>
    <w:rsid w:val="00BF63A9"/>
    <w:rsid w:val="00C017A3"/>
    <w:rsid w:val="00C01801"/>
    <w:rsid w:val="00C01899"/>
    <w:rsid w:val="00C019FF"/>
    <w:rsid w:val="00C035CD"/>
    <w:rsid w:val="00C05013"/>
    <w:rsid w:val="00C06668"/>
    <w:rsid w:val="00C07FE9"/>
    <w:rsid w:val="00C10730"/>
    <w:rsid w:val="00C12168"/>
    <w:rsid w:val="00C1411B"/>
    <w:rsid w:val="00C16AFE"/>
    <w:rsid w:val="00C16E66"/>
    <w:rsid w:val="00C205BF"/>
    <w:rsid w:val="00C21809"/>
    <w:rsid w:val="00C22D1B"/>
    <w:rsid w:val="00C248B3"/>
    <w:rsid w:val="00C248D7"/>
    <w:rsid w:val="00C26ACB"/>
    <w:rsid w:val="00C27726"/>
    <w:rsid w:val="00C27F4F"/>
    <w:rsid w:val="00C30526"/>
    <w:rsid w:val="00C30EE9"/>
    <w:rsid w:val="00C3173E"/>
    <w:rsid w:val="00C31F17"/>
    <w:rsid w:val="00C32F59"/>
    <w:rsid w:val="00C36129"/>
    <w:rsid w:val="00C373CF"/>
    <w:rsid w:val="00C37769"/>
    <w:rsid w:val="00C37DE5"/>
    <w:rsid w:val="00C41016"/>
    <w:rsid w:val="00C4180F"/>
    <w:rsid w:val="00C425DD"/>
    <w:rsid w:val="00C42FC4"/>
    <w:rsid w:val="00C4498D"/>
    <w:rsid w:val="00C44C31"/>
    <w:rsid w:val="00C46A0F"/>
    <w:rsid w:val="00C5383E"/>
    <w:rsid w:val="00C540F9"/>
    <w:rsid w:val="00C54A62"/>
    <w:rsid w:val="00C54D1A"/>
    <w:rsid w:val="00C607A6"/>
    <w:rsid w:val="00C60B40"/>
    <w:rsid w:val="00C612D3"/>
    <w:rsid w:val="00C630EC"/>
    <w:rsid w:val="00C657B2"/>
    <w:rsid w:val="00C65D48"/>
    <w:rsid w:val="00C7073C"/>
    <w:rsid w:val="00C71AE3"/>
    <w:rsid w:val="00C71D2B"/>
    <w:rsid w:val="00C726BD"/>
    <w:rsid w:val="00C730B0"/>
    <w:rsid w:val="00C73800"/>
    <w:rsid w:val="00C75746"/>
    <w:rsid w:val="00C76309"/>
    <w:rsid w:val="00C7641E"/>
    <w:rsid w:val="00C769D1"/>
    <w:rsid w:val="00C77472"/>
    <w:rsid w:val="00C77865"/>
    <w:rsid w:val="00C77AE2"/>
    <w:rsid w:val="00C81584"/>
    <w:rsid w:val="00C84990"/>
    <w:rsid w:val="00C84D46"/>
    <w:rsid w:val="00C84F54"/>
    <w:rsid w:val="00C8556F"/>
    <w:rsid w:val="00C85961"/>
    <w:rsid w:val="00C85B57"/>
    <w:rsid w:val="00C86703"/>
    <w:rsid w:val="00C87E7E"/>
    <w:rsid w:val="00C90767"/>
    <w:rsid w:val="00C914A5"/>
    <w:rsid w:val="00C9364E"/>
    <w:rsid w:val="00C94E6D"/>
    <w:rsid w:val="00CA1790"/>
    <w:rsid w:val="00CA23A8"/>
    <w:rsid w:val="00CA2647"/>
    <w:rsid w:val="00CA2BBE"/>
    <w:rsid w:val="00CA3175"/>
    <w:rsid w:val="00CA3816"/>
    <w:rsid w:val="00CA3B5C"/>
    <w:rsid w:val="00CA4F35"/>
    <w:rsid w:val="00CB1318"/>
    <w:rsid w:val="00CB27FA"/>
    <w:rsid w:val="00CB2977"/>
    <w:rsid w:val="00CB29B8"/>
    <w:rsid w:val="00CB2E14"/>
    <w:rsid w:val="00CB3AFE"/>
    <w:rsid w:val="00CB6A4A"/>
    <w:rsid w:val="00CB6DE3"/>
    <w:rsid w:val="00CC076C"/>
    <w:rsid w:val="00CC09E0"/>
    <w:rsid w:val="00CC2C54"/>
    <w:rsid w:val="00CC3B25"/>
    <w:rsid w:val="00CC553B"/>
    <w:rsid w:val="00CC5FED"/>
    <w:rsid w:val="00CC6AFA"/>
    <w:rsid w:val="00CC7E2C"/>
    <w:rsid w:val="00CD00C2"/>
    <w:rsid w:val="00CD0E05"/>
    <w:rsid w:val="00CD1438"/>
    <w:rsid w:val="00CD2E73"/>
    <w:rsid w:val="00CD453E"/>
    <w:rsid w:val="00CD7610"/>
    <w:rsid w:val="00CE00ED"/>
    <w:rsid w:val="00CE0DE9"/>
    <w:rsid w:val="00CE0EEB"/>
    <w:rsid w:val="00CE15AD"/>
    <w:rsid w:val="00CE36FC"/>
    <w:rsid w:val="00CE4915"/>
    <w:rsid w:val="00CE781C"/>
    <w:rsid w:val="00CF1F08"/>
    <w:rsid w:val="00CF2316"/>
    <w:rsid w:val="00CF23B1"/>
    <w:rsid w:val="00CF2DAC"/>
    <w:rsid w:val="00CF5B23"/>
    <w:rsid w:val="00CF67BB"/>
    <w:rsid w:val="00D0050C"/>
    <w:rsid w:val="00D02B27"/>
    <w:rsid w:val="00D034FA"/>
    <w:rsid w:val="00D03A05"/>
    <w:rsid w:val="00D044FA"/>
    <w:rsid w:val="00D048DA"/>
    <w:rsid w:val="00D053A6"/>
    <w:rsid w:val="00D11682"/>
    <w:rsid w:val="00D17B1E"/>
    <w:rsid w:val="00D17D1A"/>
    <w:rsid w:val="00D205B2"/>
    <w:rsid w:val="00D22267"/>
    <w:rsid w:val="00D238A3"/>
    <w:rsid w:val="00D23D63"/>
    <w:rsid w:val="00D2493A"/>
    <w:rsid w:val="00D24E4C"/>
    <w:rsid w:val="00D24FB8"/>
    <w:rsid w:val="00D25AC3"/>
    <w:rsid w:val="00D26E9F"/>
    <w:rsid w:val="00D27EFD"/>
    <w:rsid w:val="00D33861"/>
    <w:rsid w:val="00D3459A"/>
    <w:rsid w:val="00D34686"/>
    <w:rsid w:val="00D34BF5"/>
    <w:rsid w:val="00D34F38"/>
    <w:rsid w:val="00D352A8"/>
    <w:rsid w:val="00D35ED0"/>
    <w:rsid w:val="00D37533"/>
    <w:rsid w:val="00D378A0"/>
    <w:rsid w:val="00D37E68"/>
    <w:rsid w:val="00D4048E"/>
    <w:rsid w:val="00D41828"/>
    <w:rsid w:val="00D42DA8"/>
    <w:rsid w:val="00D43B3E"/>
    <w:rsid w:val="00D44593"/>
    <w:rsid w:val="00D449EE"/>
    <w:rsid w:val="00D45E13"/>
    <w:rsid w:val="00D47595"/>
    <w:rsid w:val="00D50AB4"/>
    <w:rsid w:val="00D50D9B"/>
    <w:rsid w:val="00D5105B"/>
    <w:rsid w:val="00D52530"/>
    <w:rsid w:val="00D52E17"/>
    <w:rsid w:val="00D53EAA"/>
    <w:rsid w:val="00D54B9D"/>
    <w:rsid w:val="00D57295"/>
    <w:rsid w:val="00D572DB"/>
    <w:rsid w:val="00D57688"/>
    <w:rsid w:val="00D579B8"/>
    <w:rsid w:val="00D57B14"/>
    <w:rsid w:val="00D60E12"/>
    <w:rsid w:val="00D61229"/>
    <w:rsid w:val="00D627B3"/>
    <w:rsid w:val="00D661BB"/>
    <w:rsid w:val="00D71740"/>
    <w:rsid w:val="00D717E6"/>
    <w:rsid w:val="00D728D7"/>
    <w:rsid w:val="00D72FB5"/>
    <w:rsid w:val="00D7300E"/>
    <w:rsid w:val="00D74142"/>
    <w:rsid w:val="00D77173"/>
    <w:rsid w:val="00D779CB"/>
    <w:rsid w:val="00D80EBE"/>
    <w:rsid w:val="00D815AE"/>
    <w:rsid w:val="00D8171C"/>
    <w:rsid w:val="00D8199F"/>
    <w:rsid w:val="00D846A6"/>
    <w:rsid w:val="00D87E0E"/>
    <w:rsid w:val="00D945BF"/>
    <w:rsid w:val="00D94B3B"/>
    <w:rsid w:val="00D962EF"/>
    <w:rsid w:val="00D973D5"/>
    <w:rsid w:val="00D97B92"/>
    <w:rsid w:val="00DB2515"/>
    <w:rsid w:val="00DB3CF8"/>
    <w:rsid w:val="00DC103D"/>
    <w:rsid w:val="00DC26E9"/>
    <w:rsid w:val="00DC66D5"/>
    <w:rsid w:val="00DC70A8"/>
    <w:rsid w:val="00DC7B63"/>
    <w:rsid w:val="00DC7E65"/>
    <w:rsid w:val="00DD0229"/>
    <w:rsid w:val="00DD0397"/>
    <w:rsid w:val="00DD1627"/>
    <w:rsid w:val="00DD2961"/>
    <w:rsid w:val="00DD2DE1"/>
    <w:rsid w:val="00DD40A5"/>
    <w:rsid w:val="00DD5349"/>
    <w:rsid w:val="00DD72AE"/>
    <w:rsid w:val="00DD74A5"/>
    <w:rsid w:val="00DE03DF"/>
    <w:rsid w:val="00DE2140"/>
    <w:rsid w:val="00DE2E60"/>
    <w:rsid w:val="00DE40DD"/>
    <w:rsid w:val="00DE4B2A"/>
    <w:rsid w:val="00DE7304"/>
    <w:rsid w:val="00DF0061"/>
    <w:rsid w:val="00DF0299"/>
    <w:rsid w:val="00DF0D4D"/>
    <w:rsid w:val="00DF3A7A"/>
    <w:rsid w:val="00DF6DA3"/>
    <w:rsid w:val="00DF7116"/>
    <w:rsid w:val="00E031F5"/>
    <w:rsid w:val="00E051AD"/>
    <w:rsid w:val="00E06662"/>
    <w:rsid w:val="00E07DF8"/>
    <w:rsid w:val="00E13C24"/>
    <w:rsid w:val="00E15441"/>
    <w:rsid w:val="00E15DAD"/>
    <w:rsid w:val="00E16813"/>
    <w:rsid w:val="00E1732C"/>
    <w:rsid w:val="00E17A1E"/>
    <w:rsid w:val="00E20AB3"/>
    <w:rsid w:val="00E21BAC"/>
    <w:rsid w:val="00E24C85"/>
    <w:rsid w:val="00E25831"/>
    <w:rsid w:val="00E2612B"/>
    <w:rsid w:val="00E26BF9"/>
    <w:rsid w:val="00E26E9E"/>
    <w:rsid w:val="00E306F1"/>
    <w:rsid w:val="00E3096E"/>
    <w:rsid w:val="00E319E0"/>
    <w:rsid w:val="00E32798"/>
    <w:rsid w:val="00E343EB"/>
    <w:rsid w:val="00E345F1"/>
    <w:rsid w:val="00E349CF"/>
    <w:rsid w:val="00E3594F"/>
    <w:rsid w:val="00E35F51"/>
    <w:rsid w:val="00E4027A"/>
    <w:rsid w:val="00E41702"/>
    <w:rsid w:val="00E42BBB"/>
    <w:rsid w:val="00E47627"/>
    <w:rsid w:val="00E530F9"/>
    <w:rsid w:val="00E5373F"/>
    <w:rsid w:val="00E537A0"/>
    <w:rsid w:val="00E538BB"/>
    <w:rsid w:val="00E54C76"/>
    <w:rsid w:val="00E5599F"/>
    <w:rsid w:val="00E55FF6"/>
    <w:rsid w:val="00E56AF8"/>
    <w:rsid w:val="00E57233"/>
    <w:rsid w:val="00E6286F"/>
    <w:rsid w:val="00E63DB8"/>
    <w:rsid w:val="00E64255"/>
    <w:rsid w:val="00E64D97"/>
    <w:rsid w:val="00E6530D"/>
    <w:rsid w:val="00E653B8"/>
    <w:rsid w:val="00E66182"/>
    <w:rsid w:val="00E66A0A"/>
    <w:rsid w:val="00E675A5"/>
    <w:rsid w:val="00E70562"/>
    <w:rsid w:val="00E73372"/>
    <w:rsid w:val="00E73C77"/>
    <w:rsid w:val="00E76D2A"/>
    <w:rsid w:val="00E77162"/>
    <w:rsid w:val="00E77CEE"/>
    <w:rsid w:val="00E80574"/>
    <w:rsid w:val="00E83CC8"/>
    <w:rsid w:val="00E859E0"/>
    <w:rsid w:val="00E85BD0"/>
    <w:rsid w:val="00E861CE"/>
    <w:rsid w:val="00E862EB"/>
    <w:rsid w:val="00E86330"/>
    <w:rsid w:val="00E868CA"/>
    <w:rsid w:val="00E86C27"/>
    <w:rsid w:val="00E87435"/>
    <w:rsid w:val="00E92439"/>
    <w:rsid w:val="00E94E80"/>
    <w:rsid w:val="00E9501E"/>
    <w:rsid w:val="00E95CE9"/>
    <w:rsid w:val="00EA080F"/>
    <w:rsid w:val="00EA1265"/>
    <w:rsid w:val="00EA2BF0"/>
    <w:rsid w:val="00EA2E40"/>
    <w:rsid w:val="00EA3FFA"/>
    <w:rsid w:val="00EA4386"/>
    <w:rsid w:val="00EA71EE"/>
    <w:rsid w:val="00EB05FA"/>
    <w:rsid w:val="00EB0A7B"/>
    <w:rsid w:val="00EB114E"/>
    <w:rsid w:val="00EB2B20"/>
    <w:rsid w:val="00EB3B8D"/>
    <w:rsid w:val="00EB4DEB"/>
    <w:rsid w:val="00EB6501"/>
    <w:rsid w:val="00EC041A"/>
    <w:rsid w:val="00EC213C"/>
    <w:rsid w:val="00EC3469"/>
    <w:rsid w:val="00EC4036"/>
    <w:rsid w:val="00EC7DBC"/>
    <w:rsid w:val="00ED1EEA"/>
    <w:rsid w:val="00ED5139"/>
    <w:rsid w:val="00EE01D8"/>
    <w:rsid w:val="00EE183D"/>
    <w:rsid w:val="00EE1B40"/>
    <w:rsid w:val="00EE291A"/>
    <w:rsid w:val="00EE2C20"/>
    <w:rsid w:val="00EE413D"/>
    <w:rsid w:val="00EE4FA7"/>
    <w:rsid w:val="00EE5850"/>
    <w:rsid w:val="00EF0561"/>
    <w:rsid w:val="00EF0A80"/>
    <w:rsid w:val="00EF191F"/>
    <w:rsid w:val="00EF2033"/>
    <w:rsid w:val="00EF252B"/>
    <w:rsid w:val="00EF4657"/>
    <w:rsid w:val="00EF5353"/>
    <w:rsid w:val="00EF658B"/>
    <w:rsid w:val="00EF783C"/>
    <w:rsid w:val="00F00F44"/>
    <w:rsid w:val="00F013FA"/>
    <w:rsid w:val="00F020A3"/>
    <w:rsid w:val="00F02BB4"/>
    <w:rsid w:val="00F031A4"/>
    <w:rsid w:val="00F03CEC"/>
    <w:rsid w:val="00F041A2"/>
    <w:rsid w:val="00F107C1"/>
    <w:rsid w:val="00F11B2B"/>
    <w:rsid w:val="00F126B8"/>
    <w:rsid w:val="00F13359"/>
    <w:rsid w:val="00F13E45"/>
    <w:rsid w:val="00F16DA3"/>
    <w:rsid w:val="00F20099"/>
    <w:rsid w:val="00F2183F"/>
    <w:rsid w:val="00F241EF"/>
    <w:rsid w:val="00F262D7"/>
    <w:rsid w:val="00F27D44"/>
    <w:rsid w:val="00F30369"/>
    <w:rsid w:val="00F3039B"/>
    <w:rsid w:val="00F305BA"/>
    <w:rsid w:val="00F36703"/>
    <w:rsid w:val="00F36BA2"/>
    <w:rsid w:val="00F36F38"/>
    <w:rsid w:val="00F3700D"/>
    <w:rsid w:val="00F37770"/>
    <w:rsid w:val="00F42384"/>
    <w:rsid w:val="00F429BB"/>
    <w:rsid w:val="00F42A76"/>
    <w:rsid w:val="00F4643C"/>
    <w:rsid w:val="00F47197"/>
    <w:rsid w:val="00F517A9"/>
    <w:rsid w:val="00F53705"/>
    <w:rsid w:val="00F540FA"/>
    <w:rsid w:val="00F5643C"/>
    <w:rsid w:val="00F60C24"/>
    <w:rsid w:val="00F6274A"/>
    <w:rsid w:val="00F62CF2"/>
    <w:rsid w:val="00F6494A"/>
    <w:rsid w:val="00F65D0E"/>
    <w:rsid w:val="00F7144A"/>
    <w:rsid w:val="00F74AC6"/>
    <w:rsid w:val="00F7691E"/>
    <w:rsid w:val="00F76D18"/>
    <w:rsid w:val="00F83776"/>
    <w:rsid w:val="00F86FCC"/>
    <w:rsid w:val="00F90433"/>
    <w:rsid w:val="00F91ACD"/>
    <w:rsid w:val="00F91D27"/>
    <w:rsid w:val="00F91EBB"/>
    <w:rsid w:val="00F931EF"/>
    <w:rsid w:val="00F94B75"/>
    <w:rsid w:val="00F951EE"/>
    <w:rsid w:val="00F95EAF"/>
    <w:rsid w:val="00F970E4"/>
    <w:rsid w:val="00FA30E7"/>
    <w:rsid w:val="00FA36E9"/>
    <w:rsid w:val="00FA4277"/>
    <w:rsid w:val="00FA557A"/>
    <w:rsid w:val="00FA5DC5"/>
    <w:rsid w:val="00FA5DDA"/>
    <w:rsid w:val="00FA6A19"/>
    <w:rsid w:val="00FA731C"/>
    <w:rsid w:val="00FB1B8D"/>
    <w:rsid w:val="00FB6C63"/>
    <w:rsid w:val="00FC05C6"/>
    <w:rsid w:val="00FC1CC6"/>
    <w:rsid w:val="00FC24DE"/>
    <w:rsid w:val="00FC42FA"/>
    <w:rsid w:val="00FC494B"/>
    <w:rsid w:val="00FC5C92"/>
    <w:rsid w:val="00FC5EEB"/>
    <w:rsid w:val="00FC605E"/>
    <w:rsid w:val="00FC7733"/>
    <w:rsid w:val="00FD152D"/>
    <w:rsid w:val="00FD323C"/>
    <w:rsid w:val="00FD3512"/>
    <w:rsid w:val="00FD4F13"/>
    <w:rsid w:val="00FD6EFA"/>
    <w:rsid w:val="00FE06AD"/>
    <w:rsid w:val="00FE25BC"/>
    <w:rsid w:val="00FE2F18"/>
    <w:rsid w:val="00FE3874"/>
    <w:rsid w:val="00FE3B2E"/>
    <w:rsid w:val="00FE5336"/>
    <w:rsid w:val="00FE61EB"/>
    <w:rsid w:val="00FE6C9C"/>
    <w:rsid w:val="00FE6DD6"/>
    <w:rsid w:val="00FE768A"/>
    <w:rsid w:val="00FF0C5A"/>
    <w:rsid w:val="00FF0DB0"/>
    <w:rsid w:val="00FF13FC"/>
    <w:rsid w:val="00FF1ACA"/>
    <w:rsid w:val="00FF41DE"/>
    <w:rsid w:val="00FF52B2"/>
    <w:rsid w:val="00FF7304"/>
    <w:rsid w:val="012A3CE6"/>
    <w:rsid w:val="0159716B"/>
    <w:rsid w:val="015C4A9C"/>
    <w:rsid w:val="01613449"/>
    <w:rsid w:val="01745EE6"/>
    <w:rsid w:val="01AA7A07"/>
    <w:rsid w:val="01ED00F0"/>
    <w:rsid w:val="01EF1B40"/>
    <w:rsid w:val="01FE4437"/>
    <w:rsid w:val="02573F39"/>
    <w:rsid w:val="028B36A9"/>
    <w:rsid w:val="02A209F3"/>
    <w:rsid w:val="02A91B01"/>
    <w:rsid w:val="02EF77A8"/>
    <w:rsid w:val="02F31BFC"/>
    <w:rsid w:val="02F646C8"/>
    <w:rsid w:val="02F90E1A"/>
    <w:rsid w:val="03842E58"/>
    <w:rsid w:val="039403F3"/>
    <w:rsid w:val="03CF3A69"/>
    <w:rsid w:val="040770B5"/>
    <w:rsid w:val="0409495C"/>
    <w:rsid w:val="0417467E"/>
    <w:rsid w:val="041B6087"/>
    <w:rsid w:val="041F4312"/>
    <w:rsid w:val="042D79C2"/>
    <w:rsid w:val="0444340A"/>
    <w:rsid w:val="04763916"/>
    <w:rsid w:val="04934A97"/>
    <w:rsid w:val="04B148A0"/>
    <w:rsid w:val="04EA320E"/>
    <w:rsid w:val="05016DE0"/>
    <w:rsid w:val="0502042A"/>
    <w:rsid w:val="051270D7"/>
    <w:rsid w:val="056B0827"/>
    <w:rsid w:val="056B74DF"/>
    <w:rsid w:val="05894266"/>
    <w:rsid w:val="05C5666D"/>
    <w:rsid w:val="05DB14A8"/>
    <w:rsid w:val="05E6655A"/>
    <w:rsid w:val="05FB6170"/>
    <w:rsid w:val="062446D5"/>
    <w:rsid w:val="064B3BE4"/>
    <w:rsid w:val="067A7CBC"/>
    <w:rsid w:val="06B258F2"/>
    <w:rsid w:val="06E14F8A"/>
    <w:rsid w:val="06F10BAA"/>
    <w:rsid w:val="07107F88"/>
    <w:rsid w:val="071F766A"/>
    <w:rsid w:val="074B1659"/>
    <w:rsid w:val="0787503B"/>
    <w:rsid w:val="079006E8"/>
    <w:rsid w:val="07A4303C"/>
    <w:rsid w:val="07A52A20"/>
    <w:rsid w:val="07BA47EF"/>
    <w:rsid w:val="07C83718"/>
    <w:rsid w:val="07CA08DA"/>
    <w:rsid w:val="07ED2336"/>
    <w:rsid w:val="086B023F"/>
    <w:rsid w:val="08852948"/>
    <w:rsid w:val="0895702F"/>
    <w:rsid w:val="08B60D54"/>
    <w:rsid w:val="08BD0334"/>
    <w:rsid w:val="08BD6586"/>
    <w:rsid w:val="08F9138C"/>
    <w:rsid w:val="090148AB"/>
    <w:rsid w:val="093A136B"/>
    <w:rsid w:val="095E6866"/>
    <w:rsid w:val="096D3B08"/>
    <w:rsid w:val="09924C2B"/>
    <w:rsid w:val="09994284"/>
    <w:rsid w:val="09C12C50"/>
    <w:rsid w:val="09C23FE3"/>
    <w:rsid w:val="09E4616F"/>
    <w:rsid w:val="09F26F82"/>
    <w:rsid w:val="09FC184A"/>
    <w:rsid w:val="0A0D27C0"/>
    <w:rsid w:val="0A242FFF"/>
    <w:rsid w:val="0A2976B8"/>
    <w:rsid w:val="0AC47253"/>
    <w:rsid w:val="0ACF19BE"/>
    <w:rsid w:val="0ADC1D1C"/>
    <w:rsid w:val="0AF14F38"/>
    <w:rsid w:val="0B1B457B"/>
    <w:rsid w:val="0B21104E"/>
    <w:rsid w:val="0B574F36"/>
    <w:rsid w:val="0B5D7BAD"/>
    <w:rsid w:val="0B6C7DF0"/>
    <w:rsid w:val="0B6D6DD0"/>
    <w:rsid w:val="0B8C1D04"/>
    <w:rsid w:val="0B9905F7"/>
    <w:rsid w:val="0B9B1748"/>
    <w:rsid w:val="0BB222C4"/>
    <w:rsid w:val="0BEA58E4"/>
    <w:rsid w:val="0C132507"/>
    <w:rsid w:val="0C197E2E"/>
    <w:rsid w:val="0D19707A"/>
    <w:rsid w:val="0D2077F1"/>
    <w:rsid w:val="0D760B27"/>
    <w:rsid w:val="0D7F02AE"/>
    <w:rsid w:val="0D965E14"/>
    <w:rsid w:val="0D971FFF"/>
    <w:rsid w:val="0D985588"/>
    <w:rsid w:val="0DAC4DE7"/>
    <w:rsid w:val="0DD93C67"/>
    <w:rsid w:val="0E091442"/>
    <w:rsid w:val="0E1C7748"/>
    <w:rsid w:val="0E5350C9"/>
    <w:rsid w:val="0E6E4A3A"/>
    <w:rsid w:val="0E9B5CB3"/>
    <w:rsid w:val="0EB463A0"/>
    <w:rsid w:val="0EBF34D1"/>
    <w:rsid w:val="0EC248F6"/>
    <w:rsid w:val="0F127DBC"/>
    <w:rsid w:val="0F7569EA"/>
    <w:rsid w:val="0F811E95"/>
    <w:rsid w:val="0F8A634D"/>
    <w:rsid w:val="0F981C4A"/>
    <w:rsid w:val="0F9973B1"/>
    <w:rsid w:val="0FB3499A"/>
    <w:rsid w:val="0FC91512"/>
    <w:rsid w:val="0FFC57D2"/>
    <w:rsid w:val="0FFE18D3"/>
    <w:rsid w:val="10022EE0"/>
    <w:rsid w:val="100E3CDE"/>
    <w:rsid w:val="102862AB"/>
    <w:rsid w:val="1053332C"/>
    <w:rsid w:val="10582A82"/>
    <w:rsid w:val="10895B98"/>
    <w:rsid w:val="10C37C06"/>
    <w:rsid w:val="10E045D9"/>
    <w:rsid w:val="10E21A28"/>
    <w:rsid w:val="110A54A6"/>
    <w:rsid w:val="11285AF8"/>
    <w:rsid w:val="112F5B47"/>
    <w:rsid w:val="11551ED5"/>
    <w:rsid w:val="119621DC"/>
    <w:rsid w:val="11CD7202"/>
    <w:rsid w:val="11F70B94"/>
    <w:rsid w:val="11F87E50"/>
    <w:rsid w:val="11FD1CF9"/>
    <w:rsid w:val="11FF21E6"/>
    <w:rsid w:val="121D55D0"/>
    <w:rsid w:val="12486EC1"/>
    <w:rsid w:val="124D09DB"/>
    <w:rsid w:val="124D6403"/>
    <w:rsid w:val="129D16BA"/>
    <w:rsid w:val="12A95B70"/>
    <w:rsid w:val="13173058"/>
    <w:rsid w:val="1337142C"/>
    <w:rsid w:val="13940F4D"/>
    <w:rsid w:val="13977400"/>
    <w:rsid w:val="139B1B3C"/>
    <w:rsid w:val="139F6AD3"/>
    <w:rsid w:val="13BB7B66"/>
    <w:rsid w:val="13E96236"/>
    <w:rsid w:val="1402609A"/>
    <w:rsid w:val="1456151C"/>
    <w:rsid w:val="14644194"/>
    <w:rsid w:val="14651130"/>
    <w:rsid w:val="148556DC"/>
    <w:rsid w:val="14A24168"/>
    <w:rsid w:val="14A66120"/>
    <w:rsid w:val="14B83EE0"/>
    <w:rsid w:val="14C64415"/>
    <w:rsid w:val="14CA15B7"/>
    <w:rsid w:val="14CA7A4C"/>
    <w:rsid w:val="14D47131"/>
    <w:rsid w:val="15025589"/>
    <w:rsid w:val="155C5F9F"/>
    <w:rsid w:val="1561244A"/>
    <w:rsid w:val="15D062EC"/>
    <w:rsid w:val="15EE78FF"/>
    <w:rsid w:val="15F1161D"/>
    <w:rsid w:val="16113A6D"/>
    <w:rsid w:val="16184405"/>
    <w:rsid w:val="162C2701"/>
    <w:rsid w:val="162D296C"/>
    <w:rsid w:val="16361726"/>
    <w:rsid w:val="1657518C"/>
    <w:rsid w:val="169F376F"/>
    <w:rsid w:val="16A36DBB"/>
    <w:rsid w:val="16B71691"/>
    <w:rsid w:val="16D74BA6"/>
    <w:rsid w:val="170E6F2D"/>
    <w:rsid w:val="17145933"/>
    <w:rsid w:val="17271EE3"/>
    <w:rsid w:val="1754248F"/>
    <w:rsid w:val="175F5CA8"/>
    <w:rsid w:val="176A6E18"/>
    <w:rsid w:val="176C6297"/>
    <w:rsid w:val="17872AF0"/>
    <w:rsid w:val="17B44AD2"/>
    <w:rsid w:val="17C414AC"/>
    <w:rsid w:val="17F1058F"/>
    <w:rsid w:val="18046323"/>
    <w:rsid w:val="18057602"/>
    <w:rsid w:val="1807350B"/>
    <w:rsid w:val="182B52BA"/>
    <w:rsid w:val="183121B8"/>
    <w:rsid w:val="18420FCB"/>
    <w:rsid w:val="18482011"/>
    <w:rsid w:val="186216FF"/>
    <w:rsid w:val="18C119AD"/>
    <w:rsid w:val="18F53A88"/>
    <w:rsid w:val="191A0E8B"/>
    <w:rsid w:val="19543A3C"/>
    <w:rsid w:val="19547DC2"/>
    <w:rsid w:val="199106FB"/>
    <w:rsid w:val="19944A91"/>
    <w:rsid w:val="19A05834"/>
    <w:rsid w:val="19AA193C"/>
    <w:rsid w:val="19BF1E22"/>
    <w:rsid w:val="19E44197"/>
    <w:rsid w:val="19EF3DBB"/>
    <w:rsid w:val="1A050C0E"/>
    <w:rsid w:val="1A146941"/>
    <w:rsid w:val="1A307DEB"/>
    <w:rsid w:val="1A7A062D"/>
    <w:rsid w:val="1AB06E9E"/>
    <w:rsid w:val="1AB664B8"/>
    <w:rsid w:val="1AC90C79"/>
    <w:rsid w:val="1AD94197"/>
    <w:rsid w:val="1B0D2108"/>
    <w:rsid w:val="1B1438B4"/>
    <w:rsid w:val="1B293C37"/>
    <w:rsid w:val="1BB2064E"/>
    <w:rsid w:val="1BB47375"/>
    <w:rsid w:val="1BEC4D61"/>
    <w:rsid w:val="1C136A38"/>
    <w:rsid w:val="1C4A7CD9"/>
    <w:rsid w:val="1C6A68CB"/>
    <w:rsid w:val="1C7A3233"/>
    <w:rsid w:val="1CA078F9"/>
    <w:rsid w:val="1CA905F7"/>
    <w:rsid w:val="1CEF70CD"/>
    <w:rsid w:val="1D6C0388"/>
    <w:rsid w:val="1D8D202D"/>
    <w:rsid w:val="1D9A06B0"/>
    <w:rsid w:val="1DBB7F40"/>
    <w:rsid w:val="1E0C16EA"/>
    <w:rsid w:val="1E101911"/>
    <w:rsid w:val="1E160560"/>
    <w:rsid w:val="1E267F2B"/>
    <w:rsid w:val="1EA27C15"/>
    <w:rsid w:val="1EA747EE"/>
    <w:rsid w:val="1EBA2EF4"/>
    <w:rsid w:val="1ECC1DAB"/>
    <w:rsid w:val="1ECF4FD3"/>
    <w:rsid w:val="1EDC0F97"/>
    <w:rsid w:val="1F26778D"/>
    <w:rsid w:val="1F5E5F75"/>
    <w:rsid w:val="1F6D180C"/>
    <w:rsid w:val="1F790F43"/>
    <w:rsid w:val="1F93453F"/>
    <w:rsid w:val="1F982C0B"/>
    <w:rsid w:val="1F9B0BF8"/>
    <w:rsid w:val="1FAF630F"/>
    <w:rsid w:val="1FB204EF"/>
    <w:rsid w:val="1FBB5BDB"/>
    <w:rsid w:val="1FBC2C9C"/>
    <w:rsid w:val="1FD90A6B"/>
    <w:rsid w:val="1FF457AF"/>
    <w:rsid w:val="20000DDB"/>
    <w:rsid w:val="200A037D"/>
    <w:rsid w:val="20173BF2"/>
    <w:rsid w:val="20181E20"/>
    <w:rsid w:val="20414B5A"/>
    <w:rsid w:val="208E4638"/>
    <w:rsid w:val="20934A1D"/>
    <w:rsid w:val="209D0D1F"/>
    <w:rsid w:val="20E64336"/>
    <w:rsid w:val="21150C61"/>
    <w:rsid w:val="21176D6E"/>
    <w:rsid w:val="216847DD"/>
    <w:rsid w:val="217C26E3"/>
    <w:rsid w:val="217D645B"/>
    <w:rsid w:val="218C384B"/>
    <w:rsid w:val="219C2D85"/>
    <w:rsid w:val="21CA1C53"/>
    <w:rsid w:val="22682ED4"/>
    <w:rsid w:val="226F3182"/>
    <w:rsid w:val="228E12BB"/>
    <w:rsid w:val="22A029D5"/>
    <w:rsid w:val="22D304AD"/>
    <w:rsid w:val="22D72242"/>
    <w:rsid w:val="23122FE5"/>
    <w:rsid w:val="231620DC"/>
    <w:rsid w:val="232C3785"/>
    <w:rsid w:val="23300BC5"/>
    <w:rsid w:val="23371D29"/>
    <w:rsid w:val="23390502"/>
    <w:rsid w:val="23EB3B50"/>
    <w:rsid w:val="240E3ACF"/>
    <w:rsid w:val="24605FFA"/>
    <w:rsid w:val="24861ACA"/>
    <w:rsid w:val="24A84677"/>
    <w:rsid w:val="24CA7C09"/>
    <w:rsid w:val="24CE1923"/>
    <w:rsid w:val="25094643"/>
    <w:rsid w:val="255F1C12"/>
    <w:rsid w:val="257316C3"/>
    <w:rsid w:val="259A2532"/>
    <w:rsid w:val="259A6176"/>
    <w:rsid w:val="25C97EC1"/>
    <w:rsid w:val="25F0043D"/>
    <w:rsid w:val="25F00B3C"/>
    <w:rsid w:val="261750D0"/>
    <w:rsid w:val="261B0F18"/>
    <w:rsid w:val="263B7010"/>
    <w:rsid w:val="2644477A"/>
    <w:rsid w:val="26903A94"/>
    <w:rsid w:val="26B93B86"/>
    <w:rsid w:val="26CB06DA"/>
    <w:rsid w:val="26ED7BDF"/>
    <w:rsid w:val="27080D61"/>
    <w:rsid w:val="27195844"/>
    <w:rsid w:val="27303A23"/>
    <w:rsid w:val="275D2C3D"/>
    <w:rsid w:val="27BF720F"/>
    <w:rsid w:val="27C71297"/>
    <w:rsid w:val="27EC60E8"/>
    <w:rsid w:val="28401928"/>
    <w:rsid w:val="284202E2"/>
    <w:rsid w:val="28483C7A"/>
    <w:rsid w:val="2852419D"/>
    <w:rsid w:val="285D5757"/>
    <w:rsid w:val="28602FA0"/>
    <w:rsid w:val="287F7A45"/>
    <w:rsid w:val="28893937"/>
    <w:rsid w:val="288E7FFE"/>
    <w:rsid w:val="289128C5"/>
    <w:rsid w:val="28A95D87"/>
    <w:rsid w:val="29220014"/>
    <w:rsid w:val="292F6A67"/>
    <w:rsid w:val="2938210C"/>
    <w:rsid w:val="295107CC"/>
    <w:rsid w:val="2962650F"/>
    <w:rsid w:val="2965244F"/>
    <w:rsid w:val="296C51FC"/>
    <w:rsid w:val="297211E0"/>
    <w:rsid w:val="29BD29EF"/>
    <w:rsid w:val="29CE019B"/>
    <w:rsid w:val="29E225F8"/>
    <w:rsid w:val="29E76696"/>
    <w:rsid w:val="29F3493D"/>
    <w:rsid w:val="2A097F2C"/>
    <w:rsid w:val="2A2D2BA8"/>
    <w:rsid w:val="2A321C62"/>
    <w:rsid w:val="2A44045E"/>
    <w:rsid w:val="2A5306A1"/>
    <w:rsid w:val="2A6130F9"/>
    <w:rsid w:val="2A6F5005"/>
    <w:rsid w:val="2A8A5477"/>
    <w:rsid w:val="2ABD28C1"/>
    <w:rsid w:val="2B367C6D"/>
    <w:rsid w:val="2B580D2E"/>
    <w:rsid w:val="2B6525B2"/>
    <w:rsid w:val="2B691B9E"/>
    <w:rsid w:val="2B7729A9"/>
    <w:rsid w:val="2B885BD7"/>
    <w:rsid w:val="2B9E01A3"/>
    <w:rsid w:val="2BA7758B"/>
    <w:rsid w:val="2BCD5232"/>
    <w:rsid w:val="2BCD6736"/>
    <w:rsid w:val="2BCF610D"/>
    <w:rsid w:val="2BD472B0"/>
    <w:rsid w:val="2BDA6ECB"/>
    <w:rsid w:val="2BE56222"/>
    <w:rsid w:val="2C246BC4"/>
    <w:rsid w:val="2C3515C4"/>
    <w:rsid w:val="2C364528"/>
    <w:rsid w:val="2C534988"/>
    <w:rsid w:val="2C8772A4"/>
    <w:rsid w:val="2CB035D8"/>
    <w:rsid w:val="2D346584"/>
    <w:rsid w:val="2D3F3425"/>
    <w:rsid w:val="2D574004"/>
    <w:rsid w:val="2D843724"/>
    <w:rsid w:val="2D8F7B63"/>
    <w:rsid w:val="2DB37632"/>
    <w:rsid w:val="2DFD5AD3"/>
    <w:rsid w:val="2DFD6B18"/>
    <w:rsid w:val="2E05430D"/>
    <w:rsid w:val="2E1859E5"/>
    <w:rsid w:val="2E1C43F9"/>
    <w:rsid w:val="2E430131"/>
    <w:rsid w:val="2E447669"/>
    <w:rsid w:val="2E5210EC"/>
    <w:rsid w:val="2E5642BC"/>
    <w:rsid w:val="2E5B07AB"/>
    <w:rsid w:val="2E645867"/>
    <w:rsid w:val="2E6743B8"/>
    <w:rsid w:val="2E6A2DC2"/>
    <w:rsid w:val="2F2845CB"/>
    <w:rsid w:val="2F3204AF"/>
    <w:rsid w:val="2F662881"/>
    <w:rsid w:val="2F9A050E"/>
    <w:rsid w:val="2FDB716E"/>
    <w:rsid w:val="2FDF6B52"/>
    <w:rsid w:val="2FEA73B1"/>
    <w:rsid w:val="2FF43D8C"/>
    <w:rsid w:val="30117F8B"/>
    <w:rsid w:val="30243873"/>
    <w:rsid w:val="307535D0"/>
    <w:rsid w:val="30880C87"/>
    <w:rsid w:val="30A9525D"/>
    <w:rsid w:val="30B005FB"/>
    <w:rsid w:val="30CB53D0"/>
    <w:rsid w:val="30E42053"/>
    <w:rsid w:val="30E44151"/>
    <w:rsid w:val="310E6670"/>
    <w:rsid w:val="31195859"/>
    <w:rsid w:val="312569BD"/>
    <w:rsid w:val="31536B23"/>
    <w:rsid w:val="315F79A9"/>
    <w:rsid w:val="31794E91"/>
    <w:rsid w:val="31870AE7"/>
    <w:rsid w:val="31903F88"/>
    <w:rsid w:val="31CA6DFB"/>
    <w:rsid w:val="31D67BED"/>
    <w:rsid w:val="31DE1190"/>
    <w:rsid w:val="323F1C36"/>
    <w:rsid w:val="324A7F75"/>
    <w:rsid w:val="32646E9E"/>
    <w:rsid w:val="326C7473"/>
    <w:rsid w:val="3294182A"/>
    <w:rsid w:val="329C1180"/>
    <w:rsid w:val="32AD7D50"/>
    <w:rsid w:val="32C355F1"/>
    <w:rsid w:val="32C36BE9"/>
    <w:rsid w:val="32D62DD5"/>
    <w:rsid w:val="32EA0A1A"/>
    <w:rsid w:val="32EB3077"/>
    <w:rsid w:val="32FD11AA"/>
    <w:rsid w:val="3308574D"/>
    <w:rsid w:val="332856B1"/>
    <w:rsid w:val="337115B2"/>
    <w:rsid w:val="33894E2D"/>
    <w:rsid w:val="338A044E"/>
    <w:rsid w:val="33913825"/>
    <w:rsid w:val="340071A3"/>
    <w:rsid w:val="340F1B43"/>
    <w:rsid w:val="34480488"/>
    <w:rsid w:val="34492E39"/>
    <w:rsid w:val="348915C0"/>
    <w:rsid w:val="34A531E2"/>
    <w:rsid w:val="352B18D5"/>
    <w:rsid w:val="353113CC"/>
    <w:rsid w:val="35470B97"/>
    <w:rsid w:val="355754E9"/>
    <w:rsid w:val="355E7592"/>
    <w:rsid w:val="35817E56"/>
    <w:rsid w:val="358276DA"/>
    <w:rsid w:val="35926521"/>
    <w:rsid w:val="35EE60D4"/>
    <w:rsid w:val="35F94460"/>
    <w:rsid w:val="361221A9"/>
    <w:rsid w:val="36196EE3"/>
    <w:rsid w:val="36274A79"/>
    <w:rsid w:val="36403E4E"/>
    <w:rsid w:val="36484E32"/>
    <w:rsid w:val="36540977"/>
    <w:rsid w:val="36555758"/>
    <w:rsid w:val="365860EB"/>
    <w:rsid w:val="36F67C9D"/>
    <w:rsid w:val="373E372F"/>
    <w:rsid w:val="37403D5B"/>
    <w:rsid w:val="375A7F25"/>
    <w:rsid w:val="37BE184F"/>
    <w:rsid w:val="37CC7A14"/>
    <w:rsid w:val="37F7529C"/>
    <w:rsid w:val="38044D88"/>
    <w:rsid w:val="38064FA4"/>
    <w:rsid w:val="38236916"/>
    <w:rsid w:val="384F7AFB"/>
    <w:rsid w:val="38AA280E"/>
    <w:rsid w:val="38B37F59"/>
    <w:rsid w:val="38C45124"/>
    <w:rsid w:val="392E439F"/>
    <w:rsid w:val="393E343F"/>
    <w:rsid w:val="39493A7B"/>
    <w:rsid w:val="394F64CB"/>
    <w:rsid w:val="397A1D7B"/>
    <w:rsid w:val="398850DE"/>
    <w:rsid w:val="39E56B12"/>
    <w:rsid w:val="3A0B4F69"/>
    <w:rsid w:val="3A1E65D5"/>
    <w:rsid w:val="3A314013"/>
    <w:rsid w:val="3A4D0C68"/>
    <w:rsid w:val="3A782AD9"/>
    <w:rsid w:val="3A9B2E8A"/>
    <w:rsid w:val="3AB5432D"/>
    <w:rsid w:val="3AB71C38"/>
    <w:rsid w:val="3ABC49A5"/>
    <w:rsid w:val="3B1D301A"/>
    <w:rsid w:val="3B3836C7"/>
    <w:rsid w:val="3B3F417F"/>
    <w:rsid w:val="3B4F0A10"/>
    <w:rsid w:val="3B4F3F16"/>
    <w:rsid w:val="3B7A5A8D"/>
    <w:rsid w:val="3B944526"/>
    <w:rsid w:val="3BC5478E"/>
    <w:rsid w:val="3C830040"/>
    <w:rsid w:val="3CB07B7D"/>
    <w:rsid w:val="3CCB74D7"/>
    <w:rsid w:val="3CD0040C"/>
    <w:rsid w:val="3CD07E3A"/>
    <w:rsid w:val="3CDF616F"/>
    <w:rsid w:val="3CE14B74"/>
    <w:rsid w:val="3D1F3A14"/>
    <w:rsid w:val="3D517271"/>
    <w:rsid w:val="3D74167D"/>
    <w:rsid w:val="3D9214CE"/>
    <w:rsid w:val="3D9406C6"/>
    <w:rsid w:val="3DC11530"/>
    <w:rsid w:val="3DC85889"/>
    <w:rsid w:val="3DDF3E65"/>
    <w:rsid w:val="3EAF39F9"/>
    <w:rsid w:val="3F154B66"/>
    <w:rsid w:val="3F5F5F83"/>
    <w:rsid w:val="3F617CF0"/>
    <w:rsid w:val="3F712390"/>
    <w:rsid w:val="3F717907"/>
    <w:rsid w:val="3FB021BD"/>
    <w:rsid w:val="3FC63BD0"/>
    <w:rsid w:val="3FCF563B"/>
    <w:rsid w:val="405A5A9C"/>
    <w:rsid w:val="406F1A8F"/>
    <w:rsid w:val="40784565"/>
    <w:rsid w:val="407D392A"/>
    <w:rsid w:val="40842F0A"/>
    <w:rsid w:val="40877B70"/>
    <w:rsid w:val="40AB6B02"/>
    <w:rsid w:val="40F16909"/>
    <w:rsid w:val="40F617EB"/>
    <w:rsid w:val="41097DCA"/>
    <w:rsid w:val="411C7FC3"/>
    <w:rsid w:val="41987E4B"/>
    <w:rsid w:val="41C37CE9"/>
    <w:rsid w:val="41CD3CC6"/>
    <w:rsid w:val="41DD19CA"/>
    <w:rsid w:val="41F12259"/>
    <w:rsid w:val="422229DB"/>
    <w:rsid w:val="42277F9A"/>
    <w:rsid w:val="425F5554"/>
    <w:rsid w:val="42C228C8"/>
    <w:rsid w:val="42DF786E"/>
    <w:rsid w:val="42EF410D"/>
    <w:rsid w:val="42F36E1E"/>
    <w:rsid w:val="43121F6B"/>
    <w:rsid w:val="43332A55"/>
    <w:rsid w:val="435823F0"/>
    <w:rsid w:val="435A7E53"/>
    <w:rsid w:val="438E6714"/>
    <w:rsid w:val="43C13A38"/>
    <w:rsid w:val="43E149BA"/>
    <w:rsid w:val="43E22F2B"/>
    <w:rsid w:val="43EE1010"/>
    <w:rsid w:val="43F6182A"/>
    <w:rsid w:val="45196317"/>
    <w:rsid w:val="452D466E"/>
    <w:rsid w:val="45370FF9"/>
    <w:rsid w:val="45441109"/>
    <w:rsid w:val="45F4643C"/>
    <w:rsid w:val="45F77E29"/>
    <w:rsid w:val="46006CD1"/>
    <w:rsid w:val="463A697F"/>
    <w:rsid w:val="46B05FBF"/>
    <w:rsid w:val="46B66FB7"/>
    <w:rsid w:val="46F9201D"/>
    <w:rsid w:val="46F948AB"/>
    <w:rsid w:val="46FF6B09"/>
    <w:rsid w:val="47133202"/>
    <w:rsid w:val="471372CC"/>
    <w:rsid w:val="476D0782"/>
    <w:rsid w:val="4772125C"/>
    <w:rsid w:val="478101A3"/>
    <w:rsid w:val="478248DA"/>
    <w:rsid w:val="478D6B48"/>
    <w:rsid w:val="479224AD"/>
    <w:rsid w:val="479357BC"/>
    <w:rsid w:val="47AA1318"/>
    <w:rsid w:val="47B52DEE"/>
    <w:rsid w:val="47C34207"/>
    <w:rsid w:val="48597BE0"/>
    <w:rsid w:val="488B62F3"/>
    <w:rsid w:val="489301D2"/>
    <w:rsid w:val="48F60B83"/>
    <w:rsid w:val="491F2227"/>
    <w:rsid w:val="492331F4"/>
    <w:rsid w:val="49584DF6"/>
    <w:rsid w:val="496B2922"/>
    <w:rsid w:val="496E5FA9"/>
    <w:rsid w:val="499936F8"/>
    <w:rsid w:val="49C22915"/>
    <w:rsid w:val="4A01737A"/>
    <w:rsid w:val="4A3724C0"/>
    <w:rsid w:val="4A6A1B72"/>
    <w:rsid w:val="4A952924"/>
    <w:rsid w:val="4AB7670F"/>
    <w:rsid w:val="4AC51AC8"/>
    <w:rsid w:val="4AC80C07"/>
    <w:rsid w:val="4AF62C56"/>
    <w:rsid w:val="4B035D90"/>
    <w:rsid w:val="4B350C4D"/>
    <w:rsid w:val="4B6274C5"/>
    <w:rsid w:val="4B764485"/>
    <w:rsid w:val="4B810A76"/>
    <w:rsid w:val="4BC30D8B"/>
    <w:rsid w:val="4BCD2CFE"/>
    <w:rsid w:val="4BF058F8"/>
    <w:rsid w:val="4BF81A3A"/>
    <w:rsid w:val="4C131A17"/>
    <w:rsid w:val="4C306346"/>
    <w:rsid w:val="4C340CEB"/>
    <w:rsid w:val="4C3A59AD"/>
    <w:rsid w:val="4C516396"/>
    <w:rsid w:val="4C787DC7"/>
    <w:rsid w:val="4C87000A"/>
    <w:rsid w:val="4CC4190A"/>
    <w:rsid w:val="4D2A0B97"/>
    <w:rsid w:val="4D572235"/>
    <w:rsid w:val="4DAB7A25"/>
    <w:rsid w:val="4DF17328"/>
    <w:rsid w:val="4DFC0E9E"/>
    <w:rsid w:val="4E3E431E"/>
    <w:rsid w:val="4E52662D"/>
    <w:rsid w:val="4E5E123E"/>
    <w:rsid w:val="4EBD05C1"/>
    <w:rsid w:val="4EDA0A91"/>
    <w:rsid w:val="4EE2777A"/>
    <w:rsid w:val="4EE52555"/>
    <w:rsid w:val="4EF43D32"/>
    <w:rsid w:val="4EFF700D"/>
    <w:rsid w:val="4F0D2BAF"/>
    <w:rsid w:val="4F0E4432"/>
    <w:rsid w:val="4F233BC6"/>
    <w:rsid w:val="4F3810D9"/>
    <w:rsid w:val="4F8056D3"/>
    <w:rsid w:val="4FE122D1"/>
    <w:rsid w:val="4FE43BE8"/>
    <w:rsid w:val="502533DF"/>
    <w:rsid w:val="504E6A51"/>
    <w:rsid w:val="50540493"/>
    <w:rsid w:val="506D5769"/>
    <w:rsid w:val="5097496A"/>
    <w:rsid w:val="50D94BAC"/>
    <w:rsid w:val="511C1759"/>
    <w:rsid w:val="511C1C31"/>
    <w:rsid w:val="512064B6"/>
    <w:rsid w:val="515D494D"/>
    <w:rsid w:val="51683911"/>
    <w:rsid w:val="51755AAC"/>
    <w:rsid w:val="51773409"/>
    <w:rsid w:val="51A71FF4"/>
    <w:rsid w:val="51B272DD"/>
    <w:rsid w:val="51BB0B55"/>
    <w:rsid w:val="51CF3B5E"/>
    <w:rsid w:val="51D11B69"/>
    <w:rsid w:val="52062768"/>
    <w:rsid w:val="520D13BE"/>
    <w:rsid w:val="52187F09"/>
    <w:rsid w:val="52657950"/>
    <w:rsid w:val="526E379C"/>
    <w:rsid w:val="52C8312A"/>
    <w:rsid w:val="52CD7259"/>
    <w:rsid w:val="52DF7CE2"/>
    <w:rsid w:val="52E37C72"/>
    <w:rsid w:val="52FB3500"/>
    <w:rsid w:val="53056701"/>
    <w:rsid w:val="536E37EB"/>
    <w:rsid w:val="53867893"/>
    <w:rsid w:val="539B439B"/>
    <w:rsid w:val="53AE72B4"/>
    <w:rsid w:val="53DF3426"/>
    <w:rsid w:val="53E94F5A"/>
    <w:rsid w:val="542076D2"/>
    <w:rsid w:val="54292A27"/>
    <w:rsid w:val="54460374"/>
    <w:rsid w:val="54554E92"/>
    <w:rsid w:val="545A578A"/>
    <w:rsid w:val="54692534"/>
    <w:rsid w:val="548E3F00"/>
    <w:rsid w:val="54B35974"/>
    <w:rsid w:val="550C740D"/>
    <w:rsid w:val="555606CD"/>
    <w:rsid w:val="55633014"/>
    <w:rsid w:val="55721676"/>
    <w:rsid w:val="55731FCA"/>
    <w:rsid w:val="558875BF"/>
    <w:rsid w:val="558D7048"/>
    <w:rsid w:val="55976170"/>
    <w:rsid w:val="559C3737"/>
    <w:rsid w:val="55A24610"/>
    <w:rsid w:val="55B20B19"/>
    <w:rsid w:val="55C53DB0"/>
    <w:rsid w:val="55CA71B9"/>
    <w:rsid w:val="55D00815"/>
    <w:rsid w:val="55DD22CB"/>
    <w:rsid w:val="55E34A66"/>
    <w:rsid w:val="55F160F6"/>
    <w:rsid w:val="560A4E39"/>
    <w:rsid w:val="561C5C67"/>
    <w:rsid w:val="5628151E"/>
    <w:rsid w:val="564156CE"/>
    <w:rsid w:val="564B6B67"/>
    <w:rsid w:val="566E223B"/>
    <w:rsid w:val="56990AF8"/>
    <w:rsid w:val="56A14CFE"/>
    <w:rsid w:val="56C02F04"/>
    <w:rsid w:val="56CE6835"/>
    <w:rsid w:val="56CE6A63"/>
    <w:rsid w:val="56D11403"/>
    <w:rsid w:val="572074B0"/>
    <w:rsid w:val="574E71E6"/>
    <w:rsid w:val="57636ED5"/>
    <w:rsid w:val="57792C45"/>
    <w:rsid w:val="57A600D9"/>
    <w:rsid w:val="57D936E4"/>
    <w:rsid w:val="57EB7BED"/>
    <w:rsid w:val="58006EC2"/>
    <w:rsid w:val="582F707B"/>
    <w:rsid w:val="58417A66"/>
    <w:rsid w:val="585F7AFF"/>
    <w:rsid w:val="58C86EC2"/>
    <w:rsid w:val="58E6430A"/>
    <w:rsid w:val="594320D9"/>
    <w:rsid w:val="594761ED"/>
    <w:rsid w:val="59690389"/>
    <w:rsid w:val="59B47CE2"/>
    <w:rsid w:val="59D81FD9"/>
    <w:rsid w:val="59F0737D"/>
    <w:rsid w:val="5A0F395B"/>
    <w:rsid w:val="5A272E2C"/>
    <w:rsid w:val="5A2860FD"/>
    <w:rsid w:val="5A2A056F"/>
    <w:rsid w:val="5A4D198C"/>
    <w:rsid w:val="5A922A48"/>
    <w:rsid w:val="5AB3689F"/>
    <w:rsid w:val="5ABE73D9"/>
    <w:rsid w:val="5ACC1FD7"/>
    <w:rsid w:val="5ADD0BCC"/>
    <w:rsid w:val="5AE10810"/>
    <w:rsid w:val="5AF70A51"/>
    <w:rsid w:val="5B6A5480"/>
    <w:rsid w:val="5B952DD8"/>
    <w:rsid w:val="5B97255D"/>
    <w:rsid w:val="5BAA6CC2"/>
    <w:rsid w:val="5BCA7F13"/>
    <w:rsid w:val="5BED782A"/>
    <w:rsid w:val="5C1C7E6E"/>
    <w:rsid w:val="5C216062"/>
    <w:rsid w:val="5C86273B"/>
    <w:rsid w:val="5C913DE2"/>
    <w:rsid w:val="5CB545BF"/>
    <w:rsid w:val="5CBA3AE4"/>
    <w:rsid w:val="5CC26E3C"/>
    <w:rsid w:val="5CEA6D6B"/>
    <w:rsid w:val="5D03647F"/>
    <w:rsid w:val="5D0A0E22"/>
    <w:rsid w:val="5D2B5F12"/>
    <w:rsid w:val="5D384856"/>
    <w:rsid w:val="5D3D64C3"/>
    <w:rsid w:val="5D4D4958"/>
    <w:rsid w:val="5D55019E"/>
    <w:rsid w:val="5D5E6B65"/>
    <w:rsid w:val="5D7C0261"/>
    <w:rsid w:val="5D86087B"/>
    <w:rsid w:val="5DB66D7F"/>
    <w:rsid w:val="5DCF023F"/>
    <w:rsid w:val="5DF52328"/>
    <w:rsid w:val="5E287173"/>
    <w:rsid w:val="5E457D25"/>
    <w:rsid w:val="5E4D4B86"/>
    <w:rsid w:val="5E53044A"/>
    <w:rsid w:val="5ECD7B7A"/>
    <w:rsid w:val="5EFC5F4A"/>
    <w:rsid w:val="5F237B48"/>
    <w:rsid w:val="5F542474"/>
    <w:rsid w:val="5F546472"/>
    <w:rsid w:val="5F5E66CD"/>
    <w:rsid w:val="5F6915A6"/>
    <w:rsid w:val="5F942FDA"/>
    <w:rsid w:val="5FC5782B"/>
    <w:rsid w:val="5FCF78A6"/>
    <w:rsid w:val="5FD0361E"/>
    <w:rsid w:val="5FD2383A"/>
    <w:rsid w:val="5FEB0458"/>
    <w:rsid w:val="601D2D07"/>
    <w:rsid w:val="60822E4F"/>
    <w:rsid w:val="60C5514D"/>
    <w:rsid w:val="60D17922"/>
    <w:rsid w:val="60ED6FEA"/>
    <w:rsid w:val="610B7AF6"/>
    <w:rsid w:val="6161661E"/>
    <w:rsid w:val="617D69D7"/>
    <w:rsid w:val="618136D7"/>
    <w:rsid w:val="619F774C"/>
    <w:rsid w:val="61A5797C"/>
    <w:rsid w:val="61BA574D"/>
    <w:rsid w:val="61D22AFF"/>
    <w:rsid w:val="61DD03B3"/>
    <w:rsid w:val="61F70D99"/>
    <w:rsid w:val="61FE28F5"/>
    <w:rsid w:val="62250155"/>
    <w:rsid w:val="62335D39"/>
    <w:rsid w:val="625B7033"/>
    <w:rsid w:val="626B200B"/>
    <w:rsid w:val="626D04DB"/>
    <w:rsid w:val="62701159"/>
    <w:rsid w:val="62837449"/>
    <w:rsid w:val="62A0760E"/>
    <w:rsid w:val="630755A9"/>
    <w:rsid w:val="63427C35"/>
    <w:rsid w:val="63527926"/>
    <w:rsid w:val="635C4675"/>
    <w:rsid w:val="63A70CAC"/>
    <w:rsid w:val="63B13231"/>
    <w:rsid w:val="63BD394B"/>
    <w:rsid w:val="63CB7F92"/>
    <w:rsid w:val="63D01A06"/>
    <w:rsid w:val="63D07004"/>
    <w:rsid w:val="63E47698"/>
    <w:rsid w:val="64002A47"/>
    <w:rsid w:val="64533922"/>
    <w:rsid w:val="6457715D"/>
    <w:rsid w:val="64745988"/>
    <w:rsid w:val="64CA2D32"/>
    <w:rsid w:val="64E8140A"/>
    <w:rsid w:val="64F31561"/>
    <w:rsid w:val="64F403C5"/>
    <w:rsid w:val="651B358E"/>
    <w:rsid w:val="651D2E62"/>
    <w:rsid w:val="654D029D"/>
    <w:rsid w:val="656F25CB"/>
    <w:rsid w:val="65C04AE5"/>
    <w:rsid w:val="65D87056"/>
    <w:rsid w:val="65E51A0D"/>
    <w:rsid w:val="6634795B"/>
    <w:rsid w:val="666E172F"/>
    <w:rsid w:val="666E6460"/>
    <w:rsid w:val="6685659C"/>
    <w:rsid w:val="669C067E"/>
    <w:rsid w:val="66C22666"/>
    <w:rsid w:val="66F145A6"/>
    <w:rsid w:val="67206C39"/>
    <w:rsid w:val="675039C2"/>
    <w:rsid w:val="67584D87"/>
    <w:rsid w:val="675D3FEF"/>
    <w:rsid w:val="67627252"/>
    <w:rsid w:val="67796163"/>
    <w:rsid w:val="67C05CBB"/>
    <w:rsid w:val="67C9107F"/>
    <w:rsid w:val="67EE0030"/>
    <w:rsid w:val="6804431A"/>
    <w:rsid w:val="680B350F"/>
    <w:rsid w:val="68295FC1"/>
    <w:rsid w:val="682C57A5"/>
    <w:rsid w:val="6832167E"/>
    <w:rsid w:val="6863312F"/>
    <w:rsid w:val="68700039"/>
    <w:rsid w:val="68A01D1C"/>
    <w:rsid w:val="68A234DF"/>
    <w:rsid w:val="68B63CF9"/>
    <w:rsid w:val="68EE5610"/>
    <w:rsid w:val="6901408C"/>
    <w:rsid w:val="6908207B"/>
    <w:rsid w:val="690C5257"/>
    <w:rsid w:val="691869B5"/>
    <w:rsid w:val="6975223D"/>
    <w:rsid w:val="69A73642"/>
    <w:rsid w:val="69EF1F65"/>
    <w:rsid w:val="69FD0C5D"/>
    <w:rsid w:val="6A0D63C4"/>
    <w:rsid w:val="6A1A6E5F"/>
    <w:rsid w:val="6A317D67"/>
    <w:rsid w:val="6A435C5B"/>
    <w:rsid w:val="6A462E5B"/>
    <w:rsid w:val="6A47013E"/>
    <w:rsid w:val="6A477917"/>
    <w:rsid w:val="6A806889"/>
    <w:rsid w:val="6A8A3EBE"/>
    <w:rsid w:val="6AA42500"/>
    <w:rsid w:val="6ADB1FD6"/>
    <w:rsid w:val="6ADC37BF"/>
    <w:rsid w:val="6B106FC5"/>
    <w:rsid w:val="6B4B20B4"/>
    <w:rsid w:val="6B843B3D"/>
    <w:rsid w:val="6BA222EA"/>
    <w:rsid w:val="6BA8449F"/>
    <w:rsid w:val="6BB64010"/>
    <w:rsid w:val="6BC96E53"/>
    <w:rsid w:val="6BFF7E6A"/>
    <w:rsid w:val="6C0F54CE"/>
    <w:rsid w:val="6C276CBC"/>
    <w:rsid w:val="6C3A6EA2"/>
    <w:rsid w:val="6C902218"/>
    <w:rsid w:val="6CA53DFF"/>
    <w:rsid w:val="6D5B5299"/>
    <w:rsid w:val="6D74572C"/>
    <w:rsid w:val="6DAC440C"/>
    <w:rsid w:val="6DAC53F0"/>
    <w:rsid w:val="6DB47863"/>
    <w:rsid w:val="6DBF6490"/>
    <w:rsid w:val="6DED2E55"/>
    <w:rsid w:val="6E41376D"/>
    <w:rsid w:val="6EA0573A"/>
    <w:rsid w:val="6ED77BEE"/>
    <w:rsid w:val="6F265009"/>
    <w:rsid w:val="6F422360"/>
    <w:rsid w:val="6F5D0FB7"/>
    <w:rsid w:val="6F944668"/>
    <w:rsid w:val="6FA01D37"/>
    <w:rsid w:val="6FA35752"/>
    <w:rsid w:val="6FB737D6"/>
    <w:rsid w:val="6FC74020"/>
    <w:rsid w:val="70096E04"/>
    <w:rsid w:val="701D2174"/>
    <w:rsid w:val="705931BC"/>
    <w:rsid w:val="70B54896"/>
    <w:rsid w:val="70DA42FD"/>
    <w:rsid w:val="70F058CE"/>
    <w:rsid w:val="70F30F6E"/>
    <w:rsid w:val="70FA59A2"/>
    <w:rsid w:val="71000C9C"/>
    <w:rsid w:val="7109665D"/>
    <w:rsid w:val="71116B21"/>
    <w:rsid w:val="71163687"/>
    <w:rsid w:val="71240691"/>
    <w:rsid w:val="712D25EA"/>
    <w:rsid w:val="712D3916"/>
    <w:rsid w:val="716E2091"/>
    <w:rsid w:val="71AF12E6"/>
    <w:rsid w:val="71B96753"/>
    <w:rsid w:val="71DE606F"/>
    <w:rsid w:val="721F1602"/>
    <w:rsid w:val="725974A3"/>
    <w:rsid w:val="727A0A9C"/>
    <w:rsid w:val="72B34507"/>
    <w:rsid w:val="72BC0C11"/>
    <w:rsid w:val="72C7472E"/>
    <w:rsid w:val="734C1617"/>
    <w:rsid w:val="735008A6"/>
    <w:rsid w:val="7359566D"/>
    <w:rsid w:val="736E51D0"/>
    <w:rsid w:val="737A7695"/>
    <w:rsid w:val="738564EC"/>
    <w:rsid w:val="73E90234"/>
    <w:rsid w:val="740A5BE8"/>
    <w:rsid w:val="74324E55"/>
    <w:rsid w:val="747B595A"/>
    <w:rsid w:val="747D1B6F"/>
    <w:rsid w:val="74854658"/>
    <w:rsid w:val="74B05252"/>
    <w:rsid w:val="74E67E6F"/>
    <w:rsid w:val="74E76FE8"/>
    <w:rsid w:val="75B365BE"/>
    <w:rsid w:val="75E33C54"/>
    <w:rsid w:val="75F22C6F"/>
    <w:rsid w:val="75FE7091"/>
    <w:rsid w:val="76130C8A"/>
    <w:rsid w:val="7632756B"/>
    <w:rsid w:val="7696181A"/>
    <w:rsid w:val="76A71125"/>
    <w:rsid w:val="76CF5F86"/>
    <w:rsid w:val="76EC2FDC"/>
    <w:rsid w:val="76EC4D8A"/>
    <w:rsid w:val="76F92697"/>
    <w:rsid w:val="772436F9"/>
    <w:rsid w:val="77282E60"/>
    <w:rsid w:val="774C3C09"/>
    <w:rsid w:val="7758241F"/>
    <w:rsid w:val="77B50DB0"/>
    <w:rsid w:val="77C4480D"/>
    <w:rsid w:val="77D73344"/>
    <w:rsid w:val="77D74EFD"/>
    <w:rsid w:val="77DF669D"/>
    <w:rsid w:val="77FA5285"/>
    <w:rsid w:val="78006D3F"/>
    <w:rsid w:val="7813656A"/>
    <w:rsid w:val="781520BE"/>
    <w:rsid w:val="78153E6C"/>
    <w:rsid w:val="783406C3"/>
    <w:rsid w:val="783A4F8D"/>
    <w:rsid w:val="78444D3A"/>
    <w:rsid w:val="785E0D13"/>
    <w:rsid w:val="786605DE"/>
    <w:rsid w:val="78691110"/>
    <w:rsid w:val="78755EE0"/>
    <w:rsid w:val="78801C2E"/>
    <w:rsid w:val="78BE7535"/>
    <w:rsid w:val="78F71C50"/>
    <w:rsid w:val="79116337"/>
    <w:rsid w:val="79297266"/>
    <w:rsid w:val="793B3DA7"/>
    <w:rsid w:val="794A4FEA"/>
    <w:rsid w:val="798D4602"/>
    <w:rsid w:val="79A202F8"/>
    <w:rsid w:val="79B56F66"/>
    <w:rsid w:val="79E104AA"/>
    <w:rsid w:val="7A0965E9"/>
    <w:rsid w:val="7A1216AE"/>
    <w:rsid w:val="7A5944E4"/>
    <w:rsid w:val="7A6B663C"/>
    <w:rsid w:val="7A6C49DC"/>
    <w:rsid w:val="7ACD7E14"/>
    <w:rsid w:val="7AE53FCA"/>
    <w:rsid w:val="7B00565C"/>
    <w:rsid w:val="7B0703E4"/>
    <w:rsid w:val="7B0E17E2"/>
    <w:rsid w:val="7B312A5B"/>
    <w:rsid w:val="7B7A61D7"/>
    <w:rsid w:val="7B851E6B"/>
    <w:rsid w:val="7B942659"/>
    <w:rsid w:val="7BE90478"/>
    <w:rsid w:val="7BFE24A4"/>
    <w:rsid w:val="7C007918"/>
    <w:rsid w:val="7C167416"/>
    <w:rsid w:val="7C244A7D"/>
    <w:rsid w:val="7C2F6CBD"/>
    <w:rsid w:val="7CE41004"/>
    <w:rsid w:val="7D1B1F25"/>
    <w:rsid w:val="7D1B3DE1"/>
    <w:rsid w:val="7D2113B3"/>
    <w:rsid w:val="7D374B5B"/>
    <w:rsid w:val="7D6734F0"/>
    <w:rsid w:val="7D711B45"/>
    <w:rsid w:val="7DB224DB"/>
    <w:rsid w:val="7DD30A52"/>
    <w:rsid w:val="7DDB1943"/>
    <w:rsid w:val="7DF804B8"/>
    <w:rsid w:val="7DFB58B2"/>
    <w:rsid w:val="7E2B6198"/>
    <w:rsid w:val="7E3D7009"/>
    <w:rsid w:val="7E6E2528"/>
    <w:rsid w:val="7E900E36"/>
    <w:rsid w:val="7ED579BA"/>
    <w:rsid w:val="7EEC495C"/>
    <w:rsid w:val="7F15354F"/>
    <w:rsid w:val="7F156A44"/>
    <w:rsid w:val="7F425B32"/>
    <w:rsid w:val="7F783D68"/>
    <w:rsid w:val="7F97608A"/>
    <w:rsid w:val="7FAA39F7"/>
    <w:rsid w:val="7FC51043"/>
    <w:rsid w:val="7FCC69B4"/>
    <w:rsid w:val="7FF654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9"/>
    <w:qFormat/>
    <w:uiPriority w:val="0"/>
    <w:pPr>
      <w:keepNext/>
      <w:jc w:val="center"/>
      <w:outlineLvl w:val="0"/>
    </w:pPr>
    <w:rPr>
      <w:rFonts w:ascii="黑体" w:eastAsia="黑体"/>
      <w:sz w:val="28"/>
    </w:rPr>
  </w:style>
  <w:style w:type="paragraph" w:styleId="4">
    <w:name w:val="heading 2"/>
    <w:basedOn w:val="1"/>
    <w:next w:val="1"/>
    <w:link w:val="50"/>
    <w:qFormat/>
    <w:uiPriority w:val="0"/>
    <w:pPr>
      <w:keepNext/>
      <w:spacing w:line="720" w:lineRule="exact"/>
      <w:outlineLvl w:val="1"/>
    </w:pPr>
    <w:rPr>
      <w:rFonts w:ascii="黑体" w:hAnsi="Copperplate Gothic Bold" w:eastAsia="楷体_GB2312"/>
      <w:sz w:val="28"/>
    </w:rPr>
  </w:style>
  <w:style w:type="paragraph" w:styleId="5">
    <w:name w:val="heading 3"/>
    <w:basedOn w:val="4"/>
    <w:next w:val="1"/>
    <w:link w:val="51"/>
    <w:qFormat/>
    <w:uiPriority w:val="0"/>
    <w:pPr>
      <w:keepNext/>
      <w:spacing w:line="320" w:lineRule="exact"/>
      <w:outlineLvl w:val="2"/>
    </w:pPr>
    <w:rPr>
      <w:rFonts w:ascii="楷体_GB2312" w:eastAsia="楷体_GB2312"/>
      <w:sz w:val="32"/>
    </w:rPr>
  </w:style>
  <w:style w:type="paragraph" w:styleId="2">
    <w:name w:val="heading 4"/>
    <w:basedOn w:val="1"/>
    <w:next w:val="1"/>
    <w:link w:val="52"/>
    <w:qFormat/>
    <w:uiPriority w:val="99"/>
    <w:pPr>
      <w:keepNext/>
      <w:spacing w:line="600" w:lineRule="exact"/>
      <w:jc w:val="center"/>
      <w:outlineLvl w:val="3"/>
    </w:pPr>
    <w:rPr>
      <w:rFonts w:ascii="楷体_GB2312" w:eastAsia="楷体_GB2312"/>
      <w:sz w:val="32"/>
    </w:rPr>
  </w:style>
  <w:style w:type="paragraph" w:styleId="6">
    <w:name w:val="heading 5"/>
    <w:basedOn w:val="1"/>
    <w:next w:val="1"/>
    <w:link w:val="53"/>
    <w:qFormat/>
    <w:uiPriority w:val="99"/>
    <w:pPr>
      <w:keepNext/>
      <w:keepLines/>
      <w:spacing w:before="280" w:after="290" w:line="376" w:lineRule="auto"/>
      <w:outlineLvl w:val="4"/>
    </w:pPr>
    <w:rPr>
      <w:b/>
      <w:bCs/>
      <w:sz w:val="28"/>
      <w:szCs w:val="28"/>
    </w:rPr>
  </w:style>
  <w:style w:type="paragraph" w:styleId="7">
    <w:name w:val="heading 6"/>
    <w:basedOn w:val="1"/>
    <w:next w:val="1"/>
    <w:link w:val="54"/>
    <w:qFormat/>
    <w:uiPriority w:val="99"/>
    <w:pPr>
      <w:keepNext/>
      <w:keepLines/>
      <w:widowControl/>
      <w:spacing w:before="240" w:after="64" w:line="320" w:lineRule="auto"/>
      <w:jc w:val="left"/>
      <w:outlineLvl w:val="5"/>
    </w:pPr>
    <w:rPr>
      <w:rFonts w:ascii="Arial" w:hAnsi="Arial" w:eastAsia="黑体"/>
      <w:b/>
      <w:bCs/>
      <w:kern w:val="0"/>
      <w:sz w:val="24"/>
      <w:szCs w:val="24"/>
    </w:rPr>
  </w:style>
  <w:style w:type="paragraph" w:styleId="8">
    <w:name w:val="heading 7"/>
    <w:basedOn w:val="1"/>
    <w:next w:val="1"/>
    <w:link w:val="55"/>
    <w:qFormat/>
    <w:uiPriority w:val="99"/>
    <w:pPr>
      <w:keepNext/>
      <w:keepLines/>
      <w:widowControl/>
      <w:spacing w:before="240" w:after="64" w:line="320" w:lineRule="auto"/>
      <w:jc w:val="left"/>
      <w:outlineLvl w:val="6"/>
    </w:pPr>
    <w:rPr>
      <w:b/>
      <w:bCs/>
      <w:kern w:val="0"/>
      <w:sz w:val="24"/>
      <w:szCs w:val="24"/>
    </w:rPr>
  </w:style>
  <w:style w:type="paragraph" w:styleId="9">
    <w:name w:val="heading 8"/>
    <w:basedOn w:val="1"/>
    <w:next w:val="1"/>
    <w:link w:val="56"/>
    <w:qFormat/>
    <w:uiPriority w:val="99"/>
    <w:pPr>
      <w:keepNext/>
      <w:keepLines/>
      <w:widowControl/>
      <w:spacing w:before="240" w:after="64" w:line="320" w:lineRule="auto"/>
      <w:jc w:val="left"/>
      <w:outlineLvl w:val="7"/>
    </w:pPr>
    <w:rPr>
      <w:rFonts w:ascii="Arial" w:hAnsi="Arial" w:eastAsia="黑体"/>
      <w:kern w:val="0"/>
      <w:sz w:val="24"/>
      <w:szCs w:val="24"/>
    </w:rPr>
  </w:style>
  <w:style w:type="paragraph" w:styleId="10">
    <w:name w:val="heading 9"/>
    <w:basedOn w:val="1"/>
    <w:next w:val="1"/>
    <w:link w:val="57"/>
    <w:qFormat/>
    <w:uiPriority w:val="99"/>
    <w:pPr>
      <w:keepNext/>
      <w:keepLines/>
      <w:widowControl/>
      <w:spacing w:before="240" w:after="64" w:line="320" w:lineRule="auto"/>
      <w:jc w:val="left"/>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link w:val="93"/>
    <w:qFormat/>
    <w:uiPriority w:val="0"/>
    <w:pPr>
      <w:ind w:firstLine="420"/>
    </w:pPr>
  </w:style>
  <w:style w:type="paragraph" w:styleId="12">
    <w:name w:val="Document Map"/>
    <w:basedOn w:val="1"/>
    <w:link w:val="58"/>
    <w:qFormat/>
    <w:uiPriority w:val="99"/>
    <w:pPr>
      <w:shd w:val="clear" w:color="auto" w:fill="000080"/>
    </w:pPr>
  </w:style>
  <w:style w:type="paragraph" w:styleId="13">
    <w:name w:val="toa heading"/>
    <w:basedOn w:val="1"/>
    <w:next w:val="1"/>
    <w:qFormat/>
    <w:locked/>
    <w:uiPriority w:val="0"/>
    <w:pPr>
      <w:spacing w:before="120"/>
    </w:pPr>
    <w:rPr>
      <w:rFonts w:ascii="Arial" w:hAnsi="Arial"/>
      <w:sz w:val="24"/>
    </w:rPr>
  </w:style>
  <w:style w:type="paragraph" w:styleId="14">
    <w:name w:val="annotation text"/>
    <w:basedOn w:val="1"/>
    <w:link w:val="59"/>
    <w:qFormat/>
    <w:uiPriority w:val="99"/>
    <w:pPr>
      <w:jc w:val="left"/>
    </w:pPr>
  </w:style>
  <w:style w:type="paragraph" w:styleId="15">
    <w:name w:val="Body Text 3"/>
    <w:basedOn w:val="1"/>
    <w:link w:val="60"/>
    <w:qFormat/>
    <w:uiPriority w:val="99"/>
    <w:pPr>
      <w:jc w:val="center"/>
    </w:pPr>
    <w:rPr>
      <w:b/>
      <w:spacing w:val="-20"/>
      <w:w w:val="110"/>
      <w:sz w:val="52"/>
    </w:rPr>
  </w:style>
  <w:style w:type="paragraph" w:styleId="16">
    <w:name w:val="Body Text"/>
    <w:basedOn w:val="1"/>
    <w:link w:val="61"/>
    <w:qFormat/>
    <w:uiPriority w:val="99"/>
    <w:pPr>
      <w:jc w:val="left"/>
    </w:pPr>
    <w:rPr>
      <w:rFonts w:ascii="Copperplate Gothic Bold" w:hAnsi="Copperplate Gothic Bold"/>
      <w:sz w:val="28"/>
    </w:rPr>
  </w:style>
  <w:style w:type="paragraph" w:styleId="17">
    <w:name w:val="Body Text Indent"/>
    <w:basedOn w:val="1"/>
    <w:next w:val="18"/>
    <w:link w:val="62"/>
    <w:qFormat/>
    <w:uiPriority w:val="99"/>
    <w:pPr>
      <w:spacing w:line="640" w:lineRule="exact"/>
      <w:ind w:firstLine="585"/>
    </w:pPr>
    <w:rPr>
      <w:rFonts w:ascii="楷体_GB2312" w:eastAsia="楷体_GB2312"/>
      <w:sz w:val="32"/>
    </w:rPr>
  </w:style>
  <w:style w:type="paragraph" w:styleId="18">
    <w:name w:val="Body Text First Indent 2"/>
    <w:basedOn w:val="17"/>
    <w:next w:val="16"/>
    <w:qFormat/>
    <w:locked/>
    <w:uiPriority w:val="99"/>
  </w:style>
  <w:style w:type="paragraph" w:styleId="19">
    <w:name w:val="Block Text"/>
    <w:basedOn w:val="1"/>
    <w:qFormat/>
    <w:uiPriority w:val="99"/>
    <w:pPr>
      <w:adjustRightInd w:val="0"/>
      <w:ind w:left="420" w:right="33"/>
      <w:jc w:val="left"/>
      <w:textAlignment w:val="baseline"/>
    </w:pPr>
    <w:rPr>
      <w:kern w:val="0"/>
      <w:sz w:val="24"/>
    </w:rPr>
  </w:style>
  <w:style w:type="paragraph" w:styleId="20">
    <w:name w:val="toc 3"/>
    <w:basedOn w:val="1"/>
    <w:next w:val="1"/>
    <w:qFormat/>
    <w:uiPriority w:val="99"/>
    <w:pPr>
      <w:ind w:left="840" w:leftChars="400"/>
    </w:pPr>
    <w:rPr>
      <w:szCs w:val="24"/>
    </w:rPr>
  </w:style>
  <w:style w:type="paragraph" w:styleId="21">
    <w:name w:val="Plain Text"/>
    <w:basedOn w:val="1"/>
    <w:next w:val="1"/>
    <w:link w:val="63"/>
    <w:qFormat/>
    <w:uiPriority w:val="99"/>
    <w:rPr>
      <w:rFonts w:ascii="宋体" w:hAnsi="Courier New"/>
    </w:rPr>
  </w:style>
  <w:style w:type="paragraph" w:styleId="22">
    <w:name w:val="Date"/>
    <w:basedOn w:val="1"/>
    <w:next w:val="1"/>
    <w:link w:val="64"/>
    <w:qFormat/>
    <w:uiPriority w:val="99"/>
    <w:rPr>
      <w:rFonts w:ascii="Copperplate Gothic Bold" w:hAnsi="Copperplate Gothic Bold"/>
      <w:sz w:val="32"/>
    </w:rPr>
  </w:style>
  <w:style w:type="paragraph" w:styleId="23">
    <w:name w:val="Body Text Indent 2"/>
    <w:basedOn w:val="1"/>
    <w:link w:val="65"/>
    <w:qFormat/>
    <w:uiPriority w:val="99"/>
    <w:pPr>
      <w:spacing w:line="640" w:lineRule="exact"/>
      <w:ind w:firstLine="645"/>
    </w:pPr>
    <w:rPr>
      <w:rFonts w:ascii="楷体_GB2312" w:eastAsia="楷体_GB2312"/>
      <w:sz w:val="32"/>
    </w:rPr>
  </w:style>
  <w:style w:type="paragraph" w:styleId="24">
    <w:name w:val="Balloon Text"/>
    <w:basedOn w:val="1"/>
    <w:link w:val="66"/>
    <w:qFormat/>
    <w:uiPriority w:val="99"/>
    <w:rPr>
      <w:sz w:val="18"/>
      <w:szCs w:val="18"/>
    </w:rPr>
  </w:style>
  <w:style w:type="paragraph" w:styleId="25">
    <w:name w:val="footer"/>
    <w:basedOn w:val="1"/>
    <w:link w:val="67"/>
    <w:qFormat/>
    <w:uiPriority w:val="99"/>
    <w:pPr>
      <w:tabs>
        <w:tab w:val="center" w:pos="4153"/>
        <w:tab w:val="right" w:pos="8306"/>
      </w:tabs>
      <w:snapToGrid w:val="0"/>
      <w:jc w:val="left"/>
    </w:pPr>
    <w:rPr>
      <w:sz w:val="18"/>
      <w:szCs w:val="18"/>
    </w:rPr>
  </w:style>
  <w:style w:type="paragraph" w:styleId="26">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spacing w:line="720" w:lineRule="auto"/>
    </w:pPr>
    <w:rPr>
      <w:szCs w:val="24"/>
    </w:rPr>
  </w:style>
  <w:style w:type="paragraph" w:styleId="28">
    <w:name w:val="Body Text Indent 3"/>
    <w:basedOn w:val="1"/>
    <w:link w:val="69"/>
    <w:qFormat/>
    <w:uiPriority w:val="99"/>
    <w:pPr>
      <w:ind w:firstLine="645"/>
    </w:pPr>
    <w:rPr>
      <w:rFonts w:ascii="宋体" w:hAnsi="Copperplate Gothic Bold"/>
      <w:sz w:val="28"/>
    </w:rPr>
  </w:style>
  <w:style w:type="paragraph" w:styleId="29">
    <w:name w:val="toc 2"/>
    <w:basedOn w:val="1"/>
    <w:next w:val="1"/>
    <w:qFormat/>
    <w:uiPriority w:val="99"/>
    <w:pPr>
      <w:ind w:left="420" w:leftChars="200"/>
    </w:pPr>
    <w:rPr>
      <w:szCs w:val="24"/>
    </w:rPr>
  </w:style>
  <w:style w:type="paragraph" w:styleId="30">
    <w:name w:val="Body Text 2"/>
    <w:basedOn w:val="1"/>
    <w:link w:val="70"/>
    <w:qFormat/>
    <w:uiPriority w:val="99"/>
    <w:rPr>
      <w:rFonts w:ascii="楷体_GB2312" w:hAnsi="Copperplate Gothic Bold" w:eastAsia="楷体_GB2312"/>
      <w:sz w:val="28"/>
    </w:rPr>
  </w:style>
  <w:style w:type="paragraph" w:styleId="31">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32">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index 1"/>
    <w:basedOn w:val="1"/>
    <w:next w:val="1"/>
    <w:qFormat/>
    <w:locked/>
    <w:uiPriority w:val="0"/>
  </w:style>
  <w:style w:type="paragraph" w:styleId="34">
    <w:name w:val="Title"/>
    <w:basedOn w:val="1"/>
    <w:link w:val="71"/>
    <w:qFormat/>
    <w:uiPriority w:val="99"/>
    <w:pPr>
      <w:adjustRightInd w:val="0"/>
      <w:spacing w:before="240" w:after="60" w:line="312" w:lineRule="atLeast"/>
      <w:jc w:val="center"/>
      <w:textAlignment w:val="baseline"/>
      <w:outlineLvl w:val="0"/>
    </w:pPr>
    <w:rPr>
      <w:rFonts w:ascii="Arial" w:hAnsi="Arial" w:eastAsia="楷体_GB2312" w:cs="Arial"/>
      <w:b/>
      <w:kern w:val="0"/>
      <w:sz w:val="32"/>
      <w:szCs w:val="32"/>
    </w:rPr>
  </w:style>
  <w:style w:type="paragraph" w:styleId="35">
    <w:name w:val="Body Text First Indent"/>
    <w:basedOn w:val="16"/>
    <w:next w:val="18"/>
    <w:qFormat/>
    <w:locked/>
    <w:uiPriority w:val="0"/>
    <w:pPr>
      <w:adjustRightInd w:val="0"/>
      <w:ind w:firstLine="420"/>
      <w:textAlignment w:val="baseline"/>
    </w:pPr>
    <w:rPr>
      <w:kern w:val="0"/>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99"/>
    <w:rPr>
      <w:rFonts w:cs="Times New Roman"/>
      <w:b/>
    </w:rPr>
  </w:style>
  <w:style w:type="character" w:styleId="40">
    <w:name w:val="page number"/>
    <w:basedOn w:val="38"/>
    <w:qFormat/>
    <w:uiPriority w:val="99"/>
    <w:rPr>
      <w:rFonts w:cs="Times New Roman"/>
    </w:rPr>
  </w:style>
  <w:style w:type="character" w:styleId="41">
    <w:name w:val="FollowedHyperlink"/>
    <w:basedOn w:val="38"/>
    <w:qFormat/>
    <w:uiPriority w:val="99"/>
    <w:rPr>
      <w:rFonts w:cs="Times New Roman"/>
      <w:color w:val="800080"/>
      <w:u w:val="single"/>
    </w:rPr>
  </w:style>
  <w:style w:type="character" w:styleId="42">
    <w:name w:val="Emphasis"/>
    <w:basedOn w:val="38"/>
    <w:qFormat/>
    <w:uiPriority w:val="99"/>
    <w:rPr>
      <w:rFonts w:cs="Times New Roman"/>
      <w:i/>
      <w:iCs/>
    </w:rPr>
  </w:style>
  <w:style w:type="character" w:styleId="43">
    <w:name w:val="Hyperlink"/>
    <w:basedOn w:val="38"/>
    <w:qFormat/>
    <w:uiPriority w:val="99"/>
    <w:rPr>
      <w:rFonts w:cs="Times New Roman"/>
      <w:color w:val="0000FF"/>
      <w:u w:val="single"/>
    </w:rPr>
  </w:style>
  <w:style w:type="character" w:styleId="44">
    <w:name w:val="annotation reference"/>
    <w:basedOn w:val="38"/>
    <w:qFormat/>
    <w:uiPriority w:val="99"/>
    <w:rPr>
      <w:rFonts w:cs="Times New Roman"/>
      <w:sz w:val="21"/>
    </w:rPr>
  </w:style>
  <w:style w:type="paragraph" w:customStyle="1" w:styleId="45">
    <w:name w:val="无间隔1"/>
    <w:qFormat/>
    <w:uiPriority w:val="0"/>
    <w:pPr>
      <w:widowControl w:val="0"/>
      <w:jc w:val="both"/>
    </w:pPr>
    <w:rPr>
      <w:rFonts w:ascii="Calibri" w:hAnsi="Calibri" w:eastAsia="宋体" w:cs="Times New Roman"/>
      <w:kern w:val="2"/>
      <w:sz w:val="21"/>
      <w:szCs w:val="24"/>
      <w:lang w:val="en-US" w:eastAsia="zh-CN" w:bidi="ar-SA"/>
    </w:rPr>
  </w:style>
  <w:style w:type="paragraph" w:styleId="46">
    <w:name w:val="No Spacing"/>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
    <w:name w:val="列出段落1"/>
    <w:basedOn w:val="1"/>
    <w:qFormat/>
    <w:uiPriority w:val="99"/>
    <w:pPr>
      <w:ind w:firstLine="420" w:firstLineChars="200"/>
    </w:pPr>
  </w:style>
  <w:style w:type="character" w:customStyle="1" w:styleId="49">
    <w:name w:val="标题 1 字符"/>
    <w:basedOn w:val="38"/>
    <w:link w:val="3"/>
    <w:qFormat/>
    <w:locked/>
    <w:uiPriority w:val="0"/>
    <w:rPr>
      <w:rFonts w:ascii="黑体" w:hAnsi="Times New Roman" w:eastAsia="黑体" w:cs="Times New Roman"/>
      <w:sz w:val="20"/>
      <w:szCs w:val="20"/>
    </w:rPr>
  </w:style>
  <w:style w:type="character" w:customStyle="1" w:styleId="50">
    <w:name w:val="标题 2 字符"/>
    <w:basedOn w:val="38"/>
    <w:link w:val="4"/>
    <w:qFormat/>
    <w:locked/>
    <w:uiPriority w:val="0"/>
    <w:rPr>
      <w:rFonts w:ascii="黑体" w:hAnsi="Copperplate Gothic Bold" w:eastAsia="楷体_GB2312" w:cs="Times New Roman"/>
      <w:sz w:val="20"/>
      <w:szCs w:val="20"/>
    </w:rPr>
  </w:style>
  <w:style w:type="character" w:customStyle="1" w:styleId="51">
    <w:name w:val="标题 3 字符"/>
    <w:basedOn w:val="38"/>
    <w:link w:val="5"/>
    <w:qFormat/>
    <w:locked/>
    <w:uiPriority w:val="0"/>
    <w:rPr>
      <w:rFonts w:ascii="楷体_GB2312" w:hAnsi="Times New Roman" w:eastAsia="楷体_GB2312" w:cs="Times New Roman"/>
      <w:sz w:val="20"/>
      <w:szCs w:val="20"/>
    </w:rPr>
  </w:style>
  <w:style w:type="character" w:customStyle="1" w:styleId="52">
    <w:name w:val="标题 4 字符"/>
    <w:basedOn w:val="38"/>
    <w:link w:val="2"/>
    <w:qFormat/>
    <w:locked/>
    <w:uiPriority w:val="99"/>
    <w:rPr>
      <w:rFonts w:ascii="楷体_GB2312" w:hAnsi="Times New Roman" w:eastAsia="楷体_GB2312" w:cs="Times New Roman"/>
      <w:sz w:val="20"/>
      <w:szCs w:val="20"/>
    </w:rPr>
  </w:style>
  <w:style w:type="character" w:customStyle="1" w:styleId="53">
    <w:name w:val="标题 5 字符"/>
    <w:basedOn w:val="38"/>
    <w:link w:val="6"/>
    <w:qFormat/>
    <w:locked/>
    <w:uiPriority w:val="99"/>
    <w:rPr>
      <w:rFonts w:cs="Times New Roman"/>
      <w:b/>
      <w:bCs/>
      <w:kern w:val="2"/>
      <w:sz w:val="28"/>
      <w:szCs w:val="28"/>
    </w:rPr>
  </w:style>
  <w:style w:type="character" w:customStyle="1" w:styleId="54">
    <w:name w:val="标题 6 字符"/>
    <w:basedOn w:val="38"/>
    <w:link w:val="7"/>
    <w:qFormat/>
    <w:locked/>
    <w:uiPriority w:val="99"/>
    <w:rPr>
      <w:rFonts w:ascii="Arial" w:hAnsi="Arial" w:eastAsia="黑体" w:cs="Times New Roman"/>
      <w:b/>
      <w:bCs/>
      <w:sz w:val="24"/>
      <w:szCs w:val="24"/>
    </w:rPr>
  </w:style>
  <w:style w:type="character" w:customStyle="1" w:styleId="55">
    <w:name w:val="标题 7 字符"/>
    <w:basedOn w:val="38"/>
    <w:link w:val="8"/>
    <w:qFormat/>
    <w:locked/>
    <w:uiPriority w:val="99"/>
    <w:rPr>
      <w:rFonts w:cs="Times New Roman"/>
      <w:b/>
      <w:bCs/>
      <w:sz w:val="24"/>
      <w:szCs w:val="24"/>
    </w:rPr>
  </w:style>
  <w:style w:type="character" w:customStyle="1" w:styleId="56">
    <w:name w:val="标题 8 字符"/>
    <w:basedOn w:val="38"/>
    <w:link w:val="9"/>
    <w:qFormat/>
    <w:locked/>
    <w:uiPriority w:val="99"/>
    <w:rPr>
      <w:rFonts w:ascii="Arial" w:hAnsi="Arial" w:eastAsia="黑体" w:cs="Times New Roman"/>
      <w:sz w:val="24"/>
      <w:szCs w:val="24"/>
    </w:rPr>
  </w:style>
  <w:style w:type="character" w:customStyle="1" w:styleId="57">
    <w:name w:val="标题 9 字符"/>
    <w:basedOn w:val="38"/>
    <w:link w:val="10"/>
    <w:qFormat/>
    <w:locked/>
    <w:uiPriority w:val="99"/>
    <w:rPr>
      <w:rFonts w:ascii="Arial" w:hAnsi="Arial" w:eastAsia="黑体" w:cs="Times New Roman"/>
      <w:sz w:val="21"/>
      <w:szCs w:val="21"/>
    </w:rPr>
  </w:style>
  <w:style w:type="character" w:customStyle="1" w:styleId="58">
    <w:name w:val="文档结构图 字符"/>
    <w:basedOn w:val="38"/>
    <w:link w:val="12"/>
    <w:semiHidden/>
    <w:qFormat/>
    <w:locked/>
    <w:uiPriority w:val="99"/>
    <w:rPr>
      <w:rFonts w:ascii="Times New Roman" w:hAnsi="Times New Roman" w:eastAsia="宋体" w:cs="Times New Roman"/>
      <w:sz w:val="20"/>
      <w:szCs w:val="20"/>
      <w:shd w:val="clear" w:color="auto" w:fill="000080"/>
    </w:rPr>
  </w:style>
  <w:style w:type="character" w:customStyle="1" w:styleId="59">
    <w:name w:val="批注文字 字符"/>
    <w:basedOn w:val="38"/>
    <w:link w:val="14"/>
    <w:semiHidden/>
    <w:qFormat/>
    <w:locked/>
    <w:uiPriority w:val="99"/>
    <w:rPr>
      <w:rFonts w:ascii="Times New Roman" w:hAnsi="Times New Roman" w:eastAsia="宋体" w:cs="Times New Roman"/>
      <w:sz w:val="20"/>
      <w:szCs w:val="20"/>
    </w:rPr>
  </w:style>
  <w:style w:type="character" w:customStyle="1" w:styleId="60">
    <w:name w:val="正文文本 3 字符"/>
    <w:basedOn w:val="38"/>
    <w:link w:val="15"/>
    <w:qFormat/>
    <w:locked/>
    <w:uiPriority w:val="99"/>
    <w:rPr>
      <w:rFonts w:ascii="Times New Roman" w:hAnsi="Times New Roman" w:eastAsia="宋体" w:cs="Times New Roman"/>
      <w:b/>
      <w:spacing w:val="-20"/>
      <w:w w:val="110"/>
      <w:sz w:val="20"/>
      <w:szCs w:val="20"/>
    </w:rPr>
  </w:style>
  <w:style w:type="character" w:customStyle="1" w:styleId="61">
    <w:name w:val="正文文本 字符"/>
    <w:basedOn w:val="38"/>
    <w:link w:val="16"/>
    <w:qFormat/>
    <w:locked/>
    <w:uiPriority w:val="99"/>
    <w:rPr>
      <w:rFonts w:ascii="Copperplate Gothic Bold" w:hAnsi="Copperplate Gothic Bold" w:eastAsia="宋体" w:cs="Times New Roman"/>
      <w:sz w:val="20"/>
      <w:szCs w:val="20"/>
    </w:rPr>
  </w:style>
  <w:style w:type="character" w:customStyle="1" w:styleId="62">
    <w:name w:val="正文文本缩进 字符"/>
    <w:basedOn w:val="38"/>
    <w:link w:val="17"/>
    <w:qFormat/>
    <w:locked/>
    <w:uiPriority w:val="99"/>
    <w:rPr>
      <w:rFonts w:ascii="楷体_GB2312" w:hAnsi="Times New Roman" w:eastAsia="楷体_GB2312" w:cs="Times New Roman"/>
      <w:sz w:val="20"/>
      <w:szCs w:val="20"/>
    </w:rPr>
  </w:style>
  <w:style w:type="character" w:customStyle="1" w:styleId="63">
    <w:name w:val="纯文本 字符"/>
    <w:basedOn w:val="38"/>
    <w:link w:val="21"/>
    <w:qFormat/>
    <w:locked/>
    <w:uiPriority w:val="99"/>
    <w:rPr>
      <w:rFonts w:ascii="宋体" w:hAnsi="Courier New" w:eastAsia="宋体" w:cs="Times New Roman"/>
      <w:sz w:val="20"/>
      <w:szCs w:val="20"/>
    </w:rPr>
  </w:style>
  <w:style w:type="character" w:customStyle="1" w:styleId="64">
    <w:name w:val="日期 字符"/>
    <w:basedOn w:val="38"/>
    <w:link w:val="22"/>
    <w:qFormat/>
    <w:locked/>
    <w:uiPriority w:val="99"/>
    <w:rPr>
      <w:rFonts w:ascii="Copperplate Gothic Bold" w:hAnsi="Copperplate Gothic Bold" w:eastAsia="宋体" w:cs="Times New Roman"/>
      <w:sz w:val="20"/>
      <w:szCs w:val="20"/>
    </w:rPr>
  </w:style>
  <w:style w:type="character" w:customStyle="1" w:styleId="65">
    <w:name w:val="正文文本缩进 2 字符"/>
    <w:basedOn w:val="38"/>
    <w:link w:val="23"/>
    <w:qFormat/>
    <w:locked/>
    <w:uiPriority w:val="99"/>
    <w:rPr>
      <w:rFonts w:ascii="楷体_GB2312" w:hAnsi="Times New Roman" w:eastAsia="楷体_GB2312" w:cs="Times New Roman"/>
      <w:sz w:val="20"/>
      <w:szCs w:val="20"/>
    </w:rPr>
  </w:style>
  <w:style w:type="character" w:customStyle="1" w:styleId="66">
    <w:name w:val="批注框文本 字符"/>
    <w:basedOn w:val="38"/>
    <w:link w:val="24"/>
    <w:semiHidden/>
    <w:qFormat/>
    <w:locked/>
    <w:uiPriority w:val="99"/>
    <w:rPr>
      <w:rFonts w:ascii="Times New Roman" w:hAnsi="Times New Roman" w:eastAsia="宋体" w:cs="Times New Roman"/>
      <w:sz w:val="18"/>
      <w:szCs w:val="18"/>
    </w:rPr>
  </w:style>
  <w:style w:type="character" w:customStyle="1" w:styleId="67">
    <w:name w:val="页脚 字符"/>
    <w:basedOn w:val="38"/>
    <w:link w:val="25"/>
    <w:qFormat/>
    <w:locked/>
    <w:uiPriority w:val="99"/>
    <w:rPr>
      <w:rFonts w:cs="Times New Roman"/>
      <w:sz w:val="18"/>
      <w:szCs w:val="18"/>
    </w:rPr>
  </w:style>
  <w:style w:type="character" w:customStyle="1" w:styleId="68">
    <w:name w:val="页眉 字符"/>
    <w:basedOn w:val="38"/>
    <w:link w:val="26"/>
    <w:qFormat/>
    <w:locked/>
    <w:uiPriority w:val="99"/>
    <w:rPr>
      <w:rFonts w:cs="Times New Roman"/>
      <w:sz w:val="18"/>
      <w:szCs w:val="18"/>
    </w:rPr>
  </w:style>
  <w:style w:type="character" w:customStyle="1" w:styleId="69">
    <w:name w:val="正文文本缩进 3 字符"/>
    <w:basedOn w:val="38"/>
    <w:link w:val="28"/>
    <w:qFormat/>
    <w:locked/>
    <w:uiPriority w:val="99"/>
    <w:rPr>
      <w:rFonts w:ascii="宋体" w:hAnsi="Copperplate Gothic Bold" w:eastAsia="宋体" w:cs="Times New Roman"/>
      <w:sz w:val="20"/>
      <w:szCs w:val="20"/>
    </w:rPr>
  </w:style>
  <w:style w:type="character" w:customStyle="1" w:styleId="70">
    <w:name w:val="正文文本 2 字符"/>
    <w:basedOn w:val="38"/>
    <w:link w:val="30"/>
    <w:qFormat/>
    <w:locked/>
    <w:uiPriority w:val="99"/>
    <w:rPr>
      <w:rFonts w:ascii="楷体_GB2312" w:hAnsi="Copperplate Gothic Bold" w:eastAsia="楷体_GB2312" w:cs="Times New Roman"/>
      <w:sz w:val="20"/>
      <w:szCs w:val="20"/>
    </w:rPr>
  </w:style>
  <w:style w:type="character" w:customStyle="1" w:styleId="71">
    <w:name w:val="标题 字符"/>
    <w:basedOn w:val="38"/>
    <w:link w:val="34"/>
    <w:qFormat/>
    <w:locked/>
    <w:uiPriority w:val="99"/>
    <w:rPr>
      <w:rFonts w:ascii="Arial" w:hAnsi="Arial" w:eastAsia="楷体_GB2312" w:cs="Arial"/>
      <w:b/>
      <w:sz w:val="32"/>
      <w:szCs w:val="32"/>
    </w:rPr>
  </w:style>
  <w:style w:type="paragraph" w:customStyle="1" w:styleId="72">
    <w:name w:val="缺省文本"/>
    <w:basedOn w:val="1"/>
    <w:qFormat/>
    <w:uiPriority w:val="99"/>
    <w:pPr>
      <w:autoSpaceDE w:val="0"/>
      <w:autoSpaceDN w:val="0"/>
      <w:adjustRightInd w:val="0"/>
      <w:jc w:val="left"/>
    </w:pPr>
    <w:rPr>
      <w:kern w:val="0"/>
      <w:sz w:val="24"/>
    </w:rPr>
  </w:style>
  <w:style w:type="paragraph" w:customStyle="1" w:styleId="73">
    <w:name w:val="??¨???¨????ì?¨¨??¨?o??????ì?¨¨?"/>
    <w:basedOn w:val="1"/>
    <w:qFormat/>
    <w:uiPriority w:val="99"/>
    <w:pPr>
      <w:autoSpaceDE w:val="0"/>
      <w:autoSpaceDN w:val="0"/>
      <w:adjustRightInd w:val="0"/>
      <w:jc w:val="left"/>
    </w:pPr>
    <w:rPr>
      <w:kern w:val="0"/>
      <w:sz w:val="24"/>
    </w:rPr>
  </w:style>
  <w:style w:type="paragraph" w:customStyle="1" w:styleId="74">
    <w:name w:val="?§?§?¨¤?§o????¨¤?"/>
    <w:basedOn w:val="1"/>
    <w:qFormat/>
    <w:uiPriority w:val="99"/>
    <w:pPr>
      <w:autoSpaceDE w:val="0"/>
      <w:autoSpaceDN w:val="0"/>
      <w:adjustRightInd w:val="0"/>
      <w:jc w:val="left"/>
    </w:pPr>
    <w:rPr>
      <w:kern w:val="0"/>
      <w:sz w:val="24"/>
    </w:rPr>
  </w:style>
  <w:style w:type="paragraph" w:customStyle="1" w:styleId="75">
    <w:name w:val="正文段"/>
    <w:basedOn w:val="1"/>
    <w:qFormat/>
    <w:uiPriority w:val="99"/>
    <w:pPr>
      <w:adjustRightInd w:val="0"/>
      <w:snapToGrid w:val="0"/>
      <w:spacing w:line="360" w:lineRule="auto"/>
    </w:pPr>
    <w:rPr>
      <w:rFonts w:eastAsia="仿宋_GB2312"/>
      <w:spacing w:val="-8"/>
      <w:sz w:val="24"/>
    </w:rPr>
  </w:style>
  <w:style w:type="paragraph" w:customStyle="1" w:styleId="76">
    <w:name w:val="Char"/>
    <w:basedOn w:val="1"/>
    <w:qFormat/>
    <w:uiPriority w:val="99"/>
    <w:rPr>
      <w:rFonts w:ascii="Tahoma" w:hAnsi="Tahoma"/>
      <w:sz w:val="24"/>
    </w:rPr>
  </w:style>
  <w:style w:type="paragraph" w:customStyle="1" w:styleId="77">
    <w:name w:val="Char Char Char"/>
    <w:basedOn w:val="1"/>
    <w:qFormat/>
    <w:uiPriority w:val="99"/>
  </w:style>
  <w:style w:type="paragraph" w:customStyle="1" w:styleId="78">
    <w:name w:val="Char Char Char Char"/>
    <w:basedOn w:val="1"/>
    <w:qFormat/>
    <w:uiPriority w:val="99"/>
    <w:pPr>
      <w:widowControl/>
      <w:spacing w:after="160" w:line="240" w:lineRule="exact"/>
      <w:jc w:val="center"/>
    </w:pPr>
    <w:rPr>
      <w:rFonts w:ascii="宋体" w:hAnsi="宋体"/>
      <w:b/>
      <w:kern w:val="0"/>
      <w:sz w:val="28"/>
      <w:szCs w:val="28"/>
      <w:lang w:eastAsia="en-US"/>
    </w:rPr>
  </w:style>
  <w:style w:type="paragraph" w:customStyle="1" w:styleId="79">
    <w:name w:val="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80">
    <w:name w:val="文档正文"/>
    <w:basedOn w:val="1"/>
    <w:qFormat/>
    <w:uiPriority w:val="99"/>
    <w:pPr>
      <w:adjustRightInd w:val="0"/>
      <w:snapToGrid w:val="0"/>
      <w:spacing w:line="440" w:lineRule="exact"/>
      <w:ind w:firstLine="567"/>
      <w:textAlignment w:val="baseline"/>
    </w:pPr>
    <w:rPr>
      <w:rFonts w:ascii="Arial Narrow" w:hAnsi="Arial Narrow"/>
      <w:kern w:val="0"/>
      <w:sz w:val="24"/>
    </w:rPr>
  </w:style>
  <w:style w:type="paragraph" w:customStyle="1" w:styleId="81">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82">
    <w:name w:val="图"/>
    <w:basedOn w:val="1"/>
    <w:next w:val="80"/>
    <w:qFormat/>
    <w:uiPriority w:val="99"/>
    <w:pPr>
      <w:tabs>
        <w:tab w:val="left" w:pos="1755"/>
      </w:tabs>
      <w:adjustRightInd w:val="0"/>
      <w:spacing w:before="60" w:after="60" w:line="360" w:lineRule="atLeast"/>
      <w:ind w:left="1755" w:hanging="1125"/>
      <w:jc w:val="center"/>
      <w:textAlignment w:val="baseline"/>
    </w:pPr>
    <w:rPr>
      <w:rFonts w:eastAsia="黑体"/>
      <w:b/>
      <w:kern w:val="0"/>
      <w:sz w:val="24"/>
    </w:rPr>
  </w:style>
  <w:style w:type="paragraph" w:customStyle="1" w:styleId="83">
    <w:name w:val="Char1"/>
    <w:basedOn w:val="1"/>
    <w:qFormat/>
    <w:uiPriority w:val="0"/>
    <w:pPr>
      <w:tabs>
        <w:tab w:val="left" w:pos="360"/>
      </w:tabs>
    </w:pPr>
    <w:rPr>
      <w:sz w:val="24"/>
      <w:szCs w:val="24"/>
    </w:rPr>
  </w:style>
  <w:style w:type="paragraph" w:customStyle="1" w:styleId="84">
    <w:name w:val="Char1 Char Char Char"/>
    <w:basedOn w:val="1"/>
    <w:qFormat/>
    <w:uiPriority w:val="99"/>
    <w:rPr>
      <w:rFonts w:ascii="Tahoma" w:hAnsi="Tahoma"/>
      <w:szCs w:val="24"/>
    </w:rPr>
  </w:style>
  <w:style w:type="paragraph" w:customStyle="1" w:styleId="85">
    <w:name w:val="1册标题2"/>
    <w:basedOn w:val="1"/>
    <w:next w:val="1"/>
    <w:qFormat/>
    <w:uiPriority w:val="99"/>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86">
    <w:name w:val="Char Char Char Char1"/>
    <w:basedOn w:val="1"/>
    <w:qFormat/>
    <w:uiPriority w:val="99"/>
    <w:pPr>
      <w:tabs>
        <w:tab w:val="left" w:pos="360"/>
      </w:tabs>
    </w:pPr>
    <w:rPr>
      <w:sz w:val="24"/>
      <w:szCs w:val="24"/>
    </w:rPr>
  </w:style>
  <w:style w:type="paragraph" w:customStyle="1" w:styleId="87">
    <w:name w:val="pa-11"/>
    <w:basedOn w:val="1"/>
    <w:qFormat/>
    <w:uiPriority w:val="99"/>
    <w:pPr>
      <w:widowControl/>
      <w:spacing w:line="400" w:lineRule="atLeast"/>
      <w:jc w:val="center"/>
    </w:pPr>
    <w:rPr>
      <w:rFonts w:ascii="宋体" w:hAnsi="宋体" w:cs="宋体"/>
      <w:kern w:val="0"/>
      <w:sz w:val="24"/>
      <w:szCs w:val="24"/>
    </w:rPr>
  </w:style>
  <w:style w:type="paragraph" w:customStyle="1" w:styleId="88">
    <w:name w:val="正文基本样式"/>
    <w:basedOn w:val="1"/>
    <w:qFormat/>
    <w:uiPriority w:val="99"/>
    <w:pPr>
      <w:spacing w:line="336" w:lineRule="auto"/>
      <w:ind w:firstLine="580"/>
    </w:pPr>
    <w:rPr>
      <w:rFonts w:eastAsia="仿宋_GB2312" w:cs="宋体"/>
      <w:sz w:val="28"/>
    </w:rPr>
  </w:style>
  <w:style w:type="character" w:customStyle="1" w:styleId="89">
    <w:name w:val="base"/>
    <w:basedOn w:val="38"/>
    <w:qFormat/>
    <w:uiPriority w:val="99"/>
    <w:rPr>
      <w:rFonts w:cs="Times New Roman"/>
    </w:rPr>
  </w:style>
  <w:style w:type="character" w:customStyle="1" w:styleId="90">
    <w:name w:val="unnamed11"/>
    <w:basedOn w:val="38"/>
    <w:qFormat/>
    <w:uiPriority w:val="99"/>
    <w:rPr>
      <w:rFonts w:cs="Times New Roman"/>
    </w:rPr>
  </w:style>
  <w:style w:type="character" w:customStyle="1" w:styleId="91">
    <w:name w:val="style4"/>
    <w:basedOn w:val="38"/>
    <w:qFormat/>
    <w:uiPriority w:val="99"/>
    <w:rPr>
      <w:rFonts w:ascii="Arial" w:hAnsi="Arial" w:cs="Arial"/>
      <w:sz w:val="20"/>
      <w:szCs w:val="20"/>
    </w:rPr>
  </w:style>
  <w:style w:type="character" w:customStyle="1" w:styleId="92">
    <w:name w:val="Char Char3"/>
    <w:basedOn w:val="38"/>
    <w:qFormat/>
    <w:uiPriority w:val="99"/>
    <w:rPr>
      <w:rFonts w:eastAsia="宋体" w:cs="Times New Roman"/>
      <w:kern w:val="2"/>
      <w:sz w:val="18"/>
      <w:lang w:val="en-US" w:eastAsia="zh-CN" w:bidi="ar-SA"/>
    </w:rPr>
  </w:style>
  <w:style w:type="character" w:customStyle="1" w:styleId="93">
    <w:name w:val="正文缩进 字符"/>
    <w:basedOn w:val="38"/>
    <w:link w:val="11"/>
    <w:qFormat/>
    <w:locked/>
    <w:uiPriority w:val="0"/>
    <w:rPr>
      <w:rFonts w:ascii="Times New Roman" w:hAnsi="Times New Roman" w:eastAsia="宋体" w:cs="Times New Roman"/>
      <w:sz w:val="20"/>
      <w:szCs w:val="20"/>
    </w:rPr>
  </w:style>
  <w:style w:type="character" w:customStyle="1" w:styleId="94">
    <w:name w:val="hui3"/>
    <w:basedOn w:val="38"/>
    <w:qFormat/>
    <w:uiPriority w:val="99"/>
    <w:rPr>
      <w:rFonts w:cs="Times New Roman"/>
      <w:color w:val="333333"/>
    </w:rPr>
  </w:style>
  <w:style w:type="paragraph" w:customStyle="1" w:styleId="95">
    <w:name w:val="List Paragraph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96">
    <w:name w:val="Blockquote Char Char"/>
    <w:link w:val="97"/>
    <w:qFormat/>
    <w:locked/>
    <w:uiPriority w:val="99"/>
    <w:rPr>
      <w:sz w:val="24"/>
    </w:rPr>
  </w:style>
  <w:style w:type="paragraph" w:customStyle="1" w:styleId="97">
    <w:name w:val="Blockquote"/>
    <w:basedOn w:val="1"/>
    <w:link w:val="96"/>
    <w:qFormat/>
    <w:uiPriority w:val="99"/>
    <w:pPr>
      <w:autoSpaceDE w:val="0"/>
      <w:autoSpaceDN w:val="0"/>
      <w:adjustRightInd w:val="0"/>
      <w:spacing w:before="100" w:after="100"/>
      <w:ind w:left="360" w:right="360"/>
      <w:jc w:val="left"/>
    </w:pPr>
    <w:rPr>
      <w:kern w:val="0"/>
      <w:sz w:val="24"/>
    </w:rPr>
  </w:style>
  <w:style w:type="character" w:customStyle="1" w:styleId="98">
    <w:name w:val="rili11"/>
    <w:qFormat/>
    <w:uiPriority w:val="99"/>
    <w:rPr>
      <w:sz w:val="21"/>
    </w:rPr>
  </w:style>
  <w:style w:type="character" w:customStyle="1" w:styleId="99">
    <w:name w:val="Char Char Char Char Char Char Char Char Char"/>
    <w:qFormat/>
    <w:uiPriority w:val="99"/>
    <w:rPr>
      <w:sz w:val="18"/>
    </w:rPr>
  </w:style>
  <w:style w:type="paragraph" w:customStyle="1" w:styleId="100">
    <w:name w:val="Char2"/>
    <w:basedOn w:val="1"/>
    <w:qFormat/>
    <w:uiPriority w:val="99"/>
    <w:pPr>
      <w:widowControl/>
      <w:spacing w:after="160" w:line="240" w:lineRule="exact"/>
      <w:jc w:val="left"/>
    </w:pPr>
    <w:rPr>
      <w:szCs w:val="24"/>
    </w:rPr>
  </w:style>
  <w:style w:type="paragraph" w:customStyle="1" w:styleId="101">
    <w:name w:val="表格文字"/>
    <w:basedOn w:val="1"/>
    <w:qFormat/>
    <w:uiPriority w:val="99"/>
    <w:pPr>
      <w:adjustRightInd w:val="0"/>
      <w:spacing w:line="420" w:lineRule="atLeast"/>
      <w:jc w:val="left"/>
      <w:textAlignment w:val="baseline"/>
    </w:pPr>
    <w:rPr>
      <w:kern w:val="0"/>
    </w:rPr>
  </w:style>
  <w:style w:type="paragraph" w:customStyle="1" w:styleId="102">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03">
    <w:name w:val="Char Char1"/>
    <w:basedOn w:val="1"/>
    <w:qFormat/>
    <w:uiPriority w:val="99"/>
    <w:pPr>
      <w:adjustRightInd w:val="0"/>
      <w:spacing w:line="440" w:lineRule="exact"/>
    </w:pPr>
    <w:rPr>
      <w:rFonts w:ascii="宋体"/>
      <w:kern w:val="0"/>
      <w:sz w:val="28"/>
      <w:szCs w:val="27"/>
    </w:rPr>
  </w:style>
  <w:style w:type="paragraph" w:customStyle="1" w:styleId="104">
    <w:name w:val="Char Char1 Char Char Char Char Char Char Char 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05">
    <w:name w:val="Char Char1 Char Char Char Char Char Char Char Char Char Char Char Char Char1"/>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06">
    <w:name w:val="Char Char Char1"/>
    <w:basedOn w:val="1"/>
    <w:qFormat/>
    <w:uiPriority w:val="99"/>
    <w:pPr>
      <w:widowControl/>
      <w:spacing w:after="160" w:line="240" w:lineRule="exact"/>
      <w:jc w:val="left"/>
    </w:pPr>
    <w:rPr>
      <w:szCs w:val="24"/>
    </w:rPr>
  </w:style>
  <w:style w:type="paragraph" w:customStyle="1" w:styleId="107">
    <w:name w:val="Char Char Char Char Char Char Char"/>
    <w:basedOn w:val="1"/>
    <w:qFormat/>
    <w:uiPriority w:val="99"/>
    <w:rPr>
      <w:rFonts w:ascii="Tahoma" w:hAnsi="Tahoma"/>
      <w:sz w:val="24"/>
    </w:rPr>
  </w:style>
  <w:style w:type="paragraph" w:customStyle="1" w:styleId="108">
    <w:name w:val="Char Char Char Char Char Char Char1"/>
    <w:basedOn w:val="1"/>
    <w:qFormat/>
    <w:uiPriority w:val="99"/>
    <w:rPr>
      <w:rFonts w:ascii="Tahoma" w:hAnsi="Tahoma"/>
      <w:sz w:val="24"/>
      <w:szCs w:val="24"/>
    </w:rPr>
  </w:style>
  <w:style w:type="paragraph" w:customStyle="1" w:styleId="109">
    <w:name w:val="目录"/>
    <w:basedOn w:val="1"/>
    <w:qFormat/>
    <w:uiPriority w:val="99"/>
    <w:pPr>
      <w:widowControl/>
      <w:jc w:val="center"/>
    </w:pPr>
    <w:rPr>
      <w:rFonts w:ascii="宋体"/>
      <w:b/>
      <w:kern w:val="0"/>
      <w:sz w:val="36"/>
    </w:rPr>
  </w:style>
  <w:style w:type="paragraph" w:customStyle="1" w:styleId="110">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111">
    <w:name w:val="Char Char Char Char2"/>
    <w:basedOn w:val="1"/>
    <w:qFormat/>
    <w:uiPriority w:val="99"/>
    <w:pPr>
      <w:widowControl/>
      <w:spacing w:after="160" w:line="240" w:lineRule="exact"/>
      <w:jc w:val="left"/>
    </w:pPr>
    <w:rPr>
      <w:szCs w:val="24"/>
    </w:rPr>
  </w:style>
  <w:style w:type="paragraph" w:customStyle="1" w:styleId="1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13">
    <w:name w:val="列表段落 字符"/>
    <w:link w:val="114"/>
    <w:qFormat/>
    <w:uiPriority w:val="0"/>
    <w:rPr>
      <w:szCs w:val="24"/>
    </w:rPr>
  </w:style>
  <w:style w:type="paragraph" w:customStyle="1" w:styleId="114">
    <w:name w:val="列表段落1"/>
    <w:basedOn w:val="1"/>
    <w:link w:val="113"/>
    <w:qFormat/>
    <w:uiPriority w:val="0"/>
    <w:pPr>
      <w:ind w:firstLine="420" w:firstLineChars="200"/>
    </w:pPr>
    <w:rPr>
      <w:szCs w:val="24"/>
    </w:rPr>
  </w:style>
  <w:style w:type="paragraph" w:customStyle="1" w:styleId="115">
    <w:name w:val="表格"/>
    <w:basedOn w:val="1"/>
    <w:qFormat/>
    <w:uiPriority w:val="0"/>
    <w:pPr>
      <w:spacing w:line="400" w:lineRule="exact"/>
    </w:pPr>
    <w:rPr>
      <w:sz w:val="24"/>
      <w:szCs w:val="24"/>
    </w:rPr>
  </w:style>
  <w:style w:type="character" w:customStyle="1" w:styleId="116">
    <w:name w:val="font51"/>
    <w:basedOn w:val="38"/>
    <w:qFormat/>
    <w:uiPriority w:val="0"/>
    <w:rPr>
      <w:rFonts w:hint="eastAsia" w:ascii="宋体" w:hAnsi="宋体" w:eastAsia="宋体" w:cs="宋体"/>
      <w:color w:val="000000"/>
      <w:sz w:val="24"/>
      <w:szCs w:val="24"/>
    </w:rPr>
  </w:style>
  <w:style w:type="paragraph" w:customStyle="1" w:styleId="1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18">
    <w:name w:val="font11"/>
    <w:basedOn w:val="38"/>
    <w:qFormat/>
    <w:uiPriority w:val="0"/>
    <w:rPr>
      <w:rFonts w:hint="eastAsia" w:ascii="宋体" w:hAnsi="宋体" w:eastAsia="宋体" w:cs="宋体"/>
      <w:b/>
      <w:color w:val="FF0000"/>
      <w:sz w:val="20"/>
      <w:szCs w:val="20"/>
      <w:u w:val="none"/>
    </w:rPr>
  </w:style>
  <w:style w:type="character" w:customStyle="1" w:styleId="119">
    <w:name w:val="font21"/>
    <w:basedOn w:val="38"/>
    <w:qFormat/>
    <w:uiPriority w:val="0"/>
    <w:rPr>
      <w:rFonts w:hint="eastAsia" w:ascii="宋体" w:hAnsi="宋体" w:eastAsia="宋体" w:cs="宋体"/>
      <w:color w:val="000000"/>
      <w:sz w:val="20"/>
      <w:szCs w:val="20"/>
      <w:u w:val="none"/>
    </w:rPr>
  </w:style>
  <w:style w:type="character" w:customStyle="1" w:styleId="120">
    <w:name w:val="font01"/>
    <w:basedOn w:val="38"/>
    <w:qFormat/>
    <w:uiPriority w:val="0"/>
    <w:rPr>
      <w:rFonts w:hint="eastAsia" w:ascii="宋体" w:hAnsi="宋体" w:eastAsia="宋体" w:cs="宋体"/>
      <w:b/>
      <w:color w:val="000000"/>
      <w:sz w:val="20"/>
      <w:szCs w:val="20"/>
      <w:u w:val="none"/>
    </w:rPr>
  </w:style>
  <w:style w:type="paragraph" w:customStyle="1" w:styleId="121">
    <w:name w:val="样式 首行缩进:  2 字符"/>
    <w:basedOn w:val="1"/>
    <w:qFormat/>
    <w:uiPriority w:val="0"/>
    <w:pPr>
      <w:spacing w:line="400" w:lineRule="exact"/>
      <w:ind w:firstLine="200" w:firstLineChars="200"/>
    </w:pPr>
    <w:rPr>
      <w:rFonts w:cs="宋体"/>
      <w:sz w:val="24"/>
    </w:rPr>
  </w:style>
  <w:style w:type="character" w:customStyle="1" w:styleId="122">
    <w:name w:val="font41"/>
    <w:basedOn w:val="38"/>
    <w:qFormat/>
    <w:uiPriority w:val="0"/>
    <w:rPr>
      <w:rFonts w:hint="default" w:ascii="等线" w:hAnsi="等线" w:eastAsia="等线" w:cs="等线"/>
      <w:color w:val="000000"/>
      <w:sz w:val="22"/>
      <w:szCs w:val="22"/>
      <w:u w:val="none"/>
    </w:rPr>
  </w:style>
  <w:style w:type="paragraph" w:customStyle="1" w:styleId="123">
    <w:name w:val="tit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4">
    <w:name w:val="p15"/>
    <w:basedOn w:val="1"/>
    <w:qFormat/>
    <w:uiPriority w:val="0"/>
    <w:pPr>
      <w:widowControl/>
      <w:spacing w:line="360" w:lineRule="auto"/>
      <w:jc w:val="left"/>
    </w:pPr>
    <w:rPr>
      <w:kern w:val="0"/>
      <w:sz w:val="24"/>
    </w:rPr>
  </w:style>
  <w:style w:type="character" w:customStyle="1" w:styleId="125">
    <w:name w:val="NormalCharacter"/>
    <w:link w:val="126"/>
    <w:semiHidden/>
    <w:qFormat/>
    <w:locked/>
    <w:uiPriority w:val="99"/>
    <w:rPr>
      <w:kern w:val="0"/>
      <w:sz w:val="24"/>
      <w:szCs w:val="20"/>
    </w:rPr>
  </w:style>
  <w:style w:type="paragraph" w:customStyle="1" w:styleId="126">
    <w:name w:val="UserStyle_85"/>
    <w:basedOn w:val="1"/>
    <w:link w:val="125"/>
    <w:qFormat/>
    <w:uiPriority w:val="99"/>
    <w:pPr>
      <w:spacing w:after="160" w:line="240" w:lineRule="exact"/>
    </w:pPr>
    <w:rPr>
      <w:kern w:val="0"/>
      <w:sz w:val="24"/>
    </w:rPr>
  </w:style>
  <w:style w:type="paragraph" w:customStyle="1" w:styleId="127">
    <w:name w:val="Normal_36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28">
    <w:name w:val="Normal_37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29">
    <w:name w:val="标书正文"/>
    <w:basedOn w:val="1"/>
    <w:qFormat/>
    <w:uiPriority w:val="0"/>
    <w:pPr>
      <w:tabs>
        <w:tab w:val="left" w:pos="600"/>
      </w:tabs>
      <w:snapToGrid w:val="0"/>
      <w:spacing w:line="480" w:lineRule="atLeast"/>
      <w:jc w:val="center"/>
    </w:pPr>
    <w:rPr>
      <w:rFonts w:eastAsia="黑体"/>
      <w:b/>
      <w:sz w:val="30"/>
    </w:rPr>
  </w:style>
  <w:style w:type="paragraph" w:customStyle="1" w:styleId="130">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character" w:customStyle="1" w:styleId="131">
    <w:name w:val="phone"/>
    <w:basedOn w:val="38"/>
    <w:qFormat/>
    <w:uiPriority w:val="0"/>
    <w:rPr>
      <w:color w:val="FF8833"/>
      <w:sz w:val="18"/>
      <w:szCs w:val="18"/>
    </w:rPr>
  </w:style>
  <w:style w:type="character" w:customStyle="1" w:styleId="132">
    <w:name w:val="proollist"/>
    <w:basedOn w:val="38"/>
    <w:qFormat/>
    <w:uiPriority w:val="0"/>
  </w:style>
  <w:style w:type="character" w:customStyle="1" w:styleId="133">
    <w:name w:val="number"/>
    <w:basedOn w:val="38"/>
    <w:qFormat/>
    <w:uiPriority w:val="0"/>
    <w:rPr>
      <w:color w:val="FF8833"/>
      <w:sz w:val="18"/>
      <w:szCs w:val="18"/>
    </w:rPr>
  </w:style>
  <w:style w:type="character" w:customStyle="1" w:styleId="134">
    <w:name w:val="stclosebtn"/>
    <w:basedOn w:val="38"/>
    <w:qFormat/>
    <w:uiPriority w:val="0"/>
  </w:style>
  <w:style w:type="character" w:customStyle="1" w:styleId="135">
    <w:name w:val="beforeinfotext"/>
    <w:basedOn w:val="38"/>
    <w:qFormat/>
    <w:uiPriority w:val="0"/>
    <w:rPr>
      <w:color w:val="666666"/>
    </w:rPr>
  </w:style>
  <w:style w:type="paragraph" w:customStyle="1" w:styleId="136">
    <w:name w:val="表格文字中"/>
    <w:basedOn w:val="1"/>
    <w:qFormat/>
    <w:uiPriority w:val="0"/>
    <w:pPr>
      <w:adjustRightInd w:val="0"/>
      <w:snapToGrid w:val="0"/>
      <w:ind w:left="22" w:leftChars="8"/>
      <w:jc w:val="center"/>
    </w:pPr>
    <w:rPr>
      <w:rFonts w:ascii="宋体"/>
      <w:kern w:val="0"/>
      <w:szCs w:val="24"/>
    </w:rPr>
  </w:style>
  <w:style w:type="character" w:customStyle="1" w:styleId="137">
    <w:name w:val="span-long"/>
    <w:basedOn w:val="38"/>
    <w:qFormat/>
    <w:uiPriority w:val="0"/>
  </w:style>
  <w:style w:type="character" w:customStyle="1" w:styleId="138">
    <w:name w:val="input-direction"/>
    <w:basedOn w:val="38"/>
    <w:qFormat/>
    <w:uiPriority w:val="0"/>
    <w:rPr>
      <w:color w:val="FF6600"/>
    </w:rPr>
  </w:style>
  <w:style w:type="character" w:customStyle="1" w:styleId="139">
    <w:name w:val="active6"/>
    <w:basedOn w:val="38"/>
    <w:qFormat/>
    <w:uiPriority w:val="0"/>
    <w:rPr>
      <w:color w:val="00FF00"/>
      <w:shd w:val="clear" w:color="auto" w:fill="000000"/>
    </w:rPr>
  </w:style>
  <w:style w:type="character" w:customStyle="1" w:styleId="140">
    <w:name w:val="button"/>
    <w:basedOn w:val="38"/>
    <w:qFormat/>
    <w:uiPriority w:val="0"/>
  </w:style>
  <w:style w:type="character" w:customStyle="1" w:styleId="141">
    <w:name w:val="tmpztreemove_arrow"/>
    <w:basedOn w:val="38"/>
    <w:qFormat/>
    <w:uiPriority w:val="0"/>
  </w:style>
  <w:style w:type="character" w:customStyle="1" w:styleId="142">
    <w:name w:val="hilite6"/>
    <w:basedOn w:val="38"/>
    <w:qFormat/>
    <w:uiPriority w:val="0"/>
    <w:rPr>
      <w:color w:val="FFFFFF"/>
      <w:shd w:val="clear" w:color="auto" w:fill="666677"/>
    </w:rPr>
  </w:style>
  <w:style w:type="character" w:customStyle="1" w:styleId="143">
    <w:name w:val="hilite"/>
    <w:basedOn w:val="38"/>
    <w:qFormat/>
    <w:uiPriority w:val="0"/>
    <w:rPr>
      <w:color w:val="FFFFFF"/>
      <w:shd w:val="clear" w:color="auto" w:fill="666677"/>
    </w:rPr>
  </w:style>
  <w:style w:type="character" w:customStyle="1" w:styleId="144">
    <w:name w:val="active"/>
    <w:basedOn w:val="38"/>
    <w:qFormat/>
    <w:uiPriority w:val="0"/>
    <w:rPr>
      <w:color w:val="00FF00"/>
      <w:shd w:val="clear" w:color="auto" w:fill="000000"/>
    </w:rPr>
  </w:style>
  <w:style w:type="paragraph" w:customStyle="1" w:styleId="145">
    <w:name w:val="正文段落文本"/>
    <w:basedOn w:val="1"/>
    <w:qFormat/>
    <w:uiPriority w:val="0"/>
    <w:pPr>
      <w:spacing w:before="50" w:beforeLines="50" w:after="50" w:afterLines="50" w:line="360" w:lineRule="auto"/>
      <w:ind w:firstLine="883" w:firstLineChars="200"/>
    </w:pPr>
    <w:rPr>
      <w:rFonts w:hint="eastAsia" w:ascii="宋体" w:hAnsi="宋体"/>
      <w:color w:val="000000" w:themeColor="text1"/>
      <w:sz w:val="24"/>
      <w:szCs w:val="22"/>
      <w14:textFill>
        <w14:solidFill>
          <w14:schemeClr w14:val="tx1"/>
        </w14:solidFill>
      </w14:textFill>
    </w:rPr>
  </w:style>
  <w:style w:type="character" w:customStyle="1" w:styleId="146">
    <w:name w:val="active5"/>
    <w:basedOn w:val="38"/>
    <w:qFormat/>
    <w:uiPriority w:val="0"/>
    <w:rPr>
      <w:color w:val="00FF00"/>
      <w:shd w:val="clear" w:color="auto" w:fill="000000"/>
    </w:rPr>
  </w:style>
  <w:style w:type="character" w:customStyle="1" w:styleId="147">
    <w:name w:val="hilite5"/>
    <w:basedOn w:val="38"/>
    <w:qFormat/>
    <w:uiPriority w:val="0"/>
    <w:rPr>
      <w:color w:val="FFFFFF"/>
      <w:shd w:val="clear" w:color="auto" w:fill="666677"/>
    </w:rPr>
  </w:style>
  <w:style w:type="character" w:customStyle="1" w:styleId="148">
    <w:name w:val="button2"/>
    <w:basedOn w:val="38"/>
    <w:qFormat/>
    <w:uiPriority w:val="0"/>
  </w:style>
  <w:style w:type="character" w:customStyle="1" w:styleId="149">
    <w:name w:val="active4"/>
    <w:basedOn w:val="38"/>
    <w:qFormat/>
    <w:uiPriority w:val="0"/>
    <w:rPr>
      <w:color w:val="00FF00"/>
      <w:shd w:val="clear" w:color="auto" w:fill="000000"/>
    </w:rPr>
  </w:style>
  <w:style w:type="paragraph" w:customStyle="1" w:styleId="150">
    <w:name w:val="a"/>
    <w:basedOn w:val="1"/>
    <w:qFormat/>
    <w:uiPriority w:val="0"/>
    <w:pPr>
      <w:widowControl/>
      <w:spacing w:before="100" w:beforeAutospacing="1" w:after="100" w:afterAutospacing="1"/>
      <w:jc w:val="left"/>
    </w:pPr>
    <w:rPr>
      <w:rFonts w:ascii="宋体" w:cs="宋体"/>
      <w:kern w:val="0"/>
    </w:rPr>
  </w:style>
  <w:style w:type="paragraph" w:customStyle="1" w:styleId="151">
    <w:name w:val="a0"/>
    <w:basedOn w:val="1"/>
    <w:qFormat/>
    <w:uiPriority w:val="0"/>
    <w:pPr>
      <w:widowControl/>
      <w:spacing w:before="100" w:beforeAutospacing="1" w:after="100" w:afterAutospacing="1"/>
      <w:jc w:val="left"/>
    </w:pPr>
    <w:rPr>
      <w:rFonts w:ascii="宋体" w:cs="宋体"/>
      <w:kern w:val="0"/>
    </w:rPr>
  </w:style>
  <w:style w:type="paragraph" w:customStyle="1" w:styleId="152">
    <w:name w:val="TOC 标题1"/>
    <w:basedOn w:val="3"/>
    <w:next w:val="1"/>
    <w:qFormat/>
    <w:uiPriority w:val="99"/>
    <w:pPr>
      <w:spacing w:before="480" w:line="276" w:lineRule="auto"/>
      <w:outlineLvl w:val="9"/>
    </w:pPr>
    <w:rPr>
      <w:rFonts w:ascii="仿宋" w:hAnsi="仿宋" w:eastAsia="仿宋"/>
      <w:color w:val="000000"/>
      <w:kern w:val="0"/>
      <w:szCs w:val="32"/>
    </w:rPr>
  </w:style>
  <w:style w:type="paragraph" w:customStyle="1" w:styleId="153">
    <w:name w:val="BodyText"/>
    <w:basedOn w:val="1"/>
    <w:next w:val="1"/>
    <w:qFormat/>
    <w:uiPriority w:val="0"/>
    <w:pPr>
      <w:spacing w:after="120"/>
    </w:pPr>
    <w:rPr>
      <w:rFonts w:ascii="Calibri" w:hAnsi="Calibri"/>
    </w:rPr>
  </w:style>
  <w:style w:type="paragraph" w:customStyle="1" w:styleId="154">
    <w:name w:val="正文缩进1"/>
    <w:basedOn w:val="1"/>
    <w:qFormat/>
    <w:uiPriority w:val="0"/>
    <w:pPr>
      <w:ind w:firstLine="420" w:firstLineChars="200"/>
    </w:pPr>
  </w:style>
  <w:style w:type="paragraph" w:customStyle="1" w:styleId="155">
    <w:name w:val="Body text|1"/>
    <w:basedOn w:val="1"/>
    <w:qFormat/>
    <w:uiPriority w:val="0"/>
    <w:pPr>
      <w:widowControl w:val="0"/>
      <w:shd w:val="clear" w:color="auto" w:fill="auto"/>
      <w:spacing w:line="379" w:lineRule="auto"/>
      <w:ind w:firstLine="400"/>
    </w:pPr>
    <w:rPr>
      <w:rFonts w:ascii="宋体" w:hAnsi="宋体" w:eastAsia="宋体" w:cs="宋体"/>
      <w:sz w:val="30"/>
      <w:szCs w:val="30"/>
      <w:u w:val="none"/>
      <w:shd w:val="clear" w:color="auto" w:fill="auto"/>
      <w:lang w:val="zh-TW" w:eastAsia="zh-TW" w:bidi="zh-TW"/>
    </w:rPr>
  </w:style>
  <w:style w:type="paragraph" w:styleId="156">
    <w:name w:val="List Paragraph"/>
    <w:basedOn w:val="1"/>
    <w:qFormat/>
    <w:uiPriority w:val="0"/>
    <w:pPr>
      <w:widowControl/>
      <w:ind w:firstLine="420" w:firstLineChars="200"/>
      <w:jc w:val="left"/>
    </w:pPr>
    <w:rPr>
      <w:rFonts w:ascii="宋体" w:hAnsi="宋体" w:cs="宋体"/>
      <w:kern w:val="0"/>
      <w:sz w:val="24"/>
    </w:rPr>
  </w:style>
  <w:style w:type="paragraph" w:customStyle="1" w:styleId="157">
    <w:name w:val="Table Text"/>
    <w:basedOn w:val="1"/>
    <w:semiHidden/>
    <w:qFormat/>
    <w:uiPriority w:val="0"/>
    <w:rPr>
      <w:rFonts w:ascii="宋体" w:hAnsi="宋体" w:eastAsia="宋体" w:cs="宋体"/>
      <w:sz w:val="24"/>
      <w:szCs w:val="24"/>
      <w:lang w:val="en-US" w:eastAsia="en-US" w:bidi="ar-SA"/>
    </w:rPr>
  </w:style>
  <w:style w:type="table" w:customStyle="1" w:styleId="158">
    <w:name w:val="Table Normal"/>
    <w:semiHidden/>
    <w:unhideWhenUsed/>
    <w:qFormat/>
    <w:uiPriority w:val="0"/>
    <w:tblPr>
      <w:tblCellMar>
        <w:top w:w="0" w:type="dxa"/>
        <w:left w:w="0" w:type="dxa"/>
        <w:bottom w:w="0" w:type="dxa"/>
        <w:right w:w="0" w:type="dxa"/>
      </w:tblCellMar>
    </w:tblPr>
  </w:style>
  <w:style w:type="paragraph" w:customStyle="1" w:styleId="159">
    <w:name w:val="Table Paragraph"/>
    <w:basedOn w:val="1"/>
    <w:qFormat/>
    <w:uiPriority w:val="0"/>
    <w:pPr>
      <w:autoSpaceDE w:val="0"/>
      <w:autoSpaceDN w:val="0"/>
      <w:adjustRightInd w:val="0"/>
      <w:jc w:val="left"/>
    </w:pPr>
    <w:rPr>
      <w:rFonts w:asci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A8C56-56B8-4650-81B4-34FD7A2E23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69</Pages>
  <Words>20314</Words>
  <Characters>21661</Characters>
  <Lines>315</Lines>
  <Paragraphs>88</Paragraphs>
  <TotalTime>3</TotalTime>
  <ScaleCrop>false</ScaleCrop>
  <LinksUpToDate>false</LinksUpToDate>
  <CharactersWithSpaces>21794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2017-10-30T07:32:00Z</dcterms:created>
  <dc:creator>Administrator</dc:creator>
  <cp:lastModifiedBy>何小媛</cp:lastModifiedBy>
  <cp:lastPrinted>2025-05-15T02:33:00Z</cp:lastPrinted>
  <dcterms:modified xsi:type="dcterms:W3CDTF">2025-12-04T00:48:22Z</dcterms:modified>
  <dc:title>_                                    招标编号：ZD0814-013Z</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7E3F95D21E5C41CF8D25611D99D2ED3A_13</vt:lpwstr>
  </property>
  <property fmtid="{D5CDD505-2E9C-101B-9397-08002B2CF9AE}" pid="4" name="KSOTemplateDocerSaveRecord">
    <vt:lpwstr>eyJoZGlkIjoiN2NlZWYxY2ExNTk0YWJlY2JmNTkxNjIxZTMwODIxZDQiLCJ1c2VySWQiOiIxMjY2ODk1NDI4In0=</vt:lpwstr>
  </property>
</Properties>
</file>