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75EBD">
      <w:pPr>
        <w:pStyle w:val="4"/>
        <w:jc w:val="center"/>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采购需求</w:t>
      </w:r>
      <w:bookmarkStart w:id="0" w:name="_GoBack"/>
      <w:bookmarkEnd w:id="0"/>
    </w:p>
    <w:p w14:paraId="523A0D83">
      <w:pPr>
        <w:pStyle w:val="4"/>
      </w:pPr>
      <w:r>
        <w:rPr>
          <w:rFonts w:ascii="仿宋_GB2312" w:hAnsi="仿宋_GB2312" w:eastAsia="仿宋_GB2312" w:cs="仿宋_GB2312"/>
        </w:rPr>
        <w:t>一、采购清单</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29"/>
        <w:gridCol w:w="2130"/>
        <w:gridCol w:w="2130"/>
        <w:gridCol w:w="2130"/>
      </w:tblGrid>
      <w:tr w14:paraId="49030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2933BEB3">
            <w:pPr>
              <w:pStyle w:val="4"/>
            </w:pPr>
            <w:r>
              <w:rPr>
                <w:rFonts w:ascii="仿宋_GB2312" w:hAnsi="仿宋_GB2312" w:eastAsia="仿宋_GB2312" w:cs="仿宋_GB2312"/>
              </w:rPr>
              <w:t>序号</w:t>
            </w:r>
          </w:p>
        </w:tc>
        <w:tc>
          <w:tcPr>
            <w:tcW w:w="1250" w:type="pct"/>
          </w:tcPr>
          <w:p w14:paraId="4D238B8C">
            <w:pPr>
              <w:pStyle w:val="4"/>
            </w:pPr>
            <w:r>
              <w:rPr>
                <w:rFonts w:ascii="仿宋_GB2312" w:hAnsi="仿宋_GB2312" w:eastAsia="仿宋_GB2312" w:cs="仿宋_GB2312"/>
              </w:rPr>
              <w:t>货物名称</w:t>
            </w:r>
          </w:p>
        </w:tc>
        <w:tc>
          <w:tcPr>
            <w:tcW w:w="1250" w:type="pct"/>
          </w:tcPr>
          <w:p w14:paraId="064B91B3">
            <w:pPr>
              <w:pStyle w:val="4"/>
            </w:pPr>
            <w:r>
              <w:rPr>
                <w:rFonts w:ascii="仿宋_GB2312" w:hAnsi="仿宋_GB2312" w:eastAsia="仿宋_GB2312" w:cs="仿宋_GB2312"/>
              </w:rPr>
              <w:t>数量</w:t>
            </w:r>
          </w:p>
        </w:tc>
        <w:tc>
          <w:tcPr>
            <w:tcW w:w="1250" w:type="pct"/>
          </w:tcPr>
          <w:p w14:paraId="09A112F0">
            <w:pPr>
              <w:pStyle w:val="4"/>
            </w:pPr>
            <w:r>
              <w:rPr>
                <w:rFonts w:ascii="仿宋_GB2312" w:hAnsi="仿宋_GB2312" w:eastAsia="仿宋_GB2312" w:cs="仿宋_GB2312"/>
              </w:rPr>
              <w:t>单位</w:t>
            </w:r>
          </w:p>
        </w:tc>
      </w:tr>
      <w:tr w14:paraId="283EE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pct"/>
          </w:tcPr>
          <w:p w14:paraId="3E9247CE">
            <w:pPr>
              <w:pStyle w:val="4"/>
            </w:pPr>
            <w:r>
              <w:rPr>
                <w:rFonts w:ascii="仿宋_GB2312" w:hAnsi="仿宋_GB2312" w:eastAsia="仿宋_GB2312" w:cs="仿宋_GB2312"/>
              </w:rPr>
              <w:t>1</w:t>
            </w:r>
          </w:p>
        </w:tc>
        <w:tc>
          <w:tcPr>
            <w:tcW w:w="1250" w:type="pct"/>
          </w:tcPr>
          <w:p w14:paraId="46272DE6">
            <w:pPr>
              <w:pStyle w:val="4"/>
            </w:pPr>
            <w:r>
              <w:rPr>
                <w:rFonts w:ascii="仿宋_GB2312" w:hAnsi="仿宋_GB2312" w:eastAsia="仿宋_GB2312" w:cs="仿宋_GB2312"/>
              </w:rPr>
              <w:t>实验室危险废弃物暂存柜（核心产品）</w:t>
            </w:r>
          </w:p>
        </w:tc>
        <w:tc>
          <w:tcPr>
            <w:tcW w:w="1250" w:type="pct"/>
          </w:tcPr>
          <w:p w14:paraId="62C35067">
            <w:pPr>
              <w:pStyle w:val="4"/>
            </w:pPr>
            <w:r>
              <w:rPr>
                <w:rFonts w:ascii="仿宋_GB2312" w:hAnsi="仿宋_GB2312" w:eastAsia="仿宋_GB2312" w:cs="仿宋_GB2312"/>
              </w:rPr>
              <w:t>1</w:t>
            </w:r>
          </w:p>
        </w:tc>
        <w:tc>
          <w:tcPr>
            <w:tcW w:w="1250" w:type="pct"/>
          </w:tcPr>
          <w:p w14:paraId="4E14843C">
            <w:pPr>
              <w:pStyle w:val="4"/>
            </w:pPr>
            <w:r>
              <w:rPr>
                <w:rFonts w:ascii="仿宋_GB2312" w:hAnsi="仿宋_GB2312" w:eastAsia="仿宋_GB2312" w:cs="仿宋_GB2312"/>
              </w:rPr>
              <w:t>批</w:t>
            </w:r>
          </w:p>
        </w:tc>
      </w:tr>
    </w:tbl>
    <w:p w14:paraId="5FC5BDE2">
      <w:pPr>
        <w:pStyle w:val="4"/>
      </w:pPr>
      <w:r>
        <w:rPr>
          <w:rFonts w:ascii="仿宋_GB2312" w:hAnsi="仿宋_GB2312" w:eastAsia="仿宋_GB2312" w:cs="仿宋_GB2312"/>
        </w:rPr>
        <w:t>二、技术参数</w:t>
      </w:r>
    </w:p>
    <w:p w14:paraId="0D1FD2D9">
      <w:pPr>
        <w:pStyle w:val="4"/>
      </w:pPr>
      <w:r>
        <w:rPr>
          <w:rFonts w:ascii="仿宋_GB2312" w:hAnsi="仿宋_GB2312" w:eastAsia="仿宋_GB2312" w:cs="仿宋_GB2312"/>
        </w:rPr>
        <w:t>▲暂存柜结构与性能应符合GB/T 41962-2022《实验室废弃物存储装置技术规范》的要求；其污染控制须符合GB 18597-2023《危险废物贮存污染控制标准》的规定。</w:t>
      </w:r>
    </w:p>
    <w:p w14:paraId="5F22E66A">
      <w:pPr>
        <w:pStyle w:val="4"/>
      </w:pPr>
      <w:r>
        <w:rPr>
          <w:rFonts w:ascii="仿宋_GB2312" w:hAnsi="仿宋_GB2312" w:eastAsia="仿宋_GB2312" w:cs="仿宋_GB2312"/>
        </w:rPr>
        <w:t>1. 柜体</w:t>
      </w:r>
    </w:p>
    <w:p w14:paraId="426206AF">
      <w:pPr>
        <w:pStyle w:val="4"/>
      </w:pPr>
      <w:r>
        <w:rPr>
          <w:rFonts w:ascii="仿宋_GB2312" w:hAnsi="仿宋_GB2312" w:eastAsia="仿宋_GB2312" w:cs="仿宋_GB2312"/>
        </w:rPr>
        <w:t>▲1.1柜体为整体防爆型设计，须提供由国家认可的防爆认证机构颁发的防爆合格证，其防爆标志为ExdbebibmbIICT4Gb。</w:t>
      </w:r>
    </w:p>
    <w:p w14:paraId="0BD4107C">
      <w:pPr>
        <w:pStyle w:val="4"/>
      </w:pPr>
      <w:r>
        <w:rPr>
          <w:rFonts w:ascii="仿宋_GB2312" w:hAnsi="仿宋_GB2312" w:eastAsia="仿宋_GB2312" w:cs="仿宋_GB2312"/>
        </w:rPr>
        <w:t>▲1.2尺寸：设备主体尺寸≥12000×2400×2800mm。柜体内部设隔离舱，分为有机溶剂、无机酸、无机碱三类,存储区域配配置钢制货架，货架可根据存储需求进行调整。</w:t>
      </w:r>
    </w:p>
    <w:p w14:paraId="1BDD5CCE">
      <w:pPr>
        <w:pStyle w:val="4"/>
      </w:pPr>
      <w:r>
        <w:rPr>
          <w:rFonts w:ascii="仿宋_GB2312" w:hAnsi="仿宋_GB2312" w:eastAsia="仿宋_GB2312" w:cs="仿宋_GB2312"/>
        </w:rPr>
        <w:t>1.3容积及承重：柜内货架有效总容积≥20m³；单组货架承重不低于500Kg，货架所有钢制构件均经过酸洗、磷化及喷塑热固化处理，保证其耐腐蚀性能。</w:t>
      </w:r>
    </w:p>
    <w:p w14:paraId="189014A0">
      <w:pPr>
        <w:pStyle w:val="4"/>
      </w:pPr>
      <w:r>
        <w:rPr>
          <w:rFonts w:ascii="仿宋_GB2312" w:hAnsi="仿宋_GB2312" w:eastAsia="仿宋_GB2312" w:cs="仿宋_GB2312"/>
        </w:rPr>
        <w:t>1.4外柜体框架采用耐候钢板与保温层（阻燃岩棉）复合结构，具备防腐性能，整体材料及构造的耐火等级满足GB 50016-2014《建筑设计防火规范》及GB/T 9978.1-2008、GB/T 9978.8-2008《建筑构件耐火试验方法》的相关要求。此外，储存区四周及顶部内衬采用50mm厚A级防火岩棉板进行保温。</w:t>
      </w:r>
    </w:p>
    <w:p w14:paraId="229F070A">
      <w:pPr>
        <w:pStyle w:val="4"/>
      </w:pPr>
      <w:r>
        <w:rPr>
          <w:rFonts w:ascii="仿宋_GB2312" w:hAnsi="仿宋_GB2312" w:eastAsia="仿宋_GB2312" w:cs="仿宋_GB2312"/>
        </w:rPr>
        <w:t>1.5储存区设置化学品泄漏回收装置，需具备耐腐蚀性能。盛漏容积不小于暂存柜内最大单个容器的容积，且不低于柜内所有容器总容积的10%，并配备耐腐蚀手动抽吸泵。</w:t>
      </w:r>
    </w:p>
    <w:p w14:paraId="2CFEF9F4">
      <w:pPr>
        <w:pStyle w:val="4"/>
      </w:pPr>
      <w:r>
        <w:rPr>
          <w:rFonts w:ascii="仿宋_GB2312" w:hAnsi="仿宋_GB2312" w:eastAsia="仿宋_GB2312" w:cs="仿宋_GB2312"/>
        </w:rPr>
        <w:t>2. 电气设备</w:t>
      </w:r>
    </w:p>
    <w:p w14:paraId="44A45BAE">
      <w:pPr>
        <w:pStyle w:val="4"/>
      </w:pPr>
      <w:r>
        <w:rPr>
          <w:rFonts w:ascii="仿宋_GB2312" w:hAnsi="仿宋_GB2312" w:eastAsia="仿宋_GB2312" w:cs="仿宋_GB2312"/>
        </w:rPr>
        <w:t>2.1防爆供电系统：防爆配电箱为铝合金外壳压铸成型，防爆标志：ExdembIICT6Gb，排管布线设计要求强弱电分开、柜体内外管线分开，满足GB/T 3836.1-2021 与GB/T 3836.2-2021 的相关要求。</w:t>
      </w:r>
    </w:p>
    <w:p w14:paraId="78AF25FB">
      <w:pPr>
        <w:pStyle w:val="4"/>
      </w:pPr>
      <w:r>
        <w:rPr>
          <w:rFonts w:ascii="仿宋_GB2312" w:hAnsi="仿宋_GB2312" w:eastAsia="仿宋_GB2312" w:cs="仿宋_GB2312"/>
        </w:rPr>
        <w:t>2.2防爆照明：柜体内配置应急灯（防爆标志：ExdIICT6Gb）、防爆LED照明灯（防爆标志：ExdIICT6Gb），柜外门口设置防爆门灯（ExdIICT4Gb），人员接近时灯亮；柜门上方设置防爆开关，柜门打开时，柜内照明启动；柜门关闭时自动关闭柜内照明；柜外设置防爆声光报警灯（防爆标志：ExdIICT6Gb）；柜体内电气设备均严格按防爆要求配置，其防爆性能符合GB 3836.8-2014《爆炸性环境 第8部分：气体环境用IEC类型“n”的设备》的规定。</w:t>
      </w:r>
    </w:p>
    <w:p w14:paraId="004989E5">
      <w:pPr>
        <w:pStyle w:val="4"/>
      </w:pPr>
      <w:r>
        <w:rPr>
          <w:rFonts w:ascii="仿宋_GB2312" w:hAnsi="仿宋_GB2312" w:eastAsia="仿宋_GB2312" w:cs="仿宋_GB2312"/>
        </w:rPr>
        <w:t>2.3防爆温控装置：柜内配置防爆分体式空调（防爆标志： ExdeIICT6Gb），可将柜内温度调控在15-30℃范围内，并设有手动与自动两种调节模式。具备断电自启动功能，即在停电恢复供电后能自动投入运行，确保系统持续性。其设计与性能满足T/DZJN 385—2024《防爆空调系统技术规范》及相关国家标准要求。</w:t>
      </w:r>
    </w:p>
    <w:p w14:paraId="71947263">
      <w:pPr>
        <w:pStyle w:val="4"/>
      </w:pPr>
      <w:r>
        <w:rPr>
          <w:rFonts w:ascii="仿宋_GB2312" w:hAnsi="仿宋_GB2312" w:eastAsia="仿宋_GB2312" w:cs="仿宋_GB2312"/>
        </w:rPr>
        <w:t>2.4防爆监控：柜外设带支架POE网络摄像机(≥200万像素)2个，柜内设防爆型POE网络摄像机(≥200万像素)4个，柜体内外无死角。外部摄像头具有人体感应识别录像功能，可网络实时查看并能广播。柜内进出双向各装一个POE网络摄像机，双向对角，硬盘存储容量≥12T，硬盘满载时会循环自动删除旧数据；软件可设置用APP或者微信小程序查看6个摄像头实时监控视频。防爆监控满足 GB 50116-2013《火灾自动报警系统设计规范》要求。</w:t>
      </w:r>
    </w:p>
    <w:p w14:paraId="4F1C5121">
      <w:pPr>
        <w:pStyle w:val="4"/>
      </w:pPr>
      <w:r>
        <w:rPr>
          <w:rFonts w:ascii="仿宋_GB2312" w:hAnsi="仿宋_GB2312" w:eastAsia="仿宋_GB2312" w:cs="仿宋_GB2312"/>
        </w:rPr>
        <w:t>2.5防爆气体净化装置：柜内配置防爆风机用于排风，风机出口处配置活性炭过滤模块，净化后排放至室外，风机换气次数不小于12次／h，防爆标志：ExdIICT4Gb。风机联动气体探测器及烟雾探测器，仅在可燃气体报警时及早晚换气时启动，检测到烟感消防报警时停止风机运行（可以设置自动正常和事故通风（次/小时）以及手动启动功能）。</w:t>
      </w:r>
    </w:p>
    <w:p w14:paraId="29EF0215">
      <w:pPr>
        <w:pStyle w:val="4"/>
      </w:pPr>
      <w:r>
        <w:rPr>
          <w:rFonts w:ascii="仿宋_GB2312" w:hAnsi="仿宋_GB2312" w:eastAsia="仿宋_GB2312" w:cs="仿宋_GB2312"/>
        </w:rPr>
        <w:t>3. 传感报警系统</w:t>
      </w:r>
    </w:p>
    <w:p w14:paraId="2495EAC0">
      <w:pPr>
        <w:pStyle w:val="4"/>
      </w:pPr>
      <w:r>
        <w:rPr>
          <w:rFonts w:ascii="仿宋_GB2312" w:hAnsi="仿宋_GB2312" w:eastAsia="仿宋_GB2312" w:cs="仿宋_GB2312"/>
        </w:rPr>
        <w:t>3.1防爆气体泄漏检测系统：柜体内设置防爆可燃气体探测器、防爆VOC气体探测器（防爆标志：ExiaIICT6Ga），24小时不间断监测柜内各项指标，当数值超标时，实时报警，并自动启动排风，同时将报警信息发送至管理员手机。</w:t>
      </w:r>
    </w:p>
    <w:p w14:paraId="68AA76A0">
      <w:pPr>
        <w:pStyle w:val="4"/>
      </w:pPr>
      <w:r>
        <w:rPr>
          <w:rFonts w:ascii="仿宋_GB2312" w:hAnsi="仿宋_GB2312" w:eastAsia="仿宋_GB2312" w:cs="仿宋_GB2312"/>
        </w:rPr>
        <w:t>3.2配备温湿度传感器，温度测量范围满足-20℃-60℃，精度±0.5℃；湿度测量范围满足0-100%RH，精度±3%。</w:t>
      </w:r>
    </w:p>
    <w:p w14:paraId="00D39A08">
      <w:pPr>
        <w:pStyle w:val="4"/>
      </w:pPr>
      <w:r>
        <w:rPr>
          <w:rFonts w:ascii="仿宋_GB2312" w:hAnsi="仿宋_GB2312" w:eastAsia="仿宋_GB2312" w:cs="仿宋_GB2312"/>
        </w:rPr>
        <w:t>3.3配备废液泄漏传感器，点位式泄漏检测，响应时间≤3s，需适用于常见无机酸、无机碱及有机溶剂等危险化学品环境。</w:t>
      </w:r>
    </w:p>
    <w:p w14:paraId="7BD444E9">
      <w:pPr>
        <w:pStyle w:val="4"/>
      </w:pPr>
      <w:r>
        <w:rPr>
          <w:rFonts w:ascii="仿宋_GB2312" w:hAnsi="仿宋_GB2312" w:eastAsia="仿宋_GB2312" w:cs="仿宋_GB2312"/>
        </w:rPr>
        <w:t>3.4烟感、自动灭火装置：柜内设置防爆温度探测器（防爆标志：ExiaIICT6Ga）与防爆烟感探头（防爆标志：ExdIICT4Gb）。悬挂自喷式干粉灭火器，当储存区温度升高至70℃时，自动喷射灭火剂,同时将报警信息发送至管理员手机。灭火器配置数量、类型满足 GB 50016-2014（2018年版）《建筑设计防火规范》要求。</w:t>
      </w:r>
    </w:p>
    <w:p w14:paraId="6B19DF8B">
      <w:pPr>
        <w:pStyle w:val="4"/>
      </w:pPr>
      <w:r>
        <w:rPr>
          <w:rFonts w:ascii="仿宋_GB2312" w:hAnsi="仿宋_GB2312" w:eastAsia="仿宋_GB2312" w:cs="仿宋_GB2312"/>
        </w:rPr>
        <w:t>3.5泄压防爆装置：柜体顶部或侧壁应设置爆炸泄压口，泄压窗的开启压力应≤10kPa。</w:t>
      </w:r>
    </w:p>
    <w:p w14:paraId="73A1A9F1">
      <w:pPr>
        <w:pStyle w:val="4"/>
      </w:pPr>
      <w:r>
        <w:rPr>
          <w:rFonts w:ascii="仿宋_GB2312" w:hAnsi="仿宋_GB2312" w:eastAsia="仿宋_GB2312" w:cs="仿宋_GB2312"/>
        </w:rPr>
        <w:t>4. 配套设施</w:t>
      </w:r>
    </w:p>
    <w:p w14:paraId="396190D3">
      <w:pPr>
        <w:pStyle w:val="4"/>
      </w:pPr>
      <w:r>
        <w:rPr>
          <w:rFonts w:ascii="仿宋_GB2312" w:hAnsi="仿宋_GB2312" w:eastAsia="仿宋_GB2312" w:cs="仿宋_GB2312"/>
        </w:rPr>
        <w:t>4.1静电释放柱：柜体门口配置静电释放柱一个，人体静电释放器采用触摸式感应，防爆触摸球安全释放静电，人体接触不产生电击感。</w:t>
      </w:r>
    </w:p>
    <w:p w14:paraId="2E6F97F5">
      <w:pPr>
        <w:pStyle w:val="4"/>
      </w:pPr>
      <w:r>
        <w:rPr>
          <w:rFonts w:ascii="仿宋_GB2312" w:hAnsi="仿宋_GB2312" w:eastAsia="仿宋_GB2312" w:cs="仿宋_GB2312"/>
        </w:rPr>
        <w:t>4.2防雷设施：顶棚加装防雷设备。防雷设施满足GB/T 21431-2023 《建筑物防雷装置检测技术规范》要求。</w:t>
      </w:r>
    </w:p>
    <w:p w14:paraId="484BAED1">
      <w:pPr>
        <w:pStyle w:val="4"/>
      </w:pPr>
      <w:r>
        <w:rPr>
          <w:rFonts w:ascii="仿宋_GB2312" w:hAnsi="仿宋_GB2312" w:eastAsia="仿宋_GB2312" w:cs="仿宋_GB2312"/>
        </w:rPr>
        <w:t>4.3应急喷淋：配置一套紧急冲淋洗眼器，喷淋设备下方铺设进水及排水管道。喷淋系统需配备电伴热防冻措施。</w:t>
      </w:r>
    </w:p>
    <w:p w14:paraId="3E41F506">
      <w:pPr>
        <w:pStyle w:val="4"/>
      </w:pPr>
      <w:r>
        <w:rPr>
          <w:rFonts w:ascii="仿宋_GB2312" w:hAnsi="仿宋_GB2312" w:eastAsia="仿宋_GB2312" w:cs="仿宋_GB2312"/>
        </w:rPr>
        <w:t>4.4安全标识：柜体表面应粘贴指示标识（如“强电箱”、“弱电箱”、“个人防护箱”、“清洁用品箱”等。）；警告标识（如“有电危险”、“禁止火种”、“危险品”、“禁止攀爬”）；提示标识（“穿戴防护用品”等）。</w:t>
      </w:r>
    </w:p>
    <w:p w14:paraId="06983610">
      <w:pPr>
        <w:pStyle w:val="4"/>
      </w:pPr>
      <w:r>
        <w:rPr>
          <w:rFonts w:ascii="仿宋_GB2312" w:hAnsi="仿宋_GB2312" w:eastAsia="仿宋_GB2312" w:cs="仿宋_GB2312"/>
        </w:rPr>
        <w:t>4.5地基、顶棚及围栏：包括暂存柜地基处理、连接道路硬化及护坡、排水沟处理。地基尺寸与设备现场布局配套，地面硬化处理，地基中均匀分布钢筋。顶棚尺寸需沟通确认后进行搭建，采用碳钢围栏，围栏高≥1.8m，围栏大门配置机械锁。</w:t>
      </w:r>
    </w:p>
    <w:p w14:paraId="6B761E61">
      <w:pPr>
        <w:pStyle w:val="4"/>
      </w:pPr>
      <w:r>
        <w:rPr>
          <w:rFonts w:ascii="仿宋_GB2312" w:hAnsi="仿宋_GB2312" w:eastAsia="仿宋_GB2312" w:cs="仿宋_GB2312"/>
        </w:rPr>
        <w:t>▲4.6存储货架和升降运输废液桶小车：柜体内配备存储货架，层高可调，单层承重≥500Kg。配备一台升降运输废液桶小车，其材质须防腐防爆，配备耐腐蚀防漏托盘，载重≥200Kg。小车尺寸须保证能顺利进出柜门并在柜内操作，整体应便于单人安全操作。</w:t>
      </w:r>
    </w:p>
    <w:p w14:paraId="2E4E429F">
      <w:pPr>
        <w:pStyle w:val="4"/>
      </w:pPr>
      <w:r>
        <w:rPr>
          <w:rFonts w:ascii="仿宋_GB2312" w:hAnsi="仿宋_GB2312" w:eastAsia="仿宋_GB2312" w:cs="仿宋_GB2312"/>
        </w:rPr>
        <w:t>4.7室外置物架：柜体外配备置物架，并加装晴雨棚，材质为耐腐蚀镀锌钢板或铝合金，具备排水系统。</w:t>
      </w:r>
    </w:p>
    <w:p w14:paraId="524425C7">
      <w:pPr>
        <w:pStyle w:val="4"/>
      </w:pPr>
      <w:r>
        <w:rPr>
          <w:rFonts w:ascii="仿宋_GB2312" w:hAnsi="仿宋_GB2312" w:eastAsia="仿宋_GB2312" w:cs="仿宋_GB2312"/>
        </w:rPr>
        <w:t>5. 智能控制软件系统</w:t>
      </w:r>
    </w:p>
    <w:p w14:paraId="75559928">
      <w:pPr>
        <w:pStyle w:val="4"/>
      </w:pPr>
      <w:r>
        <w:rPr>
          <w:rFonts w:ascii="仿宋_GB2312" w:hAnsi="仿宋_GB2312" w:eastAsia="仿宋_GB2312" w:cs="仿宋_GB2312"/>
        </w:rPr>
        <w:t>5.1柜体主门配备机械门锁及智能门锁，智能门锁可以通过人脸识别、密码等方式开锁；人脸识别模块采用双目活体摄像头；智能门锁采用12V供电，无需配电池；可以在APP或微信小程序及PC端实时查看出入信息。</w:t>
      </w:r>
    </w:p>
    <w:p w14:paraId="1179113B">
      <w:pPr>
        <w:pStyle w:val="4"/>
      </w:pPr>
      <w:r>
        <w:rPr>
          <w:rFonts w:ascii="仿宋_GB2312" w:hAnsi="仿宋_GB2312" w:eastAsia="仿宋_GB2312" w:cs="仿宋_GB2312"/>
        </w:rPr>
        <w:t>▲5.2提供PC管理端1套、微信小程序管理端1套、本地控制终端1套。（提供完整软件功能界面截图佐证和软件操作说明书佐证）。</w:t>
      </w:r>
    </w:p>
    <w:p w14:paraId="6318C244">
      <w:pPr>
        <w:pStyle w:val="4"/>
      </w:pPr>
      <w:r>
        <w:rPr>
          <w:rFonts w:ascii="仿宋_GB2312" w:hAnsi="仿宋_GB2312" w:eastAsia="仿宋_GB2312" w:cs="仿宋_GB2312"/>
        </w:rPr>
        <w:t>5.3平台支持单机与联网（数据上传到云端）共2种运行模式。</w:t>
      </w:r>
    </w:p>
    <w:p w14:paraId="3E5C246A">
      <w:pPr>
        <w:pStyle w:val="4"/>
      </w:pPr>
      <w:r>
        <w:rPr>
          <w:rFonts w:ascii="仿宋_GB2312" w:hAnsi="仿宋_GB2312" w:eastAsia="仿宋_GB2312" w:cs="仿宋_GB2312"/>
        </w:rPr>
        <w:t>5.4本地控制终端搭载≥10寸电容式触摸屏，分辨率大于等于800×1280。设备屏幕支持投放单入库、扫码出库、台账、直接入库、查询出库等功能（提供界面截图作为证明材料）。</w:t>
      </w:r>
    </w:p>
    <w:p w14:paraId="394D93F8">
      <w:pPr>
        <w:pStyle w:val="4"/>
      </w:pPr>
      <w:r>
        <w:rPr>
          <w:rFonts w:ascii="仿宋_GB2312" w:hAnsi="仿宋_GB2312" w:eastAsia="仿宋_GB2312" w:cs="仿宋_GB2312"/>
        </w:rPr>
        <w:t>5.5在微信小程序或本地控制终端支持对硬件（门禁、风机转速、声光报警器、照明灯）进行控制。</w:t>
      </w:r>
    </w:p>
    <w:p w14:paraId="5355C186">
      <w:pPr>
        <w:pStyle w:val="4"/>
      </w:pPr>
      <w:r>
        <w:rPr>
          <w:rFonts w:ascii="仿宋_GB2312" w:hAnsi="仿宋_GB2312" w:eastAsia="仿宋_GB2312" w:cs="仿宋_GB2312"/>
        </w:rPr>
        <w:t>5.6在微信小程序或本地控制终端支持对空调设置运行模式（制冷/制热）以及温度的单独设置；支持对多路风机转速进行单独控制；支持对多路照明设备进行单独控制开启/关闭；支持对多路声光报警器进行单独控制开启/关闭。</w:t>
      </w:r>
    </w:p>
    <w:p w14:paraId="0115F2F3">
      <w:pPr>
        <w:pStyle w:val="4"/>
      </w:pPr>
      <w:r>
        <w:rPr>
          <w:rFonts w:ascii="仿宋_GB2312" w:hAnsi="仿宋_GB2312" w:eastAsia="仿宋_GB2312" w:cs="仿宋_GB2312"/>
        </w:rPr>
        <w:t>5.7支持在上述三端（PC、小程序、本地控制终端）上查看设备报警（温度、湿度、VOC、可燃气体、门禁打开超时、滤芯过期）台账与导出。</w:t>
      </w:r>
    </w:p>
    <w:p w14:paraId="2196E6C0">
      <w:pPr>
        <w:pStyle w:val="4"/>
      </w:pPr>
      <w:r>
        <w:rPr>
          <w:rFonts w:ascii="仿宋_GB2312" w:hAnsi="仿宋_GB2312" w:eastAsia="仿宋_GB2312" w:cs="仿宋_GB2312"/>
        </w:rPr>
        <w:t>5.8支持在上述三端（PC、小程序、本地控制终端）上查看历史环境（温度、湿度、VOC、可燃气体、风机转速）数据与导出。</w:t>
      </w:r>
    </w:p>
    <w:p w14:paraId="2983FAE1">
      <w:pPr>
        <w:pStyle w:val="4"/>
      </w:pPr>
      <w:r>
        <w:rPr>
          <w:rFonts w:ascii="仿宋_GB2312" w:hAnsi="仿宋_GB2312" w:eastAsia="仿宋_GB2312" w:cs="仿宋_GB2312"/>
        </w:rPr>
        <w:t>5.9支持在上述三端（PC、小程序、本地控制终端）上查看操作记录台账（如门禁的开关记录报表、照明设备、风机的运行）与导出。</w:t>
      </w:r>
    </w:p>
    <w:p w14:paraId="5EBD8FC2">
      <w:pPr>
        <w:pStyle w:val="4"/>
      </w:pPr>
      <w:r>
        <w:rPr>
          <w:rFonts w:ascii="仿宋_GB2312" w:hAnsi="仿宋_GB2312" w:eastAsia="仿宋_GB2312" w:cs="仿宋_GB2312"/>
        </w:rPr>
        <w:t>5.10微信小程序端支持用户可以自定义温度、湿度报警上下限，VOC与可燃气体浓度的上限并且可以配置当以上条件触发后进行自动控制空调的运行模式以及运行温度、风机的转速以及报警消息的发送。</w:t>
      </w:r>
    </w:p>
    <w:p w14:paraId="6D9612AC">
      <w:pPr>
        <w:pStyle w:val="4"/>
      </w:pPr>
      <w:r>
        <w:rPr>
          <w:rFonts w:ascii="仿宋_GB2312" w:hAnsi="仿宋_GB2312" w:eastAsia="仿宋_GB2312" w:cs="仿宋_GB2312"/>
        </w:rPr>
        <w:t>5.11支持短信、电话通知、应用消息通知共3种级别的报警消息发送。</w:t>
      </w:r>
    </w:p>
    <w:p w14:paraId="448F0729">
      <w:pPr>
        <w:pStyle w:val="4"/>
      </w:pPr>
      <w:r>
        <w:rPr>
          <w:rFonts w:ascii="仿宋_GB2312" w:hAnsi="仿宋_GB2312" w:eastAsia="仿宋_GB2312" w:cs="仿宋_GB2312"/>
        </w:rPr>
        <w:t>★5.12支持包含校级、学院级、系所、实验室多级管理，契合高校架构；支持人员、角色、权限管理，对接学校基础数据库同步师生数据，按多级安全体系配置各级人员角色及操作权限。可对接学院现有危险化学品管理系统数据及配套试剂柜，支持通过平台对原有智能柜进行远程开门操作。产生危废数据可对接本地原有控制终端并完成自动入库，在平台中建立与原有终端的关联关系，相关配置实时下发到终端已配置试剂柜。（提供软件操作界面截图作为证明材料，并提供系统对接承诺函。）</w:t>
      </w:r>
    </w:p>
    <w:p w14:paraId="264B010F">
      <w:pPr>
        <w:pStyle w:val="4"/>
      </w:pPr>
      <w:r>
        <w:rPr>
          <w:rFonts w:ascii="仿宋_GB2312" w:hAnsi="仿宋_GB2312" w:eastAsia="仿宋_GB2312" w:cs="仿宋_GB2312"/>
        </w:rPr>
        <w:t>5.13支持录入废弃物数据信息并自动打印入库标签条码以及支持对废弃物扫码进行出库。</w:t>
      </w:r>
    </w:p>
    <w:p w14:paraId="0977F9CA">
      <w:pPr>
        <w:pStyle w:val="4"/>
      </w:pPr>
      <w:r>
        <w:rPr>
          <w:rFonts w:ascii="仿宋_GB2312" w:hAnsi="仿宋_GB2312" w:eastAsia="仿宋_GB2312" w:cs="仿宋_GB2312"/>
        </w:rPr>
        <w:t>5.14支持在自建的云平台以及小程序中播放已安装的多路视频，可以进行实时视频播放或者查询历史视频。在云平台中，针对监控还可以一键支持截屏、录像。</w:t>
      </w:r>
    </w:p>
    <w:p w14:paraId="70E00A1F">
      <w:pPr>
        <w:pStyle w:val="4"/>
      </w:pPr>
      <w:r>
        <w:rPr>
          <w:rFonts w:ascii="仿宋_GB2312" w:hAnsi="仿宋_GB2312" w:eastAsia="仿宋_GB2312" w:cs="仿宋_GB2312"/>
        </w:rPr>
        <w:t>5.15支持在本地终端系统查看监控视频。</w:t>
      </w:r>
    </w:p>
    <w:p w14:paraId="5557221A">
      <w:pPr>
        <w:pStyle w:val="4"/>
      </w:pPr>
      <w:r>
        <w:rPr>
          <w:rFonts w:ascii="仿宋_GB2312" w:hAnsi="仿宋_GB2312" w:eastAsia="仿宋_GB2312" w:cs="仿宋_GB2312"/>
        </w:rPr>
        <w:t>5.16可自定义实验室各类危废，严格匹配《国家危险废物名录》类别及代码，配置危险特性、形态、注意事项等。</w:t>
      </w:r>
    </w:p>
    <w:p w14:paraId="62F24021">
      <w:r>
        <w:rPr>
          <w:rFonts w:ascii="仿宋_GB2312" w:hAnsi="仿宋_GB2312" w:eastAsia="仿宋_GB2312" w:cs="仿宋_GB2312"/>
        </w:rPr>
        <w:t>5.17通过以上功能，能满足以下场景需求：通过带有二维码扫描器的2台智能地秤，可读取废液桶上已有二维码标签（由微信生成），实现称量数据自动匹配记录并通过网络实时上传至本地危废管理系统。软件需具备危废台账管理（入库、出库、库存盘点）、数据查询统计、报表生成及导出功能（支持excel格式）、库存预警、与上级管理平台数据对接等功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E2650"/>
    <w:rsid w:val="659E2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2025-12-23T09:05:00Z</dcterms:created>
  <dc:creator>1</dc:creator>
  <cp:lastModifiedBy>1</cp:lastModifiedBy>
  <dcterms:modified xsi:type="dcterms:W3CDTF">2025-12-23T09:06:13Z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8A9DCEA0BCB44BFB918EAE55F00074EE_11</vt:lpwstr>
  </property>
  <property fmtid="{D5CDD505-2E9C-101B-9397-08002B2CF9AE}" pid="4" name="KSOTemplateDocerSaveRecord">
    <vt:lpwstr>eyJoZGlkIjoiMjkxNWJmNmM2NmE2Zjg4OWUwY2RmMzAyMjEyYjI5YTIiLCJ1c2VySWQiOiIxMDE0MTg1NzcyIn0=</vt:lpwstr>
  </property>
</Properties>
</file>