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榆林市职业教育中心校园绿化养护服务项目招标公告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校园绿化养护服务项目</w:t>
      </w:r>
      <w:r>
        <w:rPr>
          <w:rFonts w:hint="eastAsia" w:ascii="微软雅黑" w:hAnsi="微软雅黑" w:eastAsia="微软雅黑" w:cs="微软雅黑"/>
          <w:i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榆林市公共资源交易平台CA锁自行获取</w:t>
      </w:r>
      <w:r>
        <w:rPr>
          <w:rFonts w:hint="eastAsia" w:ascii="微软雅黑" w:hAnsi="微软雅黑" w:eastAsia="微软雅黑" w:cs="微软雅黑"/>
          <w:i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2026年01月16日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项目编号：YYZFCG（2025）63号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项目名称：校园绿化养护服务项目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预算金额：1,042,196.80元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合同包1(校园绿化养护服务):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合同包预算金额：1,042,196.80元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合同包最高限价：1,042,196.80元</w:t>
      </w:r>
    </w:p>
    <w:tbl>
      <w:tblPr>
        <w:tblW w:w="174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8"/>
        <w:gridCol w:w="4757"/>
        <w:gridCol w:w="4757"/>
        <w:gridCol w:w="1585"/>
        <w:gridCol w:w="317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园林绿化管理服务</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校园绿化养护</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1,042,196.80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合同履行期限：三年，合同一年一签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合同包1(校园绿化养护服务)落实政府采购政策需满足的资格要求如下: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合同包1(校园绿化养护服务)特定资格要求如下: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3.5本项目专门面向中小企业采购，投标人应填写《中小企业声明函（服务）》</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2025年12月25日 至 2025年12月31日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2026年01月16日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5</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ascii="仿宋" w:hAnsi="仿宋" w:eastAsia="仿宋" w:cs="仿宋"/>
          <w:b/>
          <w:i w:val="0"/>
          <w:caps w:val="0"/>
          <w:color w:val="0A82E5"/>
          <w:spacing w:val="0"/>
          <w:kern w:val="0"/>
          <w:sz w:val="21"/>
          <w:szCs w:val="21"/>
          <w:bdr w:val="none" w:color="auto" w:sz="0" w:space="0"/>
          <w:shd w:val="clear" w:fill="FFFFFF"/>
          <w:lang w:val="en-US" w:eastAsia="zh-CN" w:bidi="ar"/>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仿宋" w:hAnsi="仿宋" w:eastAsia="仿宋" w:cs="仿宋"/>
          <w:b/>
          <w:i w:val="0"/>
          <w:caps w:val="0"/>
          <w:color w:val="333333"/>
          <w:spacing w:val="0"/>
          <w:kern w:val="0"/>
          <w:sz w:val="21"/>
          <w:szCs w:val="21"/>
          <w:bdr w:val="none" w:color="auto" w:sz="0" w:space="0"/>
          <w:shd w:val="clear" w:fill="FFFFFF"/>
          <w:lang w:val="en-US" w:eastAsia="zh-CN" w:bidi="ar"/>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kern w:val="0"/>
          <w:sz w:val="21"/>
          <w:szCs w:val="21"/>
          <w:bdr w:val="none" w:color="auto" w:sz="0" w:space="0"/>
          <w:shd w:val="clear" w:fill="FFFFFF"/>
          <w:lang w:val="en-US" w:eastAsia="zh-CN" w:bidi="ar"/>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kern w:val="0"/>
          <w:sz w:val="21"/>
          <w:szCs w:val="21"/>
          <w:bdr w:val="none" w:color="auto" w:sz="0" w:space="0"/>
          <w:shd w:val="clear" w:fill="FFFFFF"/>
          <w:lang w:val="en-US" w:eastAsia="zh-CN" w:bidi="ar"/>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榆林市职业教育中心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榆林市人民西路181号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18691993737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1DE2"/>
    <w:rsid w:val="3B7C1DE2"/>
    <w:rsid w:val="7FE8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2025-12-16T01:27:00Z</dcterms:created>
  <dc:creator>张淑媛</dc:creator>
  <cp:lastModifiedBy>张淑媛</cp:lastModifiedBy>
  <dcterms:modified xsi:type="dcterms:W3CDTF">2025-12-24T00:59:03Z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