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258B">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default" w:ascii="仿宋" w:hAnsi="仿宋" w:eastAsia="仿宋" w:cs="仿宋"/>
          <w:b/>
          <w:bCs/>
          <w:kern w:val="44"/>
          <w:sz w:val="32"/>
          <w:szCs w:val="32"/>
          <w:lang w:val="en-US" w:eastAsia="zh-CN" w:bidi="ar-SA"/>
        </w:rPr>
      </w:pPr>
      <w:bookmarkStart w:id="0" w:name="_Toc8268"/>
      <w:bookmarkStart w:id="1" w:name="_Toc469920684"/>
      <w:bookmarkStart w:id="76" w:name="_GoBack"/>
      <w:r>
        <w:rPr>
          <w:rFonts w:hint="eastAsia" w:ascii="仿宋" w:hAnsi="仿宋" w:eastAsia="仿宋" w:cs="仿宋"/>
          <w:b/>
          <w:bCs/>
          <w:kern w:val="44"/>
          <w:sz w:val="32"/>
          <w:szCs w:val="32"/>
          <w:lang w:val="en-US" w:eastAsia="zh-CN" w:bidi="ar-SA"/>
        </w:rPr>
        <w:t>采购需求</w:t>
      </w:r>
    </w:p>
    <w:bookmarkEnd w:id="76"/>
    <w:p w14:paraId="7F74005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kern w:val="44"/>
          <w:sz w:val="24"/>
          <w:szCs w:val="24"/>
          <w:lang w:val="en-US" w:eastAsia="zh-CN" w:bidi="ar-SA"/>
        </w:rPr>
        <w:t>一、</w:t>
      </w:r>
      <w:r>
        <w:rPr>
          <w:rFonts w:hint="eastAsia" w:ascii="仿宋" w:hAnsi="仿宋" w:eastAsia="仿宋" w:cs="仿宋"/>
          <w:b/>
          <w:bCs/>
          <w:sz w:val="24"/>
          <w:szCs w:val="24"/>
          <w:lang w:val="en-US" w:eastAsia="zh-CN"/>
        </w:rPr>
        <w:t>项目概况</w:t>
      </w:r>
      <w:bookmarkEnd w:id="0"/>
    </w:p>
    <w:p w14:paraId="47224BD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为</w:t>
      </w:r>
      <w:r>
        <w:rPr>
          <w:rFonts w:hint="eastAsia" w:ascii="仿宋" w:hAnsi="仿宋" w:eastAsia="仿宋" w:cs="仿宋"/>
          <w:sz w:val="24"/>
          <w:szCs w:val="24"/>
          <w:lang w:val="en-US" w:eastAsia="zh-CN"/>
        </w:rPr>
        <w:t>了</w:t>
      </w:r>
      <w:r>
        <w:rPr>
          <w:rFonts w:hint="eastAsia" w:ascii="仿宋" w:hAnsi="仿宋" w:eastAsia="仿宋" w:cs="仿宋"/>
          <w:sz w:val="24"/>
          <w:szCs w:val="24"/>
        </w:rPr>
        <w:t>提升</w:t>
      </w:r>
      <w:r>
        <w:rPr>
          <w:rFonts w:hint="eastAsia" w:ascii="仿宋" w:hAnsi="仿宋" w:eastAsia="仿宋" w:cs="仿宋"/>
          <w:sz w:val="24"/>
          <w:szCs w:val="24"/>
          <w:lang w:val="en-US" w:eastAsia="zh-CN"/>
        </w:rPr>
        <w:t>陕西开放大学数智化</w:t>
      </w:r>
      <w:r>
        <w:rPr>
          <w:rFonts w:hint="eastAsia" w:ascii="仿宋" w:hAnsi="仿宋" w:eastAsia="仿宋" w:cs="仿宋"/>
          <w:sz w:val="24"/>
          <w:szCs w:val="24"/>
        </w:rPr>
        <w:t>管理水平，</w:t>
      </w:r>
      <w:r>
        <w:rPr>
          <w:rFonts w:hint="eastAsia" w:ascii="仿宋" w:hAnsi="仿宋" w:eastAsia="仿宋" w:cs="仿宋"/>
          <w:sz w:val="24"/>
          <w:szCs w:val="24"/>
          <w:lang w:val="en-US" w:eastAsia="zh-CN"/>
        </w:rPr>
        <w:t>结合现代信息技术和人力资源管理理念，</w:t>
      </w:r>
      <w:r>
        <w:rPr>
          <w:rFonts w:hint="eastAsia" w:ascii="仿宋" w:hAnsi="仿宋" w:eastAsia="仿宋" w:cs="仿宋"/>
          <w:sz w:val="24"/>
          <w:szCs w:val="24"/>
        </w:rPr>
        <w:t>建立全校人力资源</w:t>
      </w:r>
      <w:r>
        <w:rPr>
          <w:rFonts w:hint="eastAsia" w:ascii="仿宋" w:hAnsi="仿宋" w:eastAsia="仿宋" w:cs="仿宋"/>
          <w:sz w:val="24"/>
          <w:szCs w:val="24"/>
          <w:lang w:val="en-US" w:eastAsia="zh-CN"/>
        </w:rPr>
        <w:t>管理数智化</w:t>
      </w:r>
      <w:r>
        <w:rPr>
          <w:rFonts w:hint="eastAsia" w:ascii="仿宋" w:hAnsi="仿宋" w:eastAsia="仿宋" w:cs="仿宋"/>
          <w:sz w:val="24"/>
          <w:szCs w:val="24"/>
        </w:rPr>
        <w:t>平台，</w:t>
      </w:r>
      <w:r>
        <w:rPr>
          <w:rFonts w:hint="eastAsia" w:ascii="仿宋" w:hAnsi="仿宋" w:eastAsia="仿宋" w:cs="仿宋"/>
          <w:sz w:val="24"/>
          <w:szCs w:val="24"/>
          <w:lang w:val="en-US" w:eastAsia="zh-CN"/>
        </w:rPr>
        <w:t>从而</w:t>
      </w:r>
      <w:r>
        <w:rPr>
          <w:rFonts w:hint="eastAsia" w:ascii="仿宋" w:hAnsi="仿宋" w:eastAsia="仿宋" w:cs="仿宋"/>
          <w:sz w:val="24"/>
          <w:szCs w:val="24"/>
        </w:rPr>
        <w:t>加快人力资源管理进程，提升人事管理效率</w:t>
      </w:r>
      <w:r>
        <w:rPr>
          <w:rFonts w:hint="eastAsia" w:ascii="仿宋" w:hAnsi="仿宋" w:eastAsia="仿宋" w:cs="仿宋"/>
          <w:sz w:val="24"/>
          <w:szCs w:val="24"/>
          <w:lang w:eastAsia="zh-CN"/>
        </w:rPr>
        <w:t>，</w:t>
      </w:r>
      <w:r>
        <w:rPr>
          <w:rFonts w:hint="eastAsia" w:ascii="仿宋" w:hAnsi="仿宋" w:eastAsia="仿宋" w:cs="仿宋"/>
          <w:sz w:val="24"/>
          <w:szCs w:val="24"/>
        </w:rPr>
        <w:t>降低管理成本</w:t>
      </w:r>
      <w:r>
        <w:rPr>
          <w:rFonts w:hint="eastAsia" w:ascii="仿宋" w:hAnsi="仿宋" w:eastAsia="仿宋" w:cs="仿宋"/>
          <w:sz w:val="24"/>
          <w:szCs w:val="24"/>
          <w:lang w:eastAsia="zh-CN"/>
        </w:rPr>
        <w:t>，</w:t>
      </w:r>
      <w:r>
        <w:rPr>
          <w:rFonts w:hint="eastAsia" w:ascii="仿宋" w:hAnsi="仿宋" w:eastAsia="仿宋" w:cs="仿宋"/>
          <w:sz w:val="24"/>
          <w:szCs w:val="24"/>
        </w:rPr>
        <w:t>发挥人力资本效能，增强人力资源信息的准确性和实</w:t>
      </w:r>
      <w:r>
        <w:rPr>
          <w:rFonts w:hint="eastAsia" w:ascii="仿宋" w:hAnsi="仿宋" w:eastAsia="仿宋" w:cs="仿宋"/>
          <w:sz w:val="24"/>
          <w:szCs w:val="24"/>
          <w:lang w:val="en-US" w:eastAsia="zh-CN"/>
        </w:rPr>
        <w:t>效</w:t>
      </w:r>
      <w:r>
        <w:rPr>
          <w:rFonts w:hint="eastAsia" w:ascii="仿宋" w:hAnsi="仿宋" w:eastAsia="仿宋" w:cs="仿宋"/>
          <w:sz w:val="24"/>
          <w:szCs w:val="24"/>
        </w:rPr>
        <w:t>性，为领导提供人力资源管理科学决策</w:t>
      </w:r>
      <w:r>
        <w:rPr>
          <w:rFonts w:hint="eastAsia" w:ascii="仿宋" w:hAnsi="仿宋" w:eastAsia="仿宋" w:cs="仿宋"/>
          <w:sz w:val="24"/>
          <w:szCs w:val="24"/>
          <w:lang w:eastAsia="zh-CN"/>
        </w:rPr>
        <w:t>。</w:t>
      </w:r>
    </w:p>
    <w:p w14:paraId="5BFC7384">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本次建设内容包括：</w:t>
      </w:r>
      <w:r>
        <w:rPr>
          <w:rFonts w:hint="eastAsia" w:ascii="仿宋" w:hAnsi="仿宋" w:eastAsia="仿宋" w:cs="仿宋"/>
          <w:sz w:val="24"/>
          <w:szCs w:val="24"/>
        </w:rPr>
        <w:t>组织</w:t>
      </w:r>
      <w:r>
        <w:rPr>
          <w:rFonts w:hint="eastAsia" w:ascii="仿宋" w:hAnsi="仿宋" w:eastAsia="仿宋" w:cs="仿宋"/>
          <w:sz w:val="24"/>
          <w:szCs w:val="24"/>
          <w:lang w:val="en-US" w:eastAsia="zh-CN"/>
        </w:rPr>
        <w:t>管理</w:t>
      </w:r>
      <w:r>
        <w:rPr>
          <w:rFonts w:hint="eastAsia" w:ascii="仿宋" w:hAnsi="仿宋" w:eastAsia="仿宋" w:cs="仿宋"/>
          <w:sz w:val="24"/>
          <w:szCs w:val="24"/>
        </w:rPr>
        <w:t>、</w:t>
      </w:r>
      <w:r>
        <w:rPr>
          <w:rFonts w:hint="eastAsia" w:ascii="仿宋" w:hAnsi="仿宋" w:eastAsia="仿宋" w:cs="仿宋"/>
          <w:sz w:val="24"/>
          <w:szCs w:val="24"/>
          <w:lang w:val="en-US" w:eastAsia="zh-CN"/>
        </w:rPr>
        <w:t>岗位</w:t>
      </w:r>
      <w:r>
        <w:rPr>
          <w:rFonts w:hint="eastAsia" w:ascii="仿宋" w:hAnsi="仿宋" w:eastAsia="仿宋" w:cs="仿宋"/>
          <w:sz w:val="24"/>
          <w:szCs w:val="24"/>
        </w:rPr>
        <w:t>管理、</w:t>
      </w:r>
      <w:r>
        <w:rPr>
          <w:rFonts w:hint="eastAsia" w:ascii="仿宋" w:hAnsi="仿宋" w:eastAsia="仿宋" w:cs="仿宋"/>
          <w:sz w:val="24"/>
          <w:szCs w:val="24"/>
          <w:lang w:val="en-US" w:eastAsia="zh-CN"/>
        </w:rPr>
        <w:t>编制管理、</w:t>
      </w:r>
      <w:r>
        <w:rPr>
          <w:rFonts w:hint="eastAsia" w:ascii="仿宋" w:hAnsi="仿宋" w:eastAsia="仿宋" w:cs="仿宋"/>
          <w:sz w:val="24"/>
          <w:szCs w:val="24"/>
        </w:rPr>
        <w:t>入校管理、教工信息管理、人</w:t>
      </w:r>
      <w:r>
        <w:rPr>
          <w:rFonts w:hint="eastAsia" w:ascii="仿宋" w:hAnsi="仿宋" w:eastAsia="仿宋" w:cs="仿宋"/>
          <w:sz w:val="24"/>
          <w:szCs w:val="24"/>
          <w:lang w:val="en-US" w:eastAsia="zh-CN"/>
        </w:rPr>
        <w:t>事业务办理</w:t>
      </w:r>
      <w:r>
        <w:rPr>
          <w:rFonts w:hint="eastAsia" w:ascii="仿宋" w:hAnsi="仿宋" w:eastAsia="仿宋" w:cs="仿宋"/>
          <w:sz w:val="24"/>
          <w:szCs w:val="24"/>
        </w:rPr>
        <w:t>、</w:t>
      </w:r>
      <w:r>
        <w:rPr>
          <w:rFonts w:hint="eastAsia" w:ascii="仿宋" w:hAnsi="仿宋" w:eastAsia="仿宋" w:cs="仿宋"/>
          <w:sz w:val="24"/>
          <w:szCs w:val="24"/>
          <w:lang w:val="en-US" w:eastAsia="zh-CN"/>
        </w:rPr>
        <w:t>流程管理、</w:t>
      </w:r>
      <w:r>
        <w:rPr>
          <w:rFonts w:hint="eastAsia" w:ascii="仿宋" w:hAnsi="仿宋" w:eastAsia="仿宋" w:cs="仿宋"/>
          <w:sz w:val="24"/>
          <w:szCs w:val="24"/>
        </w:rPr>
        <w:t>薪资管理、</w:t>
      </w:r>
      <w:r>
        <w:rPr>
          <w:rFonts w:hint="eastAsia" w:ascii="仿宋" w:hAnsi="仿宋" w:eastAsia="仿宋" w:cs="仿宋"/>
          <w:sz w:val="24"/>
          <w:szCs w:val="24"/>
          <w:lang w:val="en-US" w:eastAsia="zh-CN"/>
        </w:rPr>
        <w:t>教职工画像、培训管理、</w:t>
      </w:r>
      <w:r>
        <w:rPr>
          <w:rFonts w:hint="eastAsia" w:ascii="仿宋" w:hAnsi="仿宋" w:eastAsia="仿宋" w:cs="仿宋"/>
          <w:sz w:val="24"/>
          <w:szCs w:val="24"/>
          <w:lang w:eastAsia="zh-CN"/>
        </w:rPr>
        <w:t>职称</w:t>
      </w:r>
      <w:r>
        <w:rPr>
          <w:rFonts w:hint="eastAsia" w:ascii="仿宋" w:hAnsi="仿宋" w:eastAsia="仿宋" w:cs="仿宋"/>
          <w:sz w:val="24"/>
          <w:szCs w:val="24"/>
          <w:lang w:val="en-US" w:eastAsia="zh-CN"/>
        </w:rPr>
        <w:t>申报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移动应用全业务链条。实现</w:t>
      </w:r>
      <w:r>
        <w:rPr>
          <w:rFonts w:hint="eastAsia" w:ascii="仿宋" w:hAnsi="仿宋" w:eastAsia="仿宋" w:cs="仿宋"/>
          <w:sz w:val="24"/>
          <w:szCs w:val="24"/>
        </w:rPr>
        <w:t>教</w:t>
      </w:r>
      <w:r>
        <w:rPr>
          <w:rFonts w:hint="eastAsia" w:ascii="仿宋" w:hAnsi="仿宋" w:eastAsia="仿宋" w:cs="仿宋"/>
          <w:sz w:val="24"/>
          <w:szCs w:val="24"/>
          <w:lang w:val="en-US" w:eastAsia="zh-CN"/>
        </w:rPr>
        <w:t>职</w:t>
      </w:r>
      <w:r>
        <w:rPr>
          <w:rFonts w:hint="eastAsia" w:ascii="仿宋" w:hAnsi="仿宋" w:eastAsia="仿宋" w:cs="仿宋"/>
          <w:sz w:val="24"/>
          <w:szCs w:val="24"/>
        </w:rPr>
        <w:t>工从入校到离校的全生命周期</w:t>
      </w:r>
      <w:r>
        <w:rPr>
          <w:rFonts w:hint="eastAsia" w:ascii="仿宋" w:hAnsi="仿宋" w:eastAsia="仿宋" w:cs="仿宋"/>
          <w:sz w:val="24"/>
          <w:szCs w:val="24"/>
          <w:lang w:val="en-US" w:eastAsia="zh-CN"/>
        </w:rPr>
        <w:t>管理</w:t>
      </w:r>
      <w:r>
        <w:rPr>
          <w:rFonts w:hint="eastAsia" w:ascii="仿宋" w:hAnsi="仿宋" w:eastAsia="仿宋" w:cs="仿宋"/>
          <w:sz w:val="24"/>
          <w:szCs w:val="24"/>
        </w:rPr>
        <w:t>。</w:t>
      </w:r>
    </w:p>
    <w:p w14:paraId="2DF53F5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sz w:val="24"/>
          <w:szCs w:val="24"/>
        </w:rPr>
      </w:pPr>
      <w:bookmarkStart w:id="2" w:name="_Toc3872"/>
      <w:r>
        <w:rPr>
          <w:rFonts w:hint="eastAsia" w:ascii="仿宋" w:hAnsi="仿宋" w:eastAsia="仿宋" w:cs="仿宋"/>
          <w:b/>
          <w:bCs/>
          <w:kern w:val="44"/>
          <w:sz w:val="24"/>
          <w:szCs w:val="24"/>
          <w:lang w:val="en-US" w:eastAsia="zh-CN" w:bidi="ar-SA"/>
        </w:rPr>
        <w:t>二、</w:t>
      </w:r>
      <w:r>
        <w:rPr>
          <w:rFonts w:hint="eastAsia" w:ascii="仿宋" w:hAnsi="仿宋" w:eastAsia="仿宋" w:cs="仿宋"/>
          <w:b/>
          <w:bCs/>
          <w:sz w:val="24"/>
          <w:szCs w:val="24"/>
          <w:lang w:val="en-US" w:eastAsia="zh-CN"/>
        </w:rPr>
        <w:t>总体要求</w:t>
      </w:r>
      <w:bookmarkEnd w:id="2"/>
    </w:p>
    <w:p w14:paraId="2DA595A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1、教职工信息管理及业务办理智能化</w:t>
      </w:r>
    </w:p>
    <w:p w14:paraId="668F042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实现教职工信息的全面、动态管理，涵盖基本信息、教育背景、工作经历、科研成果等多维度数据。支持信息的快速录入、系统对接数据获取、便捷查询与实时更新，确保数据准确性与完整性。同时，集成业务办理模块，实现教职工入职、离职、调岗、职称评审等业务流程的线上化与自动化，各项业务流程智能化，简化手续，提高办理效率，减少人工干预，提升教职工满意度。</w:t>
      </w:r>
    </w:p>
    <w:p w14:paraId="2A8291E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2、教职工薪酬管理智能化</w:t>
      </w:r>
    </w:p>
    <w:p w14:paraId="6C0BFAF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应具备智能化的薪酬管理功能。支持多种考勤方式（如人脸识别、指纹打卡、移动签到等），自动统计考勤数据，生成考勤报表，实时监测异常情况并预警。依据人员信息、考勤、绩效、考核等数据自动计算薪资，支持薪资结构灵活配置，实现薪酬发放的精准、高效与透明，同时便于历史薪酬数据查询与分析，助力薪酬管理决策。</w:t>
      </w:r>
    </w:p>
    <w:p w14:paraId="7D6513E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3、教职工考核评价智能化</w:t>
      </w:r>
    </w:p>
    <w:p w14:paraId="474454E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构建科学合理的考核评价体系，自动获取及补充录入教职工的教学、科研、社会服务等多方面数据，结合学校政策内的考核指标与权重，进行客观量化评价。支持多维度数据分析与可视化展示，为教职工提供清晰的业绩反馈，帮助其了解自身优势与不足。同时，为管理层提供决策依据，助力人才选拔与激励机制的优化，推动教职工队伍整体素质提升。</w:t>
      </w:r>
    </w:p>
    <w:p w14:paraId="0DD55D6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4、教职工培训职业发展智能化</w:t>
      </w:r>
    </w:p>
    <w:p w14:paraId="18712C4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需根据教职工的岗位需求、职业发展规划及个人能力短板，智能推荐个性化的培训及职业发展方向与学习资源。支持线上培训课程的创建、发布与管理，实时跟踪教职工培训学习效果，通过考核评估反馈培训质量。同时，建立教师职业成长档案，记录教职工培训与职业发展历程，为人才梯队建设与职业发展路径规划提供有力支持，促进教职工持续成长。</w:t>
      </w:r>
    </w:p>
    <w:p w14:paraId="6F6C5CF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sz w:val="24"/>
          <w:szCs w:val="24"/>
        </w:rPr>
      </w:pPr>
      <w:bookmarkStart w:id="3" w:name="_Toc10088"/>
      <w:r>
        <w:rPr>
          <w:rFonts w:hint="eastAsia" w:ascii="仿宋" w:hAnsi="仿宋" w:eastAsia="仿宋" w:cs="仿宋"/>
          <w:b/>
          <w:bCs/>
          <w:kern w:val="44"/>
          <w:sz w:val="24"/>
          <w:szCs w:val="24"/>
          <w:lang w:val="en-US" w:eastAsia="zh-CN" w:bidi="ar-SA"/>
        </w:rPr>
        <w:t>三、</w:t>
      </w:r>
      <w:r>
        <w:rPr>
          <w:rFonts w:hint="eastAsia" w:ascii="仿宋" w:hAnsi="仿宋" w:eastAsia="仿宋" w:cs="仿宋"/>
          <w:b/>
          <w:bCs/>
          <w:sz w:val="24"/>
          <w:szCs w:val="24"/>
        </w:rPr>
        <w:t>功能需求</w:t>
      </w:r>
      <w:bookmarkEnd w:id="3"/>
    </w:p>
    <w:p w14:paraId="0356F89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sz w:val="24"/>
          <w:szCs w:val="24"/>
        </w:rPr>
      </w:pPr>
      <w:bookmarkStart w:id="4" w:name="_Toc5785"/>
      <w:bookmarkStart w:id="5" w:name="_Toc25311"/>
      <w:bookmarkStart w:id="6" w:name="_Toc9964"/>
      <w:bookmarkStart w:id="7" w:name="_Toc171905996"/>
      <w:bookmarkStart w:id="8" w:name="_Toc218831049"/>
      <w:bookmarkStart w:id="9" w:name="_Toc172120707"/>
      <w:bookmarkStart w:id="10" w:name="_Toc327449654"/>
      <w:bookmarkStart w:id="11" w:name="_Toc451870705"/>
      <w:bookmarkStart w:id="12" w:name="_Toc246245788"/>
      <w:bookmarkStart w:id="13" w:name="_Toc235678313"/>
      <w:bookmarkStart w:id="14" w:name="_Toc235634099"/>
      <w:bookmarkStart w:id="15" w:name="_Toc218830270"/>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szCs w:val="24"/>
        </w:rPr>
        <w:t>灵活性要求</w:t>
      </w:r>
      <w:bookmarkEnd w:id="4"/>
      <w:bookmarkEnd w:id="5"/>
      <w:bookmarkEnd w:id="6"/>
    </w:p>
    <w:p w14:paraId="5AC29CA3">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1.单位组织模型的定义和更改可完全通过配置实现,支撑复杂组织结构和多元化管理模式，如：学校、学院、科研院所及虚拟组织等；</w:t>
      </w:r>
    </w:p>
    <w:p w14:paraId="4EB0416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.系统中用户存储的人事信息的指标、子集、代码的更改可完全通过配置实现；</w:t>
      </w:r>
    </w:p>
    <w:p w14:paraId="23BE23C5">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.系统中整体的工作流程定义和更改可完全通过配置实现，如人员调配、职称申报、工资核定等，对流程要求如下：</w:t>
      </w:r>
    </w:p>
    <w:p w14:paraId="3060043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审批表单：可以根据流程需要自行制作审批表单。</w:t>
      </w:r>
    </w:p>
    <w:p w14:paraId="4440D915">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流程关卡：系统不受关卡数限制，单位可根据需要设定关卡数；支持并行、串行审批；对于不确定的审批流程，可通过上游审批人的指定，审批流程会自动流向下游的被指定人。</w:t>
      </w:r>
    </w:p>
    <w:p w14:paraId="7AA0AC9F">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审批权限：对同一个审批表单，可以设置不同的审批人有不同的审批范围。</w:t>
      </w:r>
    </w:p>
    <w:p w14:paraId="10C93F0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待审流程提示：在用户首页，能显示待处理的审批流程，处理完毕后自动消失。</w:t>
      </w:r>
    </w:p>
    <w:p w14:paraId="01197853">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数据存储：流程审批结案后，相应的数据能自动写入数据库。</w:t>
      </w:r>
    </w:p>
    <w:p w14:paraId="27FF9935">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.系统具有为各类角色定义各种操作权限和操作权限组的能力：</w:t>
      </w:r>
    </w:p>
    <w:p w14:paraId="27BC401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能提供“角色授权”的功能，如：岗位发生变化，权限也自动变化；另外某类特殊的用户，通过赋予账户某种制定好的角色，权限就会自动生效。</w:t>
      </w:r>
    </w:p>
    <w:p w14:paraId="1F5DA2C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sz w:val="24"/>
          <w:szCs w:val="24"/>
        </w:rPr>
      </w:pPr>
      <w:bookmarkStart w:id="16" w:name="_易用性"/>
      <w:bookmarkEnd w:id="16"/>
      <w:bookmarkStart w:id="17" w:name="_Toc218831053"/>
      <w:bookmarkStart w:id="18" w:name="_Toc327449658"/>
      <w:bookmarkStart w:id="19" w:name="_Toc171906001"/>
      <w:bookmarkStart w:id="20" w:name="_Toc246245792"/>
      <w:bookmarkStart w:id="21" w:name="_Toc451870709"/>
      <w:bookmarkStart w:id="22" w:name="_Toc235678317"/>
      <w:bookmarkStart w:id="23" w:name="_Toc172120711"/>
      <w:bookmarkStart w:id="24" w:name="_Toc218830274"/>
      <w:bookmarkStart w:id="25" w:name="_Toc235634103"/>
      <w:bookmarkStart w:id="26" w:name="_Toc7600"/>
      <w:bookmarkStart w:id="27" w:name="_Toc9172"/>
      <w:bookmarkStart w:id="28" w:name="_Toc29633"/>
      <w:bookmarkStart w:id="29" w:name="_Toc235678315"/>
      <w:bookmarkStart w:id="30" w:name="_Toc327449656"/>
      <w:bookmarkStart w:id="31" w:name="_Toc246245790"/>
      <w:bookmarkStart w:id="32" w:name="_Toc218830272"/>
      <w:bookmarkStart w:id="33" w:name="_Toc218831051"/>
      <w:bookmarkStart w:id="34" w:name="_Toc451870707"/>
      <w:bookmarkStart w:id="35" w:name="_Toc172120709"/>
      <w:bookmarkStart w:id="36" w:name="_Toc235634101"/>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szCs w:val="24"/>
        </w:rPr>
        <w:t>易用性</w:t>
      </w:r>
      <w:bookmarkEnd w:id="17"/>
      <w:bookmarkEnd w:id="18"/>
      <w:bookmarkEnd w:id="19"/>
      <w:bookmarkEnd w:id="20"/>
      <w:bookmarkEnd w:id="21"/>
      <w:bookmarkEnd w:id="22"/>
      <w:bookmarkEnd w:id="23"/>
      <w:bookmarkEnd w:id="24"/>
      <w:bookmarkEnd w:id="25"/>
      <w:r>
        <w:rPr>
          <w:rFonts w:hint="eastAsia" w:ascii="仿宋" w:hAnsi="仿宋" w:eastAsia="仿宋" w:cs="仿宋"/>
          <w:b/>
          <w:bCs/>
          <w:sz w:val="24"/>
          <w:szCs w:val="24"/>
        </w:rPr>
        <w:t>要求</w:t>
      </w:r>
      <w:bookmarkEnd w:id="26"/>
      <w:bookmarkEnd w:id="27"/>
      <w:bookmarkEnd w:id="28"/>
    </w:p>
    <w:bookmarkEnd w:id="29"/>
    <w:bookmarkEnd w:id="30"/>
    <w:bookmarkEnd w:id="31"/>
    <w:bookmarkEnd w:id="32"/>
    <w:bookmarkEnd w:id="33"/>
    <w:bookmarkEnd w:id="34"/>
    <w:bookmarkEnd w:id="35"/>
    <w:bookmarkEnd w:id="36"/>
    <w:p w14:paraId="4C334292">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bookmarkStart w:id="37" w:name="_Toc19649"/>
      <w:bookmarkStart w:id="38" w:name="_Toc32284"/>
      <w:bookmarkStart w:id="39" w:name="_Toc246245791"/>
      <w:bookmarkStart w:id="40" w:name="_Toc218830273"/>
      <w:bookmarkStart w:id="41" w:name="_Toc172120710"/>
      <w:bookmarkStart w:id="42" w:name="_Toc235634102"/>
      <w:bookmarkStart w:id="43" w:name="_Toc327449657"/>
      <w:bookmarkStart w:id="44" w:name="_Toc451870708"/>
      <w:bookmarkStart w:id="45" w:name="_Toc218831052"/>
      <w:bookmarkStart w:id="46" w:name="_Toc171906000"/>
      <w:bookmarkStart w:id="47" w:name="_Toc235678316"/>
      <w:r>
        <w:rPr>
          <w:rFonts w:hint="eastAsia" w:ascii="仿宋" w:hAnsi="仿宋" w:eastAsia="仿宋" w:cs="仿宋"/>
          <w:sz w:val="24"/>
          <w:szCs w:val="24"/>
        </w:rPr>
        <w:t>1.界面设计人性化，具备导航辅助及个性化设计，每个界面功能结构清晰、操作直观简单；</w:t>
      </w:r>
    </w:p>
    <w:p w14:paraId="40F5652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2.与本人相关的待办、提醒、公告等内容可在主页桌面内直观展现，点击即可办理；</w:t>
      </w:r>
    </w:p>
    <w:p w14:paraId="3C3D65E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3.系统支持自动预警提醒功能，用户可以自行设置预警条件</w:t>
      </w:r>
      <w:r>
        <w:rPr>
          <w:rFonts w:hint="eastAsia" w:ascii="仿宋" w:hAnsi="仿宋" w:eastAsia="仿宋" w:cs="仿宋"/>
          <w:sz w:val="24"/>
          <w:szCs w:val="24"/>
        </w:rPr>
        <w:t>；</w:t>
      </w:r>
    </w:p>
    <w:p w14:paraId="27CEBD4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.信息呈现形式多样，有图表、有分析，并能下钻透到底层数据；</w:t>
      </w:r>
    </w:p>
    <w:p w14:paraId="5EEA5D3F">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.模块化功能设置，具备简单易用的表格设计工具，数据合法性检查准确，公式设定简单易学，便于灵活设计各种登记表、花名册及报表等数据表格，能够自动取数，并支持设置打印、输出格式</w:t>
      </w:r>
      <w:r>
        <w:rPr>
          <w:rFonts w:hint="eastAsia" w:ascii="仿宋" w:hAnsi="仿宋" w:eastAsia="仿宋" w:cs="仿宋"/>
          <w:sz w:val="24"/>
          <w:szCs w:val="24"/>
          <w:lang w:eastAsia="zh-CN"/>
        </w:rPr>
        <w:t>。</w:t>
      </w:r>
    </w:p>
    <w:p w14:paraId="1C65C39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业务人员进行系统操作出现例外情况，系统会及时提示用户</w:t>
      </w:r>
      <w:r>
        <w:rPr>
          <w:rFonts w:hint="eastAsia" w:ascii="仿宋" w:hAnsi="仿宋" w:eastAsia="仿宋" w:cs="仿宋"/>
          <w:sz w:val="24"/>
          <w:szCs w:val="24"/>
          <w:lang w:eastAsia="zh-CN"/>
        </w:rPr>
        <w:t>。</w:t>
      </w:r>
    </w:p>
    <w:p w14:paraId="3CFABE3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sz w:val="24"/>
          <w:szCs w:val="24"/>
        </w:rPr>
      </w:pPr>
      <w:bookmarkStart w:id="48" w:name="_Toc24816"/>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szCs w:val="24"/>
        </w:rPr>
        <w:t>先进性要求</w:t>
      </w:r>
      <w:bookmarkEnd w:id="37"/>
      <w:bookmarkEnd w:id="38"/>
      <w:bookmarkEnd w:id="48"/>
    </w:p>
    <w:bookmarkEnd w:id="7"/>
    <w:bookmarkEnd w:id="8"/>
    <w:bookmarkEnd w:id="9"/>
    <w:bookmarkEnd w:id="10"/>
    <w:bookmarkEnd w:id="11"/>
    <w:bookmarkEnd w:id="12"/>
    <w:bookmarkEnd w:id="13"/>
    <w:bookmarkEnd w:id="14"/>
    <w:bookmarkEnd w:id="15"/>
    <w:bookmarkEnd w:id="39"/>
    <w:bookmarkEnd w:id="40"/>
    <w:bookmarkEnd w:id="41"/>
    <w:bookmarkEnd w:id="42"/>
    <w:bookmarkEnd w:id="43"/>
    <w:bookmarkEnd w:id="44"/>
    <w:bookmarkEnd w:id="45"/>
    <w:bookmarkEnd w:id="46"/>
    <w:bookmarkEnd w:id="47"/>
    <w:p w14:paraId="5B71D4B4">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bookmarkStart w:id="49" w:name="_开放性"/>
      <w:bookmarkEnd w:id="49"/>
      <w:bookmarkStart w:id="50" w:name="_安全可靠性"/>
      <w:bookmarkEnd w:id="50"/>
      <w:bookmarkStart w:id="51" w:name="_Toc12078"/>
      <w:bookmarkStart w:id="52" w:name="_Toc7178"/>
      <w:bookmarkStart w:id="53" w:name="_Toc172120713"/>
      <w:bookmarkStart w:id="54" w:name="_Toc218830275"/>
      <w:bookmarkStart w:id="55" w:name="_Toc218831054"/>
      <w:r>
        <w:rPr>
          <w:rFonts w:hint="eastAsia" w:ascii="仿宋" w:hAnsi="仿宋" w:eastAsia="仿宋" w:cs="仿宋"/>
          <w:sz w:val="24"/>
          <w:szCs w:val="24"/>
        </w:rPr>
        <w:t>1.系统系统基于J2EE标准构建Java语言开发技术；</w:t>
      </w:r>
    </w:p>
    <w:p w14:paraId="45BF8F0E">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2.系统支持主流的数据库管理系统和主流的操作系统；</w:t>
      </w:r>
    </w:p>
    <w:p w14:paraId="3301A38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3.系统的二次开发和配置工具需具备一定的可视化能力；</w:t>
      </w:r>
    </w:p>
    <w:p w14:paraId="32D4A6A2">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4.支持反向代理，减轻WEB服务器压力，提高访问效率。</w:t>
      </w:r>
    </w:p>
    <w:p w14:paraId="229BA09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sz w:val="24"/>
          <w:szCs w:val="24"/>
        </w:rPr>
      </w:pPr>
      <w:bookmarkStart w:id="56" w:name="_Toc23439"/>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rPr>
        <w:t>可靠性要求</w:t>
      </w:r>
      <w:bookmarkEnd w:id="51"/>
      <w:bookmarkEnd w:id="52"/>
      <w:bookmarkEnd w:id="56"/>
    </w:p>
    <w:p w14:paraId="10F0FED3">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bookmarkStart w:id="57" w:name="_Toc5092"/>
      <w:bookmarkStart w:id="58" w:name="_Toc23617"/>
      <w:bookmarkStart w:id="59" w:name="_Toc218830271"/>
      <w:bookmarkStart w:id="60" w:name="_Toc172120708"/>
      <w:bookmarkStart w:id="61" w:name="_Toc218831050"/>
      <w:r>
        <w:rPr>
          <w:rFonts w:hint="eastAsia" w:ascii="仿宋" w:hAnsi="仿宋" w:eastAsia="仿宋" w:cs="仿宋"/>
          <w:sz w:val="24"/>
          <w:szCs w:val="24"/>
        </w:rPr>
        <w:t>1.可设定用户对系统不同模块的不同操作权限；</w:t>
      </w:r>
    </w:p>
    <w:p w14:paraId="2120A302">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.以较为成熟的产品为基础，尽量减少程序开发的比重，避免因整体性能不稳定而导致的项目风险</w:t>
      </w:r>
      <w:bookmarkStart w:id="62" w:name="_前瞻性"/>
      <w:bookmarkEnd w:id="62"/>
      <w:r>
        <w:rPr>
          <w:rFonts w:hint="eastAsia" w:ascii="仿宋" w:hAnsi="仿宋" w:eastAsia="仿宋" w:cs="仿宋"/>
          <w:sz w:val="24"/>
          <w:szCs w:val="24"/>
          <w:lang w:eastAsia="zh-CN"/>
        </w:rPr>
        <w:t>；</w:t>
      </w:r>
    </w:p>
    <w:p w14:paraId="48EB0232">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.具有为各类角色定义权限的能力，支持批量为账户授予角色，具有三员分离设计，确保系统权限安全</w:t>
      </w:r>
      <w:r>
        <w:rPr>
          <w:rFonts w:hint="eastAsia" w:ascii="仿宋" w:hAnsi="仿宋" w:eastAsia="仿宋" w:cs="仿宋"/>
          <w:sz w:val="24"/>
          <w:szCs w:val="24"/>
          <w:lang w:eastAsia="zh-CN"/>
        </w:rPr>
        <w:t>；</w:t>
      </w:r>
    </w:p>
    <w:p w14:paraId="72580F10">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.能记录当前在线的用户及相应的信息，如IP、登录时间、姓名、单位、部门、岗位等，能统计最大并发数</w:t>
      </w:r>
      <w:r>
        <w:rPr>
          <w:rFonts w:hint="eastAsia" w:ascii="仿宋" w:hAnsi="仿宋" w:eastAsia="仿宋" w:cs="仿宋"/>
          <w:sz w:val="24"/>
          <w:szCs w:val="24"/>
          <w:lang w:eastAsia="zh-CN"/>
        </w:rPr>
        <w:t>；</w:t>
      </w:r>
    </w:p>
    <w:p w14:paraId="5570B3A9">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.具有业务操作安全约束机制，每类角色、每个用户都有操作权限和操作日志记录，并完成各类数据的定期备份。</w:t>
      </w:r>
    </w:p>
    <w:p w14:paraId="164C820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sz w:val="24"/>
          <w:szCs w:val="24"/>
        </w:rPr>
      </w:pPr>
      <w:bookmarkStart w:id="63" w:name="_Toc11659"/>
      <w:r>
        <w:rPr>
          <w:rFonts w:hint="eastAsia" w:ascii="仿宋" w:hAnsi="仿宋" w:eastAsia="仿宋" w:cs="仿宋"/>
          <w:b/>
          <w:bCs/>
          <w:kern w:val="2"/>
          <w:sz w:val="24"/>
          <w:szCs w:val="24"/>
          <w:lang w:val="en-US" w:eastAsia="zh-CN" w:bidi="ar-SA"/>
        </w:rPr>
        <w:t>（5）</w:t>
      </w:r>
      <w:r>
        <w:rPr>
          <w:rFonts w:hint="eastAsia" w:ascii="仿宋" w:hAnsi="仿宋" w:eastAsia="仿宋" w:cs="仿宋"/>
          <w:b/>
          <w:bCs/>
          <w:sz w:val="24"/>
          <w:szCs w:val="24"/>
          <w:lang w:val="en-US" w:eastAsia="zh-CN"/>
        </w:rPr>
        <w:t>扩</w:t>
      </w:r>
      <w:r>
        <w:rPr>
          <w:rFonts w:hint="eastAsia" w:ascii="仿宋" w:hAnsi="仿宋" w:eastAsia="仿宋" w:cs="仿宋"/>
          <w:b/>
          <w:bCs/>
          <w:sz w:val="24"/>
          <w:szCs w:val="24"/>
        </w:rPr>
        <w:t>展性要求</w:t>
      </w:r>
      <w:bookmarkEnd w:id="57"/>
      <w:bookmarkEnd w:id="58"/>
      <w:bookmarkEnd w:id="63"/>
    </w:p>
    <w:p w14:paraId="6857865E">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bookmarkStart w:id="64" w:name="_灵活性"/>
      <w:bookmarkEnd w:id="64"/>
      <w:r>
        <w:rPr>
          <w:rFonts w:hint="eastAsia" w:ascii="仿宋" w:hAnsi="仿宋" w:eastAsia="仿宋" w:cs="仿宋"/>
          <w:sz w:val="24"/>
          <w:szCs w:val="24"/>
        </w:rPr>
        <w:t>1.软件版本升级或改进可在不影响业务的情况下进行，保证系统可以稳定、平滑过渡</w:t>
      </w:r>
      <w:r>
        <w:rPr>
          <w:rFonts w:hint="eastAsia" w:ascii="仿宋" w:hAnsi="仿宋" w:eastAsia="仿宋" w:cs="仿宋"/>
          <w:sz w:val="24"/>
          <w:szCs w:val="24"/>
          <w:lang w:eastAsia="zh-CN"/>
        </w:rPr>
        <w:t>；</w:t>
      </w:r>
    </w:p>
    <w:p w14:paraId="20043CB5">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2.支持智慧校园建设统一服务，获取组织机构、人员信息集等基础信息，支持 EXCEL 接口、XML 接口、Web service、数据库中间库视图等信息交换模式</w:t>
      </w:r>
      <w:r>
        <w:rPr>
          <w:rFonts w:hint="eastAsia" w:ascii="仿宋" w:hAnsi="仿宋" w:eastAsia="仿宋" w:cs="仿宋"/>
          <w:sz w:val="24"/>
          <w:szCs w:val="24"/>
          <w:lang w:eastAsia="zh-CN"/>
        </w:rPr>
        <w:t>；</w:t>
      </w:r>
    </w:p>
    <w:bookmarkEnd w:id="53"/>
    <w:bookmarkEnd w:id="54"/>
    <w:bookmarkEnd w:id="55"/>
    <w:bookmarkEnd w:id="59"/>
    <w:bookmarkEnd w:id="60"/>
    <w:bookmarkEnd w:id="61"/>
    <w:p w14:paraId="1457DC9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3.具备与财务、教学系统、科研系统等高效内部其他业务系统对接</w:t>
      </w:r>
      <w:r>
        <w:rPr>
          <w:rFonts w:hint="eastAsia" w:ascii="仿宋" w:hAnsi="仿宋" w:eastAsia="仿宋" w:cs="仿宋"/>
          <w:sz w:val="24"/>
          <w:szCs w:val="24"/>
          <w:lang w:val="en-US" w:eastAsia="zh-CN"/>
        </w:rPr>
        <w:t>能力</w:t>
      </w:r>
      <w:r>
        <w:rPr>
          <w:rFonts w:hint="eastAsia" w:ascii="仿宋" w:hAnsi="仿宋" w:eastAsia="仿宋" w:cs="仿宋"/>
          <w:sz w:val="24"/>
          <w:szCs w:val="24"/>
        </w:rPr>
        <w:t>，满足数字化校园信息建设要求</w:t>
      </w:r>
      <w:r>
        <w:rPr>
          <w:rFonts w:hint="eastAsia" w:ascii="仿宋" w:hAnsi="仿宋" w:eastAsia="仿宋" w:cs="仿宋"/>
          <w:sz w:val="24"/>
          <w:szCs w:val="24"/>
          <w:lang w:eastAsia="zh-CN"/>
        </w:rPr>
        <w:t>；</w:t>
      </w:r>
    </w:p>
    <w:p w14:paraId="1B17BB1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4.要求支持H5移动适应场景，实现能和企业微信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钉钉端</w:t>
      </w:r>
      <w:r>
        <w:rPr>
          <w:rFonts w:hint="eastAsia" w:ascii="仿宋" w:hAnsi="仿宋" w:eastAsia="仿宋" w:cs="仿宋"/>
          <w:sz w:val="24"/>
          <w:szCs w:val="24"/>
        </w:rPr>
        <w:t>、小程序等移动应用对接，用于人员信息浏览，流程审批、消息提示等，实现通过手机等移动设备进行异地审批或浏览</w:t>
      </w:r>
      <w:r>
        <w:rPr>
          <w:rFonts w:hint="eastAsia" w:ascii="仿宋" w:hAnsi="仿宋" w:eastAsia="仿宋" w:cs="仿宋"/>
          <w:sz w:val="24"/>
          <w:szCs w:val="24"/>
          <w:lang w:eastAsia="zh-CN"/>
        </w:rPr>
        <w:t>；</w:t>
      </w:r>
    </w:p>
    <w:p w14:paraId="2CEA463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.系统设计采用框架及模块化结构，具有高度弹性及扩展特性。</w:t>
      </w:r>
    </w:p>
    <w:p w14:paraId="3CDA5E1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sz w:val="24"/>
          <w:szCs w:val="24"/>
        </w:rPr>
      </w:pPr>
      <w:bookmarkStart w:id="65" w:name="_Toc11004"/>
      <w:r>
        <w:rPr>
          <w:rFonts w:hint="eastAsia" w:ascii="仿宋" w:hAnsi="仿宋" w:eastAsia="仿宋" w:cs="仿宋"/>
          <w:b/>
          <w:bCs/>
          <w:kern w:val="2"/>
          <w:sz w:val="24"/>
          <w:szCs w:val="24"/>
          <w:lang w:val="en-US" w:eastAsia="zh-CN" w:bidi="ar-SA"/>
        </w:rPr>
        <w:t>（6）</w:t>
      </w:r>
      <w:r>
        <w:rPr>
          <w:rFonts w:hint="eastAsia" w:ascii="仿宋" w:hAnsi="仿宋" w:eastAsia="仿宋" w:cs="仿宋"/>
          <w:b/>
          <w:bCs/>
          <w:sz w:val="24"/>
          <w:szCs w:val="24"/>
        </w:rPr>
        <w:t>安全性与保密性</w:t>
      </w:r>
      <w:bookmarkEnd w:id="65"/>
    </w:p>
    <w:p w14:paraId="656205B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1.系统需具备良好的口令策略，可调整口令安全级别；</w:t>
      </w:r>
    </w:p>
    <w:p w14:paraId="52977F9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2.系统需具备良好的权限体系，要求管理员权限和业务用户权限分开，管理员对数据的访问权限需受限；</w:t>
      </w:r>
    </w:p>
    <w:p w14:paraId="0D4CF90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3.系统的非结构化数据存放路径可自行配置；</w:t>
      </w:r>
    </w:p>
    <w:p w14:paraId="7DB143E1">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4.系统必须含有健全的日志系统，如用户访问日志、系统错误日志、系统操作日志、SQL日志；</w:t>
      </w:r>
    </w:p>
    <w:p w14:paraId="1CD71A8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.各潜在产品供应商在产品出厂前要达到二级等保标准。</w:t>
      </w:r>
    </w:p>
    <w:p w14:paraId="3AE3353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color w:val="auto"/>
          <w:sz w:val="24"/>
          <w:szCs w:val="24"/>
        </w:rPr>
      </w:pPr>
      <w:bookmarkStart w:id="66" w:name="_Toc28078"/>
      <w:r>
        <w:rPr>
          <w:rFonts w:hint="eastAsia" w:ascii="仿宋" w:hAnsi="仿宋" w:eastAsia="仿宋" w:cs="仿宋"/>
          <w:b/>
          <w:bCs/>
          <w:color w:val="auto"/>
          <w:kern w:val="2"/>
          <w:sz w:val="24"/>
          <w:szCs w:val="24"/>
          <w:lang w:val="en-US" w:eastAsia="zh-CN" w:bidi="ar-SA"/>
        </w:rPr>
        <w:t>（7）</w:t>
      </w:r>
      <w:r>
        <w:rPr>
          <w:rFonts w:hint="eastAsia" w:ascii="仿宋" w:hAnsi="仿宋" w:eastAsia="仿宋" w:cs="仿宋"/>
          <w:b/>
          <w:bCs/>
          <w:color w:val="auto"/>
          <w:sz w:val="24"/>
          <w:szCs w:val="24"/>
        </w:rPr>
        <w:t>技术性</w:t>
      </w:r>
      <w:r>
        <w:rPr>
          <w:rFonts w:hint="eastAsia" w:ascii="仿宋" w:hAnsi="仿宋" w:eastAsia="仿宋" w:cs="仿宋"/>
          <w:b/>
          <w:bCs/>
          <w:color w:val="auto"/>
          <w:sz w:val="24"/>
          <w:szCs w:val="24"/>
          <w:lang w:val="en-US" w:eastAsia="zh-CN"/>
        </w:rPr>
        <w:t>要</w:t>
      </w:r>
      <w:r>
        <w:rPr>
          <w:rFonts w:hint="eastAsia" w:ascii="仿宋" w:hAnsi="仿宋" w:eastAsia="仿宋" w:cs="仿宋"/>
          <w:b/>
          <w:bCs/>
          <w:color w:val="auto"/>
          <w:sz w:val="24"/>
          <w:szCs w:val="24"/>
        </w:rPr>
        <w:t>求</w:t>
      </w:r>
      <w:bookmarkEnd w:id="66"/>
    </w:p>
    <w:p w14:paraId="23A5126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1.需友好支持WINDOWS/LINUX服务器操作系统；</w:t>
      </w:r>
    </w:p>
    <w:p w14:paraId="452F092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2.需友好支持多种数据库，包括Oracle、MSSQL、达梦、人大金仓、神通、mysql、TDSQL等版本；</w:t>
      </w:r>
    </w:p>
    <w:p w14:paraId="2EBC21C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.需友好支持 WINDOWS Internet Explorer 10.0及以上、谷歌、火狐等浏览器；</w:t>
      </w:r>
    </w:p>
    <w:p w14:paraId="33B76FF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eastAsia" w:ascii="仿宋" w:hAnsi="仿宋" w:eastAsia="仿宋" w:cs="仿宋"/>
          <w:color w:val="auto"/>
          <w:sz w:val="24"/>
          <w:szCs w:val="24"/>
          <w:lang w:val="en-US" w:eastAsia="zh-CN"/>
        </w:rPr>
        <w:t>需友好支持国产化环境部署。</w:t>
      </w:r>
    </w:p>
    <w:p w14:paraId="27907F0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color w:val="auto"/>
          <w:sz w:val="24"/>
          <w:szCs w:val="24"/>
        </w:rPr>
      </w:pPr>
      <w:bookmarkStart w:id="67" w:name="_Toc29942"/>
      <w:r>
        <w:rPr>
          <w:rFonts w:hint="eastAsia" w:ascii="仿宋" w:hAnsi="仿宋" w:eastAsia="仿宋" w:cs="仿宋"/>
          <w:b/>
          <w:bCs/>
          <w:color w:val="auto"/>
          <w:kern w:val="2"/>
          <w:sz w:val="24"/>
          <w:szCs w:val="24"/>
          <w:lang w:val="en-US" w:eastAsia="zh-CN" w:bidi="ar-SA"/>
        </w:rPr>
        <w:t>（8）</w:t>
      </w:r>
      <w:r>
        <w:rPr>
          <w:rFonts w:hint="eastAsia" w:ascii="仿宋" w:hAnsi="仿宋" w:eastAsia="仿宋" w:cs="仿宋"/>
          <w:b/>
          <w:bCs/>
          <w:color w:val="auto"/>
          <w:sz w:val="24"/>
          <w:szCs w:val="24"/>
        </w:rPr>
        <w:t>数据集成及其他要求</w:t>
      </w:r>
      <w:bookmarkEnd w:id="67"/>
    </w:p>
    <w:p w14:paraId="5901A2AA">
      <w:pPr>
        <w:keepNext w:val="0"/>
        <w:keepLines w:val="0"/>
        <w:pageBreakBefore w:val="0"/>
        <w:numPr>
          <w:ilvl w:val="0"/>
          <w:numId w:val="1"/>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统一门户管理</w:t>
      </w:r>
    </w:p>
    <w:p w14:paraId="71245DE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系统不单独设立服务门户，与学</w:t>
      </w:r>
      <w:r>
        <w:rPr>
          <w:rFonts w:hint="eastAsia" w:ascii="仿宋" w:hAnsi="仿宋" w:eastAsia="仿宋" w:cs="仿宋"/>
          <w:sz w:val="24"/>
          <w:szCs w:val="24"/>
          <w:lang w:val="en-US" w:eastAsia="zh-CN"/>
        </w:rPr>
        <w:t>校</w:t>
      </w:r>
      <w:r>
        <w:rPr>
          <w:rFonts w:hint="eastAsia" w:ascii="仿宋" w:hAnsi="仿宋" w:eastAsia="仿宋" w:cs="仿宋"/>
          <w:sz w:val="24"/>
          <w:szCs w:val="24"/>
        </w:rPr>
        <w:t>数字化应用服务平台即网上办事大厅</w:t>
      </w:r>
      <w:r>
        <w:rPr>
          <w:rFonts w:hint="eastAsia" w:ascii="仿宋" w:hAnsi="仿宋" w:eastAsia="仿宋" w:cs="仿宋"/>
          <w:sz w:val="24"/>
          <w:szCs w:val="24"/>
          <w:lang w:val="en-US" w:eastAsia="zh-CN"/>
        </w:rPr>
        <w:t>,</w:t>
      </w:r>
      <w:r>
        <w:rPr>
          <w:rFonts w:hint="eastAsia" w:ascii="仿宋" w:hAnsi="仿宋" w:eastAsia="仿宋" w:cs="仿宋"/>
          <w:sz w:val="24"/>
          <w:szCs w:val="24"/>
        </w:rPr>
        <w:t>进行应用集成。</w:t>
      </w:r>
    </w:p>
    <w:p w14:paraId="1A004F1E">
      <w:pPr>
        <w:keepNext w:val="0"/>
        <w:keepLines w:val="0"/>
        <w:pageBreakBefore w:val="0"/>
        <w:numPr>
          <w:ilvl w:val="0"/>
          <w:numId w:val="1"/>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统一身份认证</w:t>
      </w:r>
    </w:p>
    <w:p w14:paraId="4FF08E64">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系统与学校统一身份认证平台进行认证对接，实现校内用户的统一认证、账户统一管理和单点登录（SSO），避免师生二次重复登录。</w:t>
      </w:r>
    </w:p>
    <w:p w14:paraId="2A9B593E">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统一数据集成</w:t>
      </w:r>
    </w:p>
    <w:p w14:paraId="37E53EB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系统需按照学校要求与学校数据中台进行对接，开放数据库访问权限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或提供标准的API数据接口。</w:t>
      </w:r>
    </w:p>
    <w:p w14:paraId="2DD3A17A">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统一消息集成</w:t>
      </w:r>
    </w:p>
    <w:p w14:paraId="50692EF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系统需按照学校要求将系统通知、审批类消息等消息数据与学校的统一消息中心对接集成，实现消息在不同终端统一发布、统一提醒。</w:t>
      </w:r>
    </w:p>
    <w:p w14:paraId="053ED21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sz w:val="24"/>
          <w:szCs w:val="24"/>
          <w:lang w:val="en-US" w:eastAsia="zh-CN"/>
        </w:rPr>
      </w:pPr>
      <w:bookmarkStart w:id="68" w:name="_Toc12207"/>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szCs w:val="24"/>
          <w:lang w:val="en-US" w:eastAsia="zh-CN"/>
        </w:rPr>
        <w:t>系统兼容要求</w:t>
      </w:r>
      <w:bookmarkEnd w:id="68"/>
    </w:p>
    <w:p w14:paraId="327BFE8B">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系统应保证客户端浏览器的正常使用，兼容IE、Chrome、FireFox等业界高度认可的相似内核浏览器。</w:t>
      </w:r>
    </w:p>
    <w:bookmarkEnd w:id="1"/>
    <w:p w14:paraId="5571FA67">
      <w:pPr>
        <w:pStyle w:val="3"/>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outlineLvl w:val="9"/>
        <w:rPr>
          <w:rFonts w:hint="eastAsia" w:ascii="仿宋" w:hAnsi="仿宋" w:eastAsia="仿宋" w:cs="仿宋"/>
          <w:sz w:val="24"/>
          <w:szCs w:val="24"/>
          <w:highlight w:val="none"/>
        </w:rPr>
      </w:pPr>
      <w:bookmarkStart w:id="69" w:name="_Toc4550"/>
      <w:r>
        <w:rPr>
          <w:rFonts w:hint="eastAsia" w:ascii="仿宋" w:hAnsi="仿宋" w:eastAsia="仿宋" w:cs="仿宋"/>
          <w:b/>
          <w:bCs/>
          <w:kern w:val="2"/>
          <w:sz w:val="24"/>
          <w:szCs w:val="24"/>
          <w:lang w:val="en-US" w:eastAsia="zh-CN" w:bidi="ar-SA"/>
        </w:rPr>
        <w:t>（10）</w:t>
      </w:r>
      <w:r>
        <w:rPr>
          <w:rFonts w:hint="eastAsia" w:ascii="仿宋" w:hAnsi="仿宋" w:eastAsia="仿宋" w:cs="仿宋"/>
          <w:sz w:val="24"/>
          <w:szCs w:val="24"/>
          <w:lang w:val="en-US" w:eastAsia="zh-CN"/>
        </w:rPr>
        <w:t>具体功能需求</w:t>
      </w:r>
      <w:bookmarkEnd w:id="69"/>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082"/>
        <w:gridCol w:w="6737"/>
      </w:tblGrid>
      <w:tr w14:paraId="2C07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2EDF984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635" w:type="pct"/>
            <w:noWrap w:val="0"/>
            <w:vAlign w:val="center"/>
          </w:tcPr>
          <w:p w14:paraId="7D72819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功能名称</w:t>
            </w:r>
          </w:p>
        </w:tc>
        <w:tc>
          <w:tcPr>
            <w:tcW w:w="3953" w:type="pct"/>
            <w:noWrap w:val="0"/>
            <w:vAlign w:val="center"/>
          </w:tcPr>
          <w:p w14:paraId="0E4B910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功能描述</w:t>
            </w:r>
          </w:p>
        </w:tc>
      </w:tr>
      <w:tr w14:paraId="6E5F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11" w:type="pct"/>
            <w:noWrap w:val="0"/>
            <w:vAlign w:val="center"/>
          </w:tcPr>
          <w:p w14:paraId="0891A0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35" w:type="pct"/>
            <w:noWrap w:val="0"/>
            <w:vAlign w:val="center"/>
          </w:tcPr>
          <w:p w14:paraId="6D9D9F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组织机构管理</w:t>
            </w:r>
          </w:p>
        </w:tc>
        <w:tc>
          <w:tcPr>
            <w:tcW w:w="3953" w:type="pct"/>
            <w:noWrap w:val="0"/>
            <w:vAlign w:val="top"/>
          </w:tcPr>
          <w:p w14:paraId="45C2A19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1.建立与学校实际情况相一致的多组织架构；多层级机构都能记录本机构的基本信息、考核记录、奖励记录、人员编制记录等信息。</w:t>
            </w:r>
          </w:p>
          <w:p w14:paraId="0BE4F75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2.实现新增、合并、划转、撤销等工作，能够反查任意时间的历史机构情况，如机构划转，原部门的人员自动划转到新机构；</w:t>
            </w:r>
          </w:p>
          <w:p w14:paraId="32B8837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b w:val="0"/>
                <w:bCs w:val="0"/>
                <w:color w:val="000000"/>
                <w:sz w:val="24"/>
                <w:szCs w:val="24"/>
                <w:highlight w:val="none"/>
                <w:shd w:val="clear" w:color="auto" w:fill="auto"/>
                <w:lang w:val="en-US" w:eastAsia="zh-CN"/>
              </w:rPr>
              <w:t>通过机构图可以钻取到相关部门科室的详细信息，如岗位设置、部门职责、部门编制等。并且可以在组织机构图上直接选择新建子机构、合并、撤销、更名等，并且可以拖拽实现机构划转。通过机构图可以展示编制数、实有人数、可以显示人员照片，点击照片可以直接钻取到个人的详细信息；机构图支持导出为可编辑的ppt文件。</w:t>
            </w:r>
          </w:p>
          <w:p w14:paraId="44DBE9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4.能够按多个维度进行机构统计，可按机构查询和统计人员，可统计机构下各岗位人员分布情况。</w:t>
            </w:r>
          </w:p>
          <w:p w14:paraId="0C312F8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★5</w:t>
            </w:r>
            <w:r>
              <w:rPr>
                <w:rFonts w:hint="eastAsia" w:ascii="仿宋" w:hAnsi="仿宋" w:eastAsia="仿宋" w:cs="仿宋"/>
                <w:sz w:val="24"/>
                <w:szCs w:val="24"/>
                <w:highlight w:val="none"/>
                <w:lang w:val="en-US" w:eastAsia="zh-CN"/>
              </w:rPr>
              <w:t>.能按需生成机构花名册与台帐，如机构情况一览表，包含：机构名称、办公地址、隶属关系、机构性质、实有人数。各部门人数配置一览表，包含：机构名称、部门名称、实有人数、人员名单。岗位聘任情况一览表，包含：机构名称、部门名称、实有人数等，人员名单可一键导出Excel、PDF等文件。</w:t>
            </w:r>
          </w:p>
          <w:p w14:paraId="1F0201C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6.系统支持对历史组织机构的管理，可实现组织机构的定期自动备份，可查看历史时期的组织机构情况。</w:t>
            </w:r>
          </w:p>
        </w:tc>
      </w:tr>
      <w:tr w14:paraId="2CDF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488FF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35" w:type="pct"/>
            <w:noWrap w:val="0"/>
            <w:vAlign w:val="center"/>
          </w:tcPr>
          <w:p w14:paraId="18077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岗位管理</w:t>
            </w:r>
          </w:p>
          <w:p w14:paraId="025CCB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p>
        </w:tc>
        <w:tc>
          <w:tcPr>
            <w:tcW w:w="3953" w:type="pct"/>
            <w:noWrap w:val="0"/>
            <w:vAlign w:val="top"/>
          </w:tcPr>
          <w:p w14:paraId="1C4655E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1.建立适合学校运行的岗位设置体系，包括岗位类别（管理岗位、专技岗位、工勤岗位等）和相对应的岗位等级设置、职务体系设置等；</w:t>
            </w:r>
          </w:p>
          <w:p w14:paraId="5B08B64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2.支持岗位信息体系的灵活定制，包括岗位的基本信息、岗位汇报关系、能力素质要求、岗位职责、任职资格、岗位价值以及具体的工作标准等；岗位信息项支持灵活可扩展、可更新调整；</w:t>
            </w:r>
          </w:p>
          <w:p w14:paraId="2D54B56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lang w:val="en-US" w:eastAsia="zh-CN"/>
              </w:rPr>
              <w:t>3.支持岗位汇报关系的建立，支持汇报关系图的生成，方便了解组织机构内岗位之间的工作联系和工作成果传递路径；基于岗位汇报关系图可直接设置上下级岗位或者拖动设置岗位上下级关系，直观方便进行岗位汇报关系管理；</w:t>
            </w:r>
          </w:p>
          <w:p w14:paraId="48E8852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4.可以通过导入和复制功能批量创建岗位；</w:t>
            </w:r>
          </w:p>
          <w:p w14:paraId="4C5676B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5.支持设置关键岗位及轮岗周期，针对不同的岗位可以设置不同的轮换周期；基于关键岗位的轮岗周期系统提供到期预警提醒，以便及时完成岗位轮换工作的处理；</w:t>
            </w:r>
          </w:p>
        </w:tc>
      </w:tr>
      <w:tr w14:paraId="0C28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2B8ADA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35" w:type="pct"/>
            <w:noWrap w:val="0"/>
            <w:vAlign w:val="center"/>
          </w:tcPr>
          <w:p w14:paraId="7B80AC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教工信息管理</w:t>
            </w:r>
          </w:p>
        </w:tc>
        <w:tc>
          <w:tcPr>
            <w:tcW w:w="3953" w:type="pct"/>
            <w:noWrap w:val="0"/>
            <w:vAlign w:val="top"/>
          </w:tcPr>
          <w:p w14:paraId="46CDE89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1.教工管理是与教工的合同管理、人员调配、工资福利管理等均存在关联,在人事业务办理和在人员调动过程中能自动获取当前岗位等级等信息。</w:t>
            </w:r>
          </w:p>
          <w:p w14:paraId="07922D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2.能对教工的分类进行修改和调整，如：在编人员、合同人员、离退休人员、返聘人员等；能对人员状态进行管理，如进修培训人员，待岗人员、待聘人员、应聘人员等。</w:t>
            </w:r>
          </w:p>
          <w:p w14:paraId="0DB955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可以记录教工从入职到离校的全程信息，如基本信息、身份信息、工作简历、家庭情况、联系方式、岗位聘任信息、专业技术职务信息、党政职务信息、年度考核信息、奖惩信息、在岗状态（在岗、进修、顶岗实践、挂职锻炼、借调、出国、事假、病假、挂职借调、长期病假、离岗）、社会兼职等，并建立学缘结构子集、学历子集、工作简历子集、政治面貌子集、职称子集、获奖情况子集、出国人员子集、外聘教师子集、考核子集等，实现对人员信息进行全面、准确的管理。</w:t>
            </w:r>
          </w:p>
          <w:p w14:paraId="12BF81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4.能够根据学校的需要对教工信息字段进行灵活的增加、修改。</w:t>
            </w:r>
          </w:p>
          <w:p w14:paraId="0EDBF12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人员信息支持照片墙、小资料卡、列表三种模式，三种模式都可以由用户根据喜好指定显示内容。</w:t>
            </w:r>
          </w:p>
          <w:p w14:paraId="6A8D042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人员信息即可以手工维护，也能通过业务模块、流程的结果归档完成信息同步更新，如员工任职及岗位变动情况、工作经历、教育培训、职称、出入境、请休假、工资变动情况、劳动合同签订情况、员工绩效情况、薪酬情况等。</w:t>
            </w:r>
          </w:p>
          <w:p w14:paraId="2F949C5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7.字段信息内容支持自定义，可定义为代码、日期、文本、数字、多媒体等各种类型。还可以附加Word、Excel、多媒体等文件；</w:t>
            </w:r>
          </w:p>
          <w:p w14:paraId="573CC08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可以直接显示人员照片，并能自动反查人员信息。照片处理支持BMP，JPG和JPEG等多种格式，不仅能录入考核材料、资格证书复印件等文件，还可录入各种格式的多媒体文件，如图像、录像片段、声音等，实现人事信息立体化管理，并能下载打印。</w:t>
            </w:r>
          </w:p>
          <w:p w14:paraId="0FCE49D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9.智能计算引擎能够识别用户定义的中文计算公式，并将其转化为可执行的后台代码逻辑。用户通过简单的公式编辑器，选择合适的函数和运算符，就能实现人员信息的自动计算。</w:t>
            </w:r>
          </w:p>
          <w:p w14:paraId="2EA981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10.系统某个时点的快照数据可以浏览查询、导出和对比分析。</w:t>
            </w:r>
          </w:p>
          <w:p w14:paraId="69E12F2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11.能自由调整单位或者部门的人员排列顺序。</w:t>
            </w:r>
          </w:p>
          <w:p w14:paraId="0B3F35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12.能够支持简单查询、通用查询、复杂查询、常用条件查询和智能查询等多种查询方式，查询结果可生成花名册直接导出；</w:t>
            </w:r>
          </w:p>
          <w:p w14:paraId="5BF1DB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13.能提供二维统计、单项统计、常用统计和多维统计等多种统计方法，能够对查询结果进行统计分析，支持对历史信息进行趋势分析，统计结果能够以报表、图形等多种方式展现和输出；</w:t>
            </w:r>
          </w:p>
          <w:p w14:paraId="3F8754A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14.能够导出并打印人员信息，如登记表、花名册以及各种统计报表、各类证明等，支持导出Excel、pdf；</w:t>
            </w:r>
          </w:p>
          <w:p w14:paraId="1F45FB4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bookmarkStart w:id="70" w:name="_MON_1529497015"/>
            <w:bookmarkEnd w:id="70"/>
            <w:r>
              <w:rPr>
                <w:rFonts w:hint="eastAsia" w:ascii="仿宋" w:hAnsi="仿宋" w:eastAsia="仿宋" w:cs="仿宋"/>
                <w:color w:val="auto"/>
                <w:sz w:val="24"/>
                <w:szCs w:val="24"/>
                <w:highlight w:val="none"/>
                <w:lang w:val="en-US" w:eastAsia="zh-CN"/>
              </w:rPr>
              <w:t>15.</w:t>
            </w:r>
            <w:r>
              <w:rPr>
                <w:rFonts w:hint="eastAsia" w:ascii="仿宋" w:hAnsi="仿宋" w:eastAsia="仿宋" w:cs="仿宋"/>
                <w:b w:val="0"/>
                <w:bCs w:val="0"/>
                <w:color w:val="000000"/>
                <w:sz w:val="24"/>
                <w:szCs w:val="24"/>
                <w:highlight w:val="none"/>
                <w:shd w:val="clear" w:color="auto" w:fill="auto"/>
                <w:lang w:val="en-US" w:eastAsia="zh-CN"/>
              </w:rPr>
              <w:t>能够依据员工的工作业绩、技能水平、教育背景等多方面因素创建主观标签和客观标签，同时设定相应的规则来确保标签的准确性和有效性。标签维度可自定义，标签展现的样式可选择，展示的内容可编辑，定义好的员工标签可导出excle。能过标签如“中共党员 80后 副高 硕士”即能查询出符合条件的人员，点开姓名即可查看个人详细信息，可导出EXCLE，导出前可选择导出的人员指标项目。还可直接生成登记表、人才画像；点开人才画像可以以时间轴方式展示工作履历、教育经历、科研成果、考核情况及标签等信息。</w:t>
            </w:r>
          </w:p>
          <w:p w14:paraId="7EF81F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18.可利用预警的方式对教工生日、转正、培训、退休、返聘等自动提醒，并且可以提醒相关人员进行及时处理。预警的内容、条件、时间等能由业务人员自行定义。</w:t>
            </w:r>
          </w:p>
          <w:p w14:paraId="6D9CFDA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b w:val="0"/>
                <w:bCs w:val="0"/>
                <w:color w:val="000000"/>
                <w:sz w:val="24"/>
                <w:szCs w:val="24"/>
                <w:highlight w:val="none"/>
                <w:shd w:val="clear" w:color="auto" w:fill="auto"/>
                <w:lang w:val="en-US" w:eastAsia="zh-CN"/>
              </w:rPr>
              <w:t>员工信息可展示员工档案数据完整情况，并且可对未完善数据和错误数据进行监测提醒。可为不同类别的职工自定义构建职工画像方案，以数字标签、时间轴方式展现职工成长轨迹，九宫格方式展现绩效能力，统计图形等形式展现科研教学等情况；在同一操作界面可切换查看个人的详细信息。</w:t>
            </w:r>
          </w:p>
          <w:p w14:paraId="662C24C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20.具有黑名单管理功能，如被解聘人员，再次应聘时能够发出提醒。</w:t>
            </w:r>
          </w:p>
        </w:tc>
      </w:tr>
      <w:tr w14:paraId="7E32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247953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35" w:type="pct"/>
            <w:noWrap w:val="0"/>
            <w:vAlign w:val="center"/>
          </w:tcPr>
          <w:p w14:paraId="237488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新进教职工入职</w:t>
            </w:r>
          </w:p>
        </w:tc>
        <w:tc>
          <w:tcPr>
            <w:tcW w:w="3953" w:type="pct"/>
            <w:noWrap w:val="0"/>
            <w:vAlign w:val="top"/>
          </w:tcPr>
          <w:p w14:paraId="642B2D5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报到入职：按照学校的教工报到入职流程，以灵活配置流程方式实现入职的过程管理。</w:t>
            </w:r>
          </w:p>
          <w:p w14:paraId="71410B6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可自动提取员工招聘阶段填写的个人简历信息，或扫描身份证将信息自动识别到入职表单中，或入职前新员工扫描二维码在移动端填写个人简历、上传证明材料，由人事专员结合个人提报证明材料审核、完善员工信息，在入职当天即可完成人员信息入库。</w:t>
            </w:r>
          </w:p>
          <w:p w14:paraId="2C8DF56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2.入职表单支持数据校验，可由管理员自定校验规则，支持对邮箱、手机号、网址等易错项进行正则表达式校验，保障数据质量。</w:t>
            </w:r>
          </w:p>
          <w:p w14:paraId="49648C4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3.入库后支持自动发送通知到薪酬管理岗、合同管理岗等相关业务办理岗位，完成定岗、定薪、合同签订等后续业务。</w:t>
            </w:r>
          </w:p>
        </w:tc>
      </w:tr>
      <w:tr w14:paraId="6DCD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16FC69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635" w:type="pct"/>
            <w:noWrap w:val="0"/>
            <w:vAlign w:val="center"/>
          </w:tcPr>
          <w:p w14:paraId="019E48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校内调动</w:t>
            </w:r>
          </w:p>
        </w:tc>
        <w:tc>
          <w:tcPr>
            <w:tcW w:w="3953" w:type="pct"/>
            <w:noWrap w:val="0"/>
            <w:vAlign w:val="top"/>
          </w:tcPr>
          <w:p w14:paraId="4EB616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校内调动：支持个人提出申请或人事处直接登记校内调动情况两种模式。</w:t>
            </w:r>
          </w:p>
          <w:p w14:paraId="7CF0C83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1.由调出单位人事秘书填写校内调动审批表，填写调动信息及调动理由，报所在部门及学院领导等相关部门审核，各级部门同意后继续走调动程序。</w:t>
            </w:r>
          </w:p>
          <w:p w14:paraId="56AD259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2.在审批表内由调入部门填写意见，同意调入后继续走调动程序，不同意反馈给调出部门。</w:t>
            </w:r>
          </w:p>
          <w:p w14:paraId="20E36F0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3.校内调动审批业务结束后，人员信息在系统内自动调整，并在本人信息下生成一条变动记录。生成调令通知书并发送消息通知给到单位人事专员，同时自动以任务形式通知薪酬管理岗等办理后续业务。</w:t>
            </w:r>
          </w:p>
          <w:p w14:paraId="7316B5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各种人事流程的设计能够由业务人员用拖拽的方式完成，不需要后台做特别的开发；支持流程说明指引，各个流程可编辑流程说明，便于相关人员直观了解流程规则；系统可以发起待办通知，提示工作人员及时处理相应流程。实时了解当前流程状态，便于对流程进行监控与督办。</w:t>
            </w:r>
          </w:p>
        </w:tc>
      </w:tr>
      <w:tr w14:paraId="53DD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3CE016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35" w:type="pct"/>
            <w:noWrap w:val="0"/>
            <w:vAlign w:val="center"/>
          </w:tcPr>
          <w:p w14:paraId="78192E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转正定级</w:t>
            </w:r>
          </w:p>
        </w:tc>
        <w:tc>
          <w:tcPr>
            <w:tcW w:w="3953" w:type="pct"/>
            <w:noWrap w:val="0"/>
            <w:vAlign w:val="top"/>
          </w:tcPr>
          <w:p w14:paraId="08360E3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1.根据试用（见习）开始结束时间自动预警即将试用（见习）期满的人员。</w:t>
            </w:r>
          </w:p>
          <w:p w14:paraId="75D41E4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2.业务人员直接从预警中进入并办理转正定级业务，教工完成个人总结内容，所在单位完善职务认定及岗位聘任相关信息。</w:t>
            </w:r>
          </w:p>
          <w:p w14:paraId="45FD02C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3.转正审批流程可按需自定，审核通过后，确认转正后信息自动入库，系统自动通知人事部门为其办理转正定级业务。</w:t>
            </w:r>
          </w:p>
        </w:tc>
      </w:tr>
      <w:tr w14:paraId="520F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14F7E2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635" w:type="pct"/>
            <w:noWrap w:val="0"/>
            <w:vAlign w:val="center"/>
          </w:tcPr>
          <w:p w14:paraId="40A9E0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教职工出国</w:t>
            </w:r>
          </w:p>
        </w:tc>
        <w:tc>
          <w:tcPr>
            <w:tcW w:w="3953" w:type="pct"/>
            <w:noWrap w:val="0"/>
            <w:vAlign w:val="top"/>
          </w:tcPr>
          <w:p w14:paraId="61A27B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1.支持教职工（因私）出国（境）在线申请、组织审批、出国过程监督等日常事务管理流程，支持各类数据导入导出。</w:t>
            </w:r>
          </w:p>
          <w:p w14:paraId="74CFFBF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2.出国申请业务表单可以由用户自定，包括样式、内容、指标权限等</w:t>
            </w:r>
          </w:p>
          <w:p w14:paraId="2C2049B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3.出国手续办理完毕后，相关信息自动记录更新；同时支持自动与考勤、薪酬等相关业务产生联动，及时调整相关业务数据。</w:t>
            </w:r>
          </w:p>
          <w:p w14:paraId="4B5C09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4.出国人员即将到期回国前、以及回国后，均可以灵活设置预警消息，及时管控潜在风险，及时恢复工资发放等业务。</w:t>
            </w:r>
          </w:p>
        </w:tc>
      </w:tr>
      <w:tr w14:paraId="0517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131BF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35" w:type="pct"/>
            <w:noWrap w:val="0"/>
            <w:vAlign w:val="center"/>
          </w:tcPr>
          <w:p w14:paraId="72D5EB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离退休后管理</w:t>
            </w:r>
          </w:p>
        </w:tc>
        <w:tc>
          <w:tcPr>
            <w:tcW w:w="3953" w:type="pct"/>
            <w:noWrap w:val="0"/>
            <w:vAlign w:val="top"/>
          </w:tcPr>
          <w:p w14:paraId="2342012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1.离退休业务，系统应对离退休人员提供智能预警功能，提前预警正常退休或者即将达到延期退休的人员信息。</w:t>
            </w:r>
          </w:p>
          <w:p w14:paraId="6B31C93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2.各单位人事秘书可以从预警人员名单中批量发起《教职工退休审表》。</w:t>
            </w:r>
          </w:p>
          <w:p w14:paraId="125A5A13">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3.退休业务处理完成后系统自动触发退休人员工资待遇审批业务。</w:t>
            </w:r>
          </w:p>
          <w:p w14:paraId="65D9D7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4.由于教学科研等原因需要办理延迟退休，由本人填写《教职工延期退休审批表》。</w:t>
            </w:r>
          </w:p>
          <w:p w14:paraId="46D8C1B1">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5.聘用离退休人员由返聘单位发起《退休人员聘用审批表》，经各级领导审批后提交。</w:t>
            </w:r>
          </w:p>
          <w:p w14:paraId="6B0C67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6.离退休人员报到、离退休慰问管理、离退休去世管理、离退休生日提醒、离退休统计分析等信息维护管理，并提供各种维度的查询统计。</w:t>
            </w:r>
          </w:p>
        </w:tc>
      </w:tr>
      <w:tr w14:paraId="2A74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00C5F5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635" w:type="pct"/>
            <w:noWrap w:val="0"/>
            <w:vAlign w:val="center"/>
          </w:tcPr>
          <w:p w14:paraId="3348E5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 xml:space="preserve"> 职称申报</w:t>
            </w:r>
          </w:p>
        </w:tc>
        <w:tc>
          <w:tcPr>
            <w:tcW w:w="3953" w:type="pct"/>
            <w:noWrap w:val="0"/>
            <w:vAlign w:val="top"/>
          </w:tcPr>
          <w:p w14:paraId="204CFC9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0" w:firstLineChars="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1、</w:t>
            </w:r>
            <w:r>
              <w:rPr>
                <w:rFonts w:hint="eastAsia" w:ascii="仿宋" w:hAnsi="仿宋" w:eastAsia="仿宋" w:cs="仿宋"/>
                <w:sz w:val="24"/>
                <w:szCs w:val="24"/>
                <w:highlight w:val="none"/>
                <w:lang w:val="en-US" w:eastAsia="zh-CN"/>
              </w:rPr>
              <w:t>提供职称申报全流程支持：包括材料提交、审核、评价等环节。</w:t>
            </w:r>
          </w:p>
          <w:p w14:paraId="0F2FD58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0" w:firstLineChars="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sz w:val="24"/>
                <w:szCs w:val="24"/>
                <w:highlight w:val="none"/>
              </w:rPr>
              <w:t>教职工在线进行材料申报，自动引入个人信息，教学、科研等系统业务数据，支持上传材料附件，无需本人重复填写。</w:t>
            </w:r>
            <w:r>
              <w:rPr>
                <w:rFonts w:hint="eastAsia" w:ascii="仿宋" w:hAnsi="仿宋" w:eastAsia="仿宋" w:cs="仿宋"/>
                <w:color w:val="000000"/>
                <w:sz w:val="24"/>
                <w:szCs w:val="24"/>
                <w:highlight w:val="none"/>
              </w:rPr>
              <w:t>当职称申报信息审核通过后，教职工可打印申报表进行签字盖章</w:t>
            </w:r>
            <w:r>
              <w:rPr>
                <w:rFonts w:hint="eastAsia" w:ascii="仿宋" w:hAnsi="仿宋" w:eastAsia="仿宋" w:cs="仿宋"/>
                <w:sz w:val="24"/>
                <w:szCs w:val="24"/>
                <w:highlight w:val="none"/>
              </w:rPr>
              <w:t>。</w:t>
            </w:r>
          </w:p>
          <w:p w14:paraId="68F536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0" w:firstLineChars="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 xml:space="preserve"> 按审批流程对教职工申报的材料进行联合审查，可以列表或卡片方式展示申报人信息，进行逐个或批量材料审核，也可以导出申报材料以及申报人员信息推荐表。</w:t>
            </w:r>
          </w:p>
        </w:tc>
      </w:tr>
      <w:tr w14:paraId="514D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07F5DA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35" w:type="pct"/>
            <w:noWrap w:val="0"/>
            <w:vAlign w:val="center"/>
          </w:tcPr>
          <w:p w14:paraId="3D0C01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薪酬管理</w:t>
            </w:r>
          </w:p>
          <w:p w14:paraId="036C32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p>
        </w:tc>
        <w:tc>
          <w:tcPr>
            <w:tcW w:w="3953" w:type="pct"/>
            <w:noWrap w:val="0"/>
            <w:vAlign w:val="top"/>
          </w:tcPr>
          <w:p w14:paraId="3F47D67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kern w:val="0"/>
                <w:sz w:val="24"/>
                <w:szCs w:val="24"/>
                <w:highlight w:val="none"/>
                <w:lang w:val="en-US" w:eastAsia="zh-CN"/>
              </w:rPr>
              <w:t>薪</w:t>
            </w:r>
            <w:r>
              <w:rPr>
                <w:rFonts w:hint="eastAsia" w:ascii="仿宋" w:hAnsi="仿宋" w:eastAsia="仿宋" w:cs="仿宋"/>
                <w:kern w:val="0"/>
                <w:sz w:val="24"/>
                <w:szCs w:val="24"/>
                <w:highlight w:val="none"/>
              </w:rPr>
              <w:t>资体系</w:t>
            </w:r>
          </w:p>
          <w:p w14:paraId="273FAA8D">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可为不同人员类别分别制定不同的薪酬体系，包括工资项目、工资标准和工资表；</w:t>
            </w:r>
          </w:p>
          <w:p w14:paraId="313CFC6D">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rPr>
              <w:t>可定制多种工资标准，如管理人员、专技人员、工勤人员的岗位工资标准、薪级工资标准等事业单位统一的工资项目标准以及具有明确工资标准的高校自定项目标准，并能够对工资标准表进行灵活的增加、修改、删除等操作；</w:t>
            </w:r>
          </w:p>
          <w:p w14:paraId="581DE56F">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能对不同工资体系中的工资项目及其计算公式进行新增、修改、删除等操作，同时公式定义要易学易用，满足</w:t>
            </w:r>
            <w:r>
              <w:rPr>
                <w:rFonts w:hint="eastAsia" w:ascii="仿宋" w:hAnsi="仿宋" w:eastAsia="仿宋" w:cs="仿宋"/>
                <w:sz w:val="24"/>
                <w:szCs w:val="24"/>
                <w:highlight w:val="none"/>
                <w:lang w:val="en-US" w:eastAsia="zh-CN"/>
              </w:rPr>
              <w:t>学校</w:t>
            </w:r>
            <w:r>
              <w:rPr>
                <w:rFonts w:hint="eastAsia" w:ascii="仿宋" w:hAnsi="仿宋" w:eastAsia="仿宋" w:cs="仿宋"/>
                <w:sz w:val="24"/>
                <w:szCs w:val="24"/>
                <w:highlight w:val="none"/>
              </w:rPr>
              <w:t>对工资体系进行不断调整和完善的需求；</w:t>
            </w:r>
          </w:p>
          <w:p w14:paraId="60700B94">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能够进行工资数据的批量导入、导出，便于引入系统外数据参与工资计算；</w:t>
            </w:r>
          </w:p>
          <w:p w14:paraId="7CAF3841">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对工资项目的运算结果支持手工调整；</w:t>
            </w:r>
          </w:p>
          <w:p w14:paraId="4A9FD00E">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可以维护教职工银行账户信息，支持教职工多账户的管理，可按工资、奖金等维护多套帐户信息；</w:t>
            </w:r>
          </w:p>
          <w:p w14:paraId="6204F6F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kern w:val="0"/>
                <w:sz w:val="24"/>
                <w:szCs w:val="24"/>
                <w:highlight w:val="none"/>
                <w:lang w:val="en-US" w:eastAsia="zh-CN"/>
              </w:rPr>
              <w:t>薪资</w:t>
            </w:r>
            <w:r>
              <w:rPr>
                <w:rFonts w:hint="eastAsia" w:ascii="仿宋" w:hAnsi="仿宋" w:eastAsia="仿宋" w:cs="仿宋"/>
                <w:kern w:val="0"/>
                <w:sz w:val="24"/>
                <w:szCs w:val="24"/>
                <w:highlight w:val="none"/>
              </w:rPr>
              <w:t>调整</w:t>
            </w:r>
          </w:p>
          <w:p w14:paraId="4B39C0D9">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rPr>
              <w:t>能完成新聘用人员工资确定、年度增加薪级工资、岗位变动工资调整、基本工资标准调整、津贴补贴标准调整、学历变动调资、出国调薪等所有调资业务；</w:t>
            </w:r>
          </w:p>
          <w:p w14:paraId="5FEDF940">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能按照规定格式实现各种调资业务审批表的新建和修改，并能够在审批表中设置相关计算公式、审核条件，满足事业单位工资变动审批要求；</w:t>
            </w:r>
          </w:p>
          <w:p w14:paraId="326B0647">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薪资调整业务的大部分计算处理都可以由系统完成，特殊情况人员可以手动调整；</w:t>
            </w:r>
          </w:p>
          <w:p w14:paraId="10261E67">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各种工资变动审批表均能够输出为上级部门要求的文件格式，并能在线调整、打印；</w:t>
            </w:r>
          </w:p>
          <w:p w14:paraId="6B81762F">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工资调整业务支持审批流程的定义，并自动记录职工的工资变动情况，提供工资补发、补扣等自动处理机制，历次变动情况可以归档备查；</w:t>
            </w:r>
          </w:p>
          <w:p w14:paraId="1E475692">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在工资标准调整时，可修改或导入新的工资标准，在工资核算时根据职等、薪级情况自动计算。</w:t>
            </w:r>
          </w:p>
          <w:p w14:paraId="51C638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kern w:val="0"/>
                <w:sz w:val="24"/>
                <w:szCs w:val="24"/>
                <w:highlight w:val="none"/>
                <w:lang w:val="en-US" w:eastAsia="zh-CN"/>
              </w:rPr>
              <w:t>薪资社保核算</w:t>
            </w:r>
          </w:p>
          <w:p w14:paraId="063F04B4">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rPr>
              <w:t>工资发放过程要基于上月的工资数据进行本月的工资计算，只需对当月发生变化的人员信息进行比对，并对变化人员的工资项目进行调整、审核后进行工资核算；</w:t>
            </w:r>
          </w:p>
          <w:p w14:paraId="052FFF53">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工资核算时可直接引用其他业务模块数据，如考勤、绩效、奖惩等各项数据，自动核算绩效工资、考勤扣款、保险扣款、应发额等项目；</w:t>
            </w:r>
          </w:p>
          <w:p w14:paraId="79513FE6">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能够通过导入excel、手工调整等方式引入外部数据，参与工资计算；</w:t>
            </w:r>
          </w:p>
          <w:p w14:paraId="108AFA2D">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所有涉及人员变动或工资调整带来的工资变化要能够自动汇总，便于在工资核算过程中对工资变动信息自动比对，避免二次核对带来的工作量大、数据不准确等问题；</w:t>
            </w:r>
          </w:p>
          <w:p w14:paraId="571CBF19">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各种工资项目能够自动计算，同时支持手工修正；</w:t>
            </w:r>
          </w:p>
          <w:p w14:paraId="590990EE">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能够进行工资的周期性发放与每月多次发放；</w:t>
            </w:r>
          </w:p>
          <w:p w14:paraId="295412CD">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rPr>
              <w:t>提供教职工工资自助查询功能，应含本月已发，本年已发工资的合计、明细数据；</w:t>
            </w:r>
          </w:p>
          <w:p w14:paraId="7338C26C">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rPr>
              <w:t>要能够输出不同格式的工资明细报表和统计报表，例如工资发放花名册等，并能够对各种表格进行灵活的新增、调整和删除等；</w:t>
            </w:r>
          </w:p>
          <w:p w14:paraId="6F50BD39">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sz w:val="24"/>
                <w:szCs w:val="24"/>
                <w:highlight w:val="none"/>
              </w:rPr>
              <w:t>应能够自动输出收入证明等与工资数据相关的各种证明，且证明的格式能根据</w:t>
            </w:r>
            <w:r>
              <w:rPr>
                <w:rFonts w:hint="eastAsia" w:ascii="仿宋" w:hAnsi="仿宋" w:eastAsia="仿宋" w:cs="仿宋"/>
                <w:sz w:val="24"/>
                <w:szCs w:val="24"/>
                <w:highlight w:val="none"/>
                <w:lang w:val="en-US" w:eastAsia="zh-CN"/>
              </w:rPr>
              <w:t>学</w:t>
            </w:r>
            <w:r>
              <w:rPr>
                <w:rFonts w:hint="eastAsia" w:ascii="仿宋" w:hAnsi="仿宋" w:eastAsia="仿宋" w:cs="仿宋"/>
                <w:sz w:val="24"/>
                <w:szCs w:val="24"/>
                <w:highlight w:val="none"/>
              </w:rPr>
              <w:t>校要求自行修改。</w:t>
            </w:r>
          </w:p>
          <w:p w14:paraId="297F0D9A">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sz w:val="24"/>
                <w:szCs w:val="24"/>
                <w:highlight w:val="none"/>
                <w:lang w:val="en-US" w:eastAsia="zh-CN"/>
              </w:rPr>
              <w:t>能够进行公积金、职业年金的缴费比例、起始时间、缴费明细等项目的记录与核算；</w:t>
            </w:r>
          </w:p>
          <w:p w14:paraId="2EE9A3C8">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(11)</w:t>
            </w:r>
            <w:r>
              <w:rPr>
                <w:rFonts w:hint="eastAsia" w:ascii="仿宋" w:hAnsi="仿宋" w:eastAsia="仿宋" w:cs="仿宋"/>
                <w:sz w:val="24"/>
                <w:szCs w:val="24"/>
                <w:highlight w:val="none"/>
                <w:lang w:val="en-US" w:eastAsia="zh-CN"/>
              </w:rPr>
              <w:t>能够记录社保个人缴纳部分和单位缴纳部分、缴纳时间等详细数据。</w:t>
            </w:r>
          </w:p>
          <w:p w14:paraId="6AB960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kern w:val="0"/>
                <w:sz w:val="24"/>
                <w:szCs w:val="24"/>
                <w:highlight w:val="none"/>
                <w:lang w:val="en-US" w:eastAsia="zh-CN"/>
              </w:rPr>
              <w:t>薪资</w:t>
            </w:r>
            <w:r>
              <w:rPr>
                <w:rFonts w:hint="eastAsia" w:ascii="仿宋" w:hAnsi="仿宋" w:eastAsia="仿宋" w:cs="仿宋"/>
                <w:kern w:val="0"/>
                <w:sz w:val="24"/>
                <w:szCs w:val="24"/>
                <w:highlight w:val="none"/>
              </w:rPr>
              <w:t>分析</w:t>
            </w:r>
          </w:p>
          <w:p w14:paraId="4CBBCF4D">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能在工资计算结果的基础上进行统计和分析，生成直观的分析图表，为学校分析工资状况及进行工资预算提供决策依据；</w:t>
            </w:r>
          </w:p>
          <w:p w14:paraId="218CCD0F">
            <w:pPr>
              <w:pStyle w:val="2"/>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要能够输出不同格式的工资明细报表和统计报表、历史工资报表，例如工资发放花名册、发放差异表、工资计算审批单等，并能够对各种表格进行灵活的新增、调整和删除等操作。</w:t>
            </w:r>
          </w:p>
          <w:p w14:paraId="11625A8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kern w:val="2"/>
                <w:sz w:val="24"/>
                <w:szCs w:val="24"/>
                <w:highlight w:val="none"/>
                <w:lang w:val="en-US" w:eastAsia="zh-CN" w:bidi="ar-SA"/>
              </w:rPr>
              <w:t>薪资管理中，不同人员类别可分别设置薪资核算规则，选择不同的薪资项目，并自定义设置薪资公式。</w:t>
            </w:r>
          </w:p>
          <w:p w14:paraId="17A784F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lang w:val="en-US" w:eastAsia="zh-CN"/>
              </w:rPr>
              <w:t>6.薪资发放功能，支持数据对比功能，能实现本月与上月人员数对比，薪资项目详细对比，本期值与上期值显示，并能穿透展示对比明细差异细化到人和工资明细的功能。</w:t>
            </w:r>
          </w:p>
          <w:p w14:paraId="13135604">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支持根据薪资级别批量导入薪资标准，在调资时可以一键算薪。</w:t>
            </w:r>
          </w:p>
          <w:p w14:paraId="0BB8433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000000"/>
                <w:sz w:val="24"/>
                <w:szCs w:val="24"/>
                <w:highlight w:val="none"/>
                <w:shd w:val="clear" w:color="auto" w:fill="auto"/>
                <w:lang w:val="en-US" w:eastAsia="zh-CN"/>
              </w:rPr>
              <w:t>8.薪资项目、薪资级别、薪酬标准、薪资核算规则等均可以自定义，且计算规则、校验规则采用汉化公式。系统具备智能计算引擎，能够识别用户定义的中文计算公式，演示资金的下拔及二次分配业务，并生成人员工资台账、工资项目分类统计台账、人员工资项目统计表、工资汇总表、工资同比环比分析表等各类薪酬分析报表。</w:t>
            </w:r>
          </w:p>
        </w:tc>
      </w:tr>
      <w:tr w14:paraId="2706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06BD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635" w:type="pct"/>
            <w:noWrap w:val="0"/>
            <w:vAlign w:val="center"/>
          </w:tcPr>
          <w:p w14:paraId="3744E8A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教工发展与培训管理</w:t>
            </w:r>
          </w:p>
        </w:tc>
        <w:tc>
          <w:tcPr>
            <w:tcW w:w="3953" w:type="pct"/>
            <w:noWrap w:val="0"/>
            <w:vAlign w:val="top"/>
          </w:tcPr>
          <w:p w14:paraId="761DD6C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1.在查看某个教职工信息时，系统自动生成并展示其“教职工画像”： 包括基本信息、教学成果、科研成果、社会服务、成长记录。</w:t>
            </w:r>
          </w:p>
          <w:p w14:paraId="7E6C7AB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2.在人才画像界面可以切换个人详细信息，查看个人全部详细信息。</w:t>
            </w:r>
          </w:p>
          <w:p w14:paraId="55EAAF3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成长记录管理，记录每位教职工的成长轨迹： 包括职称晋升、学术成果、项目参与、获奖情况等。支持电子化存档（如扫描件上传、附件管理）。提供成长记录的时间轴展示： 按时间顺序展示每位教职工的成长路径。</w:t>
            </w:r>
          </w:p>
          <w:p w14:paraId="29AE036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lang w:val="en-US" w:eastAsia="zh-CN"/>
              </w:rPr>
              <w:t>可为不同类别的教工设计构建人员画像方案，以时间轴、数字标签、九宫格、统计图形等形式生动展现人员情况，全面地认识每个员工的个人特点、技能水平、工作表现和经验背景。</w:t>
            </w:r>
          </w:p>
          <w:p w14:paraId="2196075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lang w:val="en-US" w:eastAsia="zh-CN"/>
              </w:rPr>
              <w:t>支持制定和管理培训计划： 包括培训内容、时间、地点、参与人员等信息。</w:t>
            </w:r>
          </w:p>
          <w:p w14:paraId="29382E8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lang w:val="en-US" w:eastAsia="zh-CN"/>
              </w:rPr>
              <w:t>提供培训记录管理功能： 如培训签到记录、反馈收集等。</w:t>
            </w:r>
          </w:p>
          <w:p w14:paraId="22CFC7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lang w:val="en-US" w:eastAsia="zh-CN"/>
              </w:rPr>
              <w:t>培训计划可根据学校需求灵活配置。</w:t>
            </w:r>
          </w:p>
          <w:p w14:paraId="38E0DD5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lang w:val="en-US" w:eastAsia="zh-CN"/>
              </w:rPr>
              <w:t>培训成果自动计入教职工的成长记录。</w:t>
            </w:r>
          </w:p>
          <w:p w14:paraId="585CA49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sz w:val="24"/>
                <w:szCs w:val="24"/>
                <w:highlight w:val="none"/>
                <w:lang w:val="en-US" w:eastAsia="zh-CN"/>
              </w:rPr>
              <w:t>提供培训成果统计分析： 如部门平均培训完成率、教工培训情况报表。</w:t>
            </w:r>
          </w:p>
          <w:p w14:paraId="10E1DE9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sz w:val="24"/>
                <w:szCs w:val="24"/>
                <w:highlight w:val="none"/>
                <w:lang w:val="en-US" w:eastAsia="zh-CN"/>
              </w:rPr>
              <w:t>系统支持教职工所有的进修与培训线上管理与服务，包括进修培训管理、进修培训申请、进修培训申请审核、进修培训反馈、进修培训反馈审核、院系培训申请、院系培训反馈。</w:t>
            </w:r>
          </w:p>
        </w:tc>
      </w:tr>
      <w:tr w14:paraId="730E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36E86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635" w:type="pct"/>
            <w:noWrap w:val="0"/>
            <w:vAlign w:val="center"/>
          </w:tcPr>
          <w:p w14:paraId="7414996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绩效考核</w:t>
            </w:r>
          </w:p>
        </w:tc>
        <w:tc>
          <w:tcPr>
            <w:tcW w:w="3953" w:type="pct"/>
            <w:noWrap w:val="0"/>
            <w:vAlign w:val="top"/>
          </w:tcPr>
          <w:p w14:paraId="07AB614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lang w:val="en-US" w:eastAsia="zh-CN"/>
              </w:rPr>
              <w:t>考核周期：支持年度、季度、月度或不定期考核，满足对平时、年度考核的要求。</w:t>
            </w:r>
          </w:p>
          <w:p w14:paraId="5040086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考核对象：在同一个考核方案内可灵活指定或批量选择考核对象。</w:t>
            </w:r>
          </w:p>
          <w:p w14:paraId="0B682B8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考核主体：根据汇报关系或考核关系自动生成考核主体，同时支持手工或条件批量筛选考核主体。</w:t>
            </w:r>
          </w:p>
          <w:p w14:paraId="56823E1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lang w:val="en-US" w:eastAsia="zh-CN"/>
              </w:rPr>
              <w:t xml:space="preserve">考核指标完成情况的数据，如：科研完成情况、教学完成情况等结果数据可由科研系统和教学系统提供结果数据，通过接口取数，或可由相关责任处室结果导入系统。 </w:t>
            </w:r>
          </w:p>
          <w:p w14:paraId="22050B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lang w:val="en-US" w:eastAsia="zh-CN"/>
              </w:rPr>
              <w:t>自助平台评分：评分时直接选择该指标的具体评分标准，考核主体都在一个标准下进行评分，使评分更方便，更客观，同时确保考核的公正性。</w:t>
            </w:r>
          </w:p>
          <w:p w14:paraId="08EF11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lang w:val="en-US" w:eastAsia="zh-CN"/>
              </w:rPr>
              <w:t>定性指标评价，可按权限划分，由相关负责人线上根据评分标准进行评分。</w:t>
            </w:r>
          </w:p>
          <w:p w14:paraId="28A9AD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lang w:val="en-US" w:eastAsia="zh-CN"/>
              </w:rPr>
              <w:t>量化考核指标评价：系统根据接口或导入的结果数据自动核算。</w:t>
            </w:r>
          </w:p>
          <w:p w14:paraId="4EC2E2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lang w:val="en-US" w:eastAsia="zh-CN"/>
              </w:rPr>
              <w:t>所有考核主体评分提交后根据计算规则自动生成结果，也可引入其他计划按规则计算分数。</w:t>
            </w:r>
          </w:p>
          <w:p w14:paraId="33F8993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sz w:val="24"/>
                <w:szCs w:val="24"/>
                <w:highlight w:val="none"/>
                <w:lang w:val="en-US" w:eastAsia="zh-CN"/>
              </w:rPr>
              <w:t>.能够根据不同类别教职工年度考核要求，灵活定义教学岗位、非教学岗位、未参加考核等考核表，并能按不同学院、不同部门定义不同的考核流程。</w:t>
            </w:r>
          </w:p>
          <w:p w14:paraId="76AEE59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sz w:val="24"/>
                <w:szCs w:val="24"/>
                <w:highlight w:val="none"/>
                <w:lang w:val="en-US" w:eastAsia="zh-CN"/>
              </w:rPr>
              <w:t>通过个人中心，教职工可查看个人绩效反馈结果，反馈内容可以考核表或分析图形式展现，使教职工及时了解自己绩效表现和差距，找准改进方向。</w:t>
            </w:r>
          </w:p>
          <w:p w14:paraId="332AE75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11.</w:t>
            </w:r>
            <w:r>
              <w:rPr>
                <w:rFonts w:hint="eastAsia" w:ascii="仿宋" w:hAnsi="仿宋" w:eastAsia="仿宋" w:cs="仿宋"/>
                <w:sz w:val="24"/>
                <w:szCs w:val="24"/>
                <w:highlight w:val="none"/>
                <w:lang w:val="en-US" w:eastAsia="zh-CN"/>
              </w:rPr>
              <w:t>绩效结果自动归档到人员考核信息，可为工资调整、岗位晋升等业务提供完整的绩效考核结果。</w:t>
            </w:r>
          </w:p>
        </w:tc>
      </w:tr>
      <w:tr w14:paraId="2FA7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6EE83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635" w:type="pct"/>
            <w:noWrap w:val="0"/>
            <w:vAlign w:val="center"/>
          </w:tcPr>
          <w:p w14:paraId="1406D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共享服务中心</w:t>
            </w:r>
          </w:p>
        </w:tc>
        <w:tc>
          <w:tcPr>
            <w:tcW w:w="3953" w:type="pct"/>
            <w:noWrap w:val="0"/>
            <w:vAlign w:val="top"/>
          </w:tcPr>
          <w:p w14:paraId="5CDDC3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kern w:val="0"/>
                <w:sz w:val="24"/>
                <w:szCs w:val="24"/>
                <w:highlight w:val="none"/>
                <w:lang w:val="en-US" w:eastAsia="zh-CN"/>
              </w:rPr>
              <w:t>系统具有统一工作台界面，并可针对不同角色进行无代码可视化灵活调整，调整后无需重启系统直接生效；用户根据权限可访问相应数据，并进行待办任务的处理。</w:t>
            </w:r>
          </w:p>
          <w:p w14:paraId="2EDBD1D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kern w:val="0"/>
                <w:sz w:val="24"/>
                <w:szCs w:val="24"/>
                <w:highlight w:val="none"/>
                <w:lang w:val="en-US" w:eastAsia="zh-CN"/>
              </w:rPr>
              <w:t>门户可预置展现职工成长轨迹、待办任务、通知公告、我的收藏、我的薪酬（可要求二次验证）、年度考核、考勤申请、预警提示等内容，为用户可采用进行个性化配置。</w:t>
            </w:r>
          </w:p>
          <w:p w14:paraId="7FE73F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kern w:val="0"/>
                <w:sz w:val="24"/>
                <w:szCs w:val="24"/>
                <w:highlight w:val="none"/>
                <w:lang w:val="en-US" w:eastAsia="zh-CN"/>
              </w:rPr>
              <w:t>系统能够为教工开通账号及授权，系统权限设置模块。</w:t>
            </w:r>
          </w:p>
          <w:p w14:paraId="40778E5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kern w:val="0"/>
                <w:sz w:val="24"/>
                <w:szCs w:val="24"/>
                <w:highlight w:val="none"/>
                <w:lang w:val="en-US" w:eastAsia="zh-CN"/>
              </w:rPr>
              <w:t>能够查看学校发布的人事规章制度，下载相关的人事表格。</w:t>
            </w:r>
          </w:p>
          <w:p w14:paraId="4F1139A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kern w:val="0"/>
                <w:sz w:val="24"/>
                <w:szCs w:val="24"/>
                <w:highlight w:val="none"/>
                <w:lang w:val="en-US" w:eastAsia="zh-CN"/>
              </w:rPr>
              <w:t>教工能够查看自己的档案信息，如工资、福利、学历信息、职称信息等，发现错误记录能够申请修改，经相关部门审核后方可入库。</w:t>
            </w:r>
          </w:p>
          <w:p w14:paraId="6F7F23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kern w:val="0"/>
                <w:sz w:val="24"/>
                <w:szCs w:val="24"/>
                <w:highlight w:val="none"/>
                <w:lang w:val="en-US" w:eastAsia="zh-CN"/>
              </w:rPr>
              <w:t>教工能够在线进行请假申请、转正申请、各类证明材料（在职证 明、收入证明、调档函等）等各种人事业务办理，并能够跟踪业务处 理进度。</w:t>
            </w:r>
          </w:p>
          <w:p w14:paraId="103F40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kern w:val="0"/>
                <w:sz w:val="24"/>
                <w:szCs w:val="24"/>
                <w:highlight w:val="none"/>
                <w:lang w:val="en-US" w:eastAsia="zh-CN"/>
              </w:rPr>
              <w:t>能够查看每月工资条，包括查看统计时间段（如年度、季度）内工资汇总信息；查看工资条时需二次输入用户名密码，以增强系统安全性。</w:t>
            </w:r>
          </w:p>
          <w:p w14:paraId="1095CE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kern w:val="0"/>
                <w:sz w:val="24"/>
                <w:szCs w:val="24"/>
                <w:highlight w:val="none"/>
                <w:lang w:val="en-US" w:eastAsia="zh-CN"/>
              </w:rPr>
              <w:t>部门领导可实时通过统计分析了解所属员工状态，如当前人员结构分布、人才资源现状和单位等，统计分析情况可根据用户需求灵活配置。</w:t>
            </w:r>
          </w:p>
          <w:p w14:paraId="6D1F8D1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kern w:val="0"/>
                <w:sz w:val="24"/>
                <w:szCs w:val="24"/>
                <w:highlight w:val="none"/>
                <w:lang w:val="en-US" w:eastAsia="zh-CN"/>
              </w:rPr>
              <w:t>领导能够进行管辖范围内人员的人事业务审批，如请假、转正等申请。</w:t>
            </w:r>
          </w:p>
        </w:tc>
      </w:tr>
      <w:tr w14:paraId="4393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19A304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635" w:type="pct"/>
            <w:noWrap w:val="0"/>
            <w:vAlign w:val="center"/>
          </w:tcPr>
          <w:p w14:paraId="3D3610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教职工证明打印</w:t>
            </w:r>
          </w:p>
        </w:tc>
        <w:tc>
          <w:tcPr>
            <w:tcW w:w="3953" w:type="pct"/>
            <w:noWrap w:val="0"/>
            <w:vAlign w:val="top"/>
          </w:tcPr>
          <w:p w14:paraId="321AAC8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1.为教职工提供出国证明、在校证明、收入证明等证明打印申请功能，管理部门可及时收到打印申请审批并打印。</w:t>
            </w:r>
          </w:p>
          <w:p w14:paraId="55BE48F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2.表单可以打印输出各种审批表格和名册，并且生成的表格可以导出成Office、WPSOffice、PDF格式文件；</w:t>
            </w:r>
          </w:p>
        </w:tc>
      </w:tr>
      <w:tr w14:paraId="50E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1DC2CC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635" w:type="pct"/>
            <w:noWrap w:val="0"/>
            <w:vAlign w:val="center"/>
          </w:tcPr>
          <w:p w14:paraId="1DA20C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移动端</w:t>
            </w:r>
          </w:p>
        </w:tc>
        <w:tc>
          <w:tcPr>
            <w:tcW w:w="3953" w:type="pct"/>
            <w:noWrap w:val="0"/>
            <w:vAlign w:val="top"/>
          </w:tcPr>
          <w:p w14:paraId="59E52DF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1.系统支持通过移动服务端查看本人权限范围内教职工信息；</w:t>
            </w:r>
          </w:p>
          <w:p w14:paraId="04FC708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2.系统可通过移动服务完成各项业务审批，查询审批进度，涵盖了基本信息变更、人事异动、合同、证明开具等业务办理；</w:t>
            </w:r>
          </w:p>
          <w:p w14:paraId="275CB0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3.提供权限范围内人才结构统计分析，支持多级穿透查询浏览，实时了解人力资源配置状况；</w:t>
            </w:r>
          </w:p>
          <w:p w14:paraId="0E40CE3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4.在线查阅个人薪资、福利、个税信息。</w:t>
            </w:r>
          </w:p>
          <w:p w14:paraId="3BF7537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w:t>
            </w:r>
            <w:r>
              <w:rPr>
                <w:rFonts w:hint="eastAsia" w:ascii="仿宋" w:hAnsi="仿宋" w:eastAsia="仿宋" w:cs="仿宋"/>
                <w:sz w:val="24"/>
                <w:szCs w:val="24"/>
                <w:highlight w:val="none"/>
                <w:lang w:val="en-US" w:eastAsia="zh-CN"/>
              </w:rPr>
              <w:t>5.查阅个人信息时可显示水印，查阅关键隐私信息支持使用密码、短信二次验证。</w:t>
            </w:r>
          </w:p>
          <w:p w14:paraId="2149496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6.提供开放接口实现定制化应用场景服务。</w:t>
            </w:r>
          </w:p>
          <w:p w14:paraId="66AD947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7.与学校指定的移动端应用或 APP 集成。</w:t>
            </w:r>
          </w:p>
        </w:tc>
      </w:tr>
      <w:tr w14:paraId="0419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0D52AC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635" w:type="pct"/>
            <w:noWrap w:val="0"/>
            <w:vAlign w:val="center"/>
          </w:tcPr>
          <w:p w14:paraId="4F702C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系统平台</w:t>
            </w:r>
          </w:p>
        </w:tc>
        <w:tc>
          <w:tcPr>
            <w:tcW w:w="3953" w:type="pct"/>
            <w:noWrap w:val="0"/>
            <w:vAlign w:val="top"/>
          </w:tcPr>
          <w:p w14:paraId="5D3751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kern w:val="0"/>
                <w:sz w:val="24"/>
                <w:szCs w:val="24"/>
                <w:highlight w:val="none"/>
                <w:lang w:val="en-US" w:eastAsia="zh-CN"/>
              </w:rPr>
              <w:t>权限管理</w:t>
            </w:r>
          </w:p>
          <w:p w14:paraId="41AB99C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sz w:val="24"/>
                <w:szCs w:val="24"/>
                <w:highlight w:val="none"/>
                <w:lang w:val="en-US" w:eastAsia="zh-CN"/>
              </w:rPr>
              <w:t>系统提供角色化授权管理，并支持三员角色控制，并内置符合人事业务的特征角色实现特定业务下的权限控制</w:t>
            </w:r>
            <w:r>
              <w:rPr>
                <w:rFonts w:hint="eastAsia" w:ascii="仿宋" w:hAnsi="仿宋" w:eastAsia="仿宋" w:cs="仿宋"/>
                <w:kern w:val="0"/>
                <w:sz w:val="24"/>
                <w:szCs w:val="24"/>
                <w:highlight w:val="none"/>
                <w:lang w:val="en-US" w:eastAsia="zh-CN"/>
              </w:rPr>
              <w:t>。</w:t>
            </w:r>
          </w:p>
          <w:p w14:paraId="3757A77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sz w:val="24"/>
                <w:szCs w:val="24"/>
                <w:highlight w:val="none"/>
                <w:lang w:val="en-US" w:eastAsia="zh-CN"/>
              </w:rPr>
              <w:t>系统支持对用户直接进行全方位的权限配置，满足用户精细化、差异化的权限控制需求，如可控制到界面某个指标的查看读写权限。</w:t>
            </w:r>
          </w:p>
          <w:p w14:paraId="35E613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（3）支持对员工全方位的权限管理，同时支持快速分配员工账号，无需手工分配，支持批量/全员生成随机密码，支持批量/全员分配角色。</w:t>
            </w:r>
          </w:p>
          <w:p w14:paraId="68545AA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（4）支持按单位、部门、岗位授权，所属员工自动获得授权，人员调离时自动取消员工权限，实现权限与人员分离；支持按分类授权，分类下人员自动获得授权，人员分类改变则权限自动取消。</w:t>
            </w:r>
            <w:r>
              <w:rPr>
                <w:rFonts w:hint="eastAsia" w:ascii="仿宋" w:hAnsi="仿宋" w:eastAsia="仿宋" w:cs="仿宋"/>
                <w:color w:val="000000"/>
                <w:sz w:val="24"/>
                <w:szCs w:val="24"/>
                <w:highlight w:val="none"/>
                <w:lang w:eastAsia="zh-CN"/>
              </w:rPr>
              <w:t>能提供“角色授权”的功能，如：岗位发生变化，权限也自动变化。</w:t>
            </w:r>
          </w:p>
          <w:p w14:paraId="3AF6AF94">
            <w:pPr>
              <w:pStyle w:val="8"/>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b w:val="0"/>
                <w:bCs w:val="0"/>
                <w:color w:val="000000"/>
                <w:sz w:val="24"/>
                <w:szCs w:val="24"/>
                <w:highlight w:val="none"/>
                <w:shd w:val="clear" w:color="auto" w:fill="auto"/>
                <w:lang w:val="en-US" w:eastAsia="zh-CN"/>
              </w:rPr>
            </w:pPr>
            <w:r>
              <w:rPr>
                <w:rFonts w:hint="eastAsia" w:ascii="仿宋" w:hAnsi="仿宋" w:eastAsia="仿宋" w:cs="仿宋"/>
                <w:b w:val="0"/>
                <w:bCs w:val="0"/>
                <w:color w:val="000000"/>
                <w:sz w:val="24"/>
                <w:szCs w:val="24"/>
                <w:highlight w:val="none"/>
                <w:shd w:val="clear" w:color="auto" w:fill="auto"/>
                <w:lang w:val="en-US" w:eastAsia="zh-CN"/>
              </w:rPr>
              <w:t>（5）权限管理可以针对用户、角色、功能、子集、指标分别授权，可以显示“读、写、无”权限，由工作人员直接进行选择即可完成授权。</w:t>
            </w:r>
          </w:p>
          <w:p w14:paraId="0F0C22D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color w:val="000000"/>
                <w:sz w:val="24"/>
                <w:szCs w:val="24"/>
                <w:highlight w:val="none"/>
                <w:lang w:val="en-US" w:eastAsia="zh-CN"/>
              </w:rPr>
              <w:t>日志管理</w:t>
            </w:r>
          </w:p>
          <w:p w14:paraId="1FED960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sz w:val="24"/>
                <w:szCs w:val="24"/>
                <w:highlight w:val="none"/>
                <w:lang w:val="en-US" w:eastAsia="zh-CN"/>
              </w:rPr>
              <w:t>支持业务功能操作进行日志记录功能，日志管理界面可查看功能描述、业务模块、事件内容、开始时间、结束时间、状态、登录地址、用户等信息。</w:t>
            </w:r>
          </w:p>
          <w:p w14:paraId="7ED33C7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（2）提供消息日志，如系统配置日志、流程处理日志、任务发送日志、消息监控等。</w:t>
            </w:r>
          </w:p>
          <w:p w14:paraId="193A11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（3）提供系统运行日志，如错误日志、异常信息等，并支持日志支持查询和导出功能。</w:t>
            </w:r>
          </w:p>
          <w:p w14:paraId="65C688C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color w:val="000000"/>
                <w:sz w:val="24"/>
                <w:szCs w:val="24"/>
                <w:highlight w:val="none"/>
                <w:lang w:val="en-US" w:eastAsia="zh-CN"/>
              </w:rPr>
              <w:t>流程管理</w:t>
            </w:r>
          </w:p>
          <w:p w14:paraId="60CB69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color w:val="000000"/>
                <w:sz w:val="24"/>
                <w:szCs w:val="24"/>
                <w:highlight w:val="none"/>
                <w:lang w:val="en-US" w:eastAsia="zh-CN"/>
              </w:rPr>
              <w:t>提供纯B/S端可视化流程设计界面，通过拖拽、引导式配置快捷完成流程设计，并支持版本管理，如运行中的流程可以随时修改，新流程在新版本运行，与原版本流程互不干扰。</w:t>
            </w:r>
          </w:p>
          <w:p w14:paraId="2101F4E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rPr>
              <w:t>（2）提供图形化流程监控，流程节点支持控制表单中每一项数据和功能的权限。</w:t>
            </w:r>
          </w:p>
          <w:p w14:paraId="10A147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（3）支持流程仿真，完成流程配置后，可通过流程仿真预演，检查配置正确性。</w:t>
            </w:r>
          </w:p>
          <w:p w14:paraId="65AC250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（4）流程自定义设置调整，包含但不限于合同签订流程、人员入职流程、教职工请销假流程、校内调动流程、岗位聘任流程、离职离岗流程等初始化设置。</w:t>
            </w:r>
          </w:p>
          <w:p w14:paraId="55F645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000000"/>
                <w:sz w:val="24"/>
                <w:szCs w:val="24"/>
                <w:highlight w:val="none"/>
                <w:lang w:val="en-US" w:eastAsia="zh-CN"/>
              </w:rPr>
              <w:t>预警管理</w:t>
            </w:r>
          </w:p>
          <w:p w14:paraId="0FC70E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（1）预警的方式：支持教职工转正、参加培训、退休、返聘、教职工生日等自动提醒，并且可以通过邮件、短信、企业微信、钉钉等方式提醒相关人员进行及时处理。</w:t>
            </w:r>
          </w:p>
          <w:p w14:paraId="38A537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（2）预警的内容、规则条件、对象范围、时间频度等能由业务人员自行定义，条件公式支持全汉化中文函数。</w:t>
            </w:r>
          </w:p>
          <w:p w14:paraId="620626C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（3）对预警出来的人员能直接进行相关的业务处理，如合同到期人员直接进行合同续签业务办理，对于特定业务也可通知到员工本人，如对过生日人员自动发送祝福短信或者邮件贺卡等。</w:t>
            </w:r>
          </w:p>
        </w:tc>
      </w:tr>
      <w:tr w14:paraId="184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noWrap w:val="0"/>
            <w:vAlign w:val="center"/>
          </w:tcPr>
          <w:p w14:paraId="69F5CB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635" w:type="pct"/>
            <w:noWrap w:val="0"/>
            <w:vAlign w:val="center"/>
          </w:tcPr>
          <w:p w14:paraId="11DB36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系统集成</w:t>
            </w:r>
          </w:p>
        </w:tc>
        <w:tc>
          <w:tcPr>
            <w:tcW w:w="3953" w:type="pct"/>
            <w:noWrap w:val="0"/>
            <w:vAlign w:val="top"/>
          </w:tcPr>
          <w:p w14:paraId="1C3D4D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系统集成：统一数据集成\身份认证\门户管理\消息集成\接口服务集成。</w:t>
            </w:r>
          </w:p>
          <w:p w14:paraId="0687E94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支持系统统一的标准接口服务。</w:t>
            </w:r>
          </w:p>
        </w:tc>
      </w:tr>
    </w:tbl>
    <w:p w14:paraId="02CA9C9C">
      <w:pPr>
        <w:pageBreakBefore w:val="0"/>
        <w:numPr>
          <w:ilvl w:val="0"/>
          <w:numId w:val="0"/>
        </w:numPr>
        <w:kinsoku/>
        <w:overflowPunct/>
        <w:topLinePunct w:val="0"/>
        <w:autoSpaceDE/>
        <w:autoSpaceDN/>
        <w:bidi w:val="0"/>
        <w:adjustRightInd w:val="0"/>
        <w:snapToGrid w:val="0"/>
        <w:spacing w:line="360" w:lineRule="auto"/>
        <w:ind w:left="0" w:leftChars="0" w:firstLine="482" w:firstLineChars="200"/>
        <w:jc w:val="both"/>
        <w:textAlignment w:val="auto"/>
        <w:outlineLvl w:val="9"/>
        <w:rPr>
          <w:rFonts w:hint="eastAsia" w:ascii="仿宋" w:hAnsi="仿宋" w:eastAsia="仿宋" w:cs="仿宋"/>
          <w:b/>
          <w:bCs/>
          <w:sz w:val="24"/>
          <w:szCs w:val="24"/>
        </w:rPr>
      </w:pPr>
      <w:bookmarkStart w:id="71" w:name="_Toc2686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培训要求</w:t>
      </w:r>
      <w:bookmarkEnd w:id="71"/>
    </w:p>
    <w:p w14:paraId="76F653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1、培训前提供完备的培训计划，包括培训内容、培训时间、培训方式和培训对象。</w:t>
      </w:r>
    </w:p>
    <w:p w14:paraId="7F2399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2、培训前（或培训后）为所有被培训人员提供培训用文字资料和讲义等相关材料。培训必须采用中文培训。</w:t>
      </w:r>
    </w:p>
    <w:p w14:paraId="02C25B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 培训教员应具有丰富的同类课程的教学经验和应用经验，确保系统使用人员都能熟练掌握系统的使用方法</w:t>
      </w:r>
    </w:p>
    <w:p w14:paraId="5039B2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4、培训内容包括但不限于：系统安装、系统使用、日常</w:t>
      </w:r>
      <w:r>
        <w:rPr>
          <w:rFonts w:hint="eastAsia" w:ascii="仿宋" w:hAnsi="仿宋" w:eastAsia="仿宋" w:cs="仿宋"/>
          <w:sz w:val="24"/>
          <w:szCs w:val="24"/>
          <w:lang w:val="en-US" w:eastAsia="zh-CN"/>
        </w:rPr>
        <w:t>系统</w:t>
      </w:r>
      <w:r>
        <w:rPr>
          <w:rFonts w:hint="eastAsia" w:ascii="仿宋" w:hAnsi="仿宋" w:eastAsia="仿宋" w:cs="仿宋"/>
          <w:sz w:val="24"/>
          <w:szCs w:val="24"/>
        </w:rPr>
        <w:t>维护培训。培训对象包括但不限于：IT系统管理员及系统管理员、关键用户、最终用户等。</w:t>
      </w:r>
    </w:p>
    <w:p w14:paraId="049F52E6">
      <w:pPr>
        <w:pageBreakBefore w:val="0"/>
        <w:numPr>
          <w:ilvl w:val="0"/>
          <w:numId w:val="0"/>
        </w:numPr>
        <w:kinsoku/>
        <w:overflowPunct/>
        <w:topLinePunct w:val="0"/>
        <w:autoSpaceDE/>
        <w:autoSpaceDN/>
        <w:bidi w:val="0"/>
        <w:adjustRightInd w:val="0"/>
        <w:snapToGrid w:val="0"/>
        <w:spacing w:line="360" w:lineRule="auto"/>
        <w:ind w:left="0" w:leftChars="0" w:firstLine="482" w:firstLineChars="200"/>
        <w:jc w:val="both"/>
        <w:textAlignment w:val="auto"/>
        <w:outlineLvl w:val="9"/>
        <w:rPr>
          <w:rFonts w:hint="eastAsia" w:ascii="仿宋" w:hAnsi="仿宋" w:eastAsia="仿宋" w:cs="仿宋"/>
          <w:b/>
          <w:bCs/>
          <w:sz w:val="24"/>
          <w:szCs w:val="24"/>
          <w:lang w:val="en-US" w:eastAsia="zh-CN"/>
        </w:rPr>
      </w:pPr>
      <w:bookmarkStart w:id="72" w:name="_Toc36407992"/>
      <w:bookmarkStart w:id="73" w:name="_Toc469920712"/>
      <w:bookmarkStart w:id="74" w:name="_Toc3718"/>
      <w:bookmarkStart w:id="75" w:name="_Toc198681396"/>
      <w:r>
        <w:rPr>
          <w:rFonts w:hint="eastAsia" w:ascii="仿宋" w:hAnsi="仿宋" w:eastAsia="仿宋" w:cs="仿宋"/>
          <w:b/>
          <w:bCs/>
          <w:sz w:val="24"/>
          <w:szCs w:val="24"/>
          <w:lang w:val="en-US" w:eastAsia="zh-CN"/>
        </w:rPr>
        <w:t>五、售后</w:t>
      </w:r>
      <w:bookmarkEnd w:id="72"/>
      <w:bookmarkEnd w:id="73"/>
      <w:r>
        <w:rPr>
          <w:rFonts w:hint="eastAsia" w:ascii="仿宋" w:hAnsi="仿宋" w:eastAsia="仿宋" w:cs="仿宋"/>
          <w:b/>
          <w:bCs/>
          <w:sz w:val="24"/>
          <w:szCs w:val="24"/>
          <w:lang w:val="en-US" w:eastAsia="zh-CN"/>
        </w:rPr>
        <w:t>服务要求</w:t>
      </w:r>
      <w:bookmarkEnd w:id="74"/>
      <w:bookmarkEnd w:id="75"/>
    </w:p>
    <w:p w14:paraId="35AA7134">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1、</w:t>
      </w:r>
      <w:r>
        <w:rPr>
          <w:rFonts w:hint="eastAsia" w:ascii="仿宋" w:hAnsi="仿宋" w:eastAsia="仿宋" w:cs="仿宋"/>
          <w:b/>
          <w:bCs/>
          <w:sz w:val="24"/>
          <w:szCs w:val="24"/>
          <w:highlight w:val="none"/>
        </w:rPr>
        <w:t>售后质保要求</w:t>
      </w:r>
    </w:p>
    <w:p w14:paraId="2E43C2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该项目验收前完成用户数据初始化配置、流程初始化配置、权限初始化配置、运行前准备（基础数据及基础配置）等；提供相应数据搜集模板，并将整理完成的符合模板要求的基础数据导入系统。</w:t>
      </w:r>
    </w:p>
    <w:p w14:paraId="15DE98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该项目从验收合格之日起须提供1年的试运行期，售后服务期应从项目验收合格之日起提供5年免费系统维护服务。</w:t>
      </w:r>
    </w:p>
    <w:p w14:paraId="7CD4F314">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售后技术支持</w:t>
      </w:r>
    </w:p>
    <w:p w14:paraId="19AE68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rPr>
        <w:t>供应商应保证在售后服务期内提供7</w:t>
      </w:r>
      <w:r>
        <w:rPr>
          <w:rFonts w:hint="eastAsia" w:ascii="仿宋" w:hAnsi="仿宋" w:eastAsia="仿宋" w:cs="仿宋"/>
          <w:sz w:val="24"/>
          <w:szCs w:val="24"/>
        </w:rPr>
        <w:t>×24小时技术支持服务，应提供本单位的热线电话、E-mail、传真、网站等途径，随时接受系统使用人员提出的各种技术问题，并在24小时内提供解决方案</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提供每年至少1次系统现场运行检测并出具检测报告。</w:t>
      </w:r>
    </w:p>
    <w:p w14:paraId="4B7EB555">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szCs w:val="24"/>
        </w:rPr>
        <w:t>售后故障响应</w:t>
      </w:r>
    </w:p>
    <w:p w14:paraId="4D748E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供应商应保证在售后服务期内，各类故障应在1小时内响应，2小时内提供应急解决方案。影响系统正常使用的bug在使用方提出后8小时内修正；系统安全漏洞的修复，要在使用方提出后24小时内解决。若承建方未能按时限解决问题，学校有权自行处理，所发生费用由承建方承担。</w:t>
      </w:r>
    </w:p>
    <w:p w14:paraId="3A436744">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版本升级要求</w:t>
      </w:r>
    </w:p>
    <w:p w14:paraId="6E8426F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供应商应提供产品更新服务</w:t>
      </w:r>
      <w:r>
        <w:rPr>
          <w:rFonts w:hint="eastAsia" w:ascii="仿宋" w:hAnsi="仿宋" w:eastAsia="仿宋" w:cs="仿宋"/>
          <w:sz w:val="24"/>
          <w:szCs w:val="24"/>
          <w:lang w:eastAsia="zh-CN"/>
        </w:rPr>
        <w:t>，</w:t>
      </w:r>
      <w:r>
        <w:rPr>
          <w:rFonts w:hint="eastAsia" w:ascii="仿宋" w:hAnsi="仿宋" w:eastAsia="仿宋" w:cs="仿宋"/>
          <w:sz w:val="24"/>
          <w:szCs w:val="24"/>
        </w:rPr>
        <w:t>在</w:t>
      </w:r>
      <w:r>
        <w:rPr>
          <w:rFonts w:hint="eastAsia" w:ascii="仿宋" w:hAnsi="仿宋" w:eastAsia="仿宋" w:cs="仿宋"/>
          <w:sz w:val="24"/>
          <w:szCs w:val="24"/>
          <w:lang w:val="en-US" w:eastAsia="zh-CN"/>
        </w:rPr>
        <w:t>有效的</w:t>
      </w:r>
      <w:r>
        <w:rPr>
          <w:rFonts w:hint="eastAsia" w:ascii="仿宋" w:hAnsi="仿宋" w:eastAsia="仿宋" w:cs="仿宋"/>
          <w:sz w:val="24"/>
          <w:szCs w:val="24"/>
        </w:rPr>
        <w:t>售后服务期内，提供持续</w:t>
      </w:r>
      <w:r>
        <w:rPr>
          <w:rFonts w:hint="eastAsia" w:ascii="仿宋" w:hAnsi="仿宋" w:eastAsia="仿宋" w:cs="仿宋"/>
          <w:sz w:val="24"/>
          <w:szCs w:val="24"/>
          <w:lang w:val="en-US" w:eastAsia="zh-CN"/>
        </w:rPr>
        <w:t>小</w:t>
      </w:r>
      <w:r>
        <w:rPr>
          <w:rFonts w:hint="eastAsia" w:ascii="仿宋" w:hAnsi="仿宋" w:eastAsia="仿宋" w:cs="仿宋"/>
          <w:sz w:val="24"/>
          <w:szCs w:val="24"/>
        </w:rPr>
        <w:t>版本免费更新服务。</w:t>
      </w:r>
    </w:p>
    <w:p w14:paraId="41A0CBFB">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kern w:val="2"/>
          <w:sz w:val="24"/>
          <w:szCs w:val="24"/>
          <w:lang w:val="en-US" w:eastAsia="zh-CN" w:bidi="ar-SA"/>
        </w:rPr>
        <w:t>5、</w:t>
      </w:r>
      <w:r>
        <w:rPr>
          <w:rFonts w:hint="eastAsia" w:ascii="仿宋" w:hAnsi="仿宋" w:eastAsia="仿宋" w:cs="仿宋"/>
          <w:b/>
          <w:bCs/>
          <w:sz w:val="24"/>
          <w:szCs w:val="24"/>
        </w:rPr>
        <w:t>售后续保要求</w:t>
      </w:r>
    </w:p>
    <w:p w14:paraId="4633EBE3">
      <w:pPr>
        <w:pStyle w:val="4"/>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rPr>
        <w:t>免费售后服务期到期后，供应商承诺以最低价提供续保服务，续保期内提供与免费售后服务期内相同的服务内容与服务质量。供应商应在报价中体现项目售后服务期过后的维护费用，且维护</w:t>
      </w:r>
      <w:r>
        <w:rPr>
          <w:rFonts w:hint="eastAsia" w:ascii="仿宋" w:hAnsi="仿宋" w:eastAsia="仿宋" w:cs="仿宋"/>
          <w:sz w:val="24"/>
          <w:szCs w:val="24"/>
          <w:highlight w:val="none"/>
        </w:rPr>
        <w:t>费用不得高于项目总额的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p w14:paraId="3C750254">
      <w:pPr>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六、演示要求</w:t>
      </w:r>
    </w:p>
    <w:p w14:paraId="5EA7DFED">
      <w:r>
        <w:rPr>
          <w:rFonts w:hint="eastAsia" w:ascii="仿宋" w:hAnsi="仿宋" w:eastAsia="仿宋" w:cs="仿宋"/>
          <w:b/>
          <w:bCs/>
          <w:sz w:val="24"/>
          <w:szCs w:val="24"/>
          <w:highlight w:val="none"/>
          <w:lang w:val="en-US" w:eastAsia="zh-CN"/>
        </w:rPr>
        <w:t>本项目投标人须进行现场软件功能演示（只接受真实系统演示），放弃演示、无演示或演示内容与本项目采购需求功能无关，其投标文件无效。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4C0D1"/>
    <w:multiLevelType w:val="singleLevel"/>
    <w:tmpl w:val="9F54C0D1"/>
    <w:lvl w:ilvl="0" w:tentative="0">
      <w:start w:val="7"/>
      <w:numFmt w:val="decimal"/>
      <w:lvlText w:val="%1."/>
      <w:lvlJc w:val="left"/>
      <w:pPr>
        <w:tabs>
          <w:tab w:val="left" w:pos="312"/>
        </w:tabs>
      </w:pPr>
    </w:lvl>
  </w:abstractNum>
  <w:abstractNum w:abstractNumId="1">
    <w:nsid w:val="0129AC4B"/>
    <w:multiLevelType w:val="singleLevel"/>
    <w:tmpl w:val="0129AC4B"/>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12AC4"/>
    <w:rsid w:val="2051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next w:val="4"/>
    <w:qFormat/>
    <w:uiPriority w:val="0"/>
    <w:rPr>
      <w:b/>
      <w:sz w:val="28"/>
    </w:rPr>
  </w:style>
  <w:style w:type="paragraph" w:styleId="4">
    <w:name w:val="toc 9"/>
    <w:basedOn w:val="1"/>
    <w:next w:val="1"/>
    <w:qFormat/>
    <w:uiPriority w:val="0"/>
    <w:pPr>
      <w:wordWrap w:val="0"/>
      <w:ind w:left="2975"/>
    </w:pPr>
    <w:rPr>
      <w:rFonts w:ascii="Times New Roman" w:hAnsi="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2025-12-24T01:37:00Z</dcterms:created>
  <dc:creator>德仁招标</dc:creator>
  <cp:lastModifiedBy>德仁招标</cp:lastModifiedBy>
  <dcterms:modified xsi:type="dcterms:W3CDTF">2025-12-24T01:37:27Z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D2B06745D9E34405822EB1D5D13C7D47_11</vt:lpwstr>
  </property>
  <property fmtid="{D5CDD505-2E9C-101B-9397-08002B2CF9AE}" pid="4" name="KSOTemplateDocerSaveRecord">
    <vt:lpwstr>eyJoZGlkIjoiNzNmNDZlOGE4YzBiODhkNTY3NTdiYjNiMTljZmEwZTciLCJ1c2VySWQiOiIyNzQ5OTcwMTQifQ==</vt:lpwstr>
  </property>
</Properties>
</file>