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5F99D">
      <w:pPr>
        <w:spacing w:before="78" w:line="219" w:lineRule="auto"/>
        <w:ind w:left="3152"/>
        <w:outlineLvl w:val="0"/>
        <w:rPr>
          <w:rFonts w:hint="eastAsia" w:asciiTheme="minorEastAsia" w:hAnsiTheme="minorEastAsia" w:eastAsiaTheme="minorEastAsia" w:cstheme="minorEastAsia"/>
          <w:b/>
          <w:bCs/>
          <w:spacing w:val="-3"/>
          <w:sz w:val="28"/>
          <w:szCs w:val="28"/>
          <w:highlight w:val="none"/>
          <w:lang w:val="en-US" w:eastAsia="zh-CN"/>
        </w:rPr>
      </w:pPr>
      <w:bookmarkStart w:id="0" w:name="_Toc12770"/>
      <w:bookmarkStart w:id="1" w:name="_Toc14296"/>
      <w:r>
        <w:rPr>
          <w:rFonts w:hint="eastAsia" w:asciiTheme="minorEastAsia" w:hAnsiTheme="minorEastAsia" w:eastAsiaTheme="minorEastAsia" w:cstheme="minorEastAsia"/>
          <w:b/>
          <w:bCs/>
          <w:spacing w:val="-3"/>
          <w:sz w:val="28"/>
          <w:szCs w:val="28"/>
          <w:highlight w:val="none"/>
        </w:rPr>
        <w:t xml:space="preserve">第四章 </w:t>
      </w:r>
      <w:bookmarkEnd w:id="0"/>
      <w:r>
        <w:rPr>
          <w:rFonts w:hint="eastAsia" w:asciiTheme="minorEastAsia" w:hAnsiTheme="minorEastAsia" w:eastAsiaTheme="minorEastAsia" w:cstheme="minorEastAsia"/>
          <w:b/>
          <w:bCs/>
          <w:spacing w:val="-3"/>
          <w:sz w:val="28"/>
          <w:szCs w:val="28"/>
          <w:highlight w:val="none"/>
          <w:lang w:val="en-US" w:eastAsia="zh-CN"/>
        </w:rPr>
        <w:t>服务内容</w:t>
      </w:r>
      <w:bookmarkEnd w:id="1"/>
    </w:p>
    <w:p w14:paraId="78F46771">
      <w:p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一、项目概况:</w:t>
      </w:r>
    </w:p>
    <w:p w14:paraId="70205398">
      <w:p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lang w:val="en-US" w:eastAsia="zh-CN"/>
        </w:rPr>
        <w:t>本次正版化软件服务项目，采用场地授权方式部署国产办公软件，购置部分操作系统及杀毒软件，升级正版软件管理平台等。</w:t>
      </w:r>
    </w:p>
    <w:p w14:paraId="15D72070">
      <w:pPr>
        <w:spacing w:line="360" w:lineRule="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二、服务内容​</w:t>
      </w:r>
    </w:p>
    <w:p w14:paraId="31AB5B13">
      <w:pPr>
        <w:spacing w:line="360" w:lineRule="auto"/>
        <w:rPr>
          <w:rFonts w:hint="eastAsia" w:asciiTheme="minorEastAsia" w:hAnsiTheme="minorEastAsia" w:eastAsiaTheme="minorEastAsia" w:cstheme="minorEastAsia"/>
          <w:b/>
          <w:bCs/>
          <w:sz w:val="24"/>
          <w:szCs w:val="24"/>
          <w:highlight w:val="none"/>
          <w:lang w:val="en-US" w:eastAsia="zh-CN"/>
        </w:rPr>
      </w:pPr>
    </w:p>
    <w:tbl>
      <w:tblPr>
        <w:tblStyle w:val="3"/>
        <w:tblW w:w="4871" w:type="pc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426"/>
        <w:gridCol w:w="6117"/>
      </w:tblGrid>
      <w:tr w14:paraId="4C82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57" w:type="pct"/>
            <w:tcBorders>
              <w:top w:val="single" w:color="auto" w:sz="4" w:space="0"/>
              <w:left w:val="single" w:color="auto" w:sz="4" w:space="0"/>
              <w:bottom w:val="single" w:color="auto" w:sz="4" w:space="0"/>
              <w:right w:val="single" w:color="auto" w:sz="4" w:space="0"/>
            </w:tcBorders>
            <w:vAlign w:val="center"/>
          </w:tcPr>
          <w:p w14:paraId="61DC97AA">
            <w:pPr>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859" w:type="pct"/>
            <w:tcBorders>
              <w:top w:val="single" w:color="auto" w:sz="4" w:space="0"/>
              <w:left w:val="nil"/>
              <w:bottom w:val="single" w:color="auto" w:sz="4" w:space="0"/>
              <w:right w:val="single" w:color="auto" w:sz="4" w:space="0"/>
            </w:tcBorders>
            <w:vAlign w:val="center"/>
          </w:tcPr>
          <w:p w14:paraId="57E6E40D">
            <w:pPr>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服务名称</w:t>
            </w:r>
          </w:p>
        </w:tc>
        <w:tc>
          <w:tcPr>
            <w:tcW w:w="3684" w:type="pct"/>
            <w:tcBorders>
              <w:top w:val="single" w:color="auto" w:sz="4" w:space="0"/>
              <w:left w:val="nil"/>
              <w:bottom w:val="single" w:color="auto" w:sz="4" w:space="0"/>
              <w:right w:val="single" w:color="auto" w:sz="4" w:space="0"/>
            </w:tcBorders>
            <w:vAlign w:val="center"/>
          </w:tcPr>
          <w:p w14:paraId="29AEC9FF">
            <w:pPr>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服务内容</w:t>
            </w:r>
          </w:p>
        </w:tc>
      </w:tr>
      <w:tr w14:paraId="23B4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457" w:type="pct"/>
            <w:tcBorders>
              <w:top w:val="single" w:color="auto" w:sz="4" w:space="0"/>
              <w:left w:val="single" w:color="auto" w:sz="4" w:space="0"/>
              <w:bottom w:val="single" w:color="auto" w:sz="4" w:space="0"/>
              <w:right w:val="single" w:color="auto" w:sz="4" w:space="0"/>
            </w:tcBorders>
            <w:vAlign w:val="center"/>
          </w:tcPr>
          <w:p w14:paraId="65BD9503">
            <w:pPr>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59" w:type="pct"/>
            <w:tcBorders>
              <w:top w:val="single" w:color="auto" w:sz="4" w:space="0"/>
              <w:left w:val="nil"/>
              <w:bottom w:val="single" w:color="auto" w:sz="4" w:space="0"/>
              <w:right w:val="single" w:color="auto" w:sz="4" w:space="0"/>
            </w:tcBorders>
            <w:vAlign w:val="center"/>
          </w:tcPr>
          <w:p w14:paraId="148211B7">
            <w:pPr>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Windows桌面系统授权服务</w:t>
            </w:r>
          </w:p>
        </w:tc>
        <w:tc>
          <w:tcPr>
            <w:tcW w:w="3684" w:type="pct"/>
            <w:tcBorders>
              <w:top w:val="single" w:color="auto" w:sz="4" w:space="0"/>
              <w:left w:val="nil"/>
              <w:bottom w:val="single" w:color="auto" w:sz="4" w:space="0"/>
              <w:right w:val="single" w:color="auto" w:sz="4" w:space="0"/>
            </w:tcBorders>
            <w:vAlign w:val="center"/>
          </w:tcPr>
          <w:p w14:paraId="45444AF3">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操作系统系列：</w:t>
            </w:r>
          </w:p>
          <w:p w14:paraId="6EEB8FE2">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以校园正版协议（Campus Agreement）方式采购微软桌面操作系统，软件购买期限内免费使用 </w:t>
            </w:r>
          </w:p>
          <w:p w14:paraId="3BE5AA31">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操作系统包括：</w:t>
            </w:r>
          </w:p>
          <w:p w14:paraId="5461183F">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Windows 11 Professional</w:t>
            </w:r>
          </w:p>
          <w:p w14:paraId="7F7D4274">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Windows 10 Professional</w:t>
            </w:r>
          </w:p>
          <w:p w14:paraId="676D68EA">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Windows 8.1 Professional</w:t>
            </w:r>
          </w:p>
          <w:p w14:paraId="2FFAC321">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Windows 8 Professional</w:t>
            </w:r>
          </w:p>
          <w:p w14:paraId="2E0FD585">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协议期内包括微软发布最新的版本。</w:t>
            </w:r>
          </w:p>
          <w:p w14:paraId="2A5AD3C0">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满足学校资产电脑和教职工电脑使用，并免费升级更新。</w:t>
            </w:r>
          </w:p>
          <w:p w14:paraId="3062B81A">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授权方式：场地授权</w:t>
            </w:r>
          </w:p>
        </w:tc>
      </w:tr>
      <w:tr w14:paraId="207D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57" w:type="pct"/>
            <w:tcBorders>
              <w:top w:val="single" w:color="auto" w:sz="4" w:space="0"/>
              <w:left w:val="single" w:color="auto" w:sz="4" w:space="0"/>
              <w:bottom w:val="single" w:color="auto" w:sz="4" w:space="0"/>
              <w:right w:val="single" w:color="auto" w:sz="4" w:space="0"/>
            </w:tcBorders>
            <w:vAlign w:val="center"/>
          </w:tcPr>
          <w:p w14:paraId="420584DA">
            <w:pPr>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59" w:type="pct"/>
            <w:tcBorders>
              <w:top w:val="single" w:color="auto" w:sz="4" w:space="0"/>
              <w:left w:val="nil"/>
              <w:bottom w:val="single" w:color="auto" w:sz="4" w:space="0"/>
              <w:right w:val="single" w:color="auto" w:sz="4" w:space="0"/>
            </w:tcBorders>
            <w:vAlign w:val="center"/>
          </w:tcPr>
          <w:p w14:paraId="28D6E861">
            <w:pPr>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Office办公软件授权服务</w:t>
            </w:r>
          </w:p>
        </w:tc>
        <w:tc>
          <w:tcPr>
            <w:tcW w:w="3684" w:type="pct"/>
            <w:tcBorders>
              <w:top w:val="single" w:color="auto" w:sz="4" w:space="0"/>
              <w:left w:val="nil"/>
              <w:bottom w:val="single" w:color="auto" w:sz="4" w:space="0"/>
              <w:right w:val="single" w:color="auto" w:sz="4" w:space="0"/>
            </w:tcBorders>
            <w:vAlign w:val="center"/>
          </w:tcPr>
          <w:p w14:paraId="45526244">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办公软件系列：</w:t>
            </w:r>
          </w:p>
          <w:p w14:paraId="635C17C6">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以校园正版协议（Campus Agreement）方式采购微软办公软件，软件购买期限内免费使用 </w:t>
            </w:r>
          </w:p>
          <w:p w14:paraId="0D2C3ED4">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办公软件包括：</w:t>
            </w:r>
          </w:p>
          <w:p w14:paraId="221AC64A">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Office 2024 Professional Plus</w:t>
            </w:r>
          </w:p>
          <w:p w14:paraId="49585FA7">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Office 2021 Professional Plus</w:t>
            </w:r>
          </w:p>
          <w:p w14:paraId="000108C0">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Office 2019 Professional Plus</w:t>
            </w:r>
          </w:p>
          <w:p w14:paraId="74FD2479">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Office 2016 Professional Plus</w:t>
            </w:r>
          </w:p>
          <w:p w14:paraId="584609F6">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Office for MAC 2024、2021、2019 Standard</w:t>
            </w:r>
          </w:p>
          <w:p w14:paraId="341199A8">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协议期内包括微软发布最新的版本。</w:t>
            </w:r>
          </w:p>
          <w:p w14:paraId="660D3656">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满足学校资产电脑和教职工电脑使用，并免费升级更新。</w:t>
            </w:r>
          </w:p>
          <w:p w14:paraId="370501DD">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授权方式：场地授权</w:t>
            </w:r>
          </w:p>
        </w:tc>
      </w:tr>
      <w:tr w14:paraId="2450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57" w:type="pct"/>
            <w:tcBorders>
              <w:top w:val="single" w:color="auto" w:sz="4" w:space="0"/>
              <w:left w:val="single" w:color="auto" w:sz="4" w:space="0"/>
              <w:bottom w:val="single" w:color="auto" w:sz="4" w:space="0"/>
              <w:right w:val="single" w:color="auto" w:sz="4" w:space="0"/>
            </w:tcBorders>
            <w:vAlign w:val="center"/>
          </w:tcPr>
          <w:p w14:paraId="3F609877">
            <w:pPr>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59" w:type="pct"/>
            <w:tcBorders>
              <w:top w:val="single" w:color="auto" w:sz="4" w:space="0"/>
              <w:left w:val="nil"/>
              <w:bottom w:val="single" w:color="auto" w:sz="4" w:space="0"/>
              <w:right w:val="single" w:color="auto" w:sz="4" w:space="0"/>
            </w:tcBorders>
            <w:vAlign w:val="center"/>
          </w:tcPr>
          <w:p w14:paraId="04FDAEE0">
            <w:pPr>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微软服务器操作系统服务</w:t>
            </w:r>
          </w:p>
          <w:p w14:paraId="20A50EB6">
            <w:pPr>
              <w:spacing w:line="240" w:lineRule="auto"/>
              <w:ind w:firstLine="0" w:firstLineChars="0"/>
              <w:jc w:val="center"/>
              <w:rPr>
                <w:rFonts w:hint="eastAsia" w:asciiTheme="minorEastAsia" w:hAnsiTheme="minorEastAsia" w:eastAsiaTheme="minorEastAsia" w:cstheme="minorEastAsia"/>
                <w:sz w:val="24"/>
                <w:szCs w:val="24"/>
              </w:rPr>
            </w:pPr>
          </w:p>
        </w:tc>
        <w:tc>
          <w:tcPr>
            <w:tcW w:w="3684" w:type="pct"/>
            <w:tcBorders>
              <w:top w:val="single" w:color="auto" w:sz="4" w:space="0"/>
              <w:left w:val="nil"/>
              <w:bottom w:val="single" w:color="auto" w:sz="4" w:space="0"/>
              <w:right w:val="single" w:color="auto" w:sz="4" w:space="0"/>
            </w:tcBorders>
            <w:vAlign w:val="center"/>
          </w:tcPr>
          <w:p w14:paraId="6D57CED9">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授权数量：3套</w:t>
            </w:r>
          </w:p>
          <w:p w14:paraId="65DB1FE9">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服务器操作系统包括：</w:t>
            </w:r>
          </w:p>
          <w:p w14:paraId="515E5DB9">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Windows Server STD 2022</w:t>
            </w:r>
          </w:p>
          <w:p w14:paraId="72CCC5DD">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包括向下兼容的版本；</w:t>
            </w:r>
          </w:p>
          <w:p w14:paraId="39E1FB7A">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Windows Server STD 2019</w:t>
            </w:r>
          </w:p>
          <w:p w14:paraId="1BB5F254">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Windows Server STD 2016</w:t>
            </w:r>
          </w:p>
          <w:p w14:paraId="101F1BA8">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Windows Server STD 2012</w:t>
            </w:r>
          </w:p>
        </w:tc>
      </w:tr>
      <w:tr w14:paraId="7004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57" w:type="pct"/>
            <w:tcBorders>
              <w:top w:val="single" w:color="auto" w:sz="4" w:space="0"/>
              <w:left w:val="single" w:color="auto" w:sz="4" w:space="0"/>
              <w:bottom w:val="single" w:color="auto" w:sz="4" w:space="0"/>
              <w:right w:val="single" w:color="auto" w:sz="4" w:space="0"/>
            </w:tcBorders>
            <w:vAlign w:val="center"/>
          </w:tcPr>
          <w:p w14:paraId="61CDF463">
            <w:pPr>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859" w:type="pct"/>
            <w:tcBorders>
              <w:top w:val="single" w:color="auto" w:sz="4" w:space="0"/>
              <w:left w:val="nil"/>
              <w:bottom w:val="single" w:color="auto" w:sz="4" w:space="0"/>
              <w:right w:val="single" w:color="auto" w:sz="4" w:space="0"/>
            </w:tcBorders>
            <w:vAlign w:val="center"/>
          </w:tcPr>
          <w:p w14:paraId="6C445502">
            <w:pPr>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正版软件管理与服务平台服务</w:t>
            </w:r>
          </w:p>
        </w:tc>
        <w:tc>
          <w:tcPr>
            <w:tcW w:w="3684" w:type="pct"/>
            <w:tcBorders>
              <w:top w:val="single" w:color="auto" w:sz="4" w:space="0"/>
              <w:left w:val="nil"/>
              <w:bottom w:val="single" w:color="auto" w:sz="4" w:space="0"/>
              <w:right w:val="single" w:color="auto" w:sz="4" w:space="0"/>
            </w:tcBorders>
            <w:vAlign w:val="center"/>
          </w:tcPr>
          <w:p w14:paraId="482D5060">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功能要求</w:t>
            </w:r>
          </w:p>
          <w:p w14:paraId="1CC7759E">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1.正版软件管理平台应当支持部署在学校，且支持私有云平台部署。</w:t>
            </w:r>
          </w:p>
          <w:p w14:paraId="520230A3">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2.平台必须同时支持IPV4和IPV6。</w:t>
            </w:r>
          </w:p>
          <w:p w14:paraId="0CFE5AAE">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3.正版软件管理平台应是基于 B/S 技术架构，为了降低维护成本和系统代码层的安全，编程语言应当使用 C++、QT、PHP、NodeJs等主流编程语言。</w:t>
            </w:r>
          </w:p>
          <w:p w14:paraId="01DC8D7C">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4.正版软件管理平台需要采用统一的标准接口开发，需要能与本校的统一身份认证系统进行对接，对接方式包括（但不限于）单点登录，支持中间表方式对用户信息进行对接。</w:t>
            </w:r>
          </w:p>
          <w:p w14:paraId="0F6A99E5">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5.正版软件管理平台需要自带独立的用户管理系统，以便在正版软件管理平台内可以实现独立设置用户在正版软件管理平台中的使用权限。</w:t>
            </w:r>
          </w:p>
          <w:p w14:paraId="6308508E">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6.权限管理：要求具有统一的权限管理中心，具有权限的分级授权管理功能。具有完备的权限控制体系，包括组织授权、用户授权、角色授权、岗位授权、功能授权、操作权限、字段权限以及多维度的数据授权。</w:t>
            </w:r>
          </w:p>
          <w:p w14:paraId="7CE543FD">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7.激活方式，在用户使用统一身份认证系统账号密码登录以后，直接通过点击即可完成整个激活操作。且一旦发生激活问题，激活客户端应当给出简单快捷的解决方案。</w:t>
            </w:r>
          </w:p>
          <w:p w14:paraId="1EDB7B86">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8.使用技巧：在本地资源发布使用说明，内容包括平台或要求的使用技巧，形式包括视频或文件。须提供不少于 200 个相应的视频资料，并且存放于采购人存储服务器中。</w:t>
            </w:r>
          </w:p>
          <w:p w14:paraId="2B057287">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9.支持移动端问题处理：面向用户提供移动端微信自助问题搜索，能快速查找并解决问题。</w:t>
            </w:r>
          </w:p>
          <w:p w14:paraId="4EC9599A">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★10.正版软件管理平台应当支持实验室、机房等大批量的计算机激活，激活过程中，机房的客户机需要能在无人干预的情况下自动完成激活操作。（提供证明材料）</w:t>
            </w:r>
          </w:p>
          <w:p w14:paraId="71869E1E">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11.整个激活过程，应当保证不泄露（包括秘钥在内）任何的涉密信息。 激活客户端应当保证无法被反编译，以避免因为激活客户端被反编译而导致的关键数据或参数的泄露。</w:t>
            </w:r>
          </w:p>
          <w:p w14:paraId="12AB18A9">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12.激活客户端：定制激活客户端，须免安装、用户自助激活，激活过程用户无须输入密钥，保障密钥安全；</w:t>
            </w:r>
          </w:p>
          <w:p w14:paraId="6B4EEA42">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13.补丁更新：要求平台集成补丁服务器功能，提供软件补丁的分析检测和下载安装；实现平台与补丁更新服务器数据的实时同步；</w:t>
            </w:r>
          </w:p>
          <w:p w14:paraId="02CD9126">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正版软件管理平台提供商一年应当提供不少于 4 次的更新服务，服务内容应当包括：软件、文档、视频资料更新；正版软件管理平台定制开发；身份认证地接；正版软件管理平台系统优化；</w:t>
            </w:r>
          </w:p>
          <w:p w14:paraId="52AE109D">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15．监控管理功能：监控平台服务器、激活服务器、补丁服务器等运行状况，实时了解服务器健康状态，监控内容不限于 CPU、内存使用率、硬盘使用空间检测、服务器补丁安装提醒、服务器攻击智能提醒等，所有监控数据都在平台中可查。</w:t>
            </w:r>
          </w:p>
          <w:p w14:paraId="015C2B95">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16.正版软件管理平台的系统网站（包括管理后台），应当兼容不同的浏览器，并且可以根据本校的需求进行一定的定制，以便于本校的一贯风格保持一致。</w:t>
            </w:r>
          </w:p>
          <w:p w14:paraId="3B0A55B8">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17.正版软件管理平台提供的服务，应当符合第三方软件提供公司的使用管理规范，以避免本校因为在系统和软件的使用过程中，因为不符合第三方软件提供商的软件使用规定而产生的软件使用规范问题。</w:t>
            </w:r>
          </w:p>
          <w:p w14:paraId="3363B205">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18.数据的存储和传输，正版软件管理平台的关键数据须进行加密存储和传输，以避免数据在存储和传输的过程中可能产生的安全隐患。</w:t>
            </w:r>
          </w:p>
          <w:p w14:paraId="6E37CEDA">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正版软件管理平台提供商，应当提供完备的正版软件管理平台数据（包括软件和镜像、数据资料、日志）等在内的数据备份策略和故障恢复策略。在可能的情况下，正版软件管理平台提供商需要进行服务器负载均衡和主从服务器的部署。</w:t>
            </w:r>
          </w:p>
          <w:p w14:paraId="0F7AC7CE">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20.满足并发处理要求：保证正版授权管理平台在大规模用户访问的情况下仍然能够提供高速的服务，支持至少 500 人并发访问、下载。</w:t>
            </w:r>
          </w:p>
          <w:p w14:paraId="713EB8CE">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本校管理员可以通过正版软件管理平台的管理后台对系统的以下数据进行自主管理和维护：</w:t>
            </w:r>
          </w:p>
          <w:p w14:paraId="59044981">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a)正版软件管理平台网站的 banner、通告、技术支持联系信息。</w:t>
            </w:r>
          </w:p>
          <w:p w14:paraId="6686218B">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b)新增、编辑、删除常见问题、帮助文档、学习资源（包括文档资源和视频资源）、通知公告等内容。</w:t>
            </w:r>
          </w:p>
          <w:p w14:paraId="2CB45D4D">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c)新增软件资源和手机 APP，编辑、禁用、启用、删除已有软件资源和手机 APP。</w:t>
            </w:r>
          </w:p>
          <w:p w14:paraId="65C16E9F">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日志管理：提供日志功能（登录日志、操作日志），该模块可查看用户在系统内的操作。包含业务数据录入、修改、提交、删除等操作，日志信息不可删除、不可修改。日志保存至少六个月。</w:t>
            </w:r>
          </w:p>
          <w:p w14:paraId="4C5AFD0F">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数据统计管理：包含平台访问量、软件下载量、软件激活量等数据分析及平台使用报告，能够针对一种和多种软件安装情况对用户下载量和软件下载量进行相应实时统计，并可以以浏览器模式查看分类统计；能以各种格式导出或打印软件使用报告；支持数据大屏输出（提供截图证明并加盖公章）</w:t>
            </w:r>
          </w:p>
          <w:p w14:paraId="29B9D493">
            <w:pPr>
              <w:spacing w:line="240" w:lineRule="auto"/>
              <w:rPr>
                <w:rFonts w:hint="eastAsia" w:asciiTheme="minorEastAsia" w:hAnsiTheme="minorEastAsia" w:eastAsiaTheme="minorEastAsia" w:cstheme="minorEastAsia"/>
                <w:sz w:val="24"/>
                <w:szCs w:val="24"/>
              </w:rPr>
            </w:pPr>
            <w:bookmarkStart w:id="2" w:name="_Hlk110868613"/>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rPr>
              <w:t xml:space="preserve">4.激活客户端应当是多功能的集成体，用户一次安装可拥有多种功能，激活客户端至少应道包括的功能有： </w:t>
            </w:r>
          </w:p>
          <w:p w14:paraId="467C75A8">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a)商品激活管理</w:t>
            </w:r>
          </w:p>
          <w:p w14:paraId="0242F5B7">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b)系统自动更新功能。</w:t>
            </w:r>
          </w:p>
          <w:p w14:paraId="589561A5">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c)驱动备份功能。</w:t>
            </w:r>
          </w:p>
          <w:p w14:paraId="4C7688D2">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d)终端数据采集功能。</w:t>
            </w:r>
          </w:p>
          <w:p w14:paraId="37BB57A0">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e)正版软件检测功能；</w:t>
            </w:r>
          </w:p>
          <w:bookmarkEnd w:id="2"/>
          <w:p w14:paraId="59DCCF02">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rPr>
              <w:t>25.软件管理与服务平台管理后台提供终端数据管理，通过激活客户端调用上传自动生成记录，便于学校收集校内计算机安装软件使用情况，并支持后台数据手工导入导出。</w:t>
            </w:r>
          </w:p>
          <w:p w14:paraId="1FC6B3E5">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rPr>
              <w:t>6.正版软件管理与服务平台提供AI智能客服，智能咨询入口快速响应，用户可以自主输入激活相关问题，智能客服能自动快速给出相关解决方案，提高问题响应和解决速度。</w:t>
            </w:r>
          </w:p>
          <w:p w14:paraId="42213B04">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.须提供软件检查工具，自行采集操作系统、杀毒软件、办公软件等信息；根据用户需求，可以在平台后台添加检查的软件；并提供自主知识产权的软件著作权登记证书；</w:t>
            </w:r>
          </w:p>
          <w:p w14:paraId="1DDDCB66">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28</w:t>
            </w:r>
            <w:r>
              <w:rPr>
                <w:rFonts w:hint="eastAsia" w:asciiTheme="minorEastAsia" w:hAnsiTheme="minorEastAsia" w:eastAsiaTheme="minorEastAsia" w:cstheme="minorEastAsia"/>
                <w:sz w:val="24"/>
                <w:szCs w:val="24"/>
              </w:rPr>
              <w:t>.内容分析服务：支持统计网内用户使用终端类型数目，终端使用分布。支持终端操作系统种类区分及数量统计；</w:t>
            </w:r>
          </w:p>
          <w:p w14:paraId="0BFE155F">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.日志分析服务要求：支持“应用明细”统计；支持“协议定制”功能，跟踪统计指定的协议应用情况；针对并发连接数的指定时段应用明细统计；帐号登陆事件日志，支持图片等查询；访问事件日志；</w:t>
            </w:r>
          </w:p>
          <w:p w14:paraId="5AC6282A">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.配合采购人进行正版化检查工作，规划、牵头实施软件正版化检查，确保校内办公终端操作系统、办公软件、杀毒软件符合正版化工作要求。</w:t>
            </w:r>
          </w:p>
          <w:p w14:paraId="62BD59A8">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.要求依照采购人统一身份认证平台的接口规范，实现单点登陆升级，并集成到统一身份认证系统中或根据学校相关集成要求，实现其它方式集成；</w:t>
            </w:r>
          </w:p>
        </w:tc>
      </w:tr>
      <w:tr w14:paraId="4724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57" w:type="pct"/>
            <w:tcBorders>
              <w:top w:val="single" w:color="auto" w:sz="4" w:space="0"/>
              <w:left w:val="single" w:color="auto" w:sz="4" w:space="0"/>
              <w:bottom w:val="single" w:color="auto" w:sz="4" w:space="0"/>
              <w:right w:val="single" w:color="auto" w:sz="4" w:space="0"/>
            </w:tcBorders>
            <w:vAlign w:val="center"/>
          </w:tcPr>
          <w:p w14:paraId="78975578">
            <w:pPr>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859" w:type="pct"/>
            <w:tcBorders>
              <w:top w:val="single" w:color="auto" w:sz="4" w:space="0"/>
              <w:left w:val="nil"/>
              <w:bottom w:val="single" w:color="auto" w:sz="4" w:space="0"/>
              <w:right w:val="single" w:color="auto" w:sz="4" w:space="0"/>
            </w:tcBorders>
            <w:vAlign w:val="center"/>
          </w:tcPr>
          <w:p w14:paraId="3462CEE9">
            <w:pPr>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国产操作系统替换服务</w:t>
            </w:r>
          </w:p>
        </w:tc>
        <w:tc>
          <w:tcPr>
            <w:tcW w:w="3684" w:type="pct"/>
            <w:tcBorders>
              <w:top w:val="single" w:color="auto" w:sz="4" w:space="0"/>
              <w:left w:val="nil"/>
              <w:bottom w:val="single" w:color="auto" w:sz="4" w:space="0"/>
              <w:right w:val="single" w:color="auto" w:sz="4" w:space="0"/>
            </w:tcBorders>
            <w:vAlign w:val="center"/>
          </w:tcPr>
          <w:p w14:paraId="40A2455E">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按照中省、教育厅要求搭建信创操作系统服务平台，办公计算机操作系统进行国产化替换。</w:t>
            </w:r>
          </w:p>
          <w:p w14:paraId="47C376C1">
            <w:pPr>
              <w:spacing w:line="24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1、银河麒麟桌面操作系统V10 8套</w:t>
            </w:r>
          </w:p>
          <w:p w14:paraId="41291D83">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2、银河麒麟高级服务器操作系统 V10 3套</w:t>
            </w:r>
          </w:p>
        </w:tc>
      </w:tr>
      <w:tr w14:paraId="1986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57" w:type="pct"/>
            <w:tcBorders>
              <w:top w:val="single" w:color="auto" w:sz="4" w:space="0"/>
              <w:left w:val="single" w:color="auto" w:sz="4" w:space="0"/>
              <w:bottom w:val="single" w:color="auto" w:sz="4" w:space="0"/>
              <w:right w:val="single" w:color="auto" w:sz="4" w:space="0"/>
            </w:tcBorders>
            <w:vAlign w:val="center"/>
          </w:tcPr>
          <w:p w14:paraId="7685BDEA">
            <w:pPr>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59" w:type="pct"/>
            <w:tcBorders>
              <w:top w:val="single" w:color="auto" w:sz="4" w:space="0"/>
              <w:left w:val="nil"/>
              <w:bottom w:val="single" w:color="auto" w:sz="4" w:space="0"/>
              <w:right w:val="single" w:color="auto" w:sz="4" w:space="0"/>
            </w:tcBorders>
            <w:vAlign w:val="center"/>
          </w:tcPr>
          <w:p w14:paraId="7695C260">
            <w:pPr>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金山WPS服务</w:t>
            </w:r>
          </w:p>
        </w:tc>
        <w:tc>
          <w:tcPr>
            <w:tcW w:w="3684" w:type="pct"/>
            <w:tcBorders>
              <w:top w:val="single" w:color="auto" w:sz="4" w:space="0"/>
              <w:left w:val="nil"/>
              <w:bottom w:val="single" w:color="auto" w:sz="4" w:space="0"/>
              <w:right w:val="single" w:color="auto" w:sz="4" w:space="0"/>
            </w:tcBorders>
            <w:vAlign w:val="center"/>
          </w:tcPr>
          <w:p w14:paraId="72643FC5">
            <w:pPr>
              <w:pStyle w:val="5"/>
              <w:tabs>
                <w:tab w:val="left" w:pos="312"/>
              </w:tabs>
              <w:spacing w:line="240"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1、服务周期内提供500套金山WPS超级会员</w:t>
            </w:r>
          </w:p>
        </w:tc>
      </w:tr>
    </w:tbl>
    <w:p w14:paraId="0016421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lang w:eastAsia="zh-CN"/>
        </w:rPr>
      </w:pPr>
    </w:p>
    <w:p w14:paraId="1D56EF0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napToGrid w:val="0"/>
          <w:color w:val="000000"/>
          <w:kern w:val="0"/>
          <w:sz w:val="24"/>
          <w:szCs w:val="24"/>
          <w:lang w:val="en-US" w:eastAsia="zh-CN" w:bidi="ar"/>
        </w:rPr>
        <w:t xml:space="preserve">商务要求 </w:t>
      </w:r>
    </w:p>
    <w:p w14:paraId="36CAE775">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1、交付期</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自合同签订之日起至30天内约定的工作内容全部履行完毕。</w:t>
      </w:r>
    </w:p>
    <w:p w14:paraId="06853CED">
      <w:pPr>
        <w:spacing w:line="360" w:lineRule="auto"/>
        <w:ind w:firstLine="0" w:firstLineChars="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b w:val="0"/>
          <w:bCs w:val="0"/>
          <w:snapToGrid w:val="0"/>
          <w:color w:val="000000"/>
          <w:spacing w:val="0"/>
          <w:kern w:val="0"/>
          <w:sz w:val="24"/>
          <w:szCs w:val="24"/>
          <w:highlight w:val="none"/>
          <w:lang w:val="en-US" w:eastAsia="zh-CN" w:bidi="ar-SA"/>
        </w:rPr>
        <w:t>服务期</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r>
        <w:rPr>
          <w:rFonts w:hint="eastAsia" w:asciiTheme="minorEastAsia" w:hAnsiTheme="minorEastAsia" w:eastAsiaTheme="minorEastAsia" w:cstheme="minorEastAsia"/>
          <w:color w:val="000000"/>
          <w:sz w:val="24"/>
          <w:szCs w:val="24"/>
          <w:highlight w:val="none"/>
          <w:lang w:eastAsia="zh-CN"/>
        </w:rPr>
        <w:t>自项目验收合格后，供应商提供</w:t>
      </w:r>
      <w:r>
        <w:rPr>
          <w:rFonts w:hint="eastAsia" w:asciiTheme="minorEastAsia" w:hAnsiTheme="minorEastAsia" w:eastAsiaTheme="minorEastAsia" w:cstheme="minorEastAsia"/>
          <w:color w:val="000000"/>
          <w:sz w:val="24"/>
          <w:szCs w:val="24"/>
          <w:highlight w:val="none"/>
          <w:u w:val="none"/>
          <w:lang w:val="en-US" w:eastAsia="zh-CN"/>
        </w:rPr>
        <w:t>三年</w:t>
      </w:r>
      <w:r>
        <w:rPr>
          <w:rFonts w:hint="eastAsia" w:asciiTheme="minorEastAsia" w:hAnsiTheme="minorEastAsia" w:eastAsiaTheme="minorEastAsia" w:cstheme="minorEastAsia"/>
          <w:color w:val="000000"/>
          <w:sz w:val="24"/>
          <w:szCs w:val="24"/>
          <w:highlight w:val="none"/>
          <w:lang w:eastAsia="zh-CN"/>
        </w:rPr>
        <w:t>免费</w:t>
      </w:r>
      <w:r>
        <w:rPr>
          <w:rFonts w:hint="eastAsia" w:asciiTheme="minorEastAsia" w:hAnsiTheme="minorEastAsia" w:eastAsiaTheme="minorEastAsia" w:cstheme="minorEastAsia"/>
          <w:color w:val="000000"/>
          <w:sz w:val="24"/>
          <w:szCs w:val="24"/>
          <w:highlight w:val="none"/>
          <w:lang w:val="en-US" w:eastAsia="zh-CN"/>
        </w:rPr>
        <w:t>服务期</w:t>
      </w:r>
      <w:r>
        <w:rPr>
          <w:rFonts w:hint="eastAsia" w:asciiTheme="minorEastAsia" w:hAnsiTheme="minorEastAsia" w:eastAsiaTheme="minorEastAsia" w:cstheme="minorEastAsia"/>
          <w:snapToGrid w:val="0"/>
          <w:color w:val="000000"/>
          <w:spacing w:val="0"/>
          <w:kern w:val="0"/>
          <w:sz w:val="24"/>
          <w:szCs w:val="24"/>
          <w:highlight w:val="none"/>
          <w:lang w:val="en-US" w:eastAsia="zh-CN" w:bidi="ar-SA"/>
        </w:rPr>
        <w:t>。</w:t>
      </w:r>
    </w:p>
    <w:p w14:paraId="4D4028C3">
      <w:pPr>
        <w:spacing w:line="360" w:lineRule="auto"/>
        <w:ind w:firstLine="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3、验收要求：</w:t>
      </w:r>
    </w:p>
    <w:p w14:paraId="611180E9">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(1)验收交付标准和方法:验收须以合同文本、国家有关的验收标准及规范、招标文件、投标文件为依据。</w:t>
      </w:r>
    </w:p>
    <w:p w14:paraId="6BF19B03">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交货检验:平台部署后，由采购人、中标单位对平台、软件以及相关授权文件进行检查，若服务与合同要求不符，采购人将拒绝接收。</w:t>
      </w:r>
    </w:p>
    <w:p w14:paraId="65F2C7CF">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技术验收:交货检验后，由乙方负责平台软件调试以及试运行，派出专业人员对甲方相关人员进行培训，使操作人员熟悉平台及软件性能和使用方法。安装调试完毕后，乙方提交验收文件，甲方进行技术验收(由乙方协助)，验收以国家标准或合同文本中描述的有关技术要求为准。</w:t>
      </w:r>
    </w:p>
    <w:p w14:paraId="2AB033A9">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最终验收:乙方按采购方要求将平台以及全部软件按采购合同及投标文件中的要求部署完毕，试运行正常后。甲方初步验收合格后提交初验报告单，申请组织验收小组进行终验。</w:t>
      </w:r>
    </w:p>
    <w:p w14:paraId="7F0CF2C3">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质量保修范围和服务期:自授权之日起实行不低于1年的全免费质保。(人为损坏因素、自然不可抗力因素及特殊货物另有规定除外)。乙方承诺严格按照投标文件相关售后服务承诺执行，为甲方提供及时、快速、优质的售后服务及24小时响应。</w:t>
      </w:r>
    </w:p>
    <w:p w14:paraId="43711644">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知识产权归属和处理方式:乙方保证甲方在中国境内享有服务的任何一部分时，免受第三方提出的侵犯其知识产权的诉讼。乙方保证其提供的服务不侵犯任何第三方的合法知识产权以及其他利益。乙方负责引导甲方合规地使用第三方公司的软件商品，如果是由于知识产权以及第三方公司的软件不合规导致的第三方追责，甲方概不负责，一切责任由乙方负责。</w:t>
      </w:r>
    </w:p>
    <w:p w14:paraId="044D4D1E">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(4)成本补偿和风险分担约定:例:按招标文件、投标文件及合同要求，</w:t>
      </w:r>
    </w:p>
    <w:p w14:paraId="53B01129">
      <w:r>
        <w:rPr>
          <w:rFonts w:hint="eastAsia" w:asciiTheme="minorEastAsia" w:hAnsiTheme="minorEastAsia" w:eastAsiaTheme="minorEastAsia" w:cstheme="minorEastAsia"/>
          <w:sz w:val="24"/>
          <w:szCs w:val="24"/>
          <w:highlight w:val="none"/>
          <w:lang w:val="en-US" w:eastAsia="zh-CN"/>
        </w:rPr>
        <w:t>(5)违约责任与解决争议的方法:例:按《中华人民共和国民法典》等国家相关法律法规执行，或按双方约定。如有纠纷，双方友好协商解决，协商不成时应向西安市人民法院起诉。</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E0719"/>
    <w:rsid w:val="20A64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List Paragraph"/>
    <w:basedOn w:val="1"/>
    <w:qFormat/>
    <w:uiPriority w:val="1"/>
    <w:pPr>
      <w:spacing w:before="158"/>
      <w:ind w:left="1280" w:hanging="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2023-10-18T05:55:00Z</dcterms:created>
  <dc:creator>Administrator</dc:creator>
  <cp:lastModifiedBy>乐乐</cp:lastModifiedBy>
  <dcterms:modified xsi:type="dcterms:W3CDTF">2025-11-26T03:49:34Z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FA75039A71C34B489E4DE3A8B7A4DD17_12</vt:lpwstr>
  </property>
  <property fmtid="{D5CDD505-2E9C-101B-9397-08002B2CF9AE}" pid="4" name="KSOTemplateDocerSaveRecord">
    <vt:lpwstr>eyJoZGlkIjoiNTJmOWYxNTZiNTBmNWU4ZjFmNGJhNjFlYTYzNzg3M2IiLCJ1c2VySWQiOiIzMjU3NDc3NjkifQ==</vt:lpwstr>
  </property>
</Properties>
</file>