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89E7">
      <w:pPr>
        <w:keepNext w:val="0"/>
        <w:keepLines w:val="0"/>
        <w:pageBreakBefore w:val="0"/>
        <w:kinsoku/>
        <w:wordWrap/>
        <w:overflowPunct/>
        <w:topLinePunct w:val="0"/>
        <w:autoSpaceDE/>
        <w:autoSpaceDN/>
        <w:bidi w:val="0"/>
        <w:adjustRightInd w:val="0"/>
        <w:snapToGrid w:val="0"/>
        <w:spacing w:line="336" w:lineRule="auto"/>
        <w:jc w:val="center"/>
        <w:textAlignment w:val="auto"/>
        <w:outlineLvl w:val="0"/>
        <w:rPr>
          <w:rFonts w:hint="eastAsia" w:ascii="仿宋" w:hAnsi="仿宋" w:eastAsia="仿宋" w:cs="仿宋"/>
          <w:b/>
          <w:color w:val="auto"/>
          <w:kern w:val="2"/>
          <w:sz w:val="44"/>
          <w:szCs w:val="44"/>
          <w:highlight w:val="none"/>
        </w:rPr>
      </w:pPr>
      <w:r>
        <w:rPr>
          <w:rFonts w:hint="eastAsia" w:ascii="仿宋" w:hAnsi="仿宋" w:eastAsia="仿宋" w:cs="仿宋"/>
          <w:b/>
          <w:color w:val="auto"/>
          <w:kern w:val="2"/>
          <w:sz w:val="44"/>
          <w:szCs w:val="44"/>
          <w:highlight w:val="none"/>
        </w:rPr>
        <w:t>采购内容及技术要求</w:t>
      </w:r>
      <w:bookmarkStart w:id="0" w:name="_Toc317530110"/>
    </w:p>
    <w:bookmarkEnd w:id="0"/>
    <w:p w14:paraId="6A368B84">
      <w:pPr>
        <w:adjustRightInd w:val="0"/>
        <w:spacing w:line="360" w:lineRule="auto"/>
        <w:ind w:firstLine="482" w:firstLineChars="200"/>
        <w:rPr>
          <w:rFonts w:ascii="仿宋" w:hAnsi="仿宋" w:eastAsia="仿宋" w:cs="仿宋"/>
          <w:color w:val="auto"/>
          <w:kern w:val="2"/>
          <w:szCs w:val="24"/>
          <w:highlight w:val="none"/>
        </w:rPr>
      </w:pPr>
      <w:r>
        <w:rPr>
          <w:rFonts w:hint="eastAsia" w:ascii="仿宋" w:hAnsi="仿宋" w:eastAsia="仿宋" w:cs="仿宋"/>
          <w:b/>
          <w:bCs/>
          <w:color w:val="auto"/>
          <w:kern w:val="2"/>
          <w:szCs w:val="24"/>
          <w:highlight w:val="none"/>
        </w:rPr>
        <w:t>一、项目概况</w:t>
      </w:r>
    </w:p>
    <w:p w14:paraId="7CEA2038">
      <w:pPr>
        <w:adjustRightInd w:val="0"/>
        <w:spacing w:line="360" w:lineRule="auto"/>
        <w:ind w:firstLine="480" w:firstLineChars="200"/>
        <w:rPr>
          <w:rFonts w:hint="eastAsia" w:ascii="仿宋" w:hAnsi="仿宋" w:eastAsia="仿宋" w:cs="仿宋"/>
          <w:color w:val="auto"/>
          <w:kern w:val="2"/>
          <w:szCs w:val="24"/>
          <w:highlight w:val="none"/>
          <w:lang w:eastAsia="zh-CN"/>
        </w:rPr>
      </w:pPr>
      <w:r>
        <w:rPr>
          <w:rFonts w:hint="eastAsia" w:ascii="仿宋" w:hAnsi="仿宋" w:eastAsia="仿宋" w:cs="仿宋"/>
          <w:color w:val="auto"/>
          <w:kern w:val="2"/>
          <w:szCs w:val="24"/>
          <w:highlight w:val="none"/>
        </w:rPr>
        <w:t>委托第三方服务机构开展病死动物无害化处理工作。通过政府购买社会化服务，辖区养殖户病死动物</w:t>
      </w:r>
      <w:r>
        <w:rPr>
          <w:rFonts w:hint="eastAsia" w:ascii="仿宋" w:hAnsi="仿宋" w:eastAsia="仿宋" w:cs="仿宋"/>
          <w:color w:val="auto"/>
          <w:kern w:val="2"/>
          <w:szCs w:val="24"/>
          <w:highlight w:val="none"/>
          <w:lang w:eastAsia="zh-CN"/>
        </w:rPr>
        <w:t>集中</w:t>
      </w:r>
      <w:r>
        <w:rPr>
          <w:rFonts w:hint="eastAsia" w:ascii="仿宋" w:hAnsi="仿宋" w:eastAsia="仿宋" w:cs="仿宋"/>
          <w:color w:val="auto"/>
          <w:kern w:val="2"/>
          <w:szCs w:val="24"/>
          <w:highlight w:val="none"/>
        </w:rPr>
        <w:t>无害化处理率达到100%</w:t>
      </w:r>
      <w:r>
        <w:rPr>
          <w:rFonts w:hint="eastAsia" w:ascii="仿宋" w:hAnsi="仿宋" w:eastAsia="仿宋" w:cs="仿宋"/>
          <w:color w:val="auto"/>
          <w:kern w:val="2"/>
          <w:szCs w:val="24"/>
          <w:highlight w:val="none"/>
          <w:lang w:eastAsia="zh-CN"/>
        </w:rPr>
        <w:t>，</w:t>
      </w:r>
      <w:r>
        <w:rPr>
          <w:rFonts w:hint="eastAsia" w:ascii="仿宋" w:hAnsi="仿宋" w:eastAsia="仿宋" w:cs="仿宋"/>
          <w:color w:val="auto"/>
          <w:kern w:val="2"/>
          <w:szCs w:val="24"/>
          <w:highlight w:val="none"/>
        </w:rPr>
        <w:t>消毒灭源、应急响应等措施全面落实</w:t>
      </w:r>
      <w:r>
        <w:rPr>
          <w:rFonts w:hint="eastAsia" w:ascii="仿宋" w:hAnsi="仿宋" w:eastAsia="仿宋" w:cs="仿宋"/>
          <w:color w:val="auto"/>
          <w:kern w:val="2"/>
          <w:szCs w:val="24"/>
          <w:highlight w:val="none"/>
          <w:lang w:eastAsia="zh-CN"/>
        </w:rPr>
        <w:t>。</w:t>
      </w:r>
    </w:p>
    <w:p w14:paraId="6C0B7AC2">
      <w:pPr>
        <w:pStyle w:val="2"/>
        <w:spacing w:after="0"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二、采购内容</w:t>
      </w:r>
    </w:p>
    <w:p w14:paraId="06F7AAF9">
      <w:pPr>
        <w:pStyle w:val="2"/>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1.病死动物暂存点建设</w:t>
      </w:r>
    </w:p>
    <w:p w14:paraId="583CEAD9">
      <w:pPr>
        <w:pStyle w:val="2"/>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计划1年内新建3个病死动物暂存点，各配备1个3*3*2.5米的移动式冷库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地基平整硬化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功率：不小于3000瓦，包含防护栏，外表装饰挂牌，具备防雨防渗功能</w:t>
      </w:r>
      <w:r>
        <w:rPr>
          <w:rFonts w:hint="eastAsia" w:ascii="仿宋" w:hAnsi="仿宋" w:eastAsia="仿宋" w:cs="仿宋"/>
          <w:color w:val="auto"/>
          <w:sz w:val="24"/>
          <w:szCs w:val="24"/>
          <w:highlight w:val="none"/>
        </w:rPr>
        <w:t>。</w:t>
      </w:r>
    </w:p>
    <w:p w14:paraId="4B47B164">
      <w:pPr>
        <w:pStyle w:val="2"/>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2.病死动物无害化处理</w:t>
      </w:r>
    </w:p>
    <w:p w14:paraId="1615D6D7">
      <w:pPr>
        <w:pStyle w:val="2"/>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负责服务期内</w:t>
      </w:r>
      <w:r>
        <w:rPr>
          <w:rFonts w:hint="eastAsia" w:ascii="仿宋" w:hAnsi="仿宋" w:eastAsia="仿宋" w:cs="仿宋"/>
          <w:color w:val="auto"/>
          <w:sz w:val="24"/>
          <w:szCs w:val="24"/>
          <w:highlight w:val="none"/>
          <w:lang w:val="en-US" w:eastAsia="zh-CN"/>
        </w:rPr>
        <w:t>辖区所有病死动物无害化处理工作，包括转运、集中无害化处理、应急处置及暂存点运行维护等，暂存点运行产生的电费由甲方承担，乙方垫付后凭发票实报实销。</w:t>
      </w:r>
    </w:p>
    <w:p w14:paraId="5BFC0CE1">
      <w:pPr>
        <w:pStyle w:val="2"/>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12个暂存点的位置如下：</w:t>
      </w:r>
    </w:p>
    <w:tbl>
      <w:tblPr>
        <w:tblStyle w:val="12"/>
        <w:tblW w:w="925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4647"/>
        <w:gridCol w:w="2641"/>
      </w:tblGrid>
      <w:tr w14:paraId="0E95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08E15637">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4647" w:type="dxa"/>
            <w:noWrap w:val="0"/>
            <w:vAlign w:val="center"/>
          </w:tcPr>
          <w:p w14:paraId="4FDE39BD">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暂存点位置</w:t>
            </w:r>
          </w:p>
        </w:tc>
        <w:tc>
          <w:tcPr>
            <w:tcW w:w="2641" w:type="dxa"/>
            <w:noWrap w:val="0"/>
            <w:vAlign w:val="center"/>
          </w:tcPr>
          <w:p w14:paraId="6AAC5625">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备注</w:t>
            </w:r>
          </w:p>
        </w:tc>
      </w:tr>
      <w:tr w14:paraId="14C4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587C08F9">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4647" w:type="dxa"/>
            <w:noWrap w:val="0"/>
            <w:vAlign w:val="center"/>
          </w:tcPr>
          <w:p w14:paraId="11F2254F">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大王街道梧桐村</w:t>
            </w:r>
          </w:p>
        </w:tc>
        <w:tc>
          <w:tcPr>
            <w:tcW w:w="2641" w:type="dxa"/>
            <w:vMerge w:val="restart"/>
            <w:noWrap w:val="0"/>
            <w:vAlign w:val="center"/>
          </w:tcPr>
          <w:p w14:paraId="7C37EC29">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已建成</w:t>
            </w:r>
          </w:p>
        </w:tc>
      </w:tr>
      <w:tr w14:paraId="1739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49CF6645">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4647" w:type="dxa"/>
            <w:noWrap w:val="0"/>
            <w:vAlign w:val="center"/>
          </w:tcPr>
          <w:p w14:paraId="65FBB1BC">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斗门街道下泉村</w:t>
            </w:r>
          </w:p>
        </w:tc>
        <w:tc>
          <w:tcPr>
            <w:tcW w:w="2641" w:type="dxa"/>
            <w:vMerge w:val="continue"/>
            <w:noWrap w:val="0"/>
            <w:vAlign w:val="center"/>
          </w:tcPr>
          <w:p w14:paraId="692D4C28">
            <w:pPr>
              <w:jc w:val="center"/>
              <w:rPr>
                <w:rFonts w:hint="eastAsia" w:ascii="仿宋" w:hAnsi="仿宋" w:eastAsia="仿宋" w:cs="仿宋"/>
                <w:color w:val="auto"/>
                <w:sz w:val="21"/>
                <w:szCs w:val="21"/>
                <w:highlight w:val="none"/>
                <w:vertAlign w:val="baseline"/>
                <w:lang w:val="en-US" w:eastAsia="zh-CN"/>
              </w:rPr>
            </w:pPr>
          </w:p>
        </w:tc>
      </w:tr>
      <w:tr w14:paraId="32F5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1921E1B8">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4647" w:type="dxa"/>
            <w:noWrap w:val="0"/>
            <w:vAlign w:val="center"/>
          </w:tcPr>
          <w:p w14:paraId="7C9462FF">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底张街道殷付村</w:t>
            </w:r>
          </w:p>
        </w:tc>
        <w:tc>
          <w:tcPr>
            <w:tcW w:w="2641" w:type="dxa"/>
            <w:vMerge w:val="continue"/>
            <w:noWrap w:val="0"/>
            <w:vAlign w:val="center"/>
          </w:tcPr>
          <w:p w14:paraId="0F229025">
            <w:pPr>
              <w:jc w:val="center"/>
              <w:rPr>
                <w:rFonts w:hint="eastAsia" w:ascii="仿宋" w:hAnsi="仿宋" w:eastAsia="仿宋" w:cs="仿宋"/>
                <w:color w:val="auto"/>
                <w:sz w:val="21"/>
                <w:szCs w:val="21"/>
                <w:highlight w:val="none"/>
                <w:vertAlign w:val="baseline"/>
                <w:lang w:val="en-US" w:eastAsia="zh-CN"/>
              </w:rPr>
            </w:pPr>
          </w:p>
        </w:tc>
      </w:tr>
      <w:tr w14:paraId="6D51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30A20FA8">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4647" w:type="dxa"/>
            <w:noWrap w:val="0"/>
            <w:vAlign w:val="center"/>
          </w:tcPr>
          <w:p w14:paraId="23B476DB">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高庄镇高庄村</w:t>
            </w:r>
          </w:p>
        </w:tc>
        <w:tc>
          <w:tcPr>
            <w:tcW w:w="2641" w:type="dxa"/>
            <w:vMerge w:val="continue"/>
            <w:noWrap w:val="0"/>
            <w:vAlign w:val="center"/>
          </w:tcPr>
          <w:p w14:paraId="1E99AD0A">
            <w:pPr>
              <w:jc w:val="center"/>
              <w:rPr>
                <w:rFonts w:hint="eastAsia" w:ascii="仿宋" w:hAnsi="仿宋" w:eastAsia="仿宋" w:cs="仿宋"/>
                <w:color w:val="auto"/>
                <w:sz w:val="21"/>
                <w:szCs w:val="21"/>
                <w:highlight w:val="none"/>
                <w:vertAlign w:val="baseline"/>
                <w:lang w:val="en-US" w:eastAsia="zh-CN"/>
              </w:rPr>
            </w:pPr>
          </w:p>
        </w:tc>
      </w:tr>
      <w:tr w14:paraId="19EF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4B8D6E16">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4647" w:type="dxa"/>
            <w:noWrap w:val="0"/>
            <w:vAlign w:val="center"/>
          </w:tcPr>
          <w:p w14:paraId="522568CE">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太平镇骆村</w:t>
            </w:r>
          </w:p>
        </w:tc>
        <w:tc>
          <w:tcPr>
            <w:tcW w:w="2641" w:type="dxa"/>
            <w:vMerge w:val="continue"/>
            <w:noWrap w:val="0"/>
            <w:vAlign w:val="center"/>
          </w:tcPr>
          <w:p w14:paraId="5B7788B7">
            <w:pPr>
              <w:jc w:val="center"/>
              <w:rPr>
                <w:rFonts w:hint="eastAsia" w:ascii="仿宋" w:hAnsi="仿宋" w:eastAsia="仿宋" w:cs="仿宋"/>
                <w:color w:val="auto"/>
                <w:sz w:val="21"/>
                <w:szCs w:val="21"/>
                <w:highlight w:val="none"/>
                <w:vertAlign w:val="baseline"/>
                <w:lang w:val="en-US" w:eastAsia="zh-CN"/>
              </w:rPr>
            </w:pPr>
          </w:p>
        </w:tc>
      </w:tr>
      <w:tr w14:paraId="1106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62FBCA07">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w:t>
            </w:r>
          </w:p>
        </w:tc>
        <w:tc>
          <w:tcPr>
            <w:tcW w:w="4647" w:type="dxa"/>
            <w:noWrap w:val="0"/>
            <w:vAlign w:val="center"/>
          </w:tcPr>
          <w:p w14:paraId="608156C3">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太平镇张阁村</w:t>
            </w:r>
          </w:p>
        </w:tc>
        <w:tc>
          <w:tcPr>
            <w:tcW w:w="2641" w:type="dxa"/>
            <w:vMerge w:val="continue"/>
            <w:noWrap w:val="0"/>
            <w:vAlign w:val="center"/>
          </w:tcPr>
          <w:p w14:paraId="3602CDA0">
            <w:pPr>
              <w:jc w:val="center"/>
              <w:rPr>
                <w:rFonts w:hint="eastAsia" w:ascii="仿宋" w:hAnsi="仿宋" w:eastAsia="仿宋" w:cs="仿宋"/>
                <w:color w:val="auto"/>
                <w:sz w:val="21"/>
                <w:szCs w:val="21"/>
                <w:highlight w:val="none"/>
                <w:vertAlign w:val="baseline"/>
                <w:lang w:val="en-US" w:eastAsia="zh-CN"/>
              </w:rPr>
            </w:pPr>
          </w:p>
        </w:tc>
      </w:tr>
      <w:tr w14:paraId="5EA3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10B6D6D6">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w:t>
            </w:r>
          </w:p>
        </w:tc>
        <w:tc>
          <w:tcPr>
            <w:tcW w:w="4647" w:type="dxa"/>
            <w:noWrap w:val="0"/>
            <w:vAlign w:val="center"/>
          </w:tcPr>
          <w:p w14:paraId="4C088EF1">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崇文镇马庄村</w:t>
            </w:r>
          </w:p>
        </w:tc>
        <w:tc>
          <w:tcPr>
            <w:tcW w:w="2641" w:type="dxa"/>
            <w:vMerge w:val="continue"/>
            <w:noWrap w:val="0"/>
            <w:vAlign w:val="center"/>
          </w:tcPr>
          <w:p w14:paraId="56B91516">
            <w:pPr>
              <w:jc w:val="center"/>
              <w:rPr>
                <w:rFonts w:hint="eastAsia" w:ascii="仿宋" w:hAnsi="仿宋" w:eastAsia="仿宋" w:cs="仿宋"/>
                <w:color w:val="auto"/>
                <w:sz w:val="21"/>
                <w:szCs w:val="21"/>
                <w:highlight w:val="none"/>
                <w:vertAlign w:val="baseline"/>
                <w:lang w:val="en-US" w:eastAsia="zh-CN"/>
              </w:rPr>
            </w:pPr>
          </w:p>
        </w:tc>
      </w:tr>
      <w:tr w14:paraId="48F4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6F262E9A">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w:t>
            </w:r>
          </w:p>
        </w:tc>
        <w:tc>
          <w:tcPr>
            <w:tcW w:w="4647" w:type="dxa"/>
            <w:noWrap w:val="0"/>
            <w:vAlign w:val="center"/>
          </w:tcPr>
          <w:p w14:paraId="6102101E">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永乐镇都家村</w:t>
            </w:r>
          </w:p>
        </w:tc>
        <w:tc>
          <w:tcPr>
            <w:tcW w:w="2641" w:type="dxa"/>
            <w:vMerge w:val="continue"/>
            <w:noWrap w:val="0"/>
            <w:vAlign w:val="center"/>
          </w:tcPr>
          <w:p w14:paraId="59DDBF2E">
            <w:pPr>
              <w:jc w:val="center"/>
              <w:rPr>
                <w:rFonts w:hint="eastAsia" w:ascii="仿宋" w:hAnsi="仿宋" w:eastAsia="仿宋" w:cs="仿宋"/>
                <w:color w:val="auto"/>
                <w:sz w:val="21"/>
                <w:szCs w:val="21"/>
                <w:highlight w:val="none"/>
                <w:vertAlign w:val="baseline"/>
                <w:lang w:val="en-US" w:eastAsia="zh-CN"/>
              </w:rPr>
            </w:pPr>
          </w:p>
        </w:tc>
      </w:tr>
      <w:tr w14:paraId="20B5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788AA42D">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9</w:t>
            </w:r>
          </w:p>
        </w:tc>
        <w:tc>
          <w:tcPr>
            <w:tcW w:w="4647" w:type="dxa"/>
            <w:noWrap w:val="0"/>
            <w:vAlign w:val="center"/>
          </w:tcPr>
          <w:p w14:paraId="0BEF1027">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正阳街道怡魏村</w:t>
            </w:r>
          </w:p>
        </w:tc>
        <w:tc>
          <w:tcPr>
            <w:tcW w:w="2641" w:type="dxa"/>
            <w:vMerge w:val="continue"/>
            <w:noWrap w:val="0"/>
            <w:vAlign w:val="center"/>
          </w:tcPr>
          <w:p w14:paraId="0F242725">
            <w:pPr>
              <w:jc w:val="center"/>
              <w:rPr>
                <w:rFonts w:hint="eastAsia" w:ascii="仿宋" w:hAnsi="仿宋" w:eastAsia="仿宋" w:cs="仿宋"/>
                <w:color w:val="auto"/>
                <w:sz w:val="21"/>
                <w:szCs w:val="21"/>
                <w:highlight w:val="none"/>
                <w:vertAlign w:val="baseline"/>
                <w:lang w:val="en-US" w:eastAsia="zh-CN"/>
              </w:rPr>
            </w:pPr>
          </w:p>
        </w:tc>
      </w:tr>
      <w:tr w14:paraId="3ED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13844C31">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4647" w:type="dxa"/>
            <w:noWrap w:val="0"/>
            <w:vAlign w:val="center"/>
          </w:tcPr>
          <w:p w14:paraId="60C07B0B">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计划建设</w:t>
            </w:r>
          </w:p>
        </w:tc>
        <w:tc>
          <w:tcPr>
            <w:tcW w:w="2641" w:type="dxa"/>
            <w:vMerge w:val="restart"/>
            <w:noWrap w:val="0"/>
            <w:vAlign w:val="center"/>
          </w:tcPr>
          <w:p w14:paraId="06DDA41F">
            <w:pPr>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具体地点根据采购人要求实施</w:t>
            </w:r>
          </w:p>
        </w:tc>
      </w:tr>
      <w:tr w14:paraId="0FCE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0" w:type="dxa"/>
            <w:noWrap w:val="0"/>
            <w:vAlign w:val="center"/>
          </w:tcPr>
          <w:p w14:paraId="4146088F">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11</w:t>
            </w:r>
          </w:p>
        </w:tc>
        <w:tc>
          <w:tcPr>
            <w:tcW w:w="4647" w:type="dxa"/>
            <w:noWrap w:val="0"/>
            <w:vAlign w:val="center"/>
          </w:tcPr>
          <w:p w14:paraId="08EA1EC5">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计划建设</w:t>
            </w:r>
          </w:p>
        </w:tc>
        <w:tc>
          <w:tcPr>
            <w:tcW w:w="2641" w:type="dxa"/>
            <w:vMerge w:val="continue"/>
            <w:noWrap w:val="0"/>
            <w:vAlign w:val="center"/>
          </w:tcPr>
          <w:p w14:paraId="7E6784A5">
            <w:pPr>
              <w:jc w:val="center"/>
              <w:rPr>
                <w:rFonts w:hint="eastAsia" w:ascii="仿宋" w:hAnsi="仿宋" w:eastAsia="仿宋" w:cs="仿宋"/>
                <w:color w:val="auto"/>
                <w:sz w:val="21"/>
                <w:szCs w:val="21"/>
                <w:highlight w:val="none"/>
                <w:vertAlign w:val="baseline"/>
                <w:lang w:val="en-US" w:eastAsia="zh-CN"/>
              </w:rPr>
            </w:pPr>
          </w:p>
        </w:tc>
      </w:tr>
      <w:tr w14:paraId="51A2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1970" w:type="dxa"/>
            <w:noWrap w:val="0"/>
            <w:vAlign w:val="center"/>
          </w:tcPr>
          <w:p w14:paraId="78BD548D">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12</w:t>
            </w:r>
          </w:p>
        </w:tc>
        <w:tc>
          <w:tcPr>
            <w:tcW w:w="4647" w:type="dxa"/>
            <w:noWrap w:val="0"/>
            <w:vAlign w:val="center"/>
          </w:tcPr>
          <w:p w14:paraId="1C3769A0">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计划建设</w:t>
            </w:r>
          </w:p>
        </w:tc>
        <w:tc>
          <w:tcPr>
            <w:tcW w:w="2641" w:type="dxa"/>
            <w:vMerge w:val="continue"/>
            <w:noWrap w:val="0"/>
            <w:vAlign w:val="center"/>
          </w:tcPr>
          <w:p w14:paraId="241458DD">
            <w:pPr>
              <w:jc w:val="center"/>
              <w:rPr>
                <w:rFonts w:hint="eastAsia" w:ascii="仿宋" w:hAnsi="仿宋" w:eastAsia="仿宋" w:cs="仿宋"/>
                <w:color w:val="auto"/>
                <w:sz w:val="21"/>
                <w:szCs w:val="21"/>
                <w:highlight w:val="none"/>
                <w:vertAlign w:val="baseline"/>
                <w:lang w:val="en-US" w:eastAsia="zh-CN"/>
              </w:rPr>
            </w:pPr>
          </w:p>
        </w:tc>
      </w:tr>
    </w:tbl>
    <w:p w14:paraId="66A6B566">
      <w:pPr>
        <w:pStyle w:val="2"/>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4.存栏量</w:t>
      </w:r>
    </w:p>
    <w:p w14:paraId="4262DB4F">
      <w:pPr>
        <w:pStyle w:val="2"/>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目前辖区存栏量见下表，作为投标人报价参考，具体处理死亡畜禽以服务期内实际产生为准。</w:t>
      </w:r>
    </w:p>
    <w:tbl>
      <w:tblPr>
        <w:tblStyle w:val="12"/>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046"/>
        <w:gridCol w:w="2951"/>
        <w:gridCol w:w="1470"/>
      </w:tblGrid>
      <w:tr w14:paraId="505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01" w:type="dxa"/>
            <w:noWrap w:val="0"/>
            <w:vAlign w:val="center"/>
          </w:tcPr>
          <w:p w14:paraId="1B0F5D90">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280" w:type="dxa"/>
            <w:noWrap w:val="0"/>
            <w:vAlign w:val="center"/>
          </w:tcPr>
          <w:p w14:paraId="6A551B2F">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类别</w:t>
            </w:r>
          </w:p>
        </w:tc>
        <w:tc>
          <w:tcPr>
            <w:tcW w:w="3255" w:type="dxa"/>
            <w:noWrap w:val="0"/>
            <w:vAlign w:val="center"/>
          </w:tcPr>
          <w:p w14:paraId="60A64FE5">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存栏量</w:t>
            </w:r>
          </w:p>
        </w:tc>
        <w:tc>
          <w:tcPr>
            <w:tcW w:w="1620" w:type="dxa"/>
            <w:noWrap w:val="0"/>
            <w:vAlign w:val="center"/>
          </w:tcPr>
          <w:p w14:paraId="10237542">
            <w:pPr>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备注</w:t>
            </w:r>
          </w:p>
        </w:tc>
      </w:tr>
      <w:tr w14:paraId="0D72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01" w:type="dxa"/>
            <w:noWrap w:val="0"/>
            <w:vAlign w:val="center"/>
          </w:tcPr>
          <w:p w14:paraId="55F3AC6B">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2280" w:type="dxa"/>
            <w:noWrap w:val="0"/>
            <w:vAlign w:val="center"/>
          </w:tcPr>
          <w:p w14:paraId="265B4A35">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生猪</w:t>
            </w:r>
          </w:p>
        </w:tc>
        <w:tc>
          <w:tcPr>
            <w:tcW w:w="3255" w:type="dxa"/>
            <w:noWrap w:val="0"/>
            <w:vAlign w:val="center"/>
          </w:tcPr>
          <w:p w14:paraId="6566B8AD">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18000头</w:t>
            </w:r>
          </w:p>
        </w:tc>
        <w:tc>
          <w:tcPr>
            <w:tcW w:w="1620" w:type="dxa"/>
            <w:noWrap w:val="0"/>
            <w:vAlign w:val="center"/>
          </w:tcPr>
          <w:p w14:paraId="0428266E">
            <w:pPr>
              <w:jc w:val="center"/>
              <w:rPr>
                <w:rFonts w:hint="eastAsia" w:ascii="仿宋" w:hAnsi="仿宋" w:eastAsia="仿宋" w:cs="仿宋"/>
                <w:color w:val="auto"/>
                <w:sz w:val="21"/>
                <w:szCs w:val="21"/>
                <w:highlight w:val="none"/>
                <w:vertAlign w:val="baseline"/>
                <w:lang w:val="en-US" w:eastAsia="zh-CN"/>
              </w:rPr>
            </w:pPr>
          </w:p>
        </w:tc>
      </w:tr>
      <w:tr w14:paraId="6E52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01" w:type="dxa"/>
            <w:noWrap w:val="0"/>
            <w:vAlign w:val="center"/>
          </w:tcPr>
          <w:p w14:paraId="56891A7C">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2280" w:type="dxa"/>
            <w:noWrap w:val="0"/>
            <w:vAlign w:val="center"/>
          </w:tcPr>
          <w:p w14:paraId="79A7B1D0">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牛</w:t>
            </w:r>
          </w:p>
        </w:tc>
        <w:tc>
          <w:tcPr>
            <w:tcW w:w="3255" w:type="dxa"/>
            <w:noWrap w:val="0"/>
            <w:vAlign w:val="center"/>
          </w:tcPr>
          <w:p w14:paraId="31FC44EC">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1300头</w:t>
            </w:r>
          </w:p>
        </w:tc>
        <w:tc>
          <w:tcPr>
            <w:tcW w:w="1620" w:type="dxa"/>
            <w:noWrap w:val="0"/>
            <w:vAlign w:val="center"/>
          </w:tcPr>
          <w:p w14:paraId="70D9C200">
            <w:pPr>
              <w:jc w:val="center"/>
              <w:rPr>
                <w:rFonts w:hint="eastAsia" w:ascii="仿宋" w:hAnsi="仿宋" w:eastAsia="仿宋" w:cs="仿宋"/>
                <w:color w:val="auto"/>
                <w:sz w:val="21"/>
                <w:szCs w:val="21"/>
                <w:highlight w:val="none"/>
                <w:vertAlign w:val="baseline"/>
                <w:lang w:val="en-US" w:eastAsia="zh-CN"/>
              </w:rPr>
            </w:pPr>
          </w:p>
        </w:tc>
      </w:tr>
      <w:tr w14:paraId="6567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01" w:type="dxa"/>
            <w:noWrap w:val="0"/>
            <w:vAlign w:val="center"/>
          </w:tcPr>
          <w:p w14:paraId="7F065C5A">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2280" w:type="dxa"/>
            <w:noWrap w:val="0"/>
            <w:vAlign w:val="center"/>
          </w:tcPr>
          <w:p w14:paraId="70D0D276">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羊</w:t>
            </w:r>
          </w:p>
        </w:tc>
        <w:tc>
          <w:tcPr>
            <w:tcW w:w="3255" w:type="dxa"/>
            <w:noWrap w:val="0"/>
            <w:vAlign w:val="center"/>
          </w:tcPr>
          <w:p w14:paraId="17AF6503">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17000头</w:t>
            </w:r>
          </w:p>
        </w:tc>
        <w:tc>
          <w:tcPr>
            <w:tcW w:w="1620" w:type="dxa"/>
            <w:noWrap w:val="0"/>
            <w:vAlign w:val="center"/>
          </w:tcPr>
          <w:p w14:paraId="1DAF1FCD">
            <w:pPr>
              <w:jc w:val="center"/>
              <w:rPr>
                <w:rFonts w:hint="eastAsia" w:ascii="仿宋" w:hAnsi="仿宋" w:eastAsia="仿宋" w:cs="仿宋"/>
                <w:color w:val="auto"/>
                <w:sz w:val="21"/>
                <w:szCs w:val="21"/>
                <w:highlight w:val="none"/>
                <w:vertAlign w:val="baseline"/>
                <w:lang w:val="en-US" w:eastAsia="zh-CN"/>
              </w:rPr>
            </w:pPr>
          </w:p>
        </w:tc>
      </w:tr>
      <w:tr w14:paraId="336B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01" w:type="dxa"/>
            <w:noWrap w:val="0"/>
            <w:vAlign w:val="center"/>
          </w:tcPr>
          <w:p w14:paraId="35B7A1E5">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2280" w:type="dxa"/>
            <w:noWrap w:val="0"/>
            <w:vAlign w:val="center"/>
          </w:tcPr>
          <w:p w14:paraId="59949170">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家禽</w:t>
            </w:r>
          </w:p>
        </w:tc>
        <w:tc>
          <w:tcPr>
            <w:tcW w:w="3255" w:type="dxa"/>
            <w:noWrap w:val="0"/>
            <w:vAlign w:val="center"/>
          </w:tcPr>
          <w:p w14:paraId="4AF8FB30">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280000羽</w:t>
            </w:r>
          </w:p>
        </w:tc>
        <w:tc>
          <w:tcPr>
            <w:tcW w:w="1620" w:type="dxa"/>
            <w:noWrap w:val="0"/>
            <w:vAlign w:val="center"/>
          </w:tcPr>
          <w:p w14:paraId="534D552C">
            <w:pPr>
              <w:jc w:val="center"/>
              <w:rPr>
                <w:rFonts w:hint="eastAsia" w:ascii="仿宋" w:hAnsi="仿宋" w:eastAsia="仿宋" w:cs="仿宋"/>
                <w:color w:val="auto"/>
                <w:sz w:val="21"/>
                <w:szCs w:val="21"/>
                <w:highlight w:val="none"/>
                <w:vertAlign w:val="baseline"/>
                <w:lang w:val="en-US" w:eastAsia="zh-CN"/>
              </w:rPr>
            </w:pPr>
          </w:p>
        </w:tc>
      </w:tr>
      <w:tr w14:paraId="1A61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01" w:type="dxa"/>
            <w:noWrap w:val="0"/>
            <w:vAlign w:val="center"/>
          </w:tcPr>
          <w:p w14:paraId="0E335D42">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2280" w:type="dxa"/>
            <w:noWrap w:val="0"/>
            <w:vAlign w:val="center"/>
          </w:tcPr>
          <w:p w14:paraId="37C423F3">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其它动物</w:t>
            </w:r>
          </w:p>
        </w:tc>
        <w:tc>
          <w:tcPr>
            <w:tcW w:w="3255" w:type="dxa"/>
            <w:noWrap w:val="0"/>
            <w:vAlign w:val="center"/>
          </w:tcPr>
          <w:p w14:paraId="25ECF2BB">
            <w:p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16000只</w:t>
            </w:r>
          </w:p>
        </w:tc>
        <w:tc>
          <w:tcPr>
            <w:tcW w:w="1620" w:type="dxa"/>
            <w:noWrap w:val="0"/>
            <w:vAlign w:val="center"/>
          </w:tcPr>
          <w:p w14:paraId="372100D2">
            <w:pPr>
              <w:jc w:val="center"/>
              <w:rPr>
                <w:rFonts w:hint="eastAsia" w:ascii="仿宋" w:hAnsi="仿宋" w:eastAsia="仿宋" w:cs="仿宋"/>
                <w:color w:val="auto"/>
                <w:sz w:val="21"/>
                <w:szCs w:val="21"/>
                <w:highlight w:val="none"/>
                <w:vertAlign w:val="baseline"/>
                <w:lang w:val="en-US" w:eastAsia="zh-CN"/>
              </w:rPr>
            </w:pPr>
          </w:p>
        </w:tc>
      </w:tr>
    </w:tbl>
    <w:p w14:paraId="55798EB7">
      <w:pPr>
        <w:pStyle w:val="2"/>
        <w:spacing w:after="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三、项目限价</w:t>
      </w:r>
    </w:p>
    <w:p w14:paraId="6C3CE4E3">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本项目</w:t>
      </w:r>
      <w:r>
        <w:rPr>
          <w:rFonts w:hint="eastAsia" w:ascii="仿宋" w:hAnsi="仿宋" w:eastAsia="仿宋" w:cs="仿宋"/>
          <w:color w:val="auto"/>
          <w:szCs w:val="24"/>
          <w:highlight w:val="none"/>
          <w:lang w:val="en-US" w:eastAsia="zh-CN"/>
        </w:rPr>
        <w:t>预算</w:t>
      </w:r>
      <w:r>
        <w:rPr>
          <w:rFonts w:hint="eastAsia" w:ascii="仿宋" w:hAnsi="仿宋" w:eastAsia="仿宋" w:cs="仿宋"/>
          <w:color w:val="auto"/>
          <w:szCs w:val="24"/>
          <w:highlight w:val="none"/>
        </w:rPr>
        <w:t>为7</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万元，分为病死动物暂存点建设</w:t>
      </w:r>
      <w:r>
        <w:rPr>
          <w:rFonts w:hint="eastAsia" w:ascii="仿宋" w:hAnsi="仿宋" w:eastAsia="仿宋" w:cs="仿宋"/>
          <w:color w:val="auto"/>
          <w:szCs w:val="24"/>
          <w:highlight w:val="none"/>
          <w:lang w:val="en-US" w:eastAsia="zh-CN"/>
        </w:rPr>
        <w:t>和</w:t>
      </w:r>
      <w:r>
        <w:rPr>
          <w:rFonts w:hint="eastAsia" w:ascii="仿宋" w:hAnsi="仿宋" w:eastAsia="仿宋" w:cs="仿宋"/>
          <w:color w:val="auto"/>
          <w:szCs w:val="24"/>
          <w:highlight w:val="none"/>
        </w:rPr>
        <w:t>病死动物无害化处理</w:t>
      </w:r>
      <w:r>
        <w:rPr>
          <w:rFonts w:hint="eastAsia" w:ascii="仿宋" w:hAnsi="仿宋" w:eastAsia="仿宋" w:cs="仿宋"/>
          <w:color w:val="auto"/>
          <w:szCs w:val="24"/>
          <w:highlight w:val="none"/>
          <w:lang w:val="en-US" w:eastAsia="zh-CN"/>
        </w:rPr>
        <w:t>两</w:t>
      </w:r>
      <w:r>
        <w:rPr>
          <w:rFonts w:hint="eastAsia" w:ascii="仿宋" w:hAnsi="仿宋" w:eastAsia="仿宋" w:cs="仿宋"/>
          <w:color w:val="auto"/>
          <w:szCs w:val="24"/>
          <w:highlight w:val="none"/>
        </w:rPr>
        <w:t>个部分。具体情况为：</w:t>
      </w:r>
    </w:p>
    <w:p w14:paraId="261CD9B3">
      <w:pPr>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（一）病死动物暂存点建设</w:t>
      </w:r>
    </w:p>
    <w:p w14:paraId="4DA9BBAB">
      <w:pPr>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病死动物暂存点建设</w:t>
      </w:r>
      <w:r>
        <w:rPr>
          <w:rFonts w:hint="eastAsia" w:ascii="仿宋" w:hAnsi="仿宋" w:eastAsia="仿宋" w:cs="仿宋"/>
          <w:color w:val="auto"/>
          <w:szCs w:val="24"/>
          <w:highlight w:val="none"/>
          <w:lang w:val="en-US" w:eastAsia="zh-CN"/>
        </w:rPr>
        <w:t>预算为15万元，其中</w:t>
      </w:r>
      <w:r>
        <w:rPr>
          <w:rFonts w:hint="eastAsia" w:ascii="仿宋" w:hAnsi="仿宋" w:eastAsia="仿宋" w:cs="仿宋"/>
          <w:color w:val="auto"/>
          <w:szCs w:val="24"/>
          <w:highlight w:val="none"/>
        </w:rPr>
        <w:t>每个暂存点建设费用最高限价5万</w:t>
      </w:r>
      <w:r>
        <w:rPr>
          <w:rFonts w:hint="eastAsia" w:ascii="仿宋" w:hAnsi="仿宋" w:eastAsia="仿宋" w:cs="仿宋"/>
          <w:color w:val="auto"/>
          <w:szCs w:val="24"/>
          <w:highlight w:val="none"/>
          <w:lang w:val="en-US" w:eastAsia="zh-CN"/>
        </w:rPr>
        <w:t>元</w:t>
      </w:r>
      <w:r>
        <w:rPr>
          <w:rFonts w:hint="eastAsia" w:ascii="仿宋" w:hAnsi="仿宋" w:eastAsia="仿宋" w:cs="仿宋"/>
          <w:color w:val="auto"/>
          <w:szCs w:val="24"/>
          <w:highlight w:val="none"/>
        </w:rPr>
        <w:t>；</w:t>
      </w:r>
    </w:p>
    <w:p w14:paraId="3B3C0113">
      <w:pPr>
        <w:numPr>
          <w:ilvl w:val="0"/>
          <w:numId w:val="0"/>
        </w:num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color w:val="auto"/>
          <w:szCs w:val="24"/>
          <w:highlight w:val="none"/>
        </w:rPr>
        <w:t>病死动物无害化处理</w:t>
      </w:r>
    </w:p>
    <w:p w14:paraId="2954963A">
      <w:pPr>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病死动物无害化处理</w:t>
      </w:r>
      <w:r>
        <w:rPr>
          <w:rFonts w:hint="eastAsia" w:ascii="仿宋" w:hAnsi="仿宋" w:eastAsia="仿宋" w:cs="仿宋"/>
          <w:color w:val="auto"/>
          <w:szCs w:val="24"/>
          <w:highlight w:val="none"/>
          <w:lang w:val="en-US" w:eastAsia="zh-CN"/>
        </w:rPr>
        <w:t>预算为60</w:t>
      </w:r>
      <w:r>
        <w:rPr>
          <w:rFonts w:hint="eastAsia" w:ascii="仿宋" w:hAnsi="仿宋" w:eastAsia="仿宋" w:cs="仿宋"/>
          <w:color w:val="auto"/>
          <w:szCs w:val="24"/>
          <w:highlight w:val="none"/>
        </w:rPr>
        <w:t>万元，</w:t>
      </w:r>
      <w:r>
        <w:rPr>
          <w:rFonts w:hint="eastAsia" w:ascii="仿宋" w:hAnsi="仿宋" w:eastAsia="仿宋" w:cs="仿宋"/>
          <w:color w:val="auto"/>
          <w:szCs w:val="24"/>
          <w:highlight w:val="none"/>
          <w:lang w:val="en-US" w:eastAsia="zh-CN"/>
        </w:rPr>
        <w:t>包含处理费、转运费和暂存点运行维护产生的电费，</w:t>
      </w:r>
      <w:r>
        <w:rPr>
          <w:rFonts w:hint="eastAsia" w:ascii="仿宋" w:hAnsi="仿宋" w:eastAsia="仿宋" w:cs="仿宋"/>
          <w:color w:val="auto"/>
          <w:szCs w:val="24"/>
          <w:highlight w:val="none"/>
        </w:rPr>
        <w:t>各</w:t>
      </w:r>
      <w:r>
        <w:rPr>
          <w:rFonts w:hint="eastAsia" w:ascii="仿宋" w:hAnsi="仿宋" w:eastAsia="仿宋" w:cs="仿宋"/>
          <w:color w:val="auto"/>
          <w:szCs w:val="24"/>
          <w:highlight w:val="none"/>
          <w:lang w:val="en-US" w:eastAsia="zh-CN"/>
        </w:rPr>
        <w:t>项</w:t>
      </w:r>
      <w:r>
        <w:rPr>
          <w:rFonts w:hint="eastAsia" w:ascii="仿宋" w:hAnsi="仿宋" w:eastAsia="仿宋" w:cs="仿宋"/>
          <w:color w:val="auto"/>
          <w:szCs w:val="24"/>
          <w:highlight w:val="none"/>
        </w:rPr>
        <w:t>单价最高限价如下：</w:t>
      </w:r>
    </w:p>
    <w:tbl>
      <w:tblPr>
        <w:tblStyle w:val="11"/>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506"/>
        <w:gridCol w:w="2082"/>
        <w:gridCol w:w="2525"/>
        <w:gridCol w:w="1663"/>
      </w:tblGrid>
      <w:tr w14:paraId="17FA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68" w:type="dxa"/>
            <w:noWrap w:val="0"/>
            <w:vAlign w:val="center"/>
          </w:tcPr>
          <w:p w14:paraId="0DBF4B62">
            <w:pPr>
              <w:spacing w:line="360" w:lineRule="auto"/>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506" w:type="dxa"/>
            <w:noWrap w:val="0"/>
            <w:vAlign w:val="center"/>
          </w:tcPr>
          <w:p w14:paraId="0BF5DA28">
            <w:pPr>
              <w:spacing w:line="360" w:lineRule="auto"/>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w:t>
            </w:r>
          </w:p>
        </w:tc>
        <w:tc>
          <w:tcPr>
            <w:tcW w:w="2082" w:type="dxa"/>
            <w:noWrap w:val="0"/>
            <w:vAlign w:val="center"/>
          </w:tcPr>
          <w:p w14:paraId="3E1923FB">
            <w:pPr>
              <w:spacing w:line="360" w:lineRule="auto"/>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类别</w:t>
            </w:r>
          </w:p>
        </w:tc>
        <w:tc>
          <w:tcPr>
            <w:tcW w:w="2525" w:type="dxa"/>
            <w:noWrap w:val="0"/>
            <w:vAlign w:val="center"/>
          </w:tcPr>
          <w:p w14:paraId="4B1E1058">
            <w:pPr>
              <w:spacing w:line="360" w:lineRule="auto"/>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单价</w:t>
            </w:r>
            <w:r>
              <w:rPr>
                <w:rFonts w:hint="eastAsia" w:ascii="仿宋" w:hAnsi="仿宋" w:eastAsia="仿宋" w:cs="仿宋"/>
                <w:b/>
                <w:bCs/>
                <w:color w:val="auto"/>
                <w:sz w:val="21"/>
                <w:szCs w:val="21"/>
                <w:highlight w:val="none"/>
              </w:rPr>
              <w:t>最高限价</w:t>
            </w:r>
          </w:p>
        </w:tc>
        <w:tc>
          <w:tcPr>
            <w:tcW w:w="1663" w:type="dxa"/>
            <w:noWrap w:val="0"/>
            <w:vAlign w:val="center"/>
          </w:tcPr>
          <w:p w14:paraId="2A8CC349">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14:paraId="53D6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2F83528A">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506" w:type="dxa"/>
            <w:vMerge w:val="restart"/>
            <w:noWrap w:val="0"/>
            <w:vAlign w:val="center"/>
          </w:tcPr>
          <w:p w14:paraId="3E984162">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生猪</w:t>
            </w:r>
          </w:p>
        </w:tc>
        <w:tc>
          <w:tcPr>
            <w:tcW w:w="2082" w:type="dxa"/>
            <w:noWrap w:val="0"/>
            <w:vAlign w:val="center"/>
          </w:tcPr>
          <w:p w14:paraId="57747478">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仔猪</w:t>
            </w:r>
          </w:p>
        </w:tc>
        <w:tc>
          <w:tcPr>
            <w:tcW w:w="2525" w:type="dxa"/>
            <w:noWrap w:val="0"/>
            <w:vAlign w:val="center"/>
          </w:tcPr>
          <w:p w14:paraId="49E766C6">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50.00</w:t>
            </w:r>
            <w:r>
              <w:rPr>
                <w:rFonts w:hint="eastAsia" w:ascii="仿宋" w:hAnsi="仿宋" w:eastAsia="仿宋" w:cs="仿宋"/>
                <w:color w:val="auto"/>
                <w:sz w:val="21"/>
                <w:szCs w:val="21"/>
                <w:highlight w:val="none"/>
              </w:rPr>
              <w:t>元/头</w:t>
            </w:r>
          </w:p>
        </w:tc>
        <w:tc>
          <w:tcPr>
            <w:tcW w:w="1663" w:type="dxa"/>
            <w:noWrap w:val="0"/>
            <w:vAlign w:val="center"/>
          </w:tcPr>
          <w:p w14:paraId="3D0E51F8">
            <w:pPr>
              <w:spacing w:line="360" w:lineRule="auto"/>
              <w:jc w:val="center"/>
              <w:rPr>
                <w:rFonts w:hint="eastAsia" w:ascii="仿宋" w:hAnsi="仿宋" w:eastAsia="仿宋" w:cs="仿宋"/>
                <w:color w:val="auto"/>
                <w:sz w:val="21"/>
                <w:szCs w:val="21"/>
                <w:highlight w:val="none"/>
              </w:rPr>
            </w:pPr>
          </w:p>
        </w:tc>
      </w:tr>
      <w:tr w14:paraId="12F8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2043050B">
            <w:pPr>
              <w:spacing w:line="360" w:lineRule="auto"/>
              <w:jc w:val="center"/>
              <w:rPr>
                <w:rFonts w:hint="eastAsia" w:ascii="仿宋" w:hAnsi="仿宋" w:eastAsia="仿宋" w:cs="仿宋"/>
                <w:color w:val="auto"/>
                <w:sz w:val="21"/>
                <w:szCs w:val="21"/>
                <w:highlight w:val="none"/>
              </w:rPr>
            </w:pPr>
          </w:p>
        </w:tc>
        <w:tc>
          <w:tcPr>
            <w:tcW w:w="2506" w:type="dxa"/>
            <w:vMerge w:val="continue"/>
            <w:noWrap w:val="0"/>
            <w:vAlign w:val="center"/>
          </w:tcPr>
          <w:p w14:paraId="7B25CBE7">
            <w:pPr>
              <w:spacing w:line="360" w:lineRule="auto"/>
              <w:jc w:val="center"/>
              <w:rPr>
                <w:rFonts w:hint="eastAsia" w:ascii="仿宋" w:hAnsi="仿宋" w:eastAsia="仿宋" w:cs="仿宋"/>
                <w:color w:val="auto"/>
                <w:sz w:val="21"/>
                <w:szCs w:val="21"/>
                <w:highlight w:val="none"/>
              </w:rPr>
            </w:pPr>
          </w:p>
        </w:tc>
        <w:tc>
          <w:tcPr>
            <w:tcW w:w="2082" w:type="dxa"/>
            <w:noWrap w:val="0"/>
            <w:vAlign w:val="center"/>
          </w:tcPr>
          <w:p w14:paraId="0B8CB436">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成年猪</w:t>
            </w:r>
          </w:p>
        </w:tc>
        <w:tc>
          <w:tcPr>
            <w:tcW w:w="2525" w:type="dxa"/>
            <w:noWrap w:val="0"/>
            <w:vAlign w:val="center"/>
          </w:tcPr>
          <w:p w14:paraId="55D8285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80.00</w:t>
            </w:r>
            <w:r>
              <w:rPr>
                <w:rFonts w:hint="eastAsia" w:ascii="仿宋" w:hAnsi="仿宋" w:eastAsia="仿宋" w:cs="仿宋"/>
                <w:color w:val="auto"/>
                <w:sz w:val="21"/>
                <w:szCs w:val="21"/>
                <w:highlight w:val="none"/>
              </w:rPr>
              <w:t>元/头</w:t>
            </w:r>
          </w:p>
        </w:tc>
        <w:tc>
          <w:tcPr>
            <w:tcW w:w="1663" w:type="dxa"/>
            <w:noWrap w:val="0"/>
            <w:vAlign w:val="center"/>
          </w:tcPr>
          <w:p w14:paraId="3D8E5A7F">
            <w:pPr>
              <w:spacing w:line="360" w:lineRule="auto"/>
              <w:jc w:val="center"/>
              <w:rPr>
                <w:rFonts w:hint="eastAsia" w:ascii="仿宋" w:hAnsi="仿宋" w:eastAsia="仿宋" w:cs="仿宋"/>
                <w:color w:val="auto"/>
                <w:sz w:val="21"/>
                <w:szCs w:val="21"/>
                <w:highlight w:val="none"/>
              </w:rPr>
            </w:pPr>
          </w:p>
        </w:tc>
      </w:tr>
      <w:tr w14:paraId="1F11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39206D62">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506" w:type="dxa"/>
            <w:vMerge w:val="restart"/>
            <w:noWrap w:val="0"/>
            <w:vAlign w:val="center"/>
          </w:tcPr>
          <w:p w14:paraId="1DBB09FE">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牛</w:t>
            </w:r>
          </w:p>
        </w:tc>
        <w:tc>
          <w:tcPr>
            <w:tcW w:w="2082" w:type="dxa"/>
            <w:noWrap w:val="0"/>
            <w:vAlign w:val="center"/>
          </w:tcPr>
          <w:p w14:paraId="55E8D712">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犊牛</w:t>
            </w:r>
          </w:p>
        </w:tc>
        <w:tc>
          <w:tcPr>
            <w:tcW w:w="2525" w:type="dxa"/>
            <w:noWrap w:val="0"/>
            <w:vAlign w:val="center"/>
          </w:tcPr>
          <w:p w14:paraId="25E06401">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200</w:t>
            </w:r>
            <w:r>
              <w:rPr>
                <w:rFonts w:hint="eastAsia" w:ascii="仿宋" w:hAnsi="仿宋" w:eastAsia="仿宋" w:cs="仿宋"/>
                <w:color w:val="auto"/>
                <w:sz w:val="21"/>
                <w:szCs w:val="21"/>
                <w:highlight w:val="none"/>
              </w:rPr>
              <w:t>.0</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元/头</w:t>
            </w:r>
          </w:p>
        </w:tc>
        <w:tc>
          <w:tcPr>
            <w:tcW w:w="1663" w:type="dxa"/>
            <w:noWrap w:val="0"/>
            <w:vAlign w:val="center"/>
          </w:tcPr>
          <w:p w14:paraId="40290C21">
            <w:pPr>
              <w:spacing w:line="360" w:lineRule="auto"/>
              <w:jc w:val="center"/>
              <w:rPr>
                <w:rFonts w:hint="eastAsia" w:ascii="仿宋" w:hAnsi="仿宋" w:eastAsia="仿宋" w:cs="仿宋"/>
                <w:color w:val="auto"/>
                <w:sz w:val="21"/>
                <w:szCs w:val="21"/>
                <w:highlight w:val="none"/>
              </w:rPr>
            </w:pPr>
          </w:p>
        </w:tc>
      </w:tr>
      <w:tr w14:paraId="1FD1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5B997187">
            <w:pPr>
              <w:spacing w:line="360" w:lineRule="auto"/>
              <w:jc w:val="center"/>
              <w:rPr>
                <w:rFonts w:hint="eastAsia" w:ascii="仿宋" w:hAnsi="仿宋" w:eastAsia="仿宋" w:cs="仿宋"/>
                <w:color w:val="auto"/>
                <w:sz w:val="21"/>
                <w:szCs w:val="21"/>
                <w:highlight w:val="none"/>
              </w:rPr>
            </w:pPr>
          </w:p>
        </w:tc>
        <w:tc>
          <w:tcPr>
            <w:tcW w:w="2506" w:type="dxa"/>
            <w:vMerge w:val="continue"/>
            <w:noWrap w:val="0"/>
            <w:vAlign w:val="center"/>
          </w:tcPr>
          <w:p w14:paraId="26E8B162">
            <w:pPr>
              <w:spacing w:line="360" w:lineRule="auto"/>
              <w:jc w:val="center"/>
              <w:rPr>
                <w:rFonts w:hint="eastAsia" w:ascii="仿宋" w:hAnsi="仿宋" w:eastAsia="仿宋" w:cs="仿宋"/>
                <w:color w:val="auto"/>
                <w:sz w:val="21"/>
                <w:szCs w:val="21"/>
                <w:highlight w:val="none"/>
              </w:rPr>
            </w:pPr>
          </w:p>
        </w:tc>
        <w:tc>
          <w:tcPr>
            <w:tcW w:w="2082" w:type="dxa"/>
            <w:noWrap w:val="0"/>
            <w:vAlign w:val="center"/>
          </w:tcPr>
          <w:p w14:paraId="10D2D24D">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成年牛</w:t>
            </w:r>
          </w:p>
        </w:tc>
        <w:tc>
          <w:tcPr>
            <w:tcW w:w="2525" w:type="dxa"/>
            <w:noWrap w:val="0"/>
            <w:vAlign w:val="center"/>
          </w:tcPr>
          <w:p w14:paraId="0E1B0F50">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400</w:t>
            </w:r>
            <w:r>
              <w:rPr>
                <w:rFonts w:hint="eastAsia" w:ascii="仿宋" w:hAnsi="仿宋" w:eastAsia="仿宋" w:cs="仿宋"/>
                <w:color w:val="auto"/>
                <w:sz w:val="21"/>
                <w:szCs w:val="21"/>
                <w:highlight w:val="none"/>
              </w:rPr>
              <w:t>.0</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元/头</w:t>
            </w:r>
          </w:p>
        </w:tc>
        <w:tc>
          <w:tcPr>
            <w:tcW w:w="1663" w:type="dxa"/>
            <w:noWrap w:val="0"/>
            <w:vAlign w:val="center"/>
          </w:tcPr>
          <w:p w14:paraId="461288A1">
            <w:pPr>
              <w:spacing w:line="360" w:lineRule="auto"/>
              <w:jc w:val="center"/>
              <w:rPr>
                <w:rFonts w:hint="eastAsia" w:ascii="仿宋" w:hAnsi="仿宋" w:eastAsia="仿宋" w:cs="仿宋"/>
                <w:color w:val="auto"/>
                <w:sz w:val="21"/>
                <w:szCs w:val="21"/>
                <w:highlight w:val="none"/>
              </w:rPr>
            </w:pPr>
          </w:p>
        </w:tc>
      </w:tr>
      <w:tr w14:paraId="77D5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43125F57">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506" w:type="dxa"/>
            <w:vMerge w:val="restart"/>
            <w:noWrap w:val="0"/>
            <w:vAlign w:val="center"/>
          </w:tcPr>
          <w:p w14:paraId="561A51BD">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羊</w:t>
            </w:r>
          </w:p>
        </w:tc>
        <w:tc>
          <w:tcPr>
            <w:tcW w:w="2082" w:type="dxa"/>
            <w:noWrap w:val="0"/>
            <w:vAlign w:val="center"/>
          </w:tcPr>
          <w:p w14:paraId="537D265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羔羊</w:t>
            </w:r>
          </w:p>
        </w:tc>
        <w:tc>
          <w:tcPr>
            <w:tcW w:w="2525" w:type="dxa"/>
            <w:noWrap w:val="0"/>
            <w:vAlign w:val="center"/>
          </w:tcPr>
          <w:p w14:paraId="001508DE">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30.00</w:t>
            </w:r>
            <w:r>
              <w:rPr>
                <w:rFonts w:hint="eastAsia" w:ascii="仿宋" w:hAnsi="仿宋" w:eastAsia="仿宋" w:cs="仿宋"/>
                <w:color w:val="auto"/>
                <w:sz w:val="21"/>
                <w:szCs w:val="21"/>
                <w:highlight w:val="none"/>
              </w:rPr>
              <w:t>元/头</w:t>
            </w:r>
          </w:p>
        </w:tc>
        <w:tc>
          <w:tcPr>
            <w:tcW w:w="1663" w:type="dxa"/>
            <w:noWrap w:val="0"/>
            <w:vAlign w:val="center"/>
          </w:tcPr>
          <w:p w14:paraId="0D0EC54F">
            <w:pPr>
              <w:spacing w:line="360" w:lineRule="auto"/>
              <w:jc w:val="center"/>
              <w:rPr>
                <w:rFonts w:hint="eastAsia" w:ascii="仿宋" w:hAnsi="仿宋" w:eastAsia="仿宋" w:cs="仿宋"/>
                <w:color w:val="auto"/>
                <w:sz w:val="21"/>
                <w:szCs w:val="21"/>
                <w:highlight w:val="none"/>
              </w:rPr>
            </w:pPr>
          </w:p>
        </w:tc>
      </w:tr>
      <w:tr w14:paraId="38AD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7A0D4D13">
            <w:pPr>
              <w:spacing w:line="360" w:lineRule="auto"/>
              <w:jc w:val="center"/>
              <w:rPr>
                <w:rFonts w:hint="eastAsia" w:ascii="仿宋" w:hAnsi="仿宋" w:eastAsia="仿宋" w:cs="仿宋"/>
                <w:color w:val="auto"/>
                <w:sz w:val="21"/>
                <w:szCs w:val="21"/>
                <w:highlight w:val="none"/>
              </w:rPr>
            </w:pPr>
          </w:p>
        </w:tc>
        <w:tc>
          <w:tcPr>
            <w:tcW w:w="2506" w:type="dxa"/>
            <w:vMerge w:val="continue"/>
            <w:noWrap w:val="0"/>
            <w:vAlign w:val="center"/>
          </w:tcPr>
          <w:p w14:paraId="6A8DACA6">
            <w:pPr>
              <w:spacing w:line="360" w:lineRule="auto"/>
              <w:jc w:val="center"/>
              <w:rPr>
                <w:rFonts w:hint="eastAsia" w:ascii="仿宋" w:hAnsi="仿宋" w:eastAsia="仿宋" w:cs="仿宋"/>
                <w:color w:val="auto"/>
                <w:sz w:val="21"/>
                <w:szCs w:val="21"/>
                <w:highlight w:val="none"/>
              </w:rPr>
            </w:pPr>
          </w:p>
        </w:tc>
        <w:tc>
          <w:tcPr>
            <w:tcW w:w="2082" w:type="dxa"/>
            <w:noWrap w:val="0"/>
            <w:vAlign w:val="center"/>
          </w:tcPr>
          <w:p w14:paraId="1AA42BDD">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成年羊</w:t>
            </w:r>
          </w:p>
        </w:tc>
        <w:tc>
          <w:tcPr>
            <w:tcW w:w="2525" w:type="dxa"/>
            <w:noWrap w:val="0"/>
            <w:vAlign w:val="center"/>
          </w:tcPr>
          <w:p w14:paraId="7894929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60.00</w:t>
            </w:r>
            <w:r>
              <w:rPr>
                <w:rFonts w:hint="eastAsia" w:ascii="仿宋" w:hAnsi="仿宋" w:eastAsia="仿宋" w:cs="仿宋"/>
                <w:color w:val="auto"/>
                <w:sz w:val="21"/>
                <w:szCs w:val="21"/>
                <w:highlight w:val="none"/>
              </w:rPr>
              <w:t>元/头</w:t>
            </w:r>
          </w:p>
        </w:tc>
        <w:tc>
          <w:tcPr>
            <w:tcW w:w="1663" w:type="dxa"/>
            <w:noWrap w:val="0"/>
            <w:vAlign w:val="center"/>
          </w:tcPr>
          <w:p w14:paraId="6FD66958">
            <w:pPr>
              <w:spacing w:line="360" w:lineRule="auto"/>
              <w:jc w:val="center"/>
              <w:rPr>
                <w:rFonts w:hint="eastAsia" w:ascii="仿宋" w:hAnsi="仿宋" w:eastAsia="仿宋" w:cs="仿宋"/>
                <w:color w:val="auto"/>
                <w:sz w:val="21"/>
                <w:szCs w:val="21"/>
                <w:highlight w:val="none"/>
              </w:rPr>
            </w:pPr>
          </w:p>
        </w:tc>
      </w:tr>
      <w:tr w14:paraId="684C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center"/>
          </w:tcPr>
          <w:p w14:paraId="40560EAD">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506" w:type="dxa"/>
            <w:noWrap w:val="0"/>
            <w:vAlign w:val="center"/>
          </w:tcPr>
          <w:p w14:paraId="33BA9A31">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家禽及其它畜禽</w:t>
            </w:r>
          </w:p>
        </w:tc>
        <w:tc>
          <w:tcPr>
            <w:tcW w:w="2082" w:type="dxa"/>
            <w:noWrap w:val="0"/>
            <w:vAlign w:val="center"/>
          </w:tcPr>
          <w:p w14:paraId="670BE7CE">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2525" w:type="dxa"/>
            <w:noWrap w:val="0"/>
            <w:vAlign w:val="center"/>
          </w:tcPr>
          <w:p w14:paraId="3B988262">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元/公斤</w:t>
            </w:r>
          </w:p>
        </w:tc>
        <w:tc>
          <w:tcPr>
            <w:tcW w:w="1663" w:type="dxa"/>
            <w:noWrap w:val="0"/>
            <w:vAlign w:val="center"/>
          </w:tcPr>
          <w:p w14:paraId="76E43FA9">
            <w:pPr>
              <w:spacing w:line="360" w:lineRule="auto"/>
              <w:jc w:val="center"/>
              <w:rPr>
                <w:rFonts w:hint="eastAsia" w:ascii="仿宋" w:hAnsi="仿宋" w:eastAsia="仿宋" w:cs="仿宋"/>
                <w:color w:val="auto"/>
                <w:sz w:val="21"/>
                <w:szCs w:val="21"/>
                <w:highlight w:val="none"/>
              </w:rPr>
            </w:pPr>
          </w:p>
        </w:tc>
      </w:tr>
      <w:tr w14:paraId="37A1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center"/>
          </w:tcPr>
          <w:p w14:paraId="494C8023">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506" w:type="dxa"/>
            <w:noWrap w:val="0"/>
            <w:vAlign w:val="center"/>
          </w:tcPr>
          <w:p w14:paraId="2BE716E4">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犬猫等宠物</w:t>
            </w:r>
          </w:p>
        </w:tc>
        <w:tc>
          <w:tcPr>
            <w:tcW w:w="2082" w:type="dxa"/>
            <w:noWrap w:val="0"/>
            <w:vAlign w:val="center"/>
          </w:tcPr>
          <w:p w14:paraId="71C3C222">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2525" w:type="dxa"/>
            <w:noWrap w:val="0"/>
            <w:vAlign w:val="center"/>
          </w:tcPr>
          <w:p w14:paraId="700A3E9F">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60.00</w:t>
            </w:r>
            <w:r>
              <w:rPr>
                <w:rFonts w:hint="eastAsia" w:ascii="仿宋" w:hAnsi="仿宋" w:eastAsia="仿宋" w:cs="仿宋"/>
                <w:color w:val="auto"/>
                <w:sz w:val="21"/>
                <w:szCs w:val="21"/>
                <w:highlight w:val="none"/>
              </w:rPr>
              <w:t>元/</w:t>
            </w:r>
            <w:r>
              <w:rPr>
                <w:rFonts w:hint="eastAsia" w:ascii="仿宋" w:hAnsi="仿宋" w:eastAsia="仿宋" w:cs="仿宋"/>
                <w:color w:val="auto"/>
                <w:sz w:val="21"/>
                <w:szCs w:val="21"/>
                <w:highlight w:val="none"/>
                <w:lang w:eastAsia="zh-CN"/>
              </w:rPr>
              <w:t>条（只）</w:t>
            </w:r>
          </w:p>
        </w:tc>
        <w:tc>
          <w:tcPr>
            <w:tcW w:w="1663" w:type="dxa"/>
            <w:noWrap w:val="0"/>
            <w:vAlign w:val="center"/>
          </w:tcPr>
          <w:p w14:paraId="474913E7">
            <w:pPr>
              <w:spacing w:line="360" w:lineRule="auto"/>
              <w:jc w:val="center"/>
              <w:rPr>
                <w:rFonts w:hint="eastAsia" w:ascii="仿宋" w:hAnsi="仿宋" w:eastAsia="仿宋" w:cs="仿宋"/>
                <w:color w:val="auto"/>
                <w:sz w:val="21"/>
                <w:szCs w:val="21"/>
                <w:highlight w:val="none"/>
              </w:rPr>
            </w:pPr>
          </w:p>
        </w:tc>
      </w:tr>
      <w:tr w14:paraId="0F1A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259B7031">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506" w:type="dxa"/>
            <w:noWrap w:val="0"/>
            <w:vAlign w:val="center"/>
          </w:tcPr>
          <w:p w14:paraId="4B5A0C3A">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转运费（15公里及以内）</w:t>
            </w:r>
          </w:p>
        </w:tc>
        <w:tc>
          <w:tcPr>
            <w:tcW w:w="2082" w:type="dxa"/>
            <w:noWrap w:val="0"/>
            <w:vAlign w:val="center"/>
          </w:tcPr>
          <w:p w14:paraId="45F15173">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2525" w:type="dxa"/>
            <w:noWrap w:val="0"/>
            <w:vAlign w:val="center"/>
          </w:tcPr>
          <w:p w14:paraId="6B4694CE">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280.00元</w:t>
            </w:r>
          </w:p>
        </w:tc>
        <w:tc>
          <w:tcPr>
            <w:tcW w:w="1663" w:type="dxa"/>
            <w:vMerge w:val="restart"/>
            <w:noWrap w:val="0"/>
            <w:vAlign w:val="center"/>
          </w:tcPr>
          <w:p w14:paraId="1A3239E6">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以导航软件显示的距离为准</w:t>
            </w:r>
          </w:p>
        </w:tc>
      </w:tr>
      <w:tr w14:paraId="4625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36DD1F7">
            <w:pPr>
              <w:spacing w:line="360" w:lineRule="auto"/>
              <w:jc w:val="center"/>
              <w:rPr>
                <w:rFonts w:hint="eastAsia" w:ascii="仿宋" w:hAnsi="仿宋" w:eastAsia="仿宋" w:cs="仿宋"/>
                <w:color w:val="auto"/>
                <w:sz w:val="21"/>
                <w:szCs w:val="21"/>
                <w:highlight w:val="none"/>
              </w:rPr>
            </w:pPr>
          </w:p>
        </w:tc>
        <w:tc>
          <w:tcPr>
            <w:tcW w:w="2506" w:type="dxa"/>
            <w:noWrap w:val="0"/>
            <w:vAlign w:val="center"/>
          </w:tcPr>
          <w:p w14:paraId="5025630E">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转运费（15公里以上）</w:t>
            </w:r>
          </w:p>
        </w:tc>
        <w:tc>
          <w:tcPr>
            <w:tcW w:w="2082" w:type="dxa"/>
            <w:noWrap w:val="0"/>
            <w:vAlign w:val="center"/>
          </w:tcPr>
          <w:p w14:paraId="19EAEC4A">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2525" w:type="dxa"/>
            <w:noWrap w:val="0"/>
            <w:vAlign w:val="center"/>
          </w:tcPr>
          <w:p w14:paraId="0472787A">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超出部分5.00元/公里</w:t>
            </w:r>
          </w:p>
        </w:tc>
        <w:tc>
          <w:tcPr>
            <w:tcW w:w="1663" w:type="dxa"/>
            <w:vMerge w:val="continue"/>
            <w:noWrap w:val="0"/>
            <w:vAlign w:val="center"/>
          </w:tcPr>
          <w:p w14:paraId="6078C018">
            <w:pPr>
              <w:spacing w:line="360" w:lineRule="auto"/>
              <w:jc w:val="center"/>
              <w:rPr>
                <w:rFonts w:hint="eastAsia" w:ascii="仿宋" w:hAnsi="仿宋" w:eastAsia="仿宋" w:cs="仿宋"/>
                <w:color w:val="auto"/>
                <w:sz w:val="21"/>
                <w:szCs w:val="21"/>
                <w:highlight w:val="none"/>
              </w:rPr>
            </w:pPr>
          </w:p>
        </w:tc>
      </w:tr>
      <w:tr w14:paraId="52B4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4" w:type="dxa"/>
            <w:gridSpan w:val="5"/>
            <w:noWrap w:val="0"/>
            <w:vAlign w:val="center"/>
          </w:tcPr>
          <w:p w14:paraId="2BCF18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auto"/>
                <w:highlight w:val="none"/>
                <w:lang w:val="en-US" w:eastAsia="zh-CN"/>
              </w:rPr>
            </w:pPr>
            <w:r>
              <w:rPr>
                <w:rFonts w:hint="eastAsia" w:ascii="仿宋" w:hAnsi="仿宋" w:eastAsia="仿宋" w:cs="仿宋"/>
                <w:color w:val="auto"/>
                <w:sz w:val="19"/>
                <w:szCs w:val="19"/>
                <w:highlight w:val="none"/>
                <w:lang w:val="en-US" w:eastAsia="zh-CN"/>
              </w:rPr>
              <w:t>备注：1.生猪体长（耳后根至尾根），其中，仔猪体长50厘米或15公斤及以下；成年猪体长50厘米或15公斤以上。</w:t>
            </w:r>
            <w:r>
              <w:rPr>
                <w:rFonts w:hint="eastAsia" w:ascii="仿宋" w:hAnsi="仿宋" w:eastAsia="仿宋" w:cs="仿宋"/>
                <w:color w:val="auto"/>
                <w:sz w:val="19"/>
                <w:szCs w:val="19"/>
                <w:highlight w:val="none"/>
                <w:lang w:val="en-US" w:eastAsia="zh-CN"/>
              </w:rPr>
              <w:br w:type="textWrapping"/>
            </w:r>
            <w:r>
              <w:rPr>
                <w:rFonts w:hint="eastAsia" w:ascii="仿宋" w:hAnsi="仿宋" w:eastAsia="仿宋" w:cs="仿宋"/>
                <w:color w:val="auto"/>
                <w:sz w:val="19"/>
                <w:szCs w:val="19"/>
                <w:highlight w:val="none"/>
                <w:lang w:val="en-US" w:eastAsia="zh-CN"/>
              </w:rPr>
              <w:t>2.牛体长（肩胛骨前端至尾根），其中犊牛体长100厘米或奶牛230公斤、肉牛250公斤及以下；成年牛体长100厘米或奶牛230公斤、肉牛约250公斤以上。</w:t>
            </w:r>
            <w:r>
              <w:rPr>
                <w:rFonts w:hint="eastAsia" w:ascii="仿宋" w:hAnsi="仿宋" w:eastAsia="仿宋" w:cs="仿宋"/>
                <w:color w:val="auto"/>
                <w:sz w:val="19"/>
                <w:szCs w:val="19"/>
                <w:highlight w:val="none"/>
                <w:lang w:val="en-US" w:eastAsia="zh-CN"/>
              </w:rPr>
              <w:br w:type="textWrapping"/>
            </w:r>
            <w:r>
              <w:rPr>
                <w:rFonts w:hint="eastAsia" w:ascii="仿宋" w:hAnsi="仿宋" w:eastAsia="仿宋" w:cs="仿宋"/>
                <w:color w:val="auto"/>
                <w:sz w:val="19"/>
                <w:szCs w:val="19"/>
                <w:highlight w:val="none"/>
                <w:lang w:val="en-US" w:eastAsia="zh-CN"/>
              </w:rPr>
              <w:t>3.羊体长（肩胛骨前端至尾根），其中羔羊体长40厘米或30公斤及以下；成年羊体长40厘米或30公斤以上。</w:t>
            </w:r>
            <w:r>
              <w:rPr>
                <w:rFonts w:hint="eastAsia" w:ascii="仿宋" w:hAnsi="仿宋" w:eastAsia="仿宋" w:cs="仿宋"/>
                <w:color w:val="auto"/>
                <w:sz w:val="19"/>
                <w:szCs w:val="19"/>
                <w:highlight w:val="none"/>
                <w:lang w:val="en-US" w:eastAsia="zh-CN"/>
              </w:rPr>
              <w:br w:type="textWrapping"/>
            </w:r>
            <w:r>
              <w:rPr>
                <w:rFonts w:hint="eastAsia" w:ascii="仿宋" w:hAnsi="仿宋" w:eastAsia="仿宋" w:cs="仿宋"/>
                <w:color w:val="auto"/>
                <w:sz w:val="19"/>
                <w:szCs w:val="19"/>
                <w:highlight w:val="none"/>
                <w:lang w:val="en-US" w:eastAsia="zh-CN"/>
              </w:rPr>
              <w:t>4.家禽及其它畜禽（如兔、鸽等）：按实际处理重量，每公斤补助2元。</w:t>
            </w:r>
          </w:p>
        </w:tc>
      </w:tr>
    </w:tbl>
    <w:p w14:paraId="28BF9A1D">
      <w:pPr>
        <w:numPr>
          <w:ilvl w:val="0"/>
          <w:numId w:val="0"/>
        </w:numPr>
        <w:spacing w:line="360" w:lineRule="auto"/>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四、技术要求</w:t>
      </w:r>
    </w:p>
    <w:p w14:paraId="69F20803">
      <w:pPr>
        <w:spacing w:line="360" w:lineRule="auto"/>
        <w:ind w:firstLine="480" w:firstLineChars="200"/>
        <w:rPr>
          <w:rFonts w:hint="default" w:ascii="仿宋" w:hAnsi="仿宋" w:eastAsia="仿宋" w:cs="仿宋"/>
          <w:color w:val="auto"/>
          <w:szCs w:val="24"/>
          <w:highlight w:val="none"/>
          <w:lang w:val="en-US" w:eastAsia="zh-CN"/>
        </w:rPr>
      </w:pPr>
      <w:r>
        <w:rPr>
          <w:rFonts w:ascii="仿宋" w:hAnsi="仿宋" w:eastAsia="仿宋" w:cs="仿宋"/>
          <w:color w:val="auto"/>
          <w:szCs w:val="24"/>
          <w:highlight w:val="none"/>
        </w:rPr>
        <w:t>1</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供应商提供病死动物无害化处理场所有效的《动物防疫条件合格证》</w:t>
      </w:r>
      <w:r>
        <w:rPr>
          <w:rFonts w:hint="eastAsia" w:ascii="仿宋" w:hAnsi="仿宋" w:eastAsia="仿宋" w:cs="仿宋"/>
          <w:color w:val="auto"/>
          <w:highlight w:val="none"/>
          <w:shd w:val="clear" w:color="auto" w:fill="FFFFFF"/>
          <w:lang w:eastAsia="zh-CN"/>
        </w:rPr>
        <w:t>；</w:t>
      </w:r>
    </w:p>
    <w:p w14:paraId="78E5631D">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ascii="仿宋" w:hAnsi="仿宋" w:eastAsia="仿宋" w:cs="仿宋"/>
          <w:color w:val="auto"/>
          <w:szCs w:val="24"/>
          <w:highlight w:val="none"/>
        </w:rPr>
        <w:t>供应商必须配备无害化处理专职人员和无害化处理设施，确保无害化处理安全有效，无害化处理最终通过环保部门环保要求。</w:t>
      </w:r>
    </w:p>
    <w:p w14:paraId="70AADA2E">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w:t>
      </w:r>
      <w:r>
        <w:rPr>
          <w:rFonts w:ascii="仿宋" w:hAnsi="仿宋" w:eastAsia="仿宋" w:cs="仿宋"/>
          <w:color w:val="auto"/>
          <w:szCs w:val="24"/>
          <w:highlight w:val="none"/>
        </w:rPr>
        <w:t>动物无害化处理</w:t>
      </w:r>
      <w:r>
        <w:rPr>
          <w:rFonts w:hint="eastAsia" w:ascii="仿宋" w:hAnsi="仿宋" w:eastAsia="仿宋" w:cs="仿宋"/>
          <w:color w:val="auto"/>
          <w:szCs w:val="24"/>
          <w:highlight w:val="none"/>
        </w:rPr>
        <w:t>应</w:t>
      </w:r>
      <w:r>
        <w:rPr>
          <w:rFonts w:ascii="仿宋" w:hAnsi="仿宋" w:eastAsia="仿宋" w:cs="仿宋"/>
          <w:color w:val="auto"/>
          <w:szCs w:val="24"/>
          <w:highlight w:val="none"/>
        </w:rPr>
        <w:t>认真</w:t>
      </w:r>
      <w:r>
        <w:rPr>
          <w:rFonts w:hint="eastAsia" w:ascii="仿宋" w:hAnsi="仿宋" w:eastAsia="仿宋" w:cs="仿宋"/>
          <w:color w:val="auto"/>
          <w:szCs w:val="24"/>
          <w:highlight w:val="none"/>
        </w:rPr>
        <w:t>核</w:t>
      </w:r>
      <w:r>
        <w:rPr>
          <w:rFonts w:ascii="仿宋" w:hAnsi="仿宋" w:eastAsia="仿宋" w:cs="仿宋"/>
          <w:color w:val="auto"/>
          <w:szCs w:val="24"/>
          <w:highlight w:val="none"/>
        </w:rPr>
        <w:t>对无害化处理的动物数量、死因、体重及处理方法、时间等进行详细的记录。</w:t>
      </w:r>
    </w:p>
    <w:p w14:paraId="3AD67A9A">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w:t>
      </w:r>
      <w:r>
        <w:rPr>
          <w:rFonts w:ascii="仿宋" w:hAnsi="仿宋" w:eastAsia="仿宋" w:cs="仿宋"/>
          <w:color w:val="auto"/>
          <w:szCs w:val="24"/>
          <w:highlight w:val="none"/>
        </w:rPr>
        <w:t>无害化处理有完整的</w:t>
      </w:r>
      <w:r>
        <w:rPr>
          <w:rFonts w:hint="eastAsia" w:ascii="仿宋" w:hAnsi="仿宋" w:eastAsia="仿宋" w:cs="仿宋"/>
          <w:color w:val="auto"/>
          <w:szCs w:val="24"/>
          <w:highlight w:val="none"/>
          <w:lang w:val="en-US" w:eastAsia="zh-CN"/>
        </w:rPr>
        <w:t>出入库及处理</w:t>
      </w:r>
      <w:r>
        <w:rPr>
          <w:rFonts w:ascii="仿宋" w:hAnsi="仿宋" w:eastAsia="仿宋" w:cs="仿宋"/>
          <w:color w:val="auto"/>
          <w:szCs w:val="24"/>
          <w:highlight w:val="none"/>
        </w:rPr>
        <w:t>记录，在记录本上处理人员、</w:t>
      </w:r>
      <w:r>
        <w:rPr>
          <w:rFonts w:hint="eastAsia" w:ascii="仿宋" w:hAnsi="仿宋" w:eastAsia="仿宋" w:cs="仿宋"/>
          <w:color w:val="auto"/>
          <w:szCs w:val="24"/>
          <w:highlight w:val="none"/>
        </w:rPr>
        <w:t>暂存点管理人员或养殖场(户)负责人</w:t>
      </w:r>
      <w:r>
        <w:rPr>
          <w:rFonts w:ascii="仿宋" w:hAnsi="仿宋" w:eastAsia="仿宋" w:cs="仿宋"/>
          <w:color w:val="auto"/>
          <w:szCs w:val="24"/>
          <w:highlight w:val="none"/>
        </w:rPr>
        <w:t>必须签字；无害化处理产物及销售须向企业所在主管部门备案。每月将收集记录、处置</w:t>
      </w:r>
      <w:r>
        <w:rPr>
          <w:rFonts w:hint="eastAsia" w:ascii="仿宋" w:hAnsi="仿宋" w:eastAsia="仿宋" w:cs="仿宋"/>
          <w:color w:val="auto"/>
          <w:szCs w:val="24"/>
          <w:highlight w:val="none"/>
          <w:lang w:val="en-US" w:eastAsia="zh-CN"/>
        </w:rPr>
        <w:t>记录</w:t>
      </w:r>
      <w:r>
        <w:rPr>
          <w:rFonts w:ascii="仿宋" w:hAnsi="仿宋" w:eastAsia="仿宋" w:cs="仿宋"/>
          <w:color w:val="auto"/>
          <w:szCs w:val="24"/>
          <w:highlight w:val="none"/>
        </w:rPr>
        <w:t>和对账函交采购人。</w:t>
      </w:r>
    </w:p>
    <w:p w14:paraId="099C4FE7">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ascii="仿宋" w:hAnsi="仿宋" w:eastAsia="仿宋" w:cs="仿宋"/>
          <w:color w:val="auto"/>
          <w:szCs w:val="24"/>
          <w:highlight w:val="none"/>
        </w:rPr>
        <w:t>无害化处理人员应当接受过专业技术培训，掌握相应的动物防疫知识。对病害动物及病害动物产品污染的场地环境和用具必须用消毒液彻底消毒。无害化处理人员在接到</w:t>
      </w:r>
      <w:r>
        <w:rPr>
          <w:rFonts w:hint="eastAsia" w:ascii="仿宋" w:hAnsi="仿宋" w:eastAsia="仿宋" w:cs="仿宋"/>
          <w:color w:val="auto"/>
          <w:szCs w:val="24"/>
          <w:highlight w:val="none"/>
          <w:lang w:val="en-US" w:eastAsia="zh-CN"/>
        </w:rPr>
        <w:t>暂存点管理人员或新区畜牧部门工作人员</w:t>
      </w:r>
      <w:r>
        <w:rPr>
          <w:rFonts w:ascii="仿宋" w:hAnsi="仿宋" w:eastAsia="仿宋" w:cs="仿宋"/>
          <w:color w:val="auto"/>
          <w:szCs w:val="24"/>
          <w:highlight w:val="none"/>
        </w:rPr>
        <w:t>电话后应在24小时内，对</w:t>
      </w:r>
      <w:r>
        <w:rPr>
          <w:rFonts w:hint="eastAsia" w:ascii="仿宋" w:hAnsi="仿宋" w:eastAsia="仿宋" w:cs="仿宋"/>
          <w:color w:val="auto"/>
          <w:szCs w:val="24"/>
          <w:highlight w:val="none"/>
          <w:lang w:val="en-US" w:eastAsia="zh-CN"/>
        </w:rPr>
        <w:t>暂存点或</w:t>
      </w:r>
      <w:r>
        <w:rPr>
          <w:rFonts w:ascii="仿宋" w:hAnsi="仿宋" w:eastAsia="仿宋" w:cs="仿宋"/>
          <w:color w:val="auto"/>
          <w:szCs w:val="24"/>
          <w:highlight w:val="none"/>
        </w:rPr>
        <w:t>农户的病死</w:t>
      </w:r>
      <w:r>
        <w:rPr>
          <w:rFonts w:hint="eastAsia" w:ascii="仿宋" w:hAnsi="仿宋" w:eastAsia="仿宋" w:cs="仿宋"/>
          <w:color w:val="auto"/>
          <w:szCs w:val="24"/>
          <w:highlight w:val="none"/>
          <w:lang w:val="en-US" w:eastAsia="zh-CN"/>
        </w:rPr>
        <w:t>动物</w:t>
      </w:r>
      <w:r>
        <w:rPr>
          <w:rFonts w:ascii="仿宋" w:hAnsi="仿宋" w:eastAsia="仿宋" w:cs="仿宋"/>
          <w:color w:val="auto"/>
          <w:szCs w:val="24"/>
          <w:highlight w:val="none"/>
        </w:rPr>
        <w:t>进行</w:t>
      </w:r>
      <w:r>
        <w:rPr>
          <w:rFonts w:hint="eastAsia" w:ascii="仿宋" w:hAnsi="仿宋" w:eastAsia="仿宋" w:cs="仿宋"/>
          <w:color w:val="auto"/>
          <w:szCs w:val="24"/>
          <w:highlight w:val="none"/>
          <w:lang w:val="en-US" w:eastAsia="zh-CN"/>
        </w:rPr>
        <w:t>拉运</w:t>
      </w:r>
      <w:r>
        <w:rPr>
          <w:rFonts w:ascii="仿宋" w:hAnsi="仿宋" w:eastAsia="仿宋" w:cs="仿宋"/>
          <w:color w:val="auto"/>
          <w:szCs w:val="24"/>
          <w:highlight w:val="none"/>
        </w:rPr>
        <w:t>。</w:t>
      </w:r>
    </w:p>
    <w:p w14:paraId="17EC6DA9">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ascii="仿宋" w:hAnsi="仿宋" w:eastAsia="仿宋" w:cs="仿宋"/>
          <w:color w:val="auto"/>
          <w:szCs w:val="24"/>
          <w:highlight w:val="none"/>
        </w:rPr>
        <w:t>无害化处理人员在驾驶车辆驶离暂存</w:t>
      </w:r>
      <w:r>
        <w:rPr>
          <w:rFonts w:hint="eastAsia" w:ascii="仿宋" w:hAnsi="仿宋" w:eastAsia="仿宋" w:cs="仿宋"/>
          <w:color w:val="auto"/>
          <w:szCs w:val="24"/>
          <w:highlight w:val="none"/>
          <w:lang w:val="en-US" w:eastAsia="zh-CN"/>
        </w:rPr>
        <w:t>点</w:t>
      </w:r>
      <w:r>
        <w:rPr>
          <w:rFonts w:ascii="仿宋" w:hAnsi="仿宋" w:eastAsia="仿宋" w:cs="仿宋"/>
          <w:color w:val="auto"/>
          <w:szCs w:val="24"/>
          <w:highlight w:val="none"/>
        </w:rPr>
        <w:t>、养殖等场所前，应对</w:t>
      </w:r>
      <w:r>
        <w:rPr>
          <w:rFonts w:hint="eastAsia" w:ascii="仿宋" w:hAnsi="仿宋" w:eastAsia="仿宋" w:cs="仿宋"/>
          <w:color w:val="auto"/>
          <w:szCs w:val="24"/>
          <w:highlight w:val="none"/>
          <w:lang w:val="en-US" w:eastAsia="zh-CN"/>
        </w:rPr>
        <w:t>暂存点及转运车辆</w:t>
      </w:r>
      <w:r>
        <w:rPr>
          <w:rFonts w:ascii="仿宋" w:hAnsi="仿宋" w:eastAsia="仿宋" w:cs="仿宋"/>
          <w:color w:val="auto"/>
          <w:szCs w:val="24"/>
          <w:highlight w:val="none"/>
        </w:rPr>
        <w:t>进行</w:t>
      </w:r>
      <w:r>
        <w:rPr>
          <w:rFonts w:hint="eastAsia" w:ascii="仿宋" w:hAnsi="仿宋" w:eastAsia="仿宋" w:cs="仿宋"/>
          <w:color w:val="auto"/>
          <w:szCs w:val="24"/>
          <w:highlight w:val="none"/>
          <w:lang w:val="en-US" w:eastAsia="zh-CN"/>
        </w:rPr>
        <w:t>清洗、</w:t>
      </w:r>
      <w:r>
        <w:rPr>
          <w:rFonts w:ascii="仿宋" w:hAnsi="仿宋" w:eastAsia="仿宋" w:cs="仿宋"/>
          <w:color w:val="auto"/>
          <w:szCs w:val="24"/>
          <w:highlight w:val="none"/>
        </w:rPr>
        <w:t>消毒。卸载后，应对运输车辆及相关工具等进行彻底清洗、消毒。</w:t>
      </w:r>
    </w:p>
    <w:p w14:paraId="7F9F22AA">
      <w:pPr>
        <w:spacing w:line="360" w:lineRule="auto"/>
        <w:ind w:firstLine="480" w:firstLineChars="200"/>
        <w:rPr>
          <w:color w:val="auto"/>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.如不按照规定进行无害化处理，造成社会危害，则由成交供应商承担违约责任，并承担相关法律责任。</w:t>
      </w:r>
    </w:p>
    <w:p w14:paraId="6CD3A6E0">
      <w:pPr>
        <w:spacing w:line="360" w:lineRule="auto"/>
        <w:ind w:firstLine="482" w:firstLineChars="20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五、服务期限</w:t>
      </w:r>
    </w:p>
    <w:p w14:paraId="34218179">
      <w:pPr>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自合同签订之日起一年。</w:t>
      </w:r>
    </w:p>
    <w:p w14:paraId="431E7E2C">
      <w:pPr>
        <w:spacing w:line="360" w:lineRule="auto"/>
        <w:ind w:firstLine="482" w:firstLineChars="200"/>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lang w:val="en-US" w:eastAsia="zh-CN"/>
        </w:rPr>
        <w:t>六、结算方式</w:t>
      </w:r>
    </w:p>
    <w:p w14:paraId="6FAAF6A8">
      <w:pPr>
        <w:rPr>
          <w:rFonts w:hint="eastAsia"/>
        </w:rPr>
      </w:pPr>
      <w:r>
        <w:rPr>
          <w:rFonts w:hint="eastAsia" w:ascii="仿宋" w:hAnsi="仿宋" w:eastAsia="仿宋" w:cs="仿宋"/>
          <w:color w:val="auto"/>
          <w:szCs w:val="24"/>
          <w:highlight w:val="none"/>
          <w:lang w:val="en-US" w:eastAsia="zh-CN"/>
        </w:rPr>
        <w:t>本项目根据各项成交单价结合实际数量据实结算，如果实际处理数量结算金额超过合同总价，则最终按合同总价结算。</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3680"/>
    <w:rsid w:val="022557E3"/>
    <w:rsid w:val="07BF18FD"/>
    <w:rsid w:val="09733BCD"/>
    <w:rsid w:val="119242E3"/>
    <w:rsid w:val="129C0D42"/>
    <w:rsid w:val="170219D5"/>
    <w:rsid w:val="17E74F00"/>
    <w:rsid w:val="18C33753"/>
    <w:rsid w:val="1A2A3B3E"/>
    <w:rsid w:val="1EFD169A"/>
    <w:rsid w:val="22E10413"/>
    <w:rsid w:val="252C351F"/>
    <w:rsid w:val="296C0B43"/>
    <w:rsid w:val="2BAC1149"/>
    <w:rsid w:val="2E3D66A4"/>
    <w:rsid w:val="3E27534E"/>
    <w:rsid w:val="44B91127"/>
    <w:rsid w:val="4E646531"/>
    <w:rsid w:val="4F7059EC"/>
    <w:rsid w:val="50BF7D4B"/>
    <w:rsid w:val="53A75A71"/>
    <w:rsid w:val="599B1161"/>
    <w:rsid w:val="5A515100"/>
    <w:rsid w:val="5DDF4B26"/>
    <w:rsid w:val="66E431C0"/>
    <w:rsid w:val="685D5026"/>
    <w:rsid w:val="6BA21785"/>
    <w:rsid w:val="71797846"/>
    <w:rsid w:val="72F23390"/>
    <w:rsid w:val="736900D2"/>
    <w:rsid w:val="7D76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1"/>
    <w:pPr>
      <w:spacing w:before="30"/>
      <w:ind w:left="791" w:right="1168"/>
      <w:jc w:val="center"/>
      <w:outlineLvl w:val="0"/>
    </w:pPr>
    <w:rPr>
      <w:rFonts w:ascii="仿宋" w:hAnsi="仿宋" w:eastAsia="仿宋" w:cs="仿宋"/>
      <w:b/>
      <w:bCs/>
      <w:sz w:val="32"/>
      <w:szCs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qFormat/>
    <w:uiPriority w:val="0"/>
    <w:pPr>
      <w:spacing w:line="300" w:lineRule="auto"/>
      <w:ind w:firstLine="420" w:firstLineChars="200"/>
    </w:pPr>
    <w:rPr>
      <w:rFonts w:ascii="Times New Roman"/>
      <w:kern w:val="2"/>
      <w:sz w:val="21"/>
      <w:szCs w:val="24"/>
    </w:rPr>
  </w:style>
  <w:style w:type="paragraph" w:styleId="7">
    <w:name w:val="Body Text Indent"/>
    <w:basedOn w:val="1"/>
    <w:qFormat/>
    <w:uiPriority w:val="0"/>
    <w:pPr>
      <w:widowControl/>
      <w:ind w:firstLine="652" w:firstLineChars="233"/>
    </w:pPr>
    <w:rPr>
      <w:rFonts w:ascii="Times New Roman"/>
      <w:sz w:val="28"/>
    </w:rPr>
  </w:style>
  <w:style w:type="paragraph" w:styleId="8">
    <w:name w:val="Plain Text"/>
    <w:basedOn w:val="1"/>
    <w:next w:val="1"/>
    <w:qFormat/>
    <w:uiPriority w:val="0"/>
    <w:rPr>
      <w:rFonts w:hAnsi="Courier New"/>
      <w:kern w:val="2"/>
      <w:sz w:val="21"/>
    </w:rPr>
  </w:style>
  <w:style w:type="paragraph" w:styleId="9">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0">
    <w:name w:val="Body Text First Indent 2"/>
    <w:basedOn w:val="7"/>
    <w:unhideWhenUsed/>
    <w:qFormat/>
    <w:uiPriority w:val="99"/>
    <w:pPr>
      <w:widowControl/>
      <w:ind w:firstLine="420"/>
      <w:jc w:val="left"/>
    </w:pPr>
    <w:rPr>
      <w:rFonts w:ascii="宋体" w:hAnsi="宋体" w:cs="宋体"/>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文本 31"/>
    <w:basedOn w:val="1"/>
    <w:qFormat/>
    <w:uiPriority w:val="0"/>
    <w:rPr>
      <w:sz w:val="16"/>
      <w:szCs w:val="16"/>
    </w:rPr>
  </w:style>
  <w:style w:type="character" w:customStyle="1" w:styleId="15">
    <w:name w:val="NormalCharacter"/>
    <w:qFormat/>
    <w:uiPriority w:val="0"/>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8">
    <w:name w:val="列出段落1"/>
    <w:basedOn w:val="1"/>
    <w:qFormat/>
    <w:uiPriority w:val="0"/>
    <w:pPr>
      <w:ind w:firstLine="420" w:firstLineChars="200"/>
    </w:pPr>
  </w:style>
  <w:style w:type="paragraph" w:styleId="19">
    <w:name w:val="List Paragraph"/>
    <w:basedOn w:val="1"/>
    <w:qFormat/>
    <w:uiPriority w:val="34"/>
    <w:pPr>
      <w:ind w:firstLine="420" w:firstLineChars="200"/>
    </w:pPr>
    <w:rPr>
      <w:rFonts w:ascii="Calibri" w:hAnsi="Calibri"/>
      <w:kern w:val="2"/>
      <w:sz w:val="21"/>
      <w:szCs w:val="22"/>
    </w:rPr>
  </w:style>
  <w:style w:type="character" w:customStyle="1" w:styleId="20">
    <w:name w:val="15"/>
    <w:basedOn w:val="13"/>
    <w:qFormat/>
    <w:uiPriority w:val="0"/>
    <w:rPr>
      <w:rFonts w:hint="default" w:ascii="Times New Roman" w:hAnsi="Times New Roman" w:cs="Times New Roman"/>
    </w:rPr>
  </w:style>
  <w:style w:type="paragraph" w:customStyle="1" w:styleId="21">
    <w:name w:val="BodyText1I"/>
    <w:basedOn w:val="22"/>
    <w:qFormat/>
    <w:uiPriority w:val="0"/>
    <w:pPr>
      <w:ind w:firstLine="420" w:firstLineChars="100"/>
    </w:pPr>
    <w:rPr>
      <w:rFonts w:ascii="宋体"/>
    </w:rPr>
  </w:style>
  <w:style w:type="paragraph" w:customStyle="1" w:styleId="22">
    <w:name w:val="BodyText"/>
    <w:basedOn w:val="1"/>
    <w:qFormat/>
    <w:uiPriority w:val="0"/>
    <w:pPr>
      <w:spacing w:after="12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1595</Characters>
  <Lines>0</Lines>
  <Paragraphs>0</Paragraphs>
  <TotalTime>0</TotalTime>
  <ScaleCrop>false</ScaleCrop>
  <LinksUpToDate>false</LinksUpToDate>
  <CharactersWithSpaces>1595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2025-03-06T04:05:00Z</dcterms:created>
  <dc:creator>李江</dc:creator>
  <cp:lastModifiedBy>年少时代</cp:lastModifiedBy>
  <dcterms:modified xsi:type="dcterms:W3CDTF">2025-12-24T08:13:34Z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eyJoZGlkIjoiYzVkZjAwMTI1ODYzNjhmOTg0YjRhNjIwM2FkNTNlZjMiLCJ1c2VySWQiOiI3MDczMjM0OTYifQ==</vt:lpwstr>
  </property>
  <property fmtid="{D5CDD505-2E9C-101B-9397-08002B2CF9AE}" pid="4" name="ICV">
    <vt:lpwstr>FE5C44C39B7E49F5B6928CA06E070AC7_12</vt:lpwstr>
  </property>
</Properties>
</file>