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B8DB6">
      <w:pPr>
        <w:spacing w:line="480" w:lineRule="exact"/>
        <w:ind w:right="137"/>
        <w:jc w:val="right"/>
        <w:rPr>
          <w:rFonts w:ascii="宋体" w:hAnsi="宋体"/>
          <w:b/>
          <w:color w:val="auto"/>
          <w:sz w:val="28"/>
          <w:szCs w:val="24"/>
        </w:rPr>
      </w:pPr>
      <w:bookmarkStart w:id="170" w:name="_GoBack"/>
      <w:bookmarkEnd w:id="170"/>
      <w:r>
        <w:rPr>
          <w:rFonts w:hint="eastAsia" w:ascii="宋体" w:hAnsi="宋体"/>
          <w:b/>
          <w:color w:val="auto"/>
          <w:sz w:val="28"/>
          <w:szCs w:val="24"/>
        </w:rPr>
        <w:t xml:space="preserve"> 政府采购项目</w:t>
      </w:r>
    </w:p>
    <w:p w14:paraId="61BD9E60">
      <w:pPr>
        <w:spacing w:line="360" w:lineRule="auto"/>
        <w:rPr>
          <w:rStyle w:val="85"/>
          <w:rFonts w:hint="default" w:ascii="宋体" w:hAnsi="宋体" w:cs="Arial"/>
          <w:b/>
          <w:color w:val="auto"/>
          <w:sz w:val="28"/>
          <w:szCs w:val="24"/>
          <w:lang w:val="en-US" w:eastAsia="zh-CN"/>
        </w:rPr>
      </w:pPr>
      <w:r>
        <w:rPr>
          <w:rStyle w:val="85"/>
          <w:rFonts w:hint="eastAsia" w:ascii="宋体" w:hAnsi="宋体" w:cs="Arial"/>
          <w:b/>
          <w:color w:val="auto"/>
          <w:sz w:val="28"/>
          <w:szCs w:val="24"/>
        </w:rPr>
        <w:t>项目编号：</w:t>
      </w:r>
      <w:r>
        <w:rPr>
          <w:rStyle w:val="85"/>
          <w:rFonts w:hint="eastAsia" w:ascii="宋体" w:hAnsi="宋体" w:cs="Arial"/>
          <w:b/>
          <w:color w:val="auto"/>
          <w:sz w:val="28"/>
          <w:szCs w:val="24"/>
          <w:lang w:eastAsia="zh-CN"/>
        </w:rPr>
        <w:t>AKSH2025--ZGK-154</w:t>
      </w:r>
    </w:p>
    <w:p w14:paraId="7241F743">
      <w:pPr>
        <w:pStyle w:val="34"/>
        <w:jc w:val="both"/>
        <w:rPr>
          <w:color w:val="auto"/>
        </w:rPr>
      </w:pPr>
    </w:p>
    <w:p w14:paraId="55FC9ABA">
      <w:pPr>
        <w:pStyle w:val="34"/>
        <w:jc w:val="both"/>
        <w:rPr>
          <w:color w:val="auto"/>
          <w:sz w:val="24"/>
          <w:szCs w:val="24"/>
        </w:rPr>
      </w:pPr>
    </w:p>
    <w:p w14:paraId="74CD4BC4">
      <w:pPr>
        <w:pStyle w:val="27"/>
        <w:rPr>
          <w:color w:val="auto"/>
        </w:rPr>
      </w:pPr>
    </w:p>
    <w:p w14:paraId="2D412967">
      <w:pPr>
        <w:jc w:val="center"/>
        <w:rPr>
          <w:rFonts w:hint="eastAsia" w:ascii="宋体" w:hAnsi="宋体"/>
          <w:b/>
          <w:color w:val="000000" w:themeColor="text1"/>
          <w:sz w:val="56"/>
          <w:szCs w:val="56"/>
          <w:lang w:val="en-US" w:eastAsia="zh-CN"/>
          <w14:textFill>
            <w14:solidFill>
              <w14:schemeClr w14:val="tx1"/>
            </w14:solidFill>
          </w14:textFill>
        </w:rPr>
      </w:pPr>
      <w:r>
        <w:rPr>
          <w:rFonts w:hint="eastAsia" w:ascii="宋体" w:hAnsi="宋体"/>
          <w:b/>
          <w:color w:val="000000" w:themeColor="text1"/>
          <w:sz w:val="56"/>
          <w:szCs w:val="56"/>
          <w:lang w:val="en-US" w:eastAsia="zh-CN"/>
          <w14:textFill>
            <w14:solidFill>
              <w14:schemeClr w14:val="tx1"/>
            </w14:solidFill>
          </w14:textFill>
        </w:rPr>
        <w:t>安康市中医医院病房基础设备</w:t>
      </w:r>
    </w:p>
    <w:p w14:paraId="565D3554">
      <w:pPr>
        <w:jc w:val="center"/>
        <w:rPr>
          <w:rFonts w:hint="eastAsia" w:ascii="宋体" w:hAnsi="宋体"/>
          <w:b/>
          <w:color w:val="000000" w:themeColor="text1"/>
          <w:sz w:val="56"/>
          <w:szCs w:val="56"/>
          <w:lang w:val="en-US" w:eastAsia="zh-CN"/>
          <w14:textFill>
            <w14:solidFill>
              <w14:schemeClr w14:val="tx1"/>
            </w14:solidFill>
          </w14:textFill>
        </w:rPr>
      </w:pPr>
      <w:r>
        <w:rPr>
          <w:rFonts w:hint="eastAsia" w:ascii="宋体" w:hAnsi="宋体"/>
          <w:b/>
          <w:color w:val="000000" w:themeColor="text1"/>
          <w:sz w:val="56"/>
          <w:szCs w:val="56"/>
          <w:lang w:val="en-US" w:eastAsia="zh-CN"/>
          <w14:textFill>
            <w14:solidFill>
              <w14:schemeClr w14:val="tx1"/>
            </w14:solidFill>
          </w14:textFill>
        </w:rPr>
        <w:t>采购项目</w:t>
      </w:r>
    </w:p>
    <w:p w14:paraId="232ECE53">
      <w:pPr>
        <w:rPr>
          <w:rFonts w:hint="eastAsia"/>
          <w:color w:val="auto"/>
          <w:lang w:val="en-US" w:eastAsia="zh-CN"/>
        </w:rPr>
      </w:pPr>
    </w:p>
    <w:p w14:paraId="20A44815">
      <w:pPr>
        <w:pStyle w:val="17"/>
        <w:rPr>
          <w:rFonts w:hint="eastAsia"/>
          <w:color w:val="auto"/>
          <w:lang w:val="en-US" w:eastAsia="zh-CN"/>
        </w:rPr>
      </w:pPr>
    </w:p>
    <w:p w14:paraId="79A8DAFD">
      <w:pPr>
        <w:pStyle w:val="17"/>
        <w:rPr>
          <w:rFonts w:hint="eastAsia"/>
          <w:color w:val="auto"/>
          <w:lang w:val="en-US" w:eastAsia="zh-CN"/>
        </w:rPr>
      </w:pPr>
    </w:p>
    <w:p w14:paraId="6E49A951">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7D13208E">
      <w:pPr>
        <w:pStyle w:val="2"/>
        <w:rPr>
          <w:rFonts w:ascii="宋体" w:hAnsi="宋体"/>
          <w:b/>
          <w:color w:val="auto"/>
          <w:sz w:val="52"/>
          <w:szCs w:val="52"/>
        </w:rPr>
      </w:pPr>
    </w:p>
    <w:p w14:paraId="28205449">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3B5440A6">
      <w:pPr>
        <w:jc w:val="center"/>
        <w:rPr>
          <w:rFonts w:ascii="宋体" w:hAnsi="宋体"/>
          <w:b/>
          <w:color w:val="auto"/>
          <w:sz w:val="24"/>
          <w:szCs w:val="24"/>
        </w:rPr>
      </w:pPr>
    </w:p>
    <w:p w14:paraId="2A8D0B13">
      <w:pPr>
        <w:pStyle w:val="17"/>
        <w:rPr>
          <w:rFonts w:ascii="宋体" w:hAnsi="宋体"/>
          <w:b/>
          <w:color w:val="auto"/>
          <w:sz w:val="24"/>
          <w:szCs w:val="24"/>
        </w:rPr>
      </w:pPr>
    </w:p>
    <w:p w14:paraId="61B86014">
      <w:pPr>
        <w:pStyle w:val="17"/>
        <w:rPr>
          <w:rFonts w:ascii="宋体" w:hAnsi="宋体"/>
          <w:b/>
          <w:color w:val="auto"/>
          <w:sz w:val="24"/>
          <w:szCs w:val="24"/>
        </w:rPr>
      </w:pPr>
    </w:p>
    <w:p w14:paraId="4A2D9499">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w:t>
      </w:r>
      <w:r>
        <w:rPr>
          <w:rFonts w:hint="eastAsia" w:ascii="宋体" w:hAnsi="宋体"/>
          <w:b/>
          <w:color w:val="auto"/>
          <w:sz w:val="32"/>
          <w:szCs w:val="32"/>
          <w:lang w:val="en-US" w:eastAsia="zh-CN"/>
        </w:rPr>
        <w:t xml:space="preserve">   </w:t>
      </w:r>
      <w:r>
        <w:rPr>
          <w:rFonts w:ascii="宋体" w:hAnsi="宋体"/>
          <w:b/>
          <w:color w:val="auto"/>
          <w:sz w:val="32"/>
          <w:szCs w:val="32"/>
        </w:rPr>
        <w:t>购</w:t>
      </w:r>
      <w:r>
        <w:rPr>
          <w:rFonts w:hint="eastAsia" w:ascii="宋体" w:hAnsi="宋体"/>
          <w:b/>
          <w:color w:val="auto"/>
          <w:sz w:val="32"/>
          <w:szCs w:val="32"/>
          <w:lang w:val="en-US" w:eastAsia="zh-CN"/>
        </w:rPr>
        <w:t xml:space="preserve">   </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安康市中医医院</w:t>
      </w:r>
    </w:p>
    <w:p w14:paraId="3AAE393A">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4C059A04">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期：二〇二五年十二</w:t>
      </w:r>
      <w:r>
        <w:rPr>
          <w:rFonts w:ascii="宋体" w:hAnsi="宋体"/>
          <w:b/>
          <w:bCs/>
          <w:color w:val="auto"/>
          <w:sz w:val="32"/>
          <w:szCs w:val="32"/>
        </w:rPr>
        <w:t>月</w:t>
      </w:r>
    </w:p>
    <w:p w14:paraId="23A090D6">
      <w:pPr>
        <w:pStyle w:val="3"/>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fmt="decimal" w:start="0"/>
          <w:cols w:space="0" w:num="1"/>
          <w:rtlGutter w:val="0"/>
          <w:docGrid w:type="lines" w:linePitch="326" w:charSpace="0"/>
        </w:sectPr>
      </w:pPr>
      <w:bookmarkStart w:id="0" w:name="_Toc23258603"/>
    </w:p>
    <w:p w14:paraId="24305325">
      <w:pPr>
        <w:pStyle w:val="3"/>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304499A0">
      <w:pPr>
        <w:keepNext/>
        <w:keepLines/>
        <w:pageBreakBefore w:val="0"/>
        <w:widowControl w:val="0"/>
        <w:tabs>
          <w:tab w:val="center" w:pos="4535"/>
          <w:tab w:val="left" w:pos="6489"/>
        </w:tabs>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auto"/>
          <w:sz w:val="32"/>
          <w:szCs w:val="32"/>
        </w:rPr>
      </w:pPr>
      <w:bookmarkStart w:id="2" w:name="_Toc4802"/>
      <w:bookmarkStart w:id="3" w:name="_Toc18333"/>
      <w:r>
        <w:rPr>
          <w:rFonts w:hint="eastAsia" w:ascii="宋体" w:hAnsi="宋体" w:eastAsia="宋体" w:cs="宋体"/>
          <w:b/>
          <w:bCs/>
          <w:color w:val="auto"/>
          <w:sz w:val="48"/>
          <w:szCs w:val="48"/>
        </w:rPr>
        <w:t>目  录</w:t>
      </w:r>
      <w:bookmarkEnd w:id="1"/>
      <w:bookmarkEnd w:id="2"/>
      <w:bookmarkEnd w:id="3"/>
    </w:p>
    <w:p w14:paraId="7B9C3CAE">
      <w:pPr>
        <w:pStyle w:val="29"/>
        <w:tabs>
          <w:tab w:val="right" w:leader="dot" w:pos="9071"/>
        </w:tabs>
        <w:rPr>
          <w:b w:val="0"/>
          <w:bCs w:val="0"/>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_Toc20582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第一章 </w:t>
      </w:r>
      <w:r>
        <w:rPr>
          <w:rFonts w:hint="eastAsia" w:ascii="宋体" w:hAnsi="宋体"/>
          <w:b w:val="0"/>
          <w:bCs w:val="0"/>
          <w:sz w:val="28"/>
          <w:szCs w:val="52"/>
          <w:lang w:val="en-US" w:eastAsia="zh-CN"/>
        </w:rPr>
        <w:t xml:space="preserve"> </w:t>
      </w:r>
      <w:r>
        <w:rPr>
          <w:rFonts w:hint="eastAsia" w:ascii="宋体" w:hAnsi="宋体"/>
          <w:b w:val="0"/>
          <w:bCs w:val="0"/>
          <w:sz w:val="28"/>
          <w:szCs w:val="52"/>
        </w:rPr>
        <w:t>招标公告</w:t>
      </w:r>
      <w:r>
        <w:rPr>
          <w:b w:val="0"/>
          <w:bCs w:val="0"/>
          <w:sz w:val="28"/>
          <w:szCs w:val="28"/>
        </w:rPr>
        <w:tab/>
      </w:r>
      <w:r>
        <w:rPr>
          <w:b w:val="0"/>
          <w:bCs w:val="0"/>
          <w:sz w:val="28"/>
          <w:szCs w:val="28"/>
        </w:rPr>
        <w:fldChar w:fldCharType="begin"/>
      </w:r>
      <w:r>
        <w:rPr>
          <w:b w:val="0"/>
          <w:bCs w:val="0"/>
          <w:sz w:val="28"/>
          <w:szCs w:val="28"/>
        </w:rPr>
        <w:instrText xml:space="preserve"> PAGEREF _Toc20582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1057F941">
      <w:pPr>
        <w:pStyle w:val="29"/>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_Toc9705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第二章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投标人须知前附表</w:t>
      </w:r>
      <w:r>
        <w:rPr>
          <w:b w:val="0"/>
          <w:bCs w:val="0"/>
          <w:sz w:val="28"/>
          <w:szCs w:val="28"/>
        </w:rPr>
        <w:tab/>
      </w:r>
      <w:r>
        <w:rPr>
          <w:b w:val="0"/>
          <w:bCs w:val="0"/>
          <w:sz w:val="28"/>
          <w:szCs w:val="28"/>
        </w:rPr>
        <w:fldChar w:fldCharType="begin"/>
      </w:r>
      <w:r>
        <w:rPr>
          <w:b w:val="0"/>
          <w:bCs w:val="0"/>
          <w:sz w:val="28"/>
          <w:szCs w:val="28"/>
        </w:rPr>
        <w:instrText xml:space="preserve"> PAGEREF _Toc9705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1850F2A0">
      <w:pPr>
        <w:pStyle w:val="29"/>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_Toc26412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第三章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w:t>
      </w:r>
      <w:r>
        <w:rPr>
          <w:b w:val="0"/>
          <w:bCs w:val="0"/>
          <w:sz w:val="28"/>
          <w:szCs w:val="28"/>
        </w:rPr>
        <w:tab/>
      </w:r>
      <w:r>
        <w:rPr>
          <w:b w:val="0"/>
          <w:bCs w:val="0"/>
          <w:sz w:val="28"/>
          <w:szCs w:val="28"/>
        </w:rPr>
        <w:fldChar w:fldCharType="begin"/>
      </w:r>
      <w:r>
        <w:rPr>
          <w:b w:val="0"/>
          <w:bCs w:val="0"/>
          <w:sz w:val="28"/>
          <w:szCs w:val="28"/>
        </w:rPr>
        <w:instrText xml:space="preserve"> PAGEREF _Toc26412 \h </w:instrText>
      </w:r>
      <w:r>
        <w:rPr>
          <w:b w:val="0"/>
          <w:bCs w:val="0"/>
          <w:sz w:val="28"/>
          <w:szCs w:val="28"/>
        </w:rPr>
        <w:fldChar w:fldCharType="separate"/>
      </w:r>
      <w:r>
        <w:rPr>
          <w:b w:val="0"/>
          <w:bCs w:val="0"/>
          <w:sz w:val="28"/>
          <w:szCs w:val="28"/>
        </w:rPr>
        <w:t>11</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32C9FBF2">
      <w:pPr>
        <w:pStyle w:val="29"/>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_Toc2927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第四章 </w:t>
      </w:r>
      <w:r>
        <w:rPr>
          <w:rFonts w:hint="eastAsia" w:ascii="宋体" w:hAnsi="宋体"/>
          <w:b w:val="0"/>
          <w:bCs w:val="0"/>
          <w:sz w:val="28"/>
          <w:szCs w:val="28"/>
          <w:lang w:val="en-US" w:eastAsia="zh-CN"/>
        </w:rPr>
        <w:t xml:space="preserve"> </w:t>
      </w:r>
      <w:r>
        <w:rPr>
          <w:rFonts w:hint="eastAsia" w:ascii="宋体" w:hAnsi="宋体"/>
          <w:b w:val="0"/>
          <w:bCs w:val="0"/>
          <w:sz w:val="28"/>
          <w:szCs w:val="28"/>
        </w:rPr>
        <w:t>采购内容</w:t>
      </w:r>
      <w:r>
        <w:rPr>
          <w:rFonts w:hint="eastAsia" w:ascii="宋体" w:hAnsi="宋体"/>
          <w:b w:val="0"/>
          <w:bCs w:val="0"/>
          <w:sz w:val="28"/>
          <w:szCs w:val="28"/>
          <w:lang w:val="en-US" w:eastAsia="zh-CN"/>
        </w:rPr>
        <w:t>及要求</w:t>
      </w:r>
      <w:r>
        <w:rPr>
          <w:b w:val="0"/>
          <w:bCs w:val="0"/>
          <w:sz w:val="28"/>
          <w:szCs w:val="28"/>
        </w:rPr>
        <w:tab/>
      </w:r>
      <w:r>
        <w:rPr>
          <w:b w:val="0"/>
          <w:bCs w:val="0"/>
          <w:sz w:val="28"/>
          <w:szCs w:val="28"/>
        </w:rPr>
        <w:fldChar w:fldCharType="begin"/>
      </w:r>
      <w:r>
        <w:rPr>
          <w:b w:val="0"/>
          <w:bCs w:val="0"/>
          <w:sz w:val="28"/>
          <w:szCs w:val="28"/>
        </w:rPr>
        <w:instrText xml:space="preserve"> PAGEREF _Toc2927 \h </w:instrText>
      </w:r>
      <w:r>
        <w:rPr>
          <w:b w:val="0"/>
          <w:bCs w:val="0"/>
          <w:sz w:val="28"/>
          <w:szCs w:val="28"/>
        </w:rPr>
        <w:fldChar w:fldCharType="separate"/>
      </w:r>
      <w:r>
        <w:rPr>
          <w:b w:val="0"/>
          <w:bCs w:val="0"/>
          <w:sz w:val="28"/>
          <w:szCs w:val="28"/>
        </w:rPr>
        <w:t>28</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50B0D9D3">
      <w:pPr>
        <w:pStyle w:val="29"/>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_Toc7734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第五章 </w:t>
      </w:r>
      <w:r>
        <w:rPr>
          <w:rFonts w:hint="eastAsia" w:ascii="宋体" w:hAnsi="宋体"/>
          <w:b w:val="0"/>
          <w:bCs w:val="0"/>
          <w:sz w:val="28"/>
          <w:szCs w:val="28"/>
          <w:lang w:val="en-US" w:eastAsia="zh-CN"/>
        </w:rPr>
        <w:t xml:space="preserve"> </w:t>
      </w:r>
      <w:r>
        <w:rPr>
          <w:rFonts w:hint="eastAsia" w:ascii="宋体" w:hAnsi="宋体" w:cs="Times New Roman"/>
          <w:b w:val="0"/>
          <w:bCs w:val="0"/>
          <w:sz w:val="28"/>
          <w:szCs w:val="28"/>
        </w:rPr>
        <w:t>合同格式</w:t>
      </w:r>
      <w:r>
        <w:rPr>
          <w:b w:val="0"/>
          <w:bCs w:val="0"/>
          <w:sz w:val="28"/>
          <w:szCs w:val="28"/>
        </w:rPr>
        <w:tab/>
      </w:r>
      <w:r>
        <w:rPr>
          <w:b w:val="0"/>
          <w:bCs w:val="0"/>
          <w:sz w:val="28"/>
          <w:szCs w:val="28"/>
        </w:rPr>
        <w:fldChar w:fldCharType="begin"/>
      </w:r>
      <w:r>
        <w:rPr>
          <w:b w:val="0"/>
          <w:bCs w:val="0"/>
          <w:sz w:val="28"/>
          <w:szCs w:val="28"/>
        </w:rPr>
        <w:instrText xml:space="preserve"> PAGEREF _Toc7734 \h </w:instrText>
      </w:r>
      <w:r>
        <w:rPr>
          <w:b w:val="0"/>
          <w:bCs w:val="0"/>
          <w:sz w:val="28"/>
          <w:szCs w:val="28"/>
        </w:rPr>
        <w:fldChar w:fldCharType="separate"/>
      </w:r>
      <w:r>
        <w:rPr>
          <w:b w:val="0"/>
          <w:bCs w:val="0"/>
          <w:sz w:val="28"/>
          <w:szCs w:val="28"/>
        </w:rPr>
        <w:t>46</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7A077ADD">
      <w:pPr>
        <w:pStyle w:val="29"/>
        <w:tabs>
          <w:tab w:val="right" w:leader="dot" w:pos="9071"/>
        </w:tabs>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_Toc28 </w:instrText>
      </w:r>
      <w:r>
        <w:rPr>
          <w:rFonts w:hint="eastAsia" w:ascii="宋体" w:hAnsi="宋体" w:eastAsia="宋体" w:cs="宋体"/>
          <w:b w:val="0"/>
          <w:bCs w:val="0"/>
          <w:sz w:val="28"/>
          <w:szCs w:val="44"/>
        </w:rPr>
        <w:fldChar w:fldCharType="separate"/>
      </w:r>
      <w:r>
        <w:rPr>
          <w:rFonts w:hint="eastAsia"/>
          <w:b w:val="0"/>
          <w:bCs w:val="0"/>
          <w:sz w:val="28"/>
          <w:szCs w:val="28"/>
        </w:rPr>
        <w:t xml:space="preserve">第六章 </w:t>
      </w:r>
      <w:r>
        <w:rPr>
          <w:rFonts w:hint="eastAsia"/>
          <w:b w:val="0"/>
          <w:bCs w:val="0"/>
          <w:sz w:val="28"/>
          <w:szCs w:val="28"/>
          <w:lang w:val="en-US" w:eastAsia="zh-CN"/>
        </w:rPr>
        <w:t xml:space="preserve"> </w:t>
      </w:r>
      <w:r>
        <w:rPr>
          <w:rFonts w:hint="eastAsia"/>
          <w:b w:val="0"/>
          <w:bCs w:val="0"/>
          <w:sz w:val="28"/>
          <w:szCs w:val="28"/>
        </w:rPr>
        <w:t>投标文件（格式）</w:t>
      </w:r>
      <w:r>
        <w:rPr>
          <w:b w:val="0"/>
          <w:bCs w:val="0"/>
          <w:sz w:val="28"/>
          <w:szCs w:val="28"/>
        </w:rPr>
        <w:tab/>
      </w:r>
      <w:r>
        <w:rPr>
          <w:b w:val="0"/>
          <w:bCs w:val="0"/>
          <w:sz w:val="28"/>
          <w:szCs w:val="28"/>
        </w:rPr>
        <w:fldChar w:fldCharType="begin"/>
      </w:r>
      <w:r>
        <w:rPr>
          <w:b w:val="0"/>
          <w:bCs w:val="0"/>
          <w:sz w:val="28"/>
          <w:szCs w:val="28"/>
        </w:rPr>
        <w:instrText xml:space="preserve"> PAGEREF _Toc28 \h </w:instrText>
      </w:r>
      <w:r>
        <w:rPr>
          <w:b w:val="0"/>
          <w:bCs w:val="0"/>
          <w:sz w:val="28"/>
          <w:szCs w:val="28"/>
        </w:rPr>
        <w:fldChar w:fldCharType="separate"/>
      </w:r>
      <w:r>
        <w:rPr>
          <w:b w:val="0"/>
          <w:bCs w:val="0"/>
          <w:sz w:val="28"/>
          <w:szCs w:val="28"/>
        </w:rPr>
        <w:t>52</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0AD27049">
      <w:pPr>
        <w:spacing w:line="480" w:lineRule="auto"/>
        <w:rPr>
          <w:color w:val="auto"/>
        </w:rPr>
      </w:pPr>
      <w:r>
        <w:rPr>
          <w:rFonts w:hint="eastAsia" w:ascii="宋体" w:hAnsi="宋体" w:eastAsia="宋体" w:cs="宋体"/>
          <w:color w:val="auto"/>
          <w:szCs w:val="28"/>
        </w:rPr>
        <w:fldChar w:fldCharType="end"/>
      </w:r>
    </w:p>
    <w:p w14:paraId="5FB8E918">
      <w:pPr>
        <w:rPr>
          <w:color w:val="auto"/>
        </w:rPr>
      </w:pPr>
    </w:p>
    <w:p w14:paraId="5C525C05">
      <w:pPr>
        <w:pStyle w:val="3"/>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NumType w:fmt="decimal" w:start="1"/>
          <w:cols w:space="0" w:num="1"/>
          <w:rtlGutter w:val="0"/>
          <w:docGrid w:type="lines" w:linePitch="326" w:charSpace="0"/>
        </w:sectPr>
      </w:pPr>
    </w:p>
    <w:p w14:paraId="5A619F4F">
      <w:pPr>
        <w:pStyle w:val="3"/>
        <w:spacing w:before="0" w:after="0" w:line="500" w:lineRule="exact"/>
        <w:jc w:val="center"/>
        <w:rPr>
          <w:rFonts w:ascii="宋体" w:hAnsi="宋体"/>
          <w:color w:val="auto"/>
          <w:sz w:val="36"/>
          <w:szCs w:val="36"/>
        </w:rPr>
      </w:pPr>
      <w:bookmarkStart w:id="4" w:name="_Toc26541320"/>
      <w:bookmarkStart w:id="5" w:name="_Toc20582"/>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5F7A11A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项目概况</w:t>
      </w:r>
    </w:p>
    <w:p w14:paraId="3855296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安康市中医医院病房基础设备采购项目的潜在投标人应在全国公共资源交易平台（陕西省 安康市）获取招标文件，并于2025年</w:t>
      </w:r>
      <w:r>
        <w:rPr>
          <w:rFonts w:hint="eastAsia"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w:t>
      </w:r>
      <w:r>
        <w:rPr>
          <w:rFonts w:hint="eastAsia" w:cs="宋体"/>
          <w:color w:val="auto"/>
          <w:kern w:val="0"/>
          <w:sz w:val="24"/>
          <w:szCs w:val="24"/>
          <w:lang w:val="en-US" w:eastAsia="zh-CN"/>
        </w:rPr>
        <w:t>24</w:t>
      </w:r>
      <w:r>
        <w:rPr>
          <w:rFonts w:hint="eastAsia" w:ascii="宋体" w:hAnsi="宋体" w:eastAsia="宋体" w:cs="宋体"/>
          <w:color w:val="auto"/>
          <w:kern w:val="0"/>
          <w:sz w:val="24"/>
          <w:szCs w:val="24"/>
          <w:lang w:val="en-US" w:eastAsia="zh-CN"/>
        </w:rPr>
        <w:t>日</w:t>
      </w:r>
      <w:r>
        <w:rPr>
          <w:rFonts w:hint="eastAsia" w:cs="宋体"/>
          <w:color w:val="auto"/>
          <w:kern w:val="0"/>
          <w:sz w:val="24"/>
          <w:szCs w:val="24"/>
          <w:lang w:val="en-US" w:eastAsia="zh-CN"/>
        </w:rPr>
        <w:t>09</w:t>
      </w:r>
      <w:r>
        <w:rPr>
          <w:rFonts w:hint="eastAsia" w:ascii="宋体" w:hAnsi="宋体" w:eastAsia="宋体" w:cs="宋体"/>
          <w:color w:val="auto"/>
          <w:kern w:val="0"/>
          <w:sz w:val="24"/>
          <w:szCs w:val="24"/>
          <w:lang w:val="en-US" w:eastAsia="zh-CN"/>
        </w:rPr>
        <w:t>时</w:t>
      </w:r>
      <w:r>
        <w:rPr>
          <w:rFonts w:hint="eastAsia" w:cs="宋体"/>
          <w:color w:val="auto"/>
          <w:kern w:val="0"/>
          <w:sz w:val="24"/>
          <w:szCs w:val="24"/>
          <w:lang w:val="en-US" w:eastAsia="zh-CN"/>
        </w:rPr>
        <w:t>00</w:t>
      </w:r>
      <w:r>
        <w:rPr>
          <w:rFonts w:hint="eastAsia" w:ascii="宋体" w:hAnsi="宋体" w:eastAsia="宋体" w:cs="宋体"/>
          <w:color w:val="auto"/>
          <w:kern w:val="0"/>
          <w:sz w:val="24"/>
          <w:szCs w:val="24"/>
          <w:lang w:val="en-US" w:eastAsia="zh-CN"/>
        </w:rPr>
        <w:t>分（北京时间）前递交投标文件。</w:t>
      </w:r>
    </w:p>
    <w:p w14:paraId="59475D0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一、项目基本情况</w:t>
      </w:r>
    </w:p>
    <w:p w14:paraId="78A3B88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项目编号：</w:t>
      </w:r>
      <w:r>
        <w:rPr>
          <w:rFonts w:hint="eastAsia" w:cs="宋体"/>
          <w:color w:val="auto"/>
          <w:kern w:val="0"/>
          <w:sz w:val="24"/>
          <w:szCs w:val="24"/>
          <w:lang w:val="en-US" w:eastAsia="zh-CN"/>
        </w:rPr>
        <w:t>AKSH2025--ZGK-154</w:t>
      </w:r>
    </w:p>
    <w:p w14:paraId="33A4842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项目名称：安康市中医医院病房基础设备采购项目</w:t>
      </w:r>
    </w:p>
    <w:p w14:paraId="2A15BFC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采购方式：公开招标</w:t>
      </w:r>
    </w:p>
    <w:p w14:paraId="1869718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预算金额：1018500.00元</w:t>
      </w:r>
    </w:p>
    <w:p w14:paraId="701CE92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采购需求：</w:t>
      </w:r>
    </w:p>
    <w:p w14:paraId="37077DC1">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w:t>
      </w:r>
      <w:r>
        <w:rPr>
          <w:rFonts w:hint="eastAsia" w:ascii="宋体" w:hAnsi="宋体" w:cs="宋体"/>
          <w:color w:val="auto"/>
          <w:kern w:val="0"/>
          <w:sz w:val="24"/>
          <w:szCs w:val="24"/>
          <w:lang w:val="en-US" w:eastAsia="zh-CN"/>
        </w:rPr>
        <w:t>遥测监护及工作站等设备</w:t>
      </w:r>
      <w:r>
        <w:rPr>
          <w:rFonts w:hint="eastAsia" w:ascii="宋体" w:hAnsi="宋体" w:cs="宋体"/>
          <w:color w:val="auto"/>
          <w:kern w:val="0"/>
          <w:sz w:val="24"/>
          <w:szCs w:val="24"/>
          <w:lang w:eastAsia="zh-CN"/>
        </w:rPr>
        <w:t>)：</w:t>
      </w:r>
    </w:p>
    <w:p w14:paraId="33698038">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预算金额：</w:t>
      </w:r>
      <w:r>
        <w:rPr>
          <w:rFonts w:hint="eastAsia" w:ascii="宋体" w:hAnsi="宋体" w:cs="宋体"/>
          <w:color w:val="auto"/>
          <w:kern w:val="0"/>
          <w:sz w:val="24"/>
          <w:szCs w:val="24"/>
          <w:lang w:val="en-US" w:eastAsia="zh-CN"/>
        </w:rPr>
        <w:t>636000</w:t>
      </w:r>
      <w:r>
        <w:rPr>
          <w:rFonts w:hint="eastAsia" w:ascii="宋体" w:hAnsi="宋体" w:cs="宋体"/>
          <w:color w:val="auto"/>
          <w:kern w:val="0"/>
          <w:sz w:val="24"/>
          <w:szCs w:val="24"/>
          <w:lang w:eastAsia="zh-CN"/>
        </w:rPr>
        <w:t>.00元</w:t>
      </w:r>
    </w:p>
    <w:p w14:paraId="18A30925">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最高限价：</w:t>
      </w:r>
      <w:r>
        <w:rPr>
          <w:rFonts w:hint="eastAsia" w:ascii="宋体" w:hAnsi="宋体" w:cs="宋体"/>
          <w:color w:val="auto"/>
          <w:kern w:val="0"/>
          <w:sz w:val="24"/>
          <w:szCs w:val="24"/>
          <w:lang w:val="en-US" w:eastAsia="zh-CN"/>
        </w:rPr>
        <w:t>604200</w:t>
      </w:r>
      <w:r>
        <w:rPr>
          <w:rFonts w:hint="eastAsia" w:ascii="宋体" w:hAnsi="宋体" w:cs="宋体"/>
          <w:color w:val="auto"/>
          <w:kern w:val="0"/>
          <w:sz w:val="24"/>
          <w:szCs w:val="24"/>
          <w:lang w:eastAsia="zh-CN"/>
        </w:rPr>
        <w:t>.00元</w:t>
      </w:r>
    </w:p>
    <w:tbl>
      <w:tblPr>
        <w:tblStyle w:val="41"/>
        <w:tblW w:w="10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5"/>
        <w:gridCol w:w="1536"/>
        <w:gridCol w:w="1735"/>
        <w:gridCol w:w="1087"/>
        <w:gridCol w:w="1898"/>
        <w:gridCol w:w="1446"/>
        <w:gridCol w:w="1445"/>
      </w:tblGrid>
      <w:tr w14:paraId="54A4AE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jc w:val="center"/>
        </w:trPr>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E2AC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AC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186F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D951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4D3B5CC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6D50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A85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C530F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最高限价（元）</w:t>
            </w:r>
          </w:p>
        </w:tc>
      </w:tr>
      <w:tr w14:paraId="758DF8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4" w:hRule="atLeast"/>
          <w:jc w:val="center"/>
        </w:trPr>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1C64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B5C5B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其他医疗</w:t>
            </w:r>
          </w:p>
          <w:p w14:paraId="1994BE7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23A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rPr>
              <w:t>遥测监护及工作站等设备</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15AC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925A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29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right"/>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rPr>
              <w:t>636000</w:t>
            </w:r>
            <w:r>
              <w:rPr>
                <w:rFonts w:hint="eastAsia" w:ascii="宋体" w:hAnsi="宋体" w:cs="宋体"/>
                <w:color w:val="auto"/>
                <w:kern w:val="0"/>
                <w:sz w:val="24"/>
                <w:szCs w:val="24"/>
                <w:lang w:eastAsia="zh-CN"/>
              </w:rPr>
              <w:t>.00</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225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righ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604200</w:t>
            </w:r>
            <w:r>
              <w:rPr>
                <w:rFonts w:hint="eastAsia" w:ascii="宋体" w:hAnsi="宋体" w:cs="宋体"/>
                <w:color w:val="auto"/>
                <w:kern w:val="0"/>
                <w:sz w:val="24"/>
                <w:szCs w:val="24"/>
                <w:lang w:eastAsia="zh-CN"/>
              </w:rPr>
              <w:t>.00</w:t>
            </w:r>
          </w:p>
        </w:tc>
      </w:tr>
    </w:tbl>
    <w:p w14:paraId="69BCD6F5">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本合同包不接受联合体投标。</w:t>
      </w:r>
    </w:p>
    <w:p w14:paraId="207C22B8">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合同履行期限：合同签订后</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0个日历日内完成全部货物的配送、安装调试工作。</w:t>
      </w:r>
    </w:p>
    <w:p w14:paraId="27AC7B05">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吊塔、微量泵</w:t>
      </w:r>
      <w:r>
        <w:rPr>
          <w:rFonts w:hint="eastAsia" w:ascii="宋体" w:hAnsi="宋体" w:cs="宋体"/>
          <w:color w:val="auto"/>
          <w:kern w:val="0"/>
          <w:sz w:val="24"/>
          <w:szCs w:val="24"/>
          <w:lang w:eastAsia="zh-CN"/>
        </w:rPr>
        <w:t>)：</w:t>
      </w:r>
    </w:p>
    <w:p w14:paraId="24D8E1B1">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预算金额：</w:t>
      </w:r>
      <w:r>
        <w:rPr>
          <w:rFonts w:hint="eastAsia" w:ascii="宋体" w:hAnsi="宋体" w:cs="宋体"/>
          <w:color w:val="auto"/>
          <w:kern w:val="0"/>
          <w:sz w:val="24"/>
          <w:szCs w:val="24"/>
          <w:lang w:val="en-US" w:eastAsia="zh-CN"/>
        </w:rPr>
        <w:t>382500</w:t>
      </w:r>
      <w:r>
        <w:rPr>
          <w:rFonts w:hint="eastAsia" w:ascii="宋体" w:hAnsi="宋体" w:cs="宋体"/>
          <w:color w:val="auto"/>
          <w:kern w:val="0"/>
          <w:sz w:val="24"/>
          <w:szCs w:val="24"/>
          <w:lang w:eastAsia="zh-CN"/>
        </w:rPr>
        <w:t>.00元</w:t>
      </w:r>
    </w:p>
    <w:p w14:paraId="3E03F6E5">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最高限价：</w:t>
      </w:r>
      <w:r>
        <w:rPr>
          <w:rFonts w:hint="eastAsia" w:ascii="宋体" w:hAnsi="宋体" w:cs="宋体"/>
          <w:color w:val="auto"/>
          <w:kern w:val="0"/>
          <w:sz w:val="24"/>
          <w:szCs w:val="24"/>
          <w:lang w:val="en-US" w:eastAsia="zh-CN"/>
        </w:rPr>
        <w:t>306000</w:t>
      </w:r>
      <w:r>
        <w:rPr>
          <w:rFonts w:hint="eastAsia" w:ascii="宋体" w:hAnsi="宋体" w:cs="宋体"/>
          <w:color w:val="auto"/>
          <w:kern w:val="0"/>
          <w:sz w:val="24"/>
          <w:szCs w:val="24"/>
          <w:lang w:eastAsia="zh-CN"/>
        </w:rPr>
        <w:t>.00元</w:t>
      </w:r>
    </w:p>
    <w:tbl>
      <w:tblPr>
        <w:tblStyle w:val="41"/>
        <w:tblW w:w="10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5"/>
        <w:gridCol w:w="1536"/>
        <w:gridCol w:w="1735"/>
        <w:gridCol w:w="1087"/>
        <w:gridCol w:w="1898"/>
        <w:gridCol w:w="1446"/>
        <w:gridCol w:w="1445"/>
      </w:tblGrid>
      <w:tr w14:paraId="2DCA2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jc w:val="center"/>
        </w:trPr>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8B5F8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78382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BD99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AFC7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83C43D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C493A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386C6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E81C8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最高限价（元）</w:t>
            </w:r>
          </w:p>
        </w:tc>
      </w:tr>
      <w:tr w14:paraId="5CF57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0" w:hRule="atLeast"/>
          <w:jc w:val="center"/>
        </w:trPr>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016E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35D8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其他医疗</w:t>
            </w:r>
          </w:p>
          <w:p w14:paraId="54875B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203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rPr>
              <w:t>吊塔、微量泵</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A7479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7C47D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5613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right"/>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rPr>
              <w:t>382500</w:t>
            </w:r>
            <w:r>
              <w:rPr>
                <w:rFonts w:hint="eastAsia" w:ascii="宋体" w:hAnsi="宋体" w:cs="宋体"/>
                <w:color w:val="auto"/>
                <w:kern w:val="0"/>
                <w:sz w:val="24"/>
                <w:szCs w:val="24"/>
                <w:lang w:eastAsia="zh-CN"/>
              </w:rPr>
              <w:t>.00</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D26A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righ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306000</w:t>
            </w:r>
            <w:r>
              <w:rPr>
                <w:rFonts w:hint="eastAsia" w:ascii="宋体" w:hAnsi="宋体" w:cs="宋体"/>
                <w:color w:val="auto"/>
                <w:kern w:val="0"/>
                <w:sz w:val="24"/>
                <w:szCs w:val="24"/>
                <w:lang w:eastAsia="zh-CN"/>
              </w:rPr>
              <w:t>.00</w:t>
            </w:r>
          </w:p>
        </w:tc>
      </w:tr>
    </w:tbl>
    <w:p w14:paraId="13F3A56B">
      <w:pPr>
        <w:pStyle w:val="64"/>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本合同包不接受联合体投标。</w:t>
      </w:r>
    </w:p>
    <w:p w14:paraId="5CBB925D">
      <w:pPr>
        <w:pStyle w:val="64"/>
        <w:keepNext w:val="0"/>
        <w:keepLines w:val="0"/>
        <w:pageBreakBefore w:val="0"/>
        <w:kinsoku/>
        <w:wordWrap/>
        <w:overflowPunct/>
        <w:topLinePunct w:val="0"/>
        <w:autoSpaceDE/>
        <w:autoSpaceDN/>
        <w:bidi w:val="0"/>
        <w:adjustRightInd/>
        <w:spacing w:line="460" w:lineRule="exac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合同履行期限：合同签订后</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0个日历日内完成全部货物的配送、安装调试工作。</w:t>
      </w:r>
    </w:p>
    <w:p w14:paraId="44C8EA0B">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二、</w:t>
      </w:r>
      <w:r>
        <w:rPr>
          <w:rFonts w:hint="eastAsia" w:ascii="宋体" w:hAnsi="宋体" w:cs="宋体"/>
          <w:b/>
          <w:bCs/>
          <w:color w:val="auto"/>
          <w:kern w:val="0"/>
          <w:sz w:val="24"/>
          <w:szCs w:val="24"/>
          <w:lang w:val="en-US" w:eastAsia="zh-CN"/>
        </w:rPr>
        <w:t>申请</w:t>
      </w:r>
      <w:r>
        <w:rPr>
          <w:rFonts w:hint="eastAsia" w:ascii="宋体" w:hAnsi="宋体" w:cs="宋体"/>
          <w:b/>
          <w:bCs/>
          <w:color w:val="auto"/>
          <w:kern w:val="0"/>
          <w:sz w:val="24"/>
          <w:szCs w:val="24"/>
        </w:rPr>
        <w:t>人的资格要求</w:t>
      </w:r>
    </w:p>
    <w:p w14:paraId="2277B64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1.满足《中华人民共和国政府采购法》第二十二条规定；</w:t>
      </w:r>
    </w:p>
    <w:p w14:paraId="3A78A92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2.落实政府采购政策需满足的资格要求：</w:t>
      </w:r>
    </w:p>
    <w:p w14:paraId="4274B50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合同包1(</w:t>
      </w:r>
      <w:r>
        <w:rPr>
          <w:rFonts w:hint="eastAsia" w:ascii="宋体" w:hAnsi="宋体" w:cs="宋体"/>
          <w:color w:val="auto"/>
          <w:kern w:val="0"/>
          <w:sz w:val="24"/>
          <w:szCs w:val="24"/>
          <w:lang w:val="en-US" w:eastAsia="zh-CN"/>
        </w:rPr>
        <w:t>遥测监护及工作站等设备</w:t>
      </w:r>
      <w:r>
        <w:rPr>
          <w:rFonts w:hint="eastAsia" w:ascii="宋体" w:hAnsi="宋体" w:eastAsia="宋体" w:cs="宋体"/>
          <w:color w:val="auto"/>
          <w:kern w:val="2"/>
          <w:sz w:val="24"/>
          <w:szCs w:val="24"/>
          <w:lang w:val="en-US" w:eastAsia="zh-CN" w:bidi="ar-SA"/>
        </w:rPr>
        <w:t>)落实政府采购政策需满足的资格要求如下：</w:t>
      </w:r>
    </w:p>
    <w:p w14:paraId="3614D13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（1）《政府采购促进中小企业发展管理办法》（财库〔2020〕46号）；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（2）《财政部司法部关于政府采购支持监狱企业发展有关问题的通知》（财库〔2014〕68号）；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（3）《财政部发展改革委生态环境部市场监管总局关于调整优化节能产品、环境标志产品政府采购执行机制的通知》（财库〔2019〕9号）；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（4）《财政部民政部中国残疾人联合会关于促进残疾人就业政府采购政策的通知》（财库〔2017〕141号）；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（5）《财政部农业农村部国家乡村振兴局关于运用政府采购政策支持乡村产业振兴的通知》财库〔2021〕19号；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（6）《陕西省财政厅关于加快推进我省中小企业政府采购信用融资工作的通知》（陕财办采〔2020〕15号）、陕西省财政厅关于印发《陕西省中小企业政府采购信用融资办法》（陕财办采〔2018〕23号）；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（7）其他需要落实的政府采购政策。</w:t>
      </w:r>
    </w:p>
    <w:p w14:paraId="69D5B54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合同包2(</w:t>
      </w:r>
      <w:r>
        <w:rPr>
          <w:rFonts w:hint="eastAsia" w:ascii="宋体" w:hAnsi="宋体" w:cs="宋体"/>
          <w:color w:val="auto"/>
          <w:kern w:val="0"/>
          <w:sz w:val="24"/>
          <w:szCs w:val="24"/>
          <w:lang w:val="en-US" w:eastAsia="zh-CN"/>
        </w:rPr>
        <w:t>吊塔、微量泵</w:t>
      </w:r>
      <w:r>
        <w:rPr>
          <w:rFonts w:hint="eastAsia" w:ascii="宋体" w:hAnsi="宋体" w:eastAsia="宋体" w:cs="宋体"/>
          <w:color w:val="auto"/>
          <w:kern w:val="2"/>
          <w:sz w:val="24"/>
          <w:szCs w:val="24"/>
          <w:lang w:val="en-US" w:eastAsia="zh-CN" w:bidi="ar-SA"/>
        </w:rPr>
        <w:t>)落实政府采购政策需满足的资格要求如下：</w:t>
      </w:r>
    </w:p>
    <w:p w14:paraId="328377A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（1）《政府采购促进中小企业发展管理办法》（财库〔2020〕46号）；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（2）《财政部司法部关于政府采购支持监狱企业发展有关问题的通知》（财库〔2014〕68号）；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（3）《财政部发展改革委生态环境部市场监管总局关于调整优化节能产品、环境标志产品政府采购执行机制的通知》（财库〔2019〕9号）；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（4）《财政部民政部中国残疾人联合会关于促进残疾人就业政府采购政策的通知》（财库〔2017〕141号）；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（5）《财政部农业农村部国家乡村振兴局关于运用政府采购政策支持乡村产业振兴的通知》财库〔2021〕19号；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（6）《陕西省财政厅关于加快推进我省中小企业政府采购信用融资工作的通知》（陕财办采〔2020〕15号）、陕西省财政厅关于印发《陕西省中小企业政府采购信用融资办法》（陕财办采〔2018〕23号）；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（7）其他需要落实的政府采购政策。</w:t>
      </w:r>
    </w:p>
    <w:p w14:paraId="04F535DC">
      <w:pPr>
        <w:keepNext w:val="0"/>
        <w:keepLines w:val="0"/>
        <w:pageBreakBefore w:val="0"/>
        <w:numPr>
          <w:ilvl w:val="0"/>
          <w:numId w:val="3"/>
        </w:numPr>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本项目的特定资格要求： </w:t>
      </w:r>
    </w:p>
    <w:p w14:paraId="19D0FC23">
      <w:pPr>
        <w:keepNext w:val="0"/>
        <w:keepLines w:val="0"/>
        <w:pageBreakBefore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合同包1(</w:t>
      </w:r>
      <w:r>
        <w:rPr>
          <w:rFonts w:hint="eastAsia" w:ascii="宋体" w:hAnsi="宋体" w:cs="宋体"/>
          <w:color w:val="auto"/>
          <w:kern w:val="0"/>
          <w:sz w:val="24"/>
          <w:szCs w:val="24"/>
          <w:lang w:val="en-US" w:eastAsia="zh-CN"/>
        </w:rPr>
        <w:t>遥测监护及工作站等设备</w:t>
      </w:r>
      <w:r>
        <w:rPr>
          <w:rFonts w:ascii="宋体" w:hAnsi="宋体" w:cs="宋体"/>
          <w:color w:val="auto"/>
          <w:sz w:val="24"/>
          <w:szCs w:val="24"/>
        </w:rPr>
        <w:t>)特定资格要求如下</w:t>
      </w:r>
      <w:r>
        <w:rPr>
          <w:rFonts w:hint="eastAsia" w:ascii="宋体" w:hAnsi="宋体" w:cs="宋体"/>
          <w:color w:val="auto"/>
          <w:sz w:val="24"/>
          <w:szCs w:val="24"/>
          <w:lang w:eastAsia="zh-CN"/>
        </w:rPr>
        <w:t>：</w:t>
      </w:r>
    </w:p>
    <w:p w14:paraId="6D08B0A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szCs w:val="24"/>
          <w:lang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398521C2">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sz w:val="24"/>
          <w:szCs w:val="24"/>
          <w:lang w:eastAsia="zh-CN"/>
        </w:rPr>
        <w:t>法定代表人授权书及被授权人身份证复印件（法定代表人直接投标只需提交其身份证明资料）。</w:t>
      </w:r>
    </w:p>
    <w:p w14:paraId="09C0AF78">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0A33A2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7629D38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1F3882C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098A6FB9">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72560D7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val="en-US" w:eastAsia="zh-CN"/>
        </w:rPr>
      </w:pPr>
      <w:bookmarkStart w:id="7" w:name="OLE_LINK2"/>
      <w:r>
        <w:rPr>
          <w:rFonts w:hint="eastAsia" w:ascii="宋体" w:hAnsi="宋体" w:cs="宋体"/>
          <w:color w:val="auto"/>
          <w:sz w:val="24"/>
          <w:szCs w:val="24"/>
          <w:lang w:val="en-US" w:eastAsia="zh-CN"/>
        </w:rPr>
        <w:t>（8）投标人为经销商的应出具医疗器械经营许可证或二类医疗器械备案凭证(投标产品须在其经营范围内)、投标产品属于医疗器械管理的提供医疗器械注册证；投标人为制造厂家应出具医疗器械生产许可证(投标产品须在其生产范围内)及医疗器械经营许可证或二类医疗器械备案凭证(投标产品须在其经营范围内)、投标产品属于医疗器械管理的提供医疗器械注册证。</w:t>
      </w:r>
    </w:p>
    <w:p w14:paraId="2BF08A1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（9）提供具有履行合同所必需的设备和专业技术能力的承诺书（格式自拟）。</w:t>
      </w:r>
    </w:p>
    <w:bookmarkEnd w:id="7"/>
    <w:p w14:paraId="0889944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（10）本项目不接受联合体投标。</w:t>
      </w:r>
    </w:p>
    <w:p w14:paraId="1404CF17">
      <w:pPr>
        <w:keepNext w:val="0"/>
        <w:keepLines w:val="0"/>
        <w:pageBreakBefore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合同包</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color w:val="auto"/>
          <w:kern w:val="0"/>
          <w:sz w:val="24"/>
          <w:szCs w:val="24"/>
          <w:lang w:val="en-US" w:eastAsia="zh-CN"/>
        </w:rPr>
        <w:t>吊塔、微量泵</w:t>
      </w:r>
      <w:r>
        <w:rPr>
          <w:rFonts w:ascii="宋体" w:hAnsi="宋体" w:cs="宋体"/>
          <w:color w:val="auto"/>
          <w:sz w:val="24"/>
          <w:szCs w:val="24"/>
        </w:rPr>
        <w:t>)特定资格要求如下</w:t>
      </w:r>
      <w:r>
        <w:rPr>
          <w:rFonts w:hint="eastAsia" w:ascii="宋体" w:hAnsi="宋体" w:cs="宋体"/>
          <w:color w:val="auto"/>
          <w:sz w:val="24"/>
          <w:szCs w:val="24"/>
          <w:lang w:eastAsia="zh-CN"/>
        </w:rPr>
        <w:t>：</w:t>
      </w:r>
    </w:p>
    <w:p w14:paraId="7E66A90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szCs w:val="24"/>
          <w:lang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13ED2493">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sz w:val="24"/>
          <w:szCs w:val="24"/>
          <w:lang w:eastAsia="zh-CN"/>
        </w:rPr>
        <w:t>法定代表人授权书及被授权人身份证复印件（法定代表人直接投标只需提交其身份证明资料）。</w:t>
      </w:r>
    </w:p>
    <w:p w14:paraId="770BE359">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3BBDB72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6C4D5E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2DDD38A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7061FB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1E81325">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投标人为经销商的应出具医疗器械经营许可证或二类医疗器械备案凭证(投标产品须在其经营范围内)、投标产品属于医疗器械管理的提供医疗器械注册证；投标人为制造厂家应出具医疗器械生产许可证(投标产品须在其生产范围内)及医疗器械经营许可证或二类医疗器械备案凭证(投标产品须在其经营范围内)、投标产品属于医疗器械管理的提供医疗器械注册证。</w:t>
      </w:r>
    </w:p>
    <w:p w14:paraId="472C62E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（9）提供具有履行合同所必需的设备和专业技术能力的承诺书（格式自拟）。</w:t>
      </w:r>
    </w:p>
    <w:p w14:paraId="2A8E134F">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b/>
          <w:bCs/>
          <w:color w:val="auto"/>
          <w:sz w:val="24"/>
          <w:szCs w:val="24"/>
        </w:rPr>
      </w:pPr>
      <w:r>
        <w:rPr>
          <w:rFonts w:hint="eastAsia" w:ascii="宋体" w:hAnsi="宋体" w:cs="宋体"/>
          <w:color w:val="auto"/>
          <w:sz w:val="24"/>
          <w:szCs w:val="24"/>
          <w:lang w:val="en-US" w:eastAsia="zh-CN"/>
        </w:rPr>
        <w:t>（10）本项目不接受联合体投标。</w:t>
      </w:r>
    </w:p>
    <w:p w14:paraId="26EB27CD">
      <w:pPr>
        <w:keepNext w:val="0"/>
        <w:keepLines w:val="0"/>
        <w:pageBreakBefore w:val="0"/>
        <w:kinsoku/>
        <w:wordWrap/>
        <w:overflowPunct/>
        <w:topLinePunct w:val="0"/>
        <w:autoSpaceDE/>
        <w:autoSpaceDN/>
        <w:bidi w:val="0"/>
        <w:adjustRightInd/>
        <w:snapToGrid w:val="0"/>
        <w:spacing w:line="46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三、获取招标文件</w:t>
      </w:r>
      <w:r>
        <w:rPr>
          <w:rFonts w:hint="eastAsia" w:ascii="宋体" w:hAnsi="宋体" w:cs="宋体"/>
          <w:color w:val="auto"/>
          <w:sz w:val="24"/>
          <w:szCs w:val="24"/>
        </w:rPr>
        <w:t xml:space="preserve"> </w:t>
      </w:r>
    </w:p>
    <w:p w14:paraId="475A7927">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s="宋体"/>
          <w:color w:val="auto"/>
          <w:kern w:val="0"/>
          <w:sz w:val="24"/>
          <w:szCs w:val="24"/>
        </w:rPr>
      </w:pPr>
      <w:bookmarkStart w:id="8"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时间：</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03</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rPr>
        <w:t>日</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每天</w:t>
      </w:r>
      <w:r>
        <w:rPr>
          <w:rFonts w:hint="eastAsia" w:ascii="宋体" w:hAnsi="宋体" w:cs="宋体"/>
          <w:color w:val="auto"/>
          <w:kern w:val="0"/>
          <w:sz w:val="24"/>
          <w:szCs w:val="24"/>
        </w:rPr>
        <w:t>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w:t>
      </w:r>
      <w:r>
        <w:rPr>
          <w:rFonts w:hint="eastAsia" w:ascii="宋体" w:hAnsi="宋体" w:cs="宋体"/>
          <w:color w:val="auto"/>
          <w:kern w:val="0"/>
          <w:sz w:val="24"/>
          <w:szCs w:val="24"/>
          <w:lang w:val="en-US" w:eastAsia="zh-CN"/>
        </w:rPr>
        <w:t>北京时间</w:t>
      </w:r>
      <w:r>
        <w:rPr>
          <w:rFonts w:hint="eastAsia" w:ascii="宋体" w:hAnsi="宋体" w:cs="宋体"/>
          <w:color w:val="auto"/>
          <w:kern w:val="0"/>
          <w:sz w:val="24"/>
          <w:szCs w:val="24"/>
        </w:rPr>
        <w:t>）。</w:t>
      </w:r>
      <w:bookmarkEnd w:id="8"/>
    </w:p>
    <w:p w14:paraId="781618F7">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s="宋体"/>
          <w:color w:val="auto"/>
          <w:kern w:val="0"/>
          <w:sz w:val="24"/>
          <w:szCs w:val="24"/>
        </w:rPr>
      </w:pPr>
      <w:bookmarkStart w:id="9"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lang w:val="en-US" w:eastAsia="zh-CN"/>
        </w:rPr>
        <w:t>途径</w:t>
      </w:r>
      <w:r>
        <w:rPr>
          <w:rFonts w:hint="eastAsia" w:ascii="宋体" w:hAnsi="宋体" w:cs="宋体"/>
          <w:color w:val="auto"/>
          <w:kern w:val="0"/>
          <w:sz w:val="24"/>
          <w:szCs w:val="24"/>
        </w:rPr>
        <w:t>：全国公共资源交易平台（陕西省</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安康市）。</w:t>
      </w:r>
      <w:bookmarkEnd w:id="9"/>
    </w:p>
    <w:p w14:paraId="70DEB48D">
      <w:pPr>
        <w:pStyle w:val="64"/>
        <w:keepNext w:val="0"/>
        <w:keepLines w:val="0"/>
        <w:pageBreakBefore w:val="0"/>
        <w:kinsoku/>
        <w:wordWrap/>
        <w:overflowPunct/>
        <w:topLinePunct w:val="0"/>
        <w:autoSpaceDE/>
        <w:autoSpaceDN/>
        <w:bidi w:val="0"/>
        <w:adjustRightInd/>
        <w:spacing w:line="460" w:lineRule="exact"/>
        <w:ind w:firstLine="480"/>
        <w:textAlignment w:val="auto"/>
        <w:rPr>
          <w:rFonts w:ascii="宋体" w:hAnsi="宋体" w:cs="宋体"/>
          <w:color w:val="auto"/>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方式：</w:t>
      </w:r>
      <w:r>
        <w:rPr>
          <w:rFonts w:hint="eastAsia" w:ascii="宋体" w:hAnsi="宋体" w:cs="宋体"/>
          <w:color w:val="auto"/>
          <w:kern w:val="0"/>
          <w:sz w:val="24"/>
          <w:szCs w:val="24"/>
          <w:lang w:val="en-US" w:eastAsia="zh-CN"/>
        </w:rPr>
        <w:t>在线获取</w:t>
      </w:r>
      <w:r>
        <w:rPr>
          <w:rFonts w:hint="eastAsia" w:ascii="宋体" w:hAnsi="宋体" w:cs="宋体"/>
          <w:color w:val="auto"/>
          <w:kern w:val="0"/>
          <w:sz w:val="24"/>
          <w:szCs w:val="24"/>
        </w:rPr>
        <w:t>。</w:t>
      </w:r>
    </w:p>
    <w:p w14:paraId="29EF624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s="宋体"/>
          <w:color w:val="auto"/>
          <w:kern w:val="0"/>
          <w:sz w:val="24"/>
          <w:szCs w:val="28"/>
        </w:rPr>
      </w:pPr>
      <w:bookmarkStart w:id="10" w:name="_Toc35529354"/>
      <w:r>
        <w:rPr>
          <w:rFonts w:hint="eastAsia" w:ascii="宋体" w:hAnsi="宋体" w:cs="宋体"/>
          <w:color w:val="auto"/>
          <w:kern w:val="0"/>
          <w:sz w:val="24"/>
          <w:szCs w:val="24"/>
          <w:lang w:eastAsia="zh-CN"/>
        </w:rPr>
        <w:t>4.</w:t>
      </w:r>
      <w:r>
        <w:rPr>
          <w:rFonts w:hint="eastAsia" w:ascii="宋体" w:hAnsi="宋体" w:cs="宋体"/>
          <w:color w:val="auto"/>
          <w:kern w:val="0"/>
          <w:sz w:val="24"/>
          <w:szCs w:val="24"/>
        </w:rPr>
        <w:t>售价</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0元</w:t>
      </w:r>
      <w:r>
        <w:rPr>
          <w:rFonts w:hint="eastAsia" w:ascii="宋体" w:hAnsi="宋体" w:cs="宋体"/>
          <w:color w:val="auto"/>
          <w:kern w:val="0"/>
          <w:sz w:val="24"/>
          <w:szCs w:val="24"/>
        </w:rPr>
        <w:t>。</w:t>
      </w:r>
      <w:bookmarkEnd w:id="10"/>
    </w:p>
    <w:p w14:paraId="1D76A498">
      <w:pPr>
        <w:keepNext w:val="0"/>
        <w:keepLines w:val="0"/>
        <w:pageBreakBefore w:val="0"/>
        <w:kinsoku/>
        <w:wordWrap/>
        <w:overflowPunct/>
        <w:topLinePunct w:val="0"/>
        <w:autoSpaceDE/>
        <w:autoSpaceDN/>
        <w:bidi w:val="0"/>
        <w:adjustRightInd/>
        <w:spacing w:line="460" w:lineRule="exact"/>
        <w:ind w:left="0" w:firstLine="482" w:firstLineChars="200"/>
        <w:textAlignment w:val="auto"/>
        <w:outlineLvl w:val="9"/>
        <w:rPr>
          <w:rFonts w:hint="eastAsia"/>
          <w:b/>
          <w:bCs/>
          <w:color w:val="auto"/>
          <w:sz w:val="24"/>
          <w:szCs w:val="24"/>
        </w:rPr>
      </w:pPr>
      <w:r>
        <w:rPr>
          <w:rFonts w:hint="eastAsia"/>
          <w:b/>
          <w:bCs/>
          <w:color w:val="auto"/>
          <w:sz w:val="24"/>
          <w:szCs w:val="24"/>
        </w:rPr>
        <w:t>四、提交投标文件截止时间、开标时间和地点</w:t>
      </w:r>
    </w:p>
    <w:p w14:paraId="0CA124D2">
      <w:pPr>
        <w:keepNext w:val="0"/>
        <w:keepLines w:val="0"/>
        <w:pageBreakBefore w:val="0"/>
        <w:widowControl/>
        <w:tabs>
          <w:tab w:val="left" w:pos="0"/>
        </w:tabs>
        <w:kinsoku/>
        <w:wordWrap/>
        <w:overflowPunct/>
        <w:topLinePunct w:val="0"/>
        <w:autoSpaceDE/>
        <w:autoSpaceDN/>
        <w:bidi w:val="0"/>
        <w:adjustRightInd/>
        <w:snapToGrid w:val="0"/>
        <w:spacing w:line="46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时间：</w:t>
      </w:r>
      <w:r>
        <w:rPr>
          <w:rFonts w:hint="eastAsia" w:ascii="宋体" w:hAnsi="宋体" w:cs="宋体"/>
          <w:color w:val="auto"/>
          <w:kern w:val="0"/>
          <w:sz w:val="24"/>
          <w:szCs w:val="24"/>
          <w:lang w:val="en-US" w:eastAsia="zh-CN"/>
        </w:rPr>
        <w:t>2025年12月24日09时00分00秒</w:t>
      </w:r>
      <w:r>
        <w:rPr>
          <w:rFonts w:hint="eastAsia" w:ascii="宋体" w:hAnsi="宋体" w:cs="宋体"/>
          <w:color w:val="auto"/>
          <w:kern w:val="0"/>
          <w:sz w:val="24"/>
          <w:szCs w:val="24"/>
        </w:rPr>
        <w:t xml:space="preserve"> </w:t>
      </w:r>
    </w:p>
    <w:p w14:paraId="5432381E">
      <w:pPr>
        <w:pStyle w:val="36"/>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textAlignment w:val="auto"/>
        <w:rPr>
          <w:color w:val="auto"/>
          <w:szCs w:val="24"/>
        </w:rPr>
      </w:pPr>
      <w:r>
        <w:rPr>
          <w:rFonts w:hint="eastAsia" w:cs="宋体"/>
          <w:color w:val="auto"/>
          <w:szCs w:val="24"/>
          <w:lang w:eastAsia="zh-CN"/>
        </w:rPr>
        <w:t>2.</w:t>
      </w:r>
      <w:r>
        <w:rPr>
          <w:rFonts w:hint="eastAsia" w:cs="宋体"/>
          <w:color w:val="auto"/>
          <w:szCs w:val="24"/>
          <w:lang w:val="en-US" w:eastAsia="zh-CN"/>
        </w:rPr>
        <w:t>提</w:t>
      </w:r>
      <w:r>
        <w:rPr>
          <w:rFonts w:hint="eastAsia" w:cs="宋体"/>
          <w:color w:val="auto"/>
          <w:szCs w:val="24"/>
        </w:rPr>
        <w:t>交投标文件地点：</w:t>
      </w:r>
      <w:r>
        <w:rPr>
          <w:rFonts w:hint="eastAsia" w:ascii="宋体" w:hAnsi="宋体" w:cs="宋体"/>
          <w:color w:val="auto"/>
          <w:kern w:val="0"/>
          <w:sz w:val="24"/>
          <w:szCs w:val="24"/>
        </w:rPr>
        <w:t>全国公共资源交易平台（陕西省</w:t>
      </w:r>
      <w:r>
        <w:rPr>
          <w:rFonts w:hint="eastAsia" w:ascii="微软雅黑" w:hAnsi="微软雅黑" w:eastAsia="微软雅黑" w:cs="微软雅黑"/>
          <w:color w:val="auto"/>
          <w:kern w:val="0"/>
          <w:sz w:val="24"/>
          <w:szCs w:val="24"/>
          <w:lang w:val="en-US" w:eastAsia="zh-CN"/>
        </w:rPr>
        <w:t xml:space="preserve"> </w:t>
      </w:r>
      <w:r>
        <w:rPr>
          <w:rFonts w:hint="eastAsia" w:ascii="宋体" w:hAnsi="宋体" w:cs="宋体"/>
          <w:color w:val="auto"/>
          <w:kern w:val="0"/>
          <w:sz w:val="24"/>
          <w:szCs w:val="24"/>
        </w:rPr>
        <w:t>安康市）</w:t>
      </w:r>
      <w:r>
        <w:rPr>
          <w:rFonts w:hint="eastAsia" w:cs="宋体"/>
          <w:color w:val="auto"/>
          <w:szCs w:val="24"/>
        </w:rPr>
        <w:t xml:space="preserve">（采用电子化投标及远程不见面开标方式）  </w:t>
      </w:r>
    </w:p>
    <w:p w14:paraId="7208B80A">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cs="宋体"/>
          <w:b w:val="0"/>
          <w:bCs w:val="0"/>
          <w:color w:val="auto"/>
          <w:kern w:val="0"/>
          <w:sz w:val="24"/>
          <w:szCs w:val="24"/>
          <w:lang w:val="en-US" w:eastAsia="zh-CN"/>
        </w:rPr>
        <w:t>3.开标地点：安康不见面开标大厅系统</w:t>
      </w:r>
    </w:p>
    <w:p w14:paraId="6BDF372D">
      <w:pPr>
        <w:keepNext w:val="0"/>
        <w:keepLines w:val="0"/>
        <w:pageBreakBefore w:val="0"/>
        <w:kinsoku/>
        <w:wordWrap/>
        <w:overflowPunct/>
        <w:topLinePunct w:val="0"/>
        <w:autoSpaceDE/>
        <w:autoSpaceDN/>
        <w:bidi w:val="0"/>
        <w:adjustRightInd/>
        <w:spacing w:line="460" w:lineRule="exact"/>
        <w:ind w:left="0" w:firstLine="482" w:firstLineChars="200"/>
        <w:textAlignment w:val="auto"/>
        <w:outlineLvl w:val="9"/>
        <w:rPr>
          <w:rFonts w:hint="eastAsia" w:ascii="宋体" w:hAnsi="宋体" w:cs="宋体"/>
          <w:b/>
          <w:bCs/>
          <w:color w:val="auto"/>
          <w:kern w:val="0"/>
          <w:sz w:val="24"/>
          <w:szCs w:val="24"/>
        </w:rPr>
      </w:pPr>
      <w:r>
        <w:rPr>
          <w:rFonts w:hint="eastAsia" w:ascii="宋体" w:hAnsi="宋体" w:cs="宋体"/>
          <w:b/>
          <w:bCs/>
          <w:color w:val="auto"/>
          <w:kern w:val="0"/>
          <w:sz w:val="24"/>
          <w:szCs w:val="24"/>
        </w:rPr>
        <w:t>五、公告期限</w:t>
      </w:r>
    </w:p>
    <w:p w14:paraId="5D9B5F67">
      <w:pPr>
        <w:keepNext w:val="0"/>
        <w:keepLines w:val="0"/>
        <w:pageBreakBefore w:val="0"/>
        <w:kinsoku/>
        <w:wordWrap/>
        <w:overflowPunct/>
        <w:topLinePunct w:val="0"/>
        <w:autoSpaceDE/>
        <w:autoSpaceDN/>
        <w:bidi w:val="0"/>
        <w:adjustRightInd/>
        <w:spacing w:line="460" w:lineRule="exact"/>
        <w:ind w:left="0" w:firstLine="480" w:firstLineChars="200"/>
        <w:textAlignment w:val="auto"/>
        <w:outlineLvl w:val="9"/>
        <w:rPr>
          <w:rFonts w:hint="eastAsia"/>
          <w:color w:val="auto"/>
          <w:sz w:val="24"/>
          <w:szCs w:val="24"/>
        </w:rPr>
      </w:pPr>
      <w:r>
        <w:rPr>
          <w:rFonts w:hint="eastAsia" w:ascii="宋体" w:hAnsi="宋体" w:cs="宋体"/>
          <w:color w:val="auto"/>
          <w:kern w:val="0"/>
          <w:sz w:val="24"/>
          <w:szCs w:val="24"/>
        </w:rPr>
        <w:t>自本公告发布之日起5个工作日。</w:t>
      </w:r>
    </w:p>
    <w:p w14:paraId="7EA306F0">
      <w:pPr>
        <w:keepNext w:val="0"/>
        <w:keepLines w:val="0"/>
        <w:pageBreakBefore w:val="0"/>
        <w:kinsoku/>
        <w:wordWrap/>
        <w:overflowPunct/>
        <w:topLinePunct w:val="0"/>
        <w:autoSpaceDE/>
        <w:autoSpaceDN/>
        <w:bidi w:val="0"/>
        <w:adjustRightInd/>
        <w:spacing w:line="460" w:lineRule="exact"/>
        <w:ind w:left="0" w:firstLine="482" w:firstLineChars="200"/>
        <w:textAlignment w:val="auto"/>
        <w:outlineLvl w:val="9"/>
        <w:rPr>
          <w:rFonts w:hint="eastAsia"/>
          <w:color w:val="auto"/>
          <w:sz w:val="24"/>
          <w:szCs w:val="24"/>
        </w:rPr>
      </w:pPr>
      <w:r>
        <w:rPr>
          <w:rFonts w:hint="eastAsia" w:ascii="宋体" w:hAnsi="宋体" w:cs="宋体"/>
          <w:b/>
          <w:bCs/>
          <w:color w:val="auto"/>
          <w:kern w:val="0"/>
          <w:sz w:val="24"/>
          <w:szCs w:val="24"/>
        </w:rPr>
        <w:t>六、其他补充事宜</w:t>
      </w:r>
    </w:p>
    <w:p w14:paraId="6CD1B15D">
      <w:pPr>
        <w:keepNext w:val="0"/>
        <w:keepLines w:val="0"/>
        <w:pageBreakBefore w:val="0"/>
        <w:kinsoku/>
        <w:wordWrap/>
        <w:overflowPunct/>
        <w:topLinePunct w:val="0"/>
        <w:autoSpaceDE/>
        <w:autoSpaceDN/>
        <w:bidi w:val="0"/>
        <w:adjustRightInd/>
        <w:spacing w:line="460" w:lineRule="exact"/>
        <w:ind w:left="0" w:firstLine="480" w:firstLineChars="200"/>
        <w:textAlignment w:val="auto"/>
        <w:outlineLvl w:val="9"/>
        <w:rPr>
          <w:color w:val="auto"/>
          <w:sz w:val="24"/>
          <w:szCs w:val="24"/>
        </w:rPr>
      </w:pPr>
      <w:r>
        <w:rPr>
          <w:rFonts w:hint="eastAsia"/>
          <w:color w:val="auto"/>
          <w:sz w:val="24"/>
          <w:szCs w:val="24"/>
        </w:rPr>
        <w:t>获取须知：（1）供应商使用捆绑CA证书登录安康市公共资源交易中心（http</w:t>
      </w:r>
      <w:r>
        <w:rPr>
          <w:rFonts w:hint="eastAsia"/>
          <w:color w:val="auto"/>
          <w:sz w:val="24"/>
          <w:szCs w:val="24"/>
          <w:lang w:eastAsia="zh-CN"/>
        </w:rPr>
        <w:t>：</w:t>
      </w:r>
      <w:r>
        <w:rPr>
          <w:rFonts w:hint="eastAsia"/>
          <w:color w:val="auto"/>
          <w:sz w:val="24"/>
          <w:szCs w:val="24"/>
        </w:rPr>
        <w:t>//ak.sxggzyjy.cn/），选择电子交易平台中的陕西政府采购交易系统企业端进行登录，登录后选择“交易乙方”身份进入供应商界面进行网上报名。（2）采购代理公司确认：网上报名成功后投标供应商</w:t>
      </w:r>
      <w:r>
        <w:rPr>
          <w:rFonts w:hint="eastAsia"/>
          <w:color w:val="auto"/>
          <w:sz w:val="24"/>
          <w:szCs w:val="24"/>
          <w:lang w:val="en-US" w:eastAsia="zh-CN"/>
        </w:rPr>
        <w:t>须</w:t>
      </w:r>
      <w:r>
        <w:rPr>
          <w:rFonts w:hint="eastAsia"/>
          <w:color w:val="auto"/>
          <w:sz w:val="24"/>
          <w:szCs w:val="24"/>
        </w:rPr>
        <w:t>在</w:t>
      </w:r>
      <w:r>
        <w:rPr>
          <w:rFonts w:hint="eastAsia"/>
          <w:color w:val="auto"/>
          <w:sz w:val="24"/>
          <w:szCs w:val="24"/>
          <w:lang w:val="en-US" w:eastAsia="zh-CN"/>
        </w:rPr>
        <w:t>招标</w:t>
      </w:r>
      <w:r>
        <w:rPr>
          <w:rFonts w:hint="eastAsia"/>
          <w:color w:val="auto"/>
          <w:sz w:val="24"/>
          <w:szCs w:val="24"/>
        </w:rPr>
        <w:t>文件获取时间内将报名回执单、介绍信（备注经办人联系电话及电子邮箱）、身份证复印件加盖公章递交至安康尚昊招标代理有限公司进行报名资料确认(安康市高新区高新观澜8栋二单元 801室，邮箱</w:t>
      </w:r>
      <w:r>
        <w:rPr>
          <w:rFonts w:hint="eastAsia"/>
          <w:color w:val="auto"/>
          <w:sz w:val="24"/>
          <w:szCs w:val="24"/>
          <w:lang w:eastAsia="zh-CN"/>
        </w:rPr>
        <w:t>：</w:t>
      </w:r>
      <w:r>
        <w:rPr>
          <w:rFonts w:hint="eastAsia"/>
          <w:color w:val="auto"/>
          <w:sz w:val="24"/>
          <w:szCs w:val="24"/>
          <w:lang w:val="en-US" w:eastAsia="zh-CN"/>
        </w:rPr>
        <w:t>365060958</w:t>
      </w:r>
      <w:r>
        <w:rPr>
          <w:rFonts w:hint="eastAsia"/>
          <w:color w:val="auto"/>
          <w:sz w:val="24"/>
          <w:szCs w:val="24"/>
        </w:rPr>
        <w:t>@</w:t>
      </w:r>
      <w:r>
        <w:rPr>
          <w:rFonts w:hint="eastAsia"/>
          <w:color w:val="auto"/>
          <w:sz w:val="24"/>
          <w:szCs w:val="24"/>
          <w:lang w:val="en-US" w:eastAsia="zh-CN"/>
        </w:rPr>
        <w:t>q</w:t>
      </w:r>
      <w:r>
        <w:rPr>
          <w:rFonts w:hint="eastAsia"/>
          <w:color w:val="auto"/>
          <w:sz w:val="24"/>
          <w:szCs w:val="24"/>
        </w:rPr>
        <w:t>q.com)</w:t>
      </w:r>
      <w:r>
        <w:rPr>
          <w:rFonts w:hint="eastAsia"/>
          <w:color w:val="auto"/>
          <w:sz w:val="24"/>
          <w:szCs w:val="24"/>
          <w:lang w:eastAsia="zh-CN"/>
        </w:rPr>
        <w:t>。</w:t>
      </w:r>
      <w:r>
        <w:rPr>
          <w:rFonts w:hint="eastAsia"/>
          <w:color w:val="auto"/>
          <w:sz w:val="24"/>
          <w:szCs w:val="24"/>
        </w:rPr>
        <w:t>（3）未完成网上投标成功的或未经采购代理公司确认或未在规定时间内在平台上下载文件的，导致无法完成后续流程的责任自负。（4）本项目采用电子化投标及远程不见面开标方式，相关操作流程详见全国公共资源交易平台（陕西省）网站[服务指南</w:t>
      </w:r>
      <w:r>
        <w:rPr>
          <w:rFonts w:hint="eastAsia"/>
          <w:color w:val="auto"/>
          <w:sz w:val="24"/>
          <w:szCs w:val="24"/>
          <w:lang w:eastAsia="zh-CN"/>
        </w:rPr>
        <w:t>－</w:t>
      </w:r>
      <w:r>
        <w:rPr>
          <w:rFonts w:hint="eastAsia"/>
          <w:color w:val="auto"/>
          <w:sz w:val="24"/>
          <w:szCs w:val="24"/>
        </w:rPr>
        <w:t>下载专区]中的《陕西省公共资源交易中心政府采购项目投标指南》。开标前，供应商需登录网络开标大厅。开标时，按照工作人员要求进行远程解密，如因供应商自身原因造成无法签到或解密投标文件，按无效投标对待。（5）电子投标文件技术支持：400928009</w:t>
      </w:r>
      <w:r>
        <w:rPr>
          <w:rFonts w:hint="eastAsia"/>
          <w:color w:val="auto"/>
          <w:sz w:val="24"/>
          <w:szCs w:val="24"/>
          <w:lang w:eastAsia="zh-CN"/>
        </w:rPr>
        <w:t>5，</w:t>
      </w:r>
      <w:r>
        <w:rPr>
          <w:rFonts w:hint="eastAsia"/>
          <w:color w:val="auto"/>
          <w:sz w:val="24"/>
          <w:szCs w:val="24"/>
        </w:rPr>
        <w:t>4009980000。</w:t>
      </w:r>
    </w:p>
    <w:p w14:paraId="7DA32960">
      <w:pPr>
        <w:pStyle w:val="64"/>
        <w:keepNext w:val="0"/>
        <w:keepLines w:val="0"/>
        <w:pageBreakBefore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七、对本次招标提出询问，请按以下方式联系。</w:t>
      </w:r>
    </w:p>
    <w:p w14:paraId="01862496">
      <w:pPr>
        <w:pStyle w:val="64"/>
        <w:keepNext w:val="0"/>
        <w:keepLines w:val="0"/>
        <w:pageBreakBefore w:val="0"/>
        <w:numPr>
          <w:ilvl w:val="0"/>
          <w:numId w:val="0"/>
        </w:numPr>
        <w:kinsoku/>
        <w:wordWrap/>
        <w:overflowPunct/>
        <w:topLinePunct w:val="0"/>
        <w:autoSpaceDE/>
        <w:autoSpaceDN/>
        <w:bidi w:val="0"/>
        <w:adjustRightInd/>
        <w:spacing w:line="460" w:lineRule="exact"/>
        <w:ind w:left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7800BF2C">
      <w:pPr>
        <w:pStyle w:val="64"/>
        <w:keepNext w:val="0"/>
        <w:keepLines w:val="0"/>
        <w:pageBreakBefore w:val="0"/>
        <w:kinsoku/>
        <w:wordWrap/>
        <w:overflowPunct/>
        <w:topLinePunct w:val="0"/>
        <w:autoSpaceDE/>
        <w:autoSpaceDN/>
        <w:bidi w:val="0"/>
        <w:adjustRightInd/>
        <w:spacing w:line="460" w:lineRule="exact"/>
        <w:ind w:left="450" w:firstLine="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val="en-US" w:eastAsia="zh-CN"/>
        </w:rPr>
        <w:t>安康市中医医院</w:t>
      </w:r>
    </w:p>
    <w:p w14:paraId="100B6518">
      <w:pPr>
        <w:pStyle w:val="64"/>
        <w:keepNext w:val="0"/>
        <w:keepLines w:val="0"/>
        <w:pageBreakBefore w:val="0"/>
        <w:kinsoku/>
        <w:wordWrap/>
        <w:overflowPunct/>
        <w:topLinePunct w:val="0"/>
        <w:autoSpaceDE/>
        <w:autoSpaceDN/>
        <w:bidi w:val="0"/>
        <w:adjustRightInd/>
        <w:spacing w:line="460" w:lineRule="exact"/>
        <w:ind w:left="450"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auto"/>
          <w:kern w:val="0"/>
          <w:sz w:val="24"/>
          <w:szCs w:val="24"/>
        </w:rPr>
        <w:t>地    址：安康市汉滨区巴山东路47号</w:t>
      </w:r>
      <w:r>
        <w:rPr>
          <w:rFonts w:hint="eastAsia" w:ascii="宋体" w:hAnsi="宋体" w:cs="宋体"/>
          <w:color w:val="000000" w:themeColor="text1"/>
          <w:kern w:val="0"/>
          <w:sz w:val="24"/>
          <w:szCs w:val="24"/>
          <w:highlight w:val="none"/>
          <w:lang w:val="en-US" w:eastAsia="zh-CN"/>
          <w14:textFill>
            <w14:solidFill>
              <w14:schemeClr w14:val="tx1"/>
            </w14:solidFill>
          </w14:textFill>
        </w:rPr>
        <w:tab/>
      </w:r>
      <w:r>
        <w:rPr>
          <w:rFonts w:hint="eastAsia" w:ascii="宋体" w:hAnsi="宋体" w:cs="宋体"/>
          <w:color w:val="000000" w:themeColor="text1"/>
          <w:kern w:val="0"/>
          <w:sz w:val="24"/>
          <w:szCs w:val="24"/>
          <w:highlight w:val="none"/>
          <w:lang w:val="en-US" w:eastAsia="zh-CN"/>
          <w14:textFill>
            <w14:solidFill>
              <w14:schemeClr w14:val="tx1"/>
            </w14:solidFill>
          </w14:textFill>
        </w:rPr>
        <w:tab/>
      </w:r>
    </w:p>
    <w:p w14:paraId="64B76C6B">
      <w:pPr>
        <w:pStyle w:val="64"/>
        <w:keepNext w:val="0"/>
        <w:keepLines w:val="0"/>
        <w:pageBreakBefore w:val="0"/>
        <w:numPr>
          <w:ilvl w:val="0"/>
          <w:numId w:val="0"/>
        </w:numPr>
        <w:kinsoku/>
        <w:wordWrap/>
        <w:overflowPunct/>
        <w:topLinePunct w:val="0"/>
        <w:autoSpaceDE/>
        <w:autoSpaceDN/>
        <w:bidi w:val="0"/>
        <w:adjustRightInd/>
        <w:spacing w:line="460" w:lineRule="exact"/>
        <w:ind w:leftChars="200"/>
        <w:textAlignment w:val="auto"/>
        <w:rPr>
          <w:rFonts w:hint="default" w:ascii="宋体" w:hAnsi="宋体" w:eastAsia="宋体" w:cs="宋体"/>
          <w:color w:val="000000" w:themeColor="text1"/>
          <w:kern w:val="0"/>
          <w:sz w:val="24"/>
          <w:szCs w:val="24"/>
          <w:highlight w:val="green"/>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联系方式：</w:t>
      </w:r>
      <w:r>
        <w:rPr>
          <w:rFonts w:hint="eastAsia" w:ascii="宋体" w:hAnsi="宋体" w:cs="宋体"/>
          <w:color w:val="000000" w:themeColor="text1"/>
          <w:kern w:val="0"/>
          <w:sz w:val="24"/>
          <w:szCs w:val="24"/>
          <w:highlight w:val="none"/>
          <w:lang w:val="en-US" w:eastAsia="zh-CN"/>
          <w14:textFill>
            <w14:solidFill>
              <w14:schemeClr w14:val="tx1"/>
            </w14:solidFill>
          </w14:textFill>
        </w:rPr>
        <w:t>0915-8183604</w:t>
      </w:r>
    </w:p>
    <w:p w14:paraId="325ACF57">
      <w:pPr>
        <w:pStyle w:val="64"/>
        <w:keepNext w:val="0"/>
        <w:keepLines w:val="0"/>
        <w:pageBreakBefore w:val="0"/>
        <w:numPr>
          <w:ilvl w:val="0"/>
          <w:numId w:val="0"/>
        </w:numPr>
        <w:kinsoku/>
        <w:wordWrap/>
        <w:overflowPunct/>
        <w:topLinePunct w:val="0"/>
        <w:autoSpaceDE/>
        <w:autoSpaceDN/>
        <w:bidi w:val="0"/>
        <w:adjustRightInd/>
        <w:spacing w:line="460" w:lineRule="exact"/>
        <w:ind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2.采购代理机构信息</w:t>
      </w:r>
    </w:p>
    <w:p w14:paraId="33F35B6B">
      <w:pPr>
        <w:pStyle w:val="64"/>
        <w:keepNext w:val="0"/>
        <w:keepLines w:val="0"/>
        <w:pageBreakBefore w:val="0"/>
        <w:kinsoku/>
        <w:wordWrap/>
        <w:overflowPunct/>
        <w:topLinePunct w:val="0"/>
        <w:autoSpaceDE/>
        <w:autoSpaceDN/>
        <w:bidi w:val="0"/>
        <w:adjustRightInd/>
        <w:spacing w:line="460" w:lineRule="exact"/>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15FA83CA">
      <w:pPr>
        <w:pStyle w:val="64"/>
        <w:keepNext w:val="0"/>
        <w:keepLines w:val="0"/>
        <w:pageBreakBefore w:val="0"/>
        <w:kinsoku/>
        <w:wordWrap/>
        <w:overflowPunct/>
        <w:topLinePunct w:val="0"/>
        <w:autoSpaceDE/>
        <w:autoSpaceDN/>
        <w:bidi w:val="0"/>
        <w:adjustRightInd/>
        <w:spacing w:line="460" w:lineRule="exact"/>
        <w:ind w:left="450" w:firstLine="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    址：</w:t>
      </w:r>
      <w:r>
        <w:rPr>
          <w:rFonts w:hint="eastAsia" w:ascii="宋体" w:hAnsi="宋体" w:cs="宋体"/>
          <w:color w:val="auto"/>
          <w:kern w:val="0"/>
          <w:sz w:val="24"/>
          <w:szCs w:val="24"/>
          <w:lang w:eastAsia="zh-CN"/>
        </w:rPr>
        <w:t>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w:t>
      </w:r>
    </w:p>
    <w:p w14:paraId="7317A801">
      <w:pPr>
        <w:pStyle w:val="64"/>
        <w:keepNext w:val="0"/>
        <w:keepLines w:val="0"/>
        <w:pageBreakBefore w:val="0"/>
        <w:kinsoku/>
        <w:wordWrap/>
        <w:overflowPunct/>
        <w:topLinePunct w:val="0"/>
        <w:autoSpaceDE/>
        <w:autoSpaceDN/>
        <w:bidi w:val="0"/>
        <w:adjustRightInd/>
        <w:spacing w:line="460" w:lineRule="exact"/>
        <w:ind w:left="450" w:firstLine="0" w:firstLineChars="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联系方式：</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3991519725</w:t>
      </w:r>
    </w:p>
    <w:p w14:paraId="04DBDCEE">
      <w:pPr>
        <w:pStyle w:val="64"/>
        <w:keepNext w:val="0"/>
        <w:keepLines w:val="0"/>
        <w:pageBreakBefore w:val="0"/>
        <w:kinsoku/>
        <w:wordWrap/>
        <w:overflowPunct/>
        <w:topLinePunct w:val="0"/>
        <w:autoSpaceDE/>
        <w:autoSpaceDN/>
        <w:bidi w:val="0"/>
        <w:adjustRightInd/>
        <w:spacing w:line="460" w:lineRule="exact"/>
        <w:ind w:left="450" w:firstLine="0" w:firstLineChars="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3.项目联系方式</w:t>
      </w:r>
    </w:p>
    <w:p w14:paraId="020F417D">
      <w:pPr>
        <w:pStyle w:val="64"/>
        <w:keepNext w:val="0"/>
        <w:keepLines w:val="0"/>
        <w:pageBreakBefore w:val="0"/>
        <w:kinsoku/>
        <w:wordWrap/>
        <w:overflowPunct/>
        <w:topLinePunct w:val="0"/>
        <w:autoSpaceDE/>
        <w:autoSpaceDN/>
        <w:bidi w:val="0"/>
        <w:adjustRightInd/>
        <w:spacing w:line="460" w:lineRule="exact"/>
        <w:ind w:left="450" w:firstLine="0" w:firstLineChars="0"/>
        <w:textAlignment w:val="auto"/>
        <w:rPr>
          <w:rFonts w:ascii="宋体" w:hAnsi="宋体" w:cs="宋体"/>
          <w:color w:val="auto"/>
          <w:kern w:val="0"/>
          <w:sz w:val="24"/>
          <w:szCs w:val="24"/>
        </w:rPr>
      </w:pPr>
      <w:r>
        <w:rPr>
          <w:rFonts w:hint="eastAsia" w:ascii="宋体" w:hAnsi="宋体" w:cs="宋体"/>
          <w:color w:val="auto"/>
          <w:kern w:val="0"/>
          <w:sz w:val="24"/>
          <w:szCs w:val="24"/>
        </w:rPr>
        <w:t>项目联系人：</w:t>
      </w:r>
      <w:r>
        <w:rPr>
          <w:rFonts w:hint="eastAsia" w:ascii="宋体" w:hAnsi="宋体" w:cs="宋体"/>
          <w:color w:val="auto"/>
          <w:kern w:val="0"/>
          <w:sz w:val="24"/>
          <w:szCs w:val="24"/>
          <w:lang w:val="en-US" w:eastAsia="zh-CN"/>
        </w:rPr>
        <w:t>郑</w:t>
      </w:r>
      <w:r>
        <w:rPr>
          <w:rFonts w:hint="eastAsia" w:ascii="宋体" w:hAnsi="宋体" w:cs="宋体"/>
          <w:color w:val="auto"/>
          <w:kern w:val="0"/>
          <w:sz w:val="24"/>
          <w:szCs w:val="24"/>
        </w:rPr>
        <w:t>工</w:t>
      </w:r>
    </w:p>
    <w:p w14:paraId="14CF5660">
      <w:pPr>
        <w:pStyle w:val="64"/>
        <w:keepNext w:val="0"/>
        <w:keepLines w:val="0"/>
        <w:pageBreakBefore w:val="0"/>
        <w:kinsoku/>
        <w:wordWrap/>
        <w:overflowPunct/>
        <w:topLinePunct w:val="0"/>
        <w:autoSpaceDE/>
        <w:autoSpaceDN/>
        <w:bidi w:val="0"/>
        <w:adjustRightInd/>
        <w:spacing w:line="460" w:lineRule="exact"/>
        <w:ind w:firstLine="48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3991519725</w:t>
      </w:r>
    </w:p>
    <w:p w14:paraId="4515B748">
      <w:pPr>
        <w:keepNext w:val="0"/>
        <w:keepLines w:val="0"/>
        <w:pageBreakBefore w:val="0"/>
        <w:kinsoku/>
        <w:wordWrap/>
        <w:overflowPunct/>
        <w:topLinePunct w:val="0"/>
        <w:autoSpaceDE/>
        <w:autoSpaceDN/>
        <w:bidi w:val="0"/>
        <w:adjustRightInd/>
        <w:spacing w:line="460" w:lineRule="exact"/>
        <w:jc w:val="right"/>
        <w:textAlignment w:val="auto"/>
        <w:rPr>
          <w:rFonts w:hint="eastAsia" w:ascii="宋体" w:hAnsi="宋体" w:cs="宋体"/>
          <w:color w:val="auto"/>
          <w:kern w:val="0"/>
          <w:sz w:val="24"/>
          <w:szCs w:val="24"/>
        </w:rPr>
      </w:pPr>
    </w:p>
    <w:p w14:paraId="67D026A0">
      <w:pPr>
        <w:keepNext w:val="0"/>
        <w:keepLines w:val="0"/>
        <w:pageBreakBefore w:val="0"/>
        <w:kinsoku/>
        <w:wordWrap/>
        <w:overflowPunct/>
        <w:topLinePunct w:val="0"/>
        <w:autoSpaceDE/>
        <w:autoSpaceDN/>
        <w:bidi w:val="0"/>
        <w:adjustRightInd/>
        <w:spacing w:line="460" w:lineRule="exact"/>
        <w:jc w:val="right"/>
        <w:textAlignment w:val="auto"/>
        <w:rPr>
          <w:rFonts w:hint="eastAsia" w:ascii="宋体" w:hAnsi="宋体" w:cs="宋体"/>
          <w:color w:val="auto"/>
          <w:kern w:val="0"/>
          <w:sz w:val="24"/>
          <w:szCs w:val="24"/>
        </w:rPr>
      </w:pPr>
    </w:p>
    <w:p w14:paraId="7F85231E">
      <w:pPr>
        <w:keepNext w:val="0"/>
        <w:keepLines w:val="0"/>
        <w:pageBreakBefore w:val="0"/>
        <w:kinsoku/>
        <w:wordWrap/>
        <w:overflowPunct/>
        <w:topLinePunct w:val="0"/>
        <w:autoSpaceDE/>
        <w:autoSpaceDN/>
        <w:bidi w:val="0"/>
        <w:adjustRightInd/>
        <w:spacing w:line="460" w:lineRule="exact"/>
        <w:jc w:val="right"/>
        <w:textAlignment w:val="auto"/>
        <w:rPr>
          <w:rFonts w:hint="eastAsia" w:ascii="宋体" w:hAnsi="宋体" w:cs="宋体"/>
          <w:color w:val="auto"/>
          <w:kern w:val="0"/>
          <w:sz w:val="24"/>
          <w:szCs w:val="24"/>
        </w:rPr>
      </w:pPr>
    </w:p>
    <w:p w14:paraId="27EE6220">
      <w:pPr>
        <w:keepNext w:val="0"/>
        <w:keepLines w:val="0"/>
        <w:pageBreakBefore w:val="0"/>
        <w:kinsoku/>
        <w:wordWrap/>
        <w:overflowPunct/>
        <w:topLinePunct w:val="0"/>
        <w:autoSpaceDE/>
        <w:autoSpaceDN/>
        <w:bidi w:val="0"/>
        <w:adjustRightInd/>
        <w:spacing w:line="46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0DE2B545">
      <w:pPr>
        <w:keepNext w:val="0"/>
        <w:keepLines w:val="0"/>
        <w:pageBreakBefore w:val="0"/>
        <w:kinsoku/>
        <w:wordWrap/>
        <w:overflowPunct/>
        <w:topLinePunct w:val="0"/>
        <w:autoSpaceDE/>
        <w:autoSpaceDN/>
        <w:bidi w:val="0"/>
        <w:adjustRightInd/>
        <w:spacing w:line="46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02</w:t>
      </w:r>
      <w:r>
        <w:rPr>
          <w:rFonts w:hint="eastAsia" w:ascii="宋体" w:hAnsi="宋体" w:cs="宋体"/>
          <w:color w:val="auto"/>
          <w:kern w:val="0"/>
          <w:sz w:val="24"/>
          <w:szCs w:val="24"/>
        </w:rPr>
        <w:t>日</w:t>
      </w:r>
    </w:p>
    <w:bookmarkEnd w:id="6"/>
    <w:p w14:paraId="1CD6C828">
      <w:pPr>
        <w:widowControl/>
        <w:jc w:val="left"/>
        <w:rPr>
          <w:rFonts w:hint="eastAsia" w:ascii="宋体" w:hAnsi="宋体" w:cs="宋体"/>
          <w:b/>
          <w:bCs/>
          <w:color w:val="auto"/>
          <w:kern w:val="44"/>
          <w:sz w:val="32"/>
          <w:szCs w:val="32"/>
        </w:rPr>
        <w:sectPr>
          <w:headerReference r:id="rId10" w:type="first"/>
          <w:footerReference r:id="rId12" w:type="first"/>
          <w:headerReference r:id="rId9" w:type="default"/>
          <w:footerReference r:id="rId11" w:type="default"/>
          <w:pgSz w:w="11905" w:h="16838"/>
          <w:pgMar w:top="1247" w:right="1417" w:bottom="1247" w:left="1417" w:header="964" w:footer="992" w:gutter="0"/>
          <w:pgNumType w:fmt="decimal" w:start="1"/>
          <w:cols w:space="0" w:num="1"/>
          <w:rtlGutter w:val="0"/>
          <w:docGrid w:type="lines" w:linePitch="326" w:charSpace="0"/>
        </w:sectPr>
      </w:pPr>
    </w:p>
    <w:p w14:paraId="686E6FDA">
      <w:pPr>
        <w:keepNext w:val="0"/>
        <w:keepLines w:val="0"/>
        <w:widowControl/>
        <w:suppressLineNumbers w:val="0"/>
        <w:spacing w:before="0" w:beforeAutospacing="0" w:after="0" w:afterAutospacing="0"/>
        <w:ind w:left="0" w:right="0"/>
        <w:jc w:val="left"/>
        <w:rPr>
          <w:rFonts w:hint="eastAsia" w:ascii="宋体" w:hAnsi="宋体" w:eastAsia="宋体" w:cs="宋体"/>
          <w:b/>
          <w:bCs/>
          <w:kern w:val="44"/>
          <w:sz w:val="32"/>
          <w:szCs w:val="32"/>
          <w:lang w:val="en-US"/>
        </w:rPr>
      </w:pPr>
      <w:bookmarkStart w:id="11" w:name="_Toc358893502"/>
      <w:bookmarkStart w:id="12" w:name="_Toc386388995"/>
      <w:bookmarkStart w:id="13" w:name="_Toc380336722"/>
      <w:bookmarkStart w:id="14" w:name="_Toc358364316"/>
      <w:bookmarkStart w:id="15" w:name="_Toc347478673"/>
      <w:r>
        <w:rPr>
          <w:rFonts w:hint="eastAsia" w:ascii="宋体" w:hAnsi="宋体" w:eastAsia="宋体" w:cs="宋体"/>
          <w:b/>
          <w:bCs/>
          <w:kern w:val="44"/>
          <w:sz w:val="32"/>
          <w:szCs w:val="32"/>
          <w:lang w:val="en-US" w:eastAsia="zh-CN" w:bidi="ar"/>
        </w:rPr>
        <w:t>特别提醒：</w:t>
      </w:r>
    </w:p>
    <w:p w14:paraId="09183E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482" w:firstLineChars="200"/>
        <w:jc w:val="left"/>
        <w:textAlignment w:val="auto"/>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1.本项目采用电子化投标及远程不见面开标方式（无需提供纸质版文件，无需到开标现场），开标时请务必携带数字认证证书，如因供应商自身原因未携带数字认证证书造成无法解密投标文件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eastAsia="宋体" w:cs="宋体"/>
          <w:b/>
          <w:bCs/>
          <w:kern w:val="2"/>
          <w:sz w:val="24"/>
          <w:szCs w:val="24"/>
          <w:lang w:val="en-US" w:eastAsia="zh-CN" w:bidi="ar"/>
        </w:rPr>
        <w:t>，按无效投标对待。</w:t>
      </w:r>
      <w:r>
        <w:rPr>
          <w:rFonts w:hint="eastAsia" w:ascii="宋体" w:hAnsi="宋体" w:eastAsia="宋体" w:cs="宋体"/>
          <w:b/>
          <w:bCs/>
          <w:color w:val="000000"/>
          <w:kern w:val="2"/>
          <w:sz w:val="24"/>
          <w:szCs w:val="24"/>
          <w:lang w:val="en-US" w:eastAsia="zh-CN" w:bidi="ar"/>
        </w:rPr>
        <w:t>“不见面大厅”登录网址为：</w:t>
      </w:r>
    </w:p>
    <w:p w14:paraId="0792D2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482" w:firstLineChars="200"/>
        <w:jc w:val="left"/>
        <w:textAlignment w:val="auto"/>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试行）》规定执行。</w:t>
      </w:r>
    </w:p>
    <w:p w14:paraId="16C76EE8">
      <w:pPr>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line="460" w:lineRule="exact"/>
        <w:ind w:left="0" w:right="0" w:firstLine="482" w:firstLineChars="200"/>
        <w:jc w:val="left"/>
        <w:textAlignment w:val="auto"/>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2.制作电子投标文件</w:t>
      </w:r>
    </w:p>
    <w:p w14:paraId="08A79CEE">
      <w:pPr>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line="460" w:lineRule="exact"/>
        <w:ind w:left="0" w:right="0" w:firstLine="482" w:firstLineChars="200"/>
        <w:jc w:val="left"/>
        <w:textAlignment w:val="auto"/>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2723D5B2">
      <w:pPr>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line="460" w:lineRule="exact"/>
        <w:ind w:left="0" w:right="0" w:firstLine="482" w:firstLineChars="200"/>
        <w:jc w:val="left"/>
        <w:textAlignment w:val="auto"/>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3.递交电子投标文件</w:t>
      </w:r>
    </w:p>
    <w:p w14:paraId="075F51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482" w:firstLineChars="200"/>
        <w:jc w:val="left"/>
        <w:textAlignment w:val="auto"/>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10034FA">
      <w:pPr>
        <w:pStyle w:val="3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482" w:firstLineChars="20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项目如有变更文件，则应点击“项目流程——答疑文件下载”下载更新后的电子招标文件（*.SXSCF），使用旧版电子招标文件制作的电子投标文件，系统将拒绝接收。</w:t>
      </w:r>
    </w:p>
    <w:p w14:paraId="7F43B530">
      <w:pPr>
        <w:keepNext w:val="0"/>
        <w:keepLines w:val="0"/>
        <w:pageBreakBefore w:val="0"/>
        <w:widowControl/>
        <w:suppressLineNumbers w:val="0"/>
        <w:tabs>
          <w:tab w:val="left" w:pos="1620"/>
        </w:tabs>
        <w:kinsoku/>
        <w:wordWrap/>
        <w:overflowPunct/>
        <w:topLinePunct w:val="0"/>
        <w:autoSpaceDE/>
        <w:autoSpaceDN/>
        <w:bidi w:val="0"/>
        <w:adjustRightInd/>
        <w:snapToGrid w:val="0"/>
        <w:spacing w:before="0" w:beforeAutospacing="0" w:after="0" w:afterAutospacing="0" w:line="46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4.电子投标文件技术支持：4009280095、4009980000</w:t>
      </w:r>
    </w:p>
    <w:p w14:paraId="2B3815A2">
      <w:pPr>
        <w:keepNext w:val="0"/>
        <w:keepLines w:val="0"/>
        <w:pageBreakBefore w:val="0"/>
        <w:widowControl/>
        <w:suppressLineNumbers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79C06F59">
      <w:pPr>
        <w:spacing w:line="460" w:lineRule="exact"/>
        <w:ind w:firstLine="482" w:firstLineChars="200"/>
        <w:jc w:val="left"/>
        <w:rPr>
          <w:rFonts w:hint="eastAsia" w:ascii="宋体" w:hAnsi="宋体" w:cs="宋体"/>
          <w:b/>
          <w:bCs/>
          <w:color w:val="auto"/>
          <w:kern w:val="0"/>
          <w:sz w:val="24"/>
          <w:szCs w:val="24"/>
        </w:rPr>
      </w:pPr>
    </w:p>
    <w:p w14:paraId="14E18590">
      <w:pPr>
        <w:spacing w:line="460" w:lineRule="exact"/>
        <w:ind w:firstLine="482" w:firstLineChars="200"/>
        <w:jc w:val="left"/>
        <w:rPr>
          <w:rFonts w:hint="eastAsia" w:ascii="宋体" w:hAnsi="宋体" w:cs="宋体"/>
          <w:b/>
          <w:bCs/>
          <w:color w:val="auto"/>
          <w:kern w:val="0"/>
          <w:sz w:val="24"/>
          <w:szCs w:val="24"/>
        </w:rPr>
      </w:pPr>
    </w:p>
    <w:p w14:paraId="547DFF10">
      <w:pPr>
        <w:widowControl/>
        <w:jc w:val="left"/>
        <w:rPr>
          <w:rFonts w:ascii="宋体" w:hAnsi="宋体"/>
          <w:b/>
          <w:bCs/>
          <w:color w:val="auto"/>
          <w:kern w:val="44"/>
          <w:sz w:val="36"/>
          <w:szCs w:val="36"/>
        </w:rPr>
      </w:pPr>
      <w:r>
        <w:rPr>
          <w:rFonts w:ascii="宋体" w:hAnsi="宋体"/>
          <w:color w:val="auto"/>
          <w:sz w:val="36"/>
          <w:szCs w:val="36"/>
        </w:rPr>
        <w:br w:type="page"/>
      </w:r>
    </w:p>
    <w:p w14:paraId="233C14DA">
      <w:pPr>
        <w:pStyle w:val="3"/>
        <w:spacing w:before="0" w:after="0" w:line="500" w:lineRule="exact"/>
        <w:jc w:val="center"/>
        <w:rPr>
          <w:rFonts w:ascii="宋体" w:hAnsi="宋体"/>
          <w:color w:val="auto"/>
          <w:sz w:val="36"/>
          <w:szCs w:val="36"/>
        </w:rPr>
      </w:pPr>
      <w:bookmarkStart w:id="16" w:name="_Toc23258604"/>
      <w:bookmarkStart w:id="17" w:name="_Toc9705"/>
      <w:bookmarkStart w:id="18" w:name="_Toc26541321"/>
      <w:r>
        <w:rPr>
          <w:rFonts w:hint="eastAsia" w:ascii="宋体" w:hAnsi="宋体"/>
          <w:color w:val="auto"/>
          <w:sz w:val="36"/>
          <w:szCs w:val="36"/>
        </w:rPr>
        <w:t>第二章 投标人须知前附表</w:t>
      </w:r>
      <w:bookmarkEnd w:id="11"/>
      <w:bookmarkEnd w:id="12"/>
      <w:bookmarkEnd w:id="13"/>
      <w:bookmarkEnd w:id="14"/>
      <w:bookmarkEnd w:id="16"/>
      <w:bookmarkEnd w:id="17"/>
      <w:bookmarkEnd w:id="18"/>
    </w:p>
    <w:tbl>
      <w:tblPr>
        <w:tblStyle w:val="41"/>
        <w:tblW w:w="9585" w:type="dxa"/>
        <w:jc w:val="center"/>
        <w:tblLayout w:type="fixed"/>
        <w:tblCellMar>
          <w:top w:w="0" w:type="dxa"/>
          <w:left w:w="108" w:type="dxa"/>
          <w:bottom w:w="0" w:type="dxa"/>
          <w:right w:w="108" w:type="dxa"/>
        </w:tblCellMar>
      </w:tblPr>
      <w:tblGrid>
        <w:gridCol w:w="704"/>
        <w:gridCol w:w="1701"/>
        <w:gridCol w:w="7180"/>
      </w:tblGrid>
      <w:tr w14:paraId="3BEE0566">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BDC0DF">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3F677698">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8D8B4C">
            <w:pPr>
              <w:keepNext w:val="0"/>
              <w:keepLines w:val="0"/>
              <w:suppressLineNumbers w:val="0"/>
              <w:spacing w:before="0" w:beforeAutospacing="0" w:after="0" w:afterAutospacing="0" w:line="440" w:lineRule="exact"/>
              <w:ind w:left="0" w:right="0"/>
              <w:jc w:val="center"/>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695FFDFB">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AFC140">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25C0C9F">
            <w:pPr>
              <w:keepNext w:val="0"/>
              <w:keepLines w:val="0"/>
              <w:widowControl/>
              <w:suppressLineNumbers w:val="0"/>
              <w:spacing w:before="0" w:beforeAutospacing="0" w:after="0" w:afterAutospacing="0" w:line="440" w:lineRule="exact"/>
              <w:ind w:left="19" w:right="0" w:hanging="19"/>
              <w:jc w:val="center"/>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471439F2">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安康市中医医院</w:t>
            </w:r>
          </w:p>
        </w:tc>
      </w:tr>
      <w:tr w14:paraId="652EA33E">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3B7A2B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1CACB1C">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28EAAA30">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5F0FB40B">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6799630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24EA5425">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2574F7C9">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安康市中医医院病房基础设备采购项目</w:t>
            </w:r>
          </w:p>
        </w:tc>
      </w:tr>
      <w:tr w14:paraId="0DC1A9DA">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305CFB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71DDF52B">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644B5E36">
            <w:pPr>
              <w:keepNext w:val="0"/>
              <w:keepLines w:val="0"/>
              <w:widowControl/>
              <w:suppressLineNumbers w:val="0"/>
              <w:snapToGrid w:val="0"/>
              <w:spacing w:before="0" w:beforeAutospacing="0" w:after="0" w:afterAutospacing="0" w:line="460" w:lineRule="exact"/>
              <w:ind w:left="0" w:right="0"/>
              <w:jc w:val="left"/>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AKSH2025--ZGK-154</w:t>
            </w:r>
          </w:p>
        </w:tc>
      </w:tr>
      <w:tr w14:paraId="5E74AB74">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3FD1D917">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F8F6368">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43F354F">
            <w:pPr>
              <w:keepNext w:val="0"/>
              <w:keepLines w:val="0"/>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4F786836">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5B673BA6">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33A06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0A1E2F6C">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6A04A0D8">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eastAsia="zh-CN"/>
              </w:rPr>
              <w:t>财政资金</w:t>
            </w:r>
          </w:p>
        </w:tc>
      </w:tr>
      <w:tr w14:paraId="6609B73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1AA9D5">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FFD2D1D">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6A7693B3">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宋体"/>
                <w:bC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lang w:eastAsia="zh-CN"/>
              </w:rPr>
              <w:t>1018500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00</w:t>
            </w:r>
            <w:r>
              <w:rPr>
                <w:rFonts w:hint="eastAsia" w:ascii="宋体" w:hAnsi="宋体" w:eastAsia="宋体" w:cs="宋体"/>
                <w:i w:val="0"/>
                <w:iCs w:val="0"/>
                <w:caps w:val="0"/>
                <w:color w:val="auto"/>
                <w:spacing w:val="0"/>
                <w:sz w:val="24"/>
                <w:szCs w:val="24"/>
                <w:shd w:val="clear" w:fill="FFFFFF"/>
              </w:rPr>
              <w:t>元</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包1：636000.00元；包2：382500.00元</w:t>
            </w:r>
            <w:r>
              <w:rPr>
                <w:rFonts w:hint="eastAsia" w:ascii="宋体" w:hAnsi="宋体" w:eastAsia="宋体" w:cs="宋体"/>
                <w:i w:val="0"/>
                <w:iCs w:val="0"/>
                <w:caps w:val="0"/>
                <w:color w:val="auto"/>
                <w:spacing w:val="0"/>
                <w:sz w:val="24"/>
                <w:szCs w:val="24"/>
                <w:shd w:val="clear" w:fill="FFFFFF"/>
                <w:lang w:eastAsia="zh-CN"/>
              </w:rPr>
              <w:t>）</w:t>
            </w:r>
          </w:p>
        </w:tc>
      </w:tr>
      <w:tr w14:paraId="60DCF6C4">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640B94D">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545C9BC6">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最高限价</w:t>
            </w:r>
          </w:p>
        </w:tc>
        <w:tc>
          <w:tcPr>
            <w:tcW w:w="7180" w:type="dxa"/>
            <w:tcBorders>
              <w:top w:val="single" w:color="000000" w:sz="4" w:space="0"/>
              <w:left w:val="single" w:color="auto" w:sz="4" w:space="0"/>
              <w:bottom w:val="single" w:color="auto" w:sz="4" w:space="0"/>
              <w:right w:val="single" w:color="000000" w:sz="4" w:space="0"/>
            </w:tcBorders>
            <w:vAlign w:val="center"/>
          </w:tcPr>
          <w:p w14:paraId="65D6E6E5">
            <w:pPr>
              <w:keepNext w:val="0"/>
              <w:keepLines w:val="0"/>
              <w:numPr>
                <w:ilvl w:val="0"/>
                <w:numId w:val="0"/>
              </w:numPr>
              <w:suppressLineNumbers w:val="0"/>
              <w:spacing w:before="0" w:beforeAutospacing="0" w:after="0" w:afterAutospacing="0" w:line="460" w:lineRule="exact"/>
              <w:ind w:left="0" w:right="0"/>
              <w:rPr>
                <w:rFonts w:hint="default" w:ascii="宋体" w:hAnsi="宋体" w:cs="宋体"/>
                <w:bCs w:val="0"/>
                <w:color w:val="auto"/>
                <w:spacing w:val="0"/>
                <w:sz w:val="24"/>
                <w:szCs w:val="24"/>
                <w:lang w:val="en-US" w:eastAsia="zh-CN"/>
              </w:rPr>
            </w:pPr>
            <w:r>
              <w:rPr>
                <w:rFonts w:hint="eastAsia" w:ascii="宋体" w:hAnsi="宋体" w:cs="宋体"/>
                <w:color w:val="auto"/>
                <w:kern w:val="0"/>
                <w:sz w:val="24"/>
                <w:szCs w:val="24"/>
                <w:lang w:eastAsia="zh-CN"/>
              </w:rPr>
              <w:t>包1：</w:t>
            </w:r>
            <w:r>
              <w:rPr>
                <w:rFonts w:hint="eastAsia" w:ascii="宋体" w:hAnsi="宋体" w:cs="宋体"/>
                <w:color w:val="auto"/>
                <w:kern w:val="0"/>
                <w:sz w:val="24"/>
                <w:szCs w:val="24"/>
                <w:lang w:val="en-US" w:eastAsia="zh-CN"/>
              </w:rPr>
              <w:t>604200</w:t>
            </w:r>
            <w:r>
              <w:rPr>
                <w:rFonts w:hint="eastAsia" w:ascii="宋体" w:hAnsi="宋体" w:cs="宋体"/>
                <w:color w:val="auto"/>
                <w:kern w:val="0"/>
                <w:sz w:val="24"/>
                <w:szCs w:val="24"/>
                <w:lang w:eastAsia="zh-CN"/>
              </w:rPr>
              <w:t>.00元；</w:t>
            </w:r>
            <w:r>
              <w:rPr>
                <w:rFonts w:hint="eastAsia" w:ascii="宋体" w:hAnsi="宋体" w:cs="宋体"/>
                <w:color w:val="auto"/>
                <w:kern w:val="0"/>
                <w:sz w:val="24"/>
                <w:szCs w:val="24"/>
                <w:lang w:val="en-US" w:eastAsia="zh-CN"/>
              </w:rPr>
              <w:t>包2：306000</w:t>
            </w:r>
            <w:r>
              <w:rPr>
                <w:rFonts w:hint="eastAsia" w:ascii="宋体" w:hAnsi="宋体" w:cs="宋体"/>
                <w:color w:val="auto"/>
                <w:kern w:val="0"/>
                <w:sz w:val="24"/>
                <w:szCs w:val="24"/>
                <w:lang w:eastAsia="zh-CN"/>
              </w:rPr>
              <w:t>.00元</w:t>
            </w:r>
          </w:p>
        </w:tc>
      </w:tr>
      <w:tr w14:paraId="29D7B9FB">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3DFCBC">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4854660">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77764204">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olor w:val="auto"/>
                <w:kern w:val="0"/>
                <w:sz w:val="24"/>
                <w:szCs w:val="24"/>
                <w:lang w:val="en-US" w:eastAsia="zh-CN"/>
              </w:rPr>
            </w:pPr>
            <w:r>
              <w:rPr>
                <w:rFonts w:hint="eastAsia" w:ascii="宋体" w:hAnsi="宋体" w:cs="宋体"/>
                <w:bCs w:val="0"/>
                <w:color w:val="auto"/>
                <w:spacing w:val="0"/>
                <w:sz w:val="24"/>
                <w:szCs w:val="24"/>
                <w:lang w:eastAsia="zh-CN"/>
              </w:rPr>
              <w:t>合同签订后30个日历日内完成全部货物的配送、安装调试工作</w:t>
            </w:r>
          </w:p>
        </w:tc>
      </w:tr>
      <w:tr w14:paraId="4DF8C955">
        <w:tblPrEx>
          <w:tblCellMar>
            <w:top w:w="0" w:type="dxa"/>
            <w:left w:w="108" w:type="dxa"/>
            <w:bottom w:w="0" w:type="dxa"/>
            <w:right w:w="108" w:type="dxa"/>
          </w:tblCellMar>
        </w:tblPrEx>
        <w:trPr>
          <w:trHeight w:val="498"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6D3A61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485C03C">
            <w:pPr>
              <w:keepNext w:val="0"/>
              <w:keepLines w:val="0"/>
              <w:widowControl/>
              <w:suppressLineNumbers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保修期</w:t>
            </w:r>
          </w:p>
        </w:tc>
        <w:tc>
          <w:tcPr>
            <w:tcW w:w="7180" w:type="dxa"/>
            <w:tcBorders>
              <w:top w:val="single" w:color="000000" w:sz="4" w:space="0"/>
              <w:left w:val="single" w:color="auto" w:sz="4" w:space="0"/>
              <w:bottom w:val="single" w:color="000000" w:sz="4" w:space="0"/>
              <w:right w:val="single" w:color="000000" w:sz="4" w:space="0"/>
            </w:tcBorders>
            <w:vAlign w:val="center"/>
          </w:tcPr>
          <w:p w14:paraId="25144B13">
            <w:pPr>
              <w:keepNext w:val="0"/>
              <w:keepLines w:val="0"/>
              <w:suppressLineNumbers w:val="0"/>
              <w:spacing w:before="0" w:beforeAutospacing="0" w:after="0" w:afterAutospacing="0" w:line="440" w:lineRule="exact"/>
              <w:ind w:left="0" w:right="0"/>
              <w:rPr>
                <w:rFonts w:hint="eastAsia" w:ascii="宋体" w:hAnsi="宋体" w:cs="Times New Roman"/>
                <w:color w:val="auto"/>
                <w:kern w:val="0"/>
                <w:sz w:val="24"/>
                <w:szCs w:val="24"/>
                <w:lang w:val="en-US" w:eastAsia="zh-CN"/>
              </w:rPr>
            </w:pPr>
            <w:r>
              <w:rPr>
                <w:rFonts w:hint="eastAsia" w:ascii="宋体" w:hAnsi="宋体" w:cs="Times New Roman"/>
                <w:color w:val="auto"/>
                <w:kern w:val="0"/>
                <w:sz w:val="24"/>
                <w:szCs w:val="24"/>
                <w:lang w:val="en-US" w:eastAsia="zh-CN"/>
              </w:rPr>
              <w:t>保修期为2年，终身维护。保修期自设备验收、投入临床使用之日算起</w:t>
            </w:r>
          </w:p>
        </w:tc>
      </w:tr>
      <w:tr w14:paraId="0C129724">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E788B0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04E865B">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3C12419">
            <w:pPr>
              <w:keepNext w:val="0"/>
              <w:keepLines w:val="0"/>
              <w:suppressLineNumbers w:val="0"/>
              <w:spacing w:before="0" w:beforeAutospacing="0" w:after="0" w:afterAutospacing="0" w:line="440" w:lineRule="exact"/>
              <w:ind w:left="0" w:right="0"/>
              <w:rPr>
                <w:rFonts w:hint="default"/>
                <w:color w:val="auto"/>
                <w:highlight w:val="none"/>
                <w:lang w:val="en-US" w:eastAsia="zh-CN"/>
              </w:rPr>
            </w:pPr>
            <w:r>
              <w:rPr>
                <w:rFonts w:hint="default"/>
                <w:color w:val="auto"/>
                <w:sz w:val="24"/>
                <w:szCs w:val="28"/>
                <w:highlight w:val="none"/>
                <w:lang w:val="en-US" w:eastAsia="zh-CN"/>
              </w:rPr>
              <w:t>合同签订后支付30%预付款，验收合格后支付总货款的60%，一年后支付总货款的10%</w:t>
            </w:r>
          </w:p>
        </w:tc>
      </w:tr>
      <w:tr w14:paraId="289175C2">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1DCCDFA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639FFD6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004284B">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056848C5">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AB774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47F5945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5C984783">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45D1E280">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B907CD">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1D6F2995">
            <w:pPr>
              <w:keepNext w:val="0"/>
              <w:keepLines w:val="0"/>
              <w:suppressLineNumbers w:val="0"/>
              <w:tabs>
                <w:tab w:val="center" w:pos="4153"/>
                <w:tab w:val="right" w:pos="8306"/>
              </w:tabs>
              <w:snapToGrid w:val="0"/>
              <w:spacing w:before="0" w:beforeAutospacing="0" w:after="0" w:afterAutospacing="0" w:line="440" w:lineRule="exact"/>
              <w:ind w:left="0" w:right="0"/>
              <w:jc w:val="center"/>
              <w:rPr>
                <w:rFonts w:hint="eastAsia" w:ascii="宋体" w:hAnsi="宋体" w:eastAsia="宋体"/>
                <w:color w:val="auto"/>
                <w:sz w:val="24"/>
                <w:szCs w:val="24"/>
                <w:lang w:eastAsia="zh-CN"/>
              </w:rPr>
            </w:pPr>
            <w:r>
              <w:rPr>
                <w:rFonts w:hint="eastAsia" w:ascii="宋体" w:hAnsi="宋体"/>
                <w:color w:val="auto"/>
                <w:sz w:val="24"/>
                <w:szCs w:val="24"/>
              </w:rPr>
              <w:t>资格证明文件</w:t>
            </w:r>
            <w:r>
              <w:rPr>
                <w:rFonts w:hint="eastAsia" w:ascii="宋体" w:hAnsi="宋体"/>
                <w:color w:val="auto"/>
                <w:sz w:val="24"/>
                <w:szCs w:val="24"/>
                <w:lang w:eastAsia="zh-CN"/>
              </w:rPr>
              <w:t>（</w:t>
            </w:r>
            <w:r>
              <w:rPr>
                <w:rFonts w:hint="eastAsia" w:ascii="宋体" w:hAnsi="宋体"/>
                <w:color w:val="auto"/>
                <w:sz w:val="24"/>
                <w:szCs w:val="24"/>
                <w:lang w:val="en-US" w:eastAsia="zh-CN"/>
              </w:rPr>
              <w:t>所有采购包通用</w:t>
            </w:r>
            <w:r>
              <w:rPr>
                <w:rFonts w:hint="eastAsia" w:ascii="宋体" w:hAnsi="宋体"/>
                <w:color w:val="auto"/>
                <w:sz w:val="24"/>
                <w:szCs w:val="24"/>
                <w:lang w:eastAsia="zh-CN"/>
              </w:rPr>
              <w:t>）</w:t>
            </w:r>
          </w:p>
        </w:tc>
        <w:tc>
          <w:tcPr>
            <w:tcW w:w="7180" w:type="dxa"/>
            <w:tcBorders>
              <w:top w:val="single" w:color="000000" w:sz="4" w:space="0"/>
              <w:left w:val="single" w:color="auto" w:sz="4" w:space="0"/>
              <w:right w:val="single" w:color="000000" w:sz="4" w:space="0"/>
            </w:tcBorders>
            <w:vAlign w:val="center"/>
          </w:tcPr>
          <w:p w14:paraId="109B8D2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szCs w:val="24"/>
                <w:lang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20BBC9C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sz w:val="24"/>
                <w:szCs w:val="24"/>
                <w:lang w:eastAsia="zh-CN"/>
              </w:rPr>
              <w:t>法定代表人授权书及被授权人身份证复印件（法定代表人直接投标只需提交其身份证明资料）。</w:t>
            </w:r>
          </w:p>
          <w:p w14:paraId="1F83A5C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3A653A0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41294DA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25E3F2F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6BB5F0C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6142ED7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投标人为经销商的应出具医疗器械经营许可证或二类医疗器械备案凭证(投标产品须在其经营范围内)、投标产品属于医疗器械管理的提供医疗器械注册证；投标人为制造厂家应出具医疗器械生产许可证(投标产品须在其生产范围内)及医疗器械经营许可证或二类医疗器械备案凭证(投标产品须在其经营范围内)、投标产品属于医疗器械管理的提供医疗器械注册证。</w:t>
            </w:r>
          </w:p>
          <w:p w14:paraId="52169A6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（9）提供具有履行合同所必需的设备和专业技术能力的承诺书（格式自拟）。</w:t>
            </w:r>
          </w:p>
          <w:p w14:paraId="7DA317B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default"/>
                <w:lang w:val="en-US" w:eastAsia="zh-CN"/>
              </w:rPr>
            </w:pPr>
            <w:r>
              <w:rPr>
                <w:rFonts w:hint="eastAsia" w:ascii="宋体" w:hAnsi="宋体" w:cs="宋体"/>
                <w:color w:val="auto"/>
                <w:sz w:val="24"/>
                <w:szCs w:val="24"/>
                <w:lang w:val="en-US" w:eastAsia="zh-CN"/>
              </w:rPr>
              <w:t>（10）本项目不接受联合体投标。</w:t>
            </w:r>
          </w:p>
        </w:tc>
      </w:tr>
      <w:tr w14:paraId="2313BFD8">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4F3F59">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807DD6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5B7E7EC">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sz w:val="24"/>
                <w:szCs w:val="24"/>
              </w:rPr>
              <w:t>公开招标</w:t>
            </w:r>
          </w:p>
        </w:tc>
      </w:tr>
      <w:tr w14:paraId="3E586393">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9CAF3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9D69356">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1364CEAC">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综合评分法</w:t>
            </w:r>
          </w:p>
        </w:tc>
      </w:tr>
      <w:tr w14:paraId="075ED169">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8046C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5CF498E5">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57B1E3E">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1AEEB44E">
            <w:pPr>
              <w:keepNext w:val="0"/>
              <w:keepLines w:val="0"/>
              <w:suppressLineNumbers w:val="0"/>
              <w:spacing w:before="0" w:beforeAutospacing="0" w:after="0" w:afterAutospacing="0" w:line="440" w:lineRule="exact"/>
              <w:ind w:left="0" w:right="0" w:firstLine="480" w:firstLineChars="200"/>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2A2BF58F">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2FB08B8D">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4F1C1EBE">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2076AE">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B1D200">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5AB9216E">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6DED15F">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s="宋体"/>
                <w:color w:val="FF0000"/>
                <w:kern w:val="0"/>
                <w:sz w:val="24"/>
                <w:szCs w:val="28"/>
              </w:rPr>
            </w:pPr>
            <w:r>
              <w:rPr>
                <w:rFonts w:hint="eastAsia" w:ascii="宋体" w:hAnsi="宋体"/>
                <w:color w:val="auto"/>
                <w:sz w:val="24"/>
                <w:szCs w:val="24"/>
              </w:rPr>
              <w:t>开标时间：</w:t>
            </w:r>
            <w:r>
              <w:rPr>
                <w:rFonts w:hint="eastAsia" w:ascii="宋体" w:hAnsi="宋体" w:cs="宋体"/>
                <w:color w:val="auto"/>
                <w:kern w:val="0"/>
                <w:sz w:val="24"/>
                <w:szCs w:val="24"/>
                <w:lang w:val="en-US" w:eastAsia="zh-CN"/>
              </w:rPr>
              <w:t>2025年12月24日09时00分00秒</w:t>
            </w:r>
            <w:r>
              <w:rPr>
                <w:rFonts w:hint="eastAsia" w:ascii="宋体" w:hAnsi="宋体" w:eastAsia="宋体" w:cs="宋体"/>
                <w:sz w:val="24"/>
                <w:szCs w:val="24"/>
                <w:lang w:val="en-US" w:eastAsia="zh-CN" w:bidi="ar"/>
              </w:rPr>
              <w:t>（北京时间）</w:t>
            </w:r>
          </w:p>
          <w:p w14:paraId="2AC8DC08">
            <w:pPr>
              <w:pStyle w:val="36"/>
              <w:keepNext w:val="0"/>
              <w:keepLines w:val="0"/>
              <w:suppressLineNumbers w:val="0"/>
              <w:shd w:val="clear" w:color="auto" w:fill="FFFFFF"/>
              <w:spacing w:before="0" w:beforeAutospacing="0" w:after="0" w:afterAutospacing="0" w:line="440" w:lineRule="exact"/>
              <w:ind w:left="0" w:right="0"/>
              <w:rPr>
                <w:rFonts w:hint="default"/>
                <w:color w:val="auto"/>
                <w:szCs w:val="24"/>
              </w:rPr>
            </w:pPr>
            <w:r>
              <w:rPr>
                <w:rFonts w:hint="eastAsia"/>
                <w:color w:val="auto"/>
                <w:szCs w:val="24"/>
              </w:rPr>
              <w:t>开标地点：</w:t>
            </w:r>
            <w:r>
              <w:rPr>
                <w:rFonts w:hint="eastAsia" w:cs="宋体"/>
                <w:color w:val="auto"/>
                <w:szCs w:val="24"/>
                <w:lang w:val="en-US" w:eastAsia="zh-CN"/>
              </w:rPr>
              <w:t>安康不见面开标大厅系统</w:t>
            </w:r>
            <w:r>
              <w:rPr>
                <w:rFonts w:hint="eastAsia" w:cs="宋体"/>
                <w:color w:val="auto"/>
                <w:szCs w:val="24"/>
              </w:rPr>
              <w:t xml:space="preserve">（采用电子化投标及远程不见面开标方式）  </w:t>
            </w:r>
          </w:p>
          <w:p w14:paraId="30D0C58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7794536F">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F86DA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16E2BFEA">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招标</w:t>
            </w:r>
            <w:r>
              <w:rPr>
                <w:rFonts w:hint="default" w:asciiTheme="minorEastAsia" w:hAnsiTheme="minorEastAsia"/>
                <w:color w:val="auto"/>
                <w:sz w:val="24"/>
                <w:szCs w:val="24"/>
              </w:rPr>
              <w:t>文件</w:t>
            </w:r>
          </w:p>
          <w:p w14:paraId="1CF12004">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4B3D3F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s="宋体"/>
                <w:color w:val="auto"/>
                <w:kern w:val="0"/>
                <w:sz w:val="24"/>
                <w:szCs w:val="24"/>
                <w:lang w:val="en-US" w:eastAsia="zh-CN"/>
              </w:rPr>
              <w:t>2025年12月24日09时00分00秒</w:t>
            </w:r>
            <w:r>
              <w:rPr>
                <w:rFonts w:hint="eastAsia" w:ascii="宋体" w:hAnsi="宋体" w:eastAsia="宋体" w:cs="宋体"/>
                <w:sz w:val="24"/>
                <w:szCs w:val="24"/>
                <w:lang w:val="en-US" w:eastAsia="zh-CN" w:bidi="ar"/>
              </w:rPr>
              <w:t>（北京时间）</w:t>
            </w:r>
            <w:r>
              <w:rPr>
                <w:rFonts w:hint="eastAsia" w:ascii="宋体" w:hAnsi="宋体"/>
                <w:color w:val="auto"/>
                <w:sz w:val="24"/>
                <w:szCs w:val="24"/>
              </w:rPr>
              <w:t>止</w:t>
            </w:r>
          </w:p>
        </w:tc>
      </w:tr>
      <w:tr w14:paraId="6E48B69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B7903C">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79C68EBC">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F0AD80A">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516158B4">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F1068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21E8A005">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0BD06930">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65A7D9AF">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4175A011">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47C5D19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BB274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45044372">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0838CE1A">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00CF9A2D">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E5BC29">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C9A5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29FB6BEC">
            <w:pPr>
              <w:keepNext w:val="0"/>
              <w:keepLines w:val="0"/>
              <w:suppressLineNumbers w:val="0"/>
              <w:spacing w:before="0" w:beforeAutospacing="0" w:after="0" w:afterAutospacing="0" w:line="440" w:lineRule="exact"/>
              <w:ind w:left="0" w:right="109"/>
              <w:jc w:val="center"/>
              <w:rPr>
                <w:rFonts w:hint="default" w:ascii="宋体" w:hAnsi="宋体"/>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371F3E29">
            <w:pPr>
              <w:keepNext w:val="0"/>
              <w:keepLines w:val="0"/>
              <w:suppressLineNumbers w:val="0"/>
              <w:spacing w:before="0" w:beforeAutospacing="0" w:after="0" w:afterAutospacing="0" w:line="440" w:lineRule="exact"/>
              <w:ind w:left="0" w:right="-11"/>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依据《关于印发中小企业划型标准规定的通知》（工信部联企业〔2011〕300 号）</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宋体" w:hAnsi="宋体" w:eastAsia="宋体" w:cs="宋体"/>
                <w:color w:val="000000" w:themeColor="text1"/>
                <w:kern w:val="2"/>
                <w:sz w:val="24"/>
                <w:szCs w:val="24"/>
                <w:lang w:val="en-US" w:eastAsia="zh-CN" w:bidi="ar"/>
                <w14:textFill>
                  <w14:solidFill>
                    <w14:schemeClr w14:val="tx1"/>
                  </w14:solidFill>
                </w14:textFill>
              </w:rPr>
              <w:t>采购标的对应的中小企业划分标准所属行业为</w:t>
            </w:r>
            <w:r>
              <w:rPr>
                <w:rFonts w:hint="eastAsia" w:ascii="宋体" w:hAnsi="宋体" w:cs="宋体"/>
                <w:color w:val="000000" w:themeColor="text1"/>
                <w:kern w:val="2"/>
                <w:sz w:val="24"/>
                <w:szCs w:val="24"/>
                <w:lang w:val="en-US" w:eastAsia="zh-CN" w:bidi="ar"/>
                <w14:textFill>
                  <w14:solidFill>
                    <w14:schemeClr w14:val="tx1"/>
                  </w14:solidFill>
                </w14:textFill>
              </w:rPr>
              <w:t>工</w:t>
            </w:r>
            <w:r>
              <w:rPr>
                <w:rFonts w:hint="eastAsia" w:ascii="宋体" w:hAnsi="宋体" w:eastAsia="宋体" w:cs="宋体"/>
                <w:color w:val="000000" w:themeColor="text1"/>
                <w:kern w:val="2"/>
                <w:sz w:val="24"/>
                <w:szCs w:val="24"/>
                <w:lang w:val="en-US" w:eastAsia="zh-CN" w:bidi="ar"/>
                <w14:textFill>
                  <w14:solidFill>
                    <w14:schemeClr w14:val="tx1"/>
                  </w14:solidFill>
                </w14:textFill>
              </w:rPr>
              <w:t>业。</w:t>
            </w:r>
          </w:p>
          <w:p w14:paraId="4EE08E71">
            <w:pPr>
              <w:keepNext w:val="0"/>
              <w:keepLines w:val="0"/>
              <w:suppressLineNumbers w:val="0"/>
              <w:spacing w:before="0" w:beforeAutospacing="0" w:after="0" w:afterAutospacing="0" w:line="440" w:lineRule="exact"/>
              <w:ind w:left="0" w:right="-11"/>
              <w:rPr>
                <w:rFonts w:hint="default"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工业的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DDF4911">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B24719A">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6748BF4">
            <w:pPr>
              <w:keepNext w:val="0"/>
              <w:keepLines w:val="0"/>
              <w:suppressLineNumbers w:val="0"/>
              <w:spacing w:before="0" w:beforeAutospacing="0" w:after="0" w:afterAutospacing="0" w:line="440" w:lineRule="exact"/>
              <w:ind w:left="0" w:right="109"/>
              <w:jc w:val="center"/>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核心产品</w:t>
            </w:r>
          </w:p>
        </w:tc>
        <w:tc>
          <w:tcPr>
            <w:tcW w:w="7180" w:type="dxa"/>
            <w:tcBorders>
              <w:top w:val="single" w:color="000000" w:sz="4" w:space="0"/>
              <w:left w:val="single" w:color="000000" w:sz="4" w:space="0"/>
              <w:bottom w:val="single" w:color="000000" w:sz="4" w:space="0"/>
              <w:right w:val="single" w:color="000000" w:sz="4" w:space="0"/>
            </w:tcBorders>
          </w:tcPr>
          <w:p w14:paraId="280D74D7">
            <w:pPr>
              <w:keepNext w:val="0"/>
              <w:keepLines w:val="0"/>
              <w:suppressLineNumbers w:val="0"/>
              <w:spacing w:before="0" w:beforeAutospacing="0" w:after="0" w:afterAutospacing="0" w:line="440" w:lineRule="exact"/>
              <w:ind w:left="0" w:right="-11"/>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包1：永磁旋振治疗仪</w:t>
            </w:r>
          </w:p>
        </w:tc>
      </w:tr>
      <w:bookmarkEnd w:id="15"/>
    </w:tbl>
    <w:p w14:paraId="647479EB">
      <w:pPr>
        <w:widowControl/>
        <w:jc w:val="left"/>
        <w:rPr>
          <w:rFonts w:ascii="宋体" w:hAnsi="宋体"/>
          <w:b/>
          <w:bCs/>
          <w:color w:val="auto"/>
          <w:kern w:val="44"/>
          <w:sz w:val="36"/>
          <w:szCs w:val="36"/>
        </w:rPr>
      </w:pPr>
      <w:r>
        <w:rPr>
          <w:rFonts w:ascii="宋体" w:hAnsi="宋体"/>
          <w:color w:val="auto"/>
          <w:sz w:val="36"/>
          <w:szCs w:val="36"/>
        </w:rPr>
        <w:br w:type="page"/>
      </w:r>
    </w:p>
    <w:p w14:paraId="6AEE1C9B">
      <w:pPr>
        <w:pStyle w:val="3"/>
        <w:spacing w:before="0" w:after="0" w:line="480" w:lineRule="exact"/>
        <w:jc w:val="center"/>
        <w:rPr>
          <w:rFonts w:ascii="宋体" w:hAnsi="宋体"/>
          <w:color w:val="auto"/>
          <w:sz w:val="36"/>
          <w:szCs w:val="36"/>
        </w:rPr>
      </w:pPr>
      <w:bookmarkStart w:id="19" w:name="_Toc23258605"/>
      <w:bookmarkStart w:id="20" w:name="_Toc26412"/>
      <w:bookmarkStart w:id="21" w:name="_Toc26541322"/>
      <w:r>
        <w:rPr>
          <w:rFonts w:hint="eastAsia" w:ascii="宋体" w:hAnsi="宋体"/>
          <w:color w:val="auto"/>
          <w:sz w:val="36"/>
          <w:szCs w:val="36"/>
        </w:rPr>
        <w:t>第三章 投标人须知</w:t>
      </w:r>
      <w:bookmarkEnd w:id="19"/>
      <w:bookmarkEnd w:id="20"/>
      <w:bookmarkEnd w:id="21"/>
    </w:p>
    <w:p w14:paraId="2BA94B6E">
      <w:pPr>
        <w:pStyle w:val="5"/>
        <w:spacing w:before="0" w:after="0" w:line="480" w:lineRule="exact"/>
        <w:jc w:val="center"/>
        <w:rPr>
          <w:rFonts w:hint="eastAsia"/>
          <w:color w:val="auto"/>
        </w:rPr>
      </w:pPr>
      <w:bookmarkStart w:id="22" w:name="_Toc26541323"/>
      <w:bookmarkStart w:id="23" w:name="_Toc23258606"/>
      <w:r>
        <w:rPr>
          <w:rFonts w:hint="eastAsia"/>
          <w:color w:val="auto"/>
        </w:rPr>
        <w:t>一、总则</w:t>
      </w:r>
      <w:bookmarkEnd w:id="22"/>
      <w:bookmarkEnd w:id="23"/>
      <w:bookmarkStart w:id="24" w:name="_Toc311415573"/>
      <w:bookmarkStart w:id="25" w:name="_Toc409689049"/>
      <w:bookmarkStart w:id="26" w:name="_Toc380336727"/>
      <w:bookmarkStart w:id="27" w:name="_Toc358364321"/>
    </w:p>
    <w:p w14:paraId="2D11E69F">
      <w:pPr>
        <w:pStyle w:val="5"/>
        <w:keepNext/>
        <w:keepLines/>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4EF605E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6496D18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安康市中医医院。</w:t>
      </w:r>
    </w:p>
    <w:p w14:paraId="69ED7E9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5A5668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安康市中医医院病房基础设备采购项目</w:t>
      </w:r>
      <w:r>
        <w:rPr>
          <w:rFonts w:hint="eastAsia" w:ascii="宋体" w:hAnsi="宋体"/>
          <w:color w:val="auto"/>
          <w:sz w:val="24"/>
          <w:szCs w:val="21"/>
          <w:lang w:val="zh-CN"/>
        </w:rPr>
        <w:t>。</w:t>
      </w:r>
    </w:p>
    <w:p w14:paraId="7DE481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b/>
          <w:color w:val="auto"/>
          <w:sz w:val="24"/>
          <w:szCs w:val="24"/>
          <w:lang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监管机构：安康市</w:t>
      </w:r>
      <w:r>
        <w:rPr>
          <w:rFonts w:hint="eastAsia" w:ascii="宋体" w:hAnsi="宋体" w:eastAsia="宋体" w:cs="宋体"/>
          <w:bCs/>
          <w:color w:val="000000" w:themeColor="text1"/>
          <w:sz w:val="24"/>
          <w:szCs w:val="24"/>
          <w14:textFill>
            <w14:solidFill>
              <w14:schemeClr w14:val="tx1"/>
            </w14:solidFill>
          </w14:textFill>
        </w:rPr>
        <w:t>财政局</w:t>
      </w:r>
      <w:r>
        <w:rPr>
          <w:rFonts w:hint="eastAsia" w:ascii="宋体" w:hAnsi="宋体" w:cs="宋体"/>
          <w:bCs/>
          <w:color w:val="000000" w:themeColor="text1"/>
          <w:sz w:val="24"/>
          <w:szCs w:val="24"/>
          <w:lang w:eastAsia="zh-CN"/>
          <w14:textFill>
            <w14:solidFill>
              <w14:schemeClr w14:val="tx1"/>
            </w14:solidFill>
          </w14:textFill>
        </w:rPr>
        <w:t>。</w:t>
      </w:r>
    </w:p>
    <w:p w14:paraId="1964C5C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招标范围、服务期、项目地点</w:t>
      </w:r>
    </w:p>
    <w:p w14:paraId="18B972F3">
      <w:pPr>
        <w:pStyle w:val="64"/>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安康市中医医院病房基础设备采购项目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安康市中医医院病房基础设备采购项目</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1018500.00元</w:t>
      </w:r>
      <w:r>
        <w:rPr>
          <w:rFonts w:hint="eastAsia" w:ascii="宋体" w:hAnsi="宋体" w:eastAsia="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6AD6F2F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rPr>
        <w:t>2.2合同履行期：</w:t>
      </w:r>
      <w:r>
        <w:rPr>
          <w:rFonts w:hint="eastAsia" w:ascii="宋体" w:hAnsi="宋体" w:cs="宋体"/>
          <w:color w:val="auto"/>
          <w:kern w:val="0"/>
          <w:sz w:val="24"/>
          <w:szCs w:val="24"/>
          <w:lang w:val="en-US" w:eastAsia="zh-CN" w:bidi="ar-SA"/>
        </w:rPr>
        <w:t>合同签订后30个日历日内完成全部货物的配送、安装调试工作</w:t>
      </w:r>
      <w:r>
        <w:rPr>
          <w:rFonts w:hint="eastAsia" w:ascii="宋体" w:hAnsi="宋体" w:cs="宋体"/>
          <w:bCs w:val="0"/>
          <w:color w:val="auto"/>
          <w:spacing w:val="0"/>
          <w:sz w:val="24"/>
          <w:szCs w:val="24"/>
          <w:lang w:eastAsia="zh-CN"/>
        </w:rPr>
        <w:t>。</w:t>
      </w:r>
    </w:p>
    <w:p w14:paraId="6BC042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lang w:val="en-US"/>
        </w:rPr>
      </w:pPr>
      <w:r>
        <w:rPr>
          <w:rFonts w:hint="eastAsia" w:ascii="宋体" w:hAnsi="宋体"/>
          <w:color w:val="auto"/>
          <w:kern w:val="0"/>
          <w:sz w:val="24"/>
          <w:szCs w:val="24"/>
        </w:rPr>
        <w:t>2.3项目地点：</w:t>
      </w:r>
      <w:r>
        <w:rPr>
          <w:rFonts w:hint="eastAsia" w:ascii="宋体" w:hAnsi="宋体"/>
          <w:color w:val="auto"/>
          <w:kern w:val="0"/>
          <w:sz w:val="24"/>
          <w:szCs w:val="24"/>
          <w:lang w:val="en-US" w:eastAsia="zh-CN"/>
        </w:rPr>
        <w:t>采购人指定地点。</w:t>
      </w:r>
    </w:p>
    <w:p w14:paraId="78142DE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629631D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0ED1DC37">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4"/>
    </w:p>
    <w:p w14:paraId="7E551B04">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szCs w:val="20"/>
        </w:rPr>
      </w:pPr>
      <w:bookmarkStart w:id="28"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34D95640">
      <w:pPr>
        <w:keepNext w:val="0"/>
        <w:keepLines w:val="0"/>
        <w:pageBreakBefore w:val="0"/>
        <w:widowControl w:val="0"/>
        <w:kinsoku/>
        <w:wordWrap/>
        <w:overflowPunct/>
        <w:topLinePunct w:val="0"/>
        <w:bidi w:val="0"/>
        <w:snapToGrid w:val="0"/>
        <w:spacing w:line="40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513B57FA">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1767FE9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084A15F9">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25A496F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13A2B7E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4FA2B406">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2CDA126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094421CE">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682FF56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44A2B4C9">
      <w:pPr>
        <w:pStyle w:val="2"/>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23C83E6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59A235B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799B6C3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2EEB5EE1">
      <w:pPr>
        <w:pStyle w:val="2"/>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75BB47C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 xml:space="preserve"> 计量单位</w:t>
      </w:r>
    </w:p>
    <w:p w14:paraId="0B39C00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725884FE">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3CE98CD7">
      <w:pPr>
        <w:pStyle w:val="2"/>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2A4B4843">
      <w:pPr>
        <w:pStyle w:val="2"/>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231C4A9A">
      <w:pPr>
        <w:pStyle w:val="2"/>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8"/>
    <w:p w14:paraId="03988E51">
      <w:pPr>
        <w:pStyle w:val="5"/>
        <w:spacing w:before="0" w:after="0" w:line="415" w:lineRule="auto"/>
        <w:jc w:val="center"/>
        <w:rPr>
          <w:color w:val="auto"/>
        </w:rPr>
      </w:pPr>
      <w:bookmarkStart w:id="29" w:name="_Toc23258607"/>
      <w:bookmarkStart w:id="30" w:name="_Toc26541324"/>
      <w:r>
        <w:rPr>
          <w:rFonts w:hint="eastAsia"/>
          <w:color w:val="auto"/>
        </w:rPr>
        <w:t>二、招标文件</w:t>
      </w:r>
      <w:bookmarkEnd w:id="29"/>
      <w:bookmarkEnd w:id="30"/>
    </w:p>
    <w:p w14:paraId="0DB82B8E">
      <w:pPr>
        <w:spacing w:line="360" w:lineRule="auto"/>
        <w:ind w:firstLine="482" w:firstLineChars="200"/>
        <w:rPr>
          <w:rFonts w:ascii="宋体" w:hAnsi="宋体"/>
          <w:b/>
          <w:color w:val="auto"/>
          <w:sz w:val="24"/>
          <w:szCs w:val="24"/>
        </w:rPr>
      </w:pPr>
      <w:bookmarkStart w:id="31"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31"/>
    </w:p>
    <w:p w14:paraId="3E48548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66B03C3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6475A36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59197CC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7595F1E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3D16F24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（5）合同文本</w:t>
      </w:r>
    </w:p>
    <w:p w14:paraId="6350D5A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（6）投标文件格式</w:t>
      </w:r>
    </w:p>
    <w:p w14:paraId="6E0E1E0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469F7FE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0EF4724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5B1F571A">
      <w:pPr>
        <w:spacing w:line="360" w:lineRule="auto"/>
        <w:ind w:firstLine="482" w:firstLineChars="200"/>
        <w:rPr>
          <w:rFonts w:ascii="宋体" w:hAnsi="宋体"/>
          <w:b/>
          <w:color w:val="auto"/>
          <w:sz w:val="24"/>
          <w:szCs w:val="24"/>
        </w:rPr>
      </w:pPr>
      <w:bookmarkStart w:id="32"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32"/>
    </w:p>
    <w:p w14:paraId="384B8460">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88DBBDD">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4D86E492">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4A8A70EB">
      <w:pPr>
        <w:spacing w:line="360" w:lineRule="auto"/>
        <w:ind w:firstLine="482" w:firstLineChars="200"/>
        <w:rPr>
          <w:rFonts w:ascii="宋体" w:hAnsi="宋体"/>
          <w:b/>
          <w:color w:val="auto"/>
          <w:sz w:val="24"/>
          <w:szCs w:val="24"/>
        </w:rPr>
      </w:pPr>
      <w:bookmarkStart w:id="33"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33"/>
    </w:p>
    <w:p w14:paraId="12F3B7D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68C031C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022C4FA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44AC556D">
      <w:pPr>
        <w:pStyle w:val="5"/>
        <w:spacing w:before="0" w:after="0" w:line="480" w:lineRule="exact"/>
        <w:jc w:val="center"/>
        <w:rPr>
          <w:color w:val="auto"/>
        </w:rPr>
      </w:pPr>
      <w:bookmarkStart w:id="34" w:name="_Toc23258608"/>
      <w:bookmarkStart w:id="35" w:name="_Toc26541325"/>
      <w:r>
        <w:rPr>
          <w:rFonts w:hint="eastAsia"/>
          <w:color w:val="auto"/>
        </w:rPr>
        <w:t>三、投标文件</w:t>
      </w:r>
      <w:bookmarkEnd w:id="34"/>
      <w:bookmarkEnd w:id="35"/>
    </w:p>
    <w:p w14:paraId="33B79466">
      <w:pPr>
        <w:spacing w:line="360" w:lineRule="auto"/>
        <w:ind w:firstLine="482" w:firstLineChars="200"/>
        <w:rPr>
          <w:rFonts w:ascii="宋体" w:hAnsi="宋体"/>
          <w:b/>
          <w:color w:val="auto"/>
          <w:sz w:val="24"/>
          <w:szCs w:val="24"/>
        </w:rPr>
      </w:pPr>
      <w:bookmarkStart w:id="36"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6"/>
    </w:p>
    <w:p w14:paraId="7B1399A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71A3EDF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641A07F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147C6C8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06D06FC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050DB84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2C537A5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74508C17">
      <w:pPr>
        <w:overflowPunct w:val="0"/>
        <w:adjustRightInd w:val="0"/>
        <w:snapToGrid w:val="0"/>
        <w:spacing w:line="360" w:lineRule="auto"/>
        <w:ind w:firstLine="482" w:firstLineChars="200"/>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33FA893B">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14.1文件的制作和签名</w:t>
      </w:r>
    </w:p>
    <w:p w14:paraId="0B0A32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14.1.1为确保采购项目顺利开展，本项目采用电子</w:t>
      </w:r>
      <w:bookmarkStart w:id="37" w:name="_Hlk34128658"/>
      <w:r>
        <w:rPr>
          <w:rFonts w:hint="eastAsia" w:ascii="宋体" w:hAnsi="宋体"/>
          <w:color w:val="auto"/>
          <w:sz w:val="24"/>
          <w:szCs w:val="24"/>
        </w:rPr>
        <w:t>投标文件</w:t>
      </w:r>
      <w:bookmarkEnd w:id="37"/>
      <w:r>
        <w:rPr>
          <w:rFonts w:hint="eastAsia" w:ascii="宋体" w:hAnsi="宋体"/>
          <w:color w:val="auto"/>
          <w:sz w:val="24"/>
          <w:szCs w:val="24"/>
        </w:rPr>
        <w:t>。投标人在投标前须提供电子投标文件。</w:t>
      </w:r>
    </w:p>
    <w:p w14:paraId="73961F9B">
      <w:pPr>
        <w:overflowPunct w:val="0"/>
        <w:adjustRightInd w:val="0"/>
        <w:snapToGrid w:val="0"/>
        <w:spacing w:line="360" w:lineRule="auto"/>
        <w:ind w:firstLine="480" w:firstLineChars="200"/>
        <w:rPr>
          <w:rFonts w:ascii="宋体" w:hAnsi="宋体"/>
          <w:color w:val="auto"/>
          <w:sz w:val="24"/>
        </w:rPr>
      </w:pPr>
      <w:r>
        <w:rPr>
          <w:rFonts w:hint="eastAsia" w:ascii="宋体" w:hAnsi="宋体"/>
          <w:color w:val="auto"/>
          <w:sz w:val="24"/>
          <w:szCs w:val="24"/>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w:t>
      </w:r>
      <w:r>
        <w:rPr>
          <w:rFonts w:hint="eastAsia" w:ascii="宋体" w:hAnsi="宋体"/>
          <w:color w:val="auto"/>
          <w:sz w:val="24"/>
        </w:rPr>
        <w:t>加密和解密应当使用同一 CA，否则将会导致解密失败。因供应商自身原因未使用最新发布的电子招标文件及专用制作工具进行编制，导致电子文件上传失败，由供应商自行承担全部责任。</w:t>
      </w:r>
    </w:p>
    <w:p w14:paraId="51203E3A">
      <w:pPr>
        <w:snapToGrid w:val="0"/>
        <w:spacing w:line="440" w:lineRule="exact"/>
        <w:ind w:firstLine="480" w:firstLineChars="200"/>
        <w:rPr>
          <w:rFonts w:ascii="宋体" w:hAnsi="宋体" w:cs="宋体"/>
          <w:color w:val="auto"/>
          <w:kern w:val="0"/>
          <w:sz w:val="24"/>
          <w:szCs w:val="24"/>
        </w:rPr>
      </w:pPr>
      <w:r>
        <w:rPr>
          <w:rFonts w:ascii="宋体" w:hAnsi="宋体" w:cs="宋体"/>
          <w:color w:val="auto"/>
          <w:kern w:val="0"/>
          <w:sz w:val="24"/>
          <w:szCs w:val="24"/>
        </w:rPr>
        <w:t>14.</w:t>
      </w:r>
      <w:r>
        <w:rPr>
          <w:rFonts w:hint="eastAsia" w:ascii="宋体" w:hAnsi="宋体" w:cs="宋体"/>
          <w:color w:val="auto"/>
          <w:kern w:val="0"/>
          <w:sz w:val="24"/>
          <w:szCs w:val="24"/>
        </w:rPr>
        <w:t>2投标人应按照本须知第</w:t>
      </w:r>
      <w:r>
        <w:rPr>
          <w:rFonts w:ascii="宋体" w:hAnsi="宋体" w:cs="宋体"/>
          <w:color w:val="auto"/>
          <w:kern w:val="0"/>
          <w:sz w:val="24"/>
          <w:szCs w:val="24"/>
        </w:rPr>
        <w:t>14</w:t>
      </w:r>
      <w:r>
        <w:rPr>
          <w:rFonts w:hint="eastAsia" w:ascii="宋体" w:hAnsi="宋体" w:cs="宋体"/>
          <w:color w:val="auto"/>
          <w:kern w:val="0"/>
          <w:sz w:val="24"/>
          <w:szCs w:val="24"/>
        </w:rPr>
        <w:t>.1条的内容及第六部分提供的格式编写投标文件，不得缺少招标文件要求填写的表格或提交的资料。</w:t>
      </w:r>
    </w:p>
    <w:bookmarkEnd w:id="25"/>
    <w:bookmarkEnd w:id="26"/>
    <w:bookmarkEnd w:id="27"/>
    <w:p w14:paraId="5C109B2E">
      <w:pPr>
        <w:spacing w:line="360" w:lineRule="auto"/>
        <w:ind w:firstLine="482" w:firstLineChars="200"/>
        <w:rPr>
          <w:rFonts w:ascii="宋体" w:hAnsi="宋体"/>
          <w:b/>
          <w:color w:val="auto"/>
          <w:sz w:val="24"/>
          <w:szCs w:val="24"/>
        </w:rPr>
      </w:pPr>
      <w:bookmarkStart w:id="38" w:name="_Toc311415586"/>
      <w:bookmarkStart w:id="39" w:name="_Toc380336738"/>
      <w:bookmarkStart w:id="40" w:name="_Toc358364332"/>
      <w:bookmarkStart w:id="41" w:name="_Toc409689060"/>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8"/>
    </w:p>
    <w:bookmarkEnd w:id="39"/>
    <w:bookmarkEnd w:id="40"/>
    <w:bookmarkEnd w:id="41"/>
    <w:p w14:paraId="06806B9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03AC85B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1A7B831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1BBCA82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2514CE1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bookmarkStart w:id="42" w:name="_Toc30437"/>
      <w:bookmarkEnd w:id="42"/>
      <w:bookmarkStart w:id="43" w:name="_Toc347478689"/>
      <w:bookmarkEnd w:id="43"/>
      <w:bookmarkStart w:id="44" w:name="_Toc311415587"/>
      <w:bookmarkStart w:id="45" w:name="_Toc409689061"/>
      <w:bookmarkStart w:id="46" w:name="_Toc380336739"/>
      <w:bookmarkStart w:id="47" w:name="_Toc358364333"/>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4FF68C9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7285263A">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44"/>
    </w:p>
    <w:p w14:paraId="3D04C4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4DF1D739">
      <w:pPr>
        <w:spacing w:line="360" w:lineRule="auto"/>
        <w:ind w:firstLine="482" w:firstLineChars="200"/>
        <w:rPr>
          <w:rFonts w:ascii="宋体" w:hAnsi="宋体"/>
          <w:b/>
          <w:color w:val="auto"/>
          <w:sz w:val="24"/>
          <w:szCs w:val="24"/>
        </w:rPr>
      </w:pPr>
      <w:bookmarkStart w:id="48"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8"/>
    </w:p>
    <w:p w14:paraId="6534956D">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2FF787D5">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3D3C4967">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5"/>
    <w:bookmarkEnd w:id="46"/>
    <w:bookmarkEnd w:id="47"/>
    <w:p w14:paraId="17033A3D">
      <w:pPr>
        <w:numPr>
          <w:ilvl w:val="0"/>
          <w:numId w:val="0"/>
        </w:numPr>
        <w:spacing w:line="360" w:lineRule="auto"/>
        <w:ind w:firstLine="482" w:firstLineChars="200"/>
        <w:rPr>
          <w:rFonts w:ascii="宋体" w:hAnsi="宋体"/>
          <w:b/>
          <w:color w:val="auto"/>
          <w:sz w:val="24"/>
          <w:szCs w:val="24"/>
        </w:rPr>
      </w:pPr>
      <w:bookmarkStart w:id="49"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9"/>
    </w:p>
    <w:p w14:paraId="6306DBF4">
      <w:pPr>
        <w:pStyle w:val="34"/>
        <w:ind w:firstLine="480" w:firstLineChars="200"/>
        <w:jc w:val="both"/>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240C976C">
      <w:pPr>
        <w:spacing w:line="360" w:lineRule="auto"/>
        <w:ind w:firstLine="482" w:firstLineChars="200"/>
        <w:rPr>
          <w:rFonts w:ascii="宋体" w:hAnsi="宋体"/>
          <w:color w:val="auto"/>
          <w:sz w:val="24"/>
          <w:szCs w:val="24"/>
        </w:rPr>
      </w:pPr>
      <w:bookmarkStart w:id="50"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50"/>
    </w:p>
    <w:p w14:paraId="11ABB18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2A46961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7873EAA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0DB0BCEA">
      <w:pPr>
        <w:spacing w:line="360" w:lineRule="auto"/>
        <w:ind w:firstLine="482" w:firstLineChars="200"/>
        <w:rPr>
          <w:rFonts w:ascii="宋体" w:hAnsi="宋体"/>
          <w:b/>
          <w:color w:val="auto"/>
          <w:sz w:val="24"/>
          <w:szCs w:val="24"/>
        </w:rPr>
      </w:pPr>
      <w:bookmarkStart w:id="51"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投标文件的格式</w:t>
      </w:r>
    </w:p>
    <w:p w14:paraId="54626D0F">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供应商须依据招标文件内容和投标文件格式的要求编制投标文件；并编制目录和对应的页码。</w:t>
      </w:r>
    </w:p>
    <w:p w14:paraId="60ACC34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2本次招标只接受简体中文文字的投标文件；如投标文件中出现外文资料，必须配以中文译文。否则，由此引发的一切责任由供应商自负。</w:t>
      </w:r>
    </w:p>
    <w:p w14:paraId="77B1376A">
      <w:pPr>
        <w:overflowPunct w:val="0"/>
        <w:adjustRightInd w:val="0"/>
        <w:snapToGrid w:val="0"/>
        <w:spacing w:line="360" w:lineRule="auto"/>
        <w:ind w:firstLine="480" w:firstLineChars="200"/>
        <w:rPr>
          <w:color w:val="auto"/>
        </w:rPr>
      </w:pPr>
      <w:r>
        <w:rPr>
          <w:rFonts w:ascii="宋体" w:hAnsi="宋体"/>
          <w:color w:val="auto"/>
          <w:sz w:val="24"/>
          <w:szCs w:val="24"/>
        </w:rPr>
        <w:t>20.</w:t>
      </w:r>
      <w:r>
        <w:rPr>
          <w:rFonts w:hint="eastAsia" w:ascii="宋体" w:hAnsi="宋体"/>
          <w:color w:val="auto"/>
          <w:sz w:val="24"/>
          <w:szCs w:val="24"/>
        </w:rPr>
        <w:t>3拒绝接受以电话、传真、电子邮件形式的投标。</w:t>
      </w:r>
    </w:p>
    <w:p w14:paraId="0EE7ABB9">
      <w:pPr>
        <w:pStyle w:val="5"/>
        <w:spacing w:before="0" w:after="0" w:line="480" w:lineRule="exact"/>
        <w:jc w:val="center"/>
        <w:rPr>
          <w:color w:val="auto"/>
        </w:rPr>
      </w:pPr>
      <w:bookmarkStart w:id="52" w:name="_Toc536202382"/>
      <w:bookmarkStart w:id="53" w:name="_Toc19543339"/>
      <w:bookmarkStart w:id="54" w:name="_Toc536202305"/>
      <w:bookmarkStart w:id="55" w:name="_Toc4747"/>
      <w:bookmarkStart w:id="56" w:name="_Toc536429322"/>
      <w:bookmarkStart w:id="57" w:name="_Toc536429375"/>
      <w:bookmarkStart w:id="58" w:name="_Toc3565"/>
      <w:bookmarkStart w:id="59" w:name="_Toc3736"/>
      <w:r>
        <w:rPr>
          <w:rFonts w:hint="eastAsia"/>
          <w:color w:val="auto"/>
        </w:rPr>
        <w:t>四、</w:t>
      </w:r>
      <w:r>
        <w:rPr>
          <w:rFonts w:hint="eastAsia"/>
          <w:color w:val="auto"/>
          <w:lang w:eastAsia="zh-CN"/>
        </w:rPr>
        <w:t>投标文件</w:t>
      </w:r>
      <w:r>
        <w:rPr>
          <w:rFonts w:hint="eastAsia"/>
          <w:color w:val="auto"/>
        </w:rPr>
        <w:t>的递交</w:t>
      </w:r>
      <w:bookmarkEnd w:id="52"/>
      <w:bookmarkEnd w:id="53"/>
      <w:bookmarkEnd w:id="54"/>
      <w:bookmarkEnd w:id="55"/>
      <w:bookmarkEnd w:id="56"/>
      <w:bookmarkEnd w:id="57"/>
      <w:bookmarkEnd w:id="58"/>
    </w:p>
    <w:bookmarkEnd w:id="59"/>
    <w:p w14:paraId="14FDFD59">
      <w:pPr>
        <w:keepNext/>
        <w:keepLines/>
        <w:spacing w:line="400" w:lineRule="exact"/>
        <w:ind w:firstLine="482" w:firstLineChars="200"/>
        <w:outlineLvl w:val="2"/>
        <w:rPr>
          <w:rFonts w:ascii="宋体" w:hAnsi="宋体" w:cs="宋体"/>
          <w:b/>
          <w:bCs/>
          <w:color w:val="auto"/>
          <w:sz w:val="24"/>
          <w:szCs w:val="28"/>
        </w:rPr>
      </w:pPr>
      <w:bookmarkStart w:id="60" w:name="_Toc3685"/>
      <w:bookmarkStart w:id="61" w:name="_Toc536202306"/>
      <w:r>
        <w:rPr>
          <w:rFonts w:ascii="宋体" w:hAnsi="宋体" w:cs="宋体"/>
          <w:b/>
          <w:bCs/>
          <w:color w:val="auto"/>
          <w:sz w:val="24"/>
          <w:szCs w:val="28"/>
        </w:rPr>
        <w:t>2</w:t>
      </w:r>
      <w:r>
        <w:rPr>
          <w:rFonts w:hint="eastAsia" w:ascii="宋体" w:hAnsi="宋体" w:cs="宋体"/>
          <w:b/>
          <w:bCs/>
          <w:color w:val="auto"/>
          <w:sz w:val="24"/>
          <w:szCs w:val="28"/>
          <w:lang w:eastAsia="zh-CN"/>
        </w:rPr>
        <w:t>1.</w:t>
      </w:r>
      <w:r>
        <w:rPr>
          <w:rFonts w:hint="eastAsia" w:ascii="宋体" w:hAnsi="宋体" w:cs="宋体"/>
          <w:b/>
          <w:bCs/>
          <w:color w:val="auto"/>
          <w:sz w:val="24"/>
          <w:szCs w:val="28"/>
        </w:rPr>
        <w:t>投标文件递交</w:t>
      </w:r>
      <w:bookmarkEnd w:id="60"/>
      <w:bookmarkEnd w:id="61"/>
    </w:p>
    <w:p w14:paraId="3D1392C3">
      <w:pPr>
        <w:adjustRightInd w:val="0"/>
        <w:snapToGrid w:val="0"/>
        <w:spacing w:line="440" w:lineRule="exact"/>
        <w:ind w:firstLine="480" w:firstLineChars="200"/>
        <w:rPr>
          <w:rFonts w:ascii="宋体" w:hAnsi="宋体" w:cs="宋体"/>
          <w:b/>
          <w:color w:val="auto"/>
          <w:kern w:val="0"/>
          <w:sz w:val="24"/>
          <w:szCs w:val="24"/>
        </w:rPr>
      </w:pPr>
      <w:r>
        <w:rPr>
          <w:rFonts w:ascii="宋体" w:hAnsi="宋体" w:cs="宋体"/>
          <w:color w:val="auto"/>
          <w:kern w:val="0"/>
          <w:sz w:val="24"/>
          <w:szCs w:val="24"/>
        </w:rPr>
        <w:t>21.</w:t>
      </w:r>
      <w:r>
        <w:rPr>
          <w:rFonts w:hint="eastAsia" w:ascii="宋体" w:hAnsi="宋体" w:cs="宋体"/>
          <w:color w:val="auto"/>
          <w:kern w:val="0"/>
          <w:sz w:val="24"/>
          <w:szCs w:val="24"/>
        </w:rPr>
        <w:t>1电子投标文件递交与解密</w:t>
      </w:r>
    </w:p>
    <w:p w14:paraId="4AB53B0E">
      <w:pPr>
        <w:adjustRightInd w:val="0"/>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电子投标文件可于提交投标文件截止时间前任意时段登录全国公共资源交易平台（陕西省）网站[电子交易平台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企业端]进行提交，逾期系统将拒绝接收。提交时，供应商应登录全国公共资源交易中心平台（陕西省），选择“首页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我的项目”，点击[项目流程]，在打开的[项目管理]对话框中选择[上传</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]，上传加密的电子投标文件（*  .SXSTF），上传成功后，电子化平台将予以记录。</w:t>
      </w:r>
    </w:p>
    <w:p w14:paraId="7DB58BFC">
      <w:pPr>
        <w:widowControl/>
        <w:tabs>
          <w:tab w:val="left" w:pos="0"/>
        </w:tabs>
        <w:spacing w:line="400" w:lineRule="exact"/>
        <w:ind w:firstLine="480" w:firstLineChars="200"/>
        <w:jc w:val="left"/>
        <w:rPr>
          <w:rFonts w:ascii="宋体" w:hAnsi="Calibri"/>
          <w:color w:val="auto"/>
          <w:sz w:val="24"/>
          <w:szCs w:val="28"/>
        </w:rPr>
      </w:pPr>
      <w:r>
        <w:rPr>
          <w:rFonts w:hint="eastAsia" w:ascii="宋体" w:hAnsi="宋体" w:cs="宋体"/>
          <w:color w:val="auto"/>
          <w:sz w:val="24"/>
          <w:szCs w:val="28"/>
        </w:rPr>
        <w:t>22.2代理机构不接受邮寄的投标文件；</w:t>
      </w:r>
    </w:p>
    <w:p w14:paraId="30CDEDA1">
      <w:pPr>
        <w:widowControl/>
        <w:tabs>
          <w:tab w:val="left" w:pos="0"/>
        </w:tabs>
        <w:spacing w:line="400" w:lineRule="exact"/>
        <w:ind w:firstLine="480" w:firstLineChars="200"/>
        <w:jc w:val="left"/>
        <w:rPr>
          <w:rFonts w:ascii="宋体" w:hAnsi="宋体" w:cs="宋体"/>
          <w:color w:val="auto"/>
          <w:sz w:val="24"/>
          <w:szCs w:val="28"/>
        </w:rPr>
      </w:pPr>
      <w:r>
        <w:rPr>
          <w:rFonts w:hint="eastAsia" w:ascii="宋体" w:hAnsi="宋体" w:cs="宋体"/>
          <w:color w:val="auto"/>
          <w:sz w:val="24"/>
          <w:szCs w:val="28"/>
        </w:rPr>
        <w:t>22.3无论供应商成交与否，其投标文件恕不退还。</w:t>
      </w:r>
    </w:p>
    <w:p w14:paraId="477A02AE">
      <w:pPr>
        <w:keepNext/>
        <w:keepLines/>
        <w:spacing w:line="400" w:lineRule="exact"/>
        <w:ind w:firstLine="482" w:firstLineChars="200"/>
        <w:outlineLvl w:val="2"/>
        <w:rPr>
          <w:rFonts w:ascii="宋体" w:hAnsi="Calibri"/>
          <w:b/>
          <w:bCs/>
          <w:color w:val="auto"/>
          <w:sz w:val="24"/>
          <w:szCs w:val="28"/>
        </w:rPr>
      </w:pPr>
      <w:r>
        <w:rPr>
          <w:rFonts w:ascii="宋体" w:hAnsi="宋体" w:cs="宋体"/>
          <w:b/>
          <w:bCs/>
          <w:color w:val="auto"/>
          <w:sz w:val="24"/>
          <w:szCs w:val="28"/>
        </w:rPr>
        <w:t>2</w:t>
      </w:r>
      <w:r>
        <w:rPr>
          <w:rFonts w:hint="eastAsia" w:ascii="宋体" w:hAnsi="宋体" w:cs="宋体"/>
          <w:b/>
          <w:bCs/>
          <w:color w:val="auto"/>
          <w:sz w:val="24"/>
          <w:szCs w:val="28"/>
          <w:lang w:eastAsia="zh-CN"/>
        </w:rPr>
        <w:t>2.</w:t>
      </w:r>
      <w:r>
        <w:rPr>
          <w:rFonts w:hint="eastAsia" w:ascii="宋体" w:hAnsi="宋体" w:cs="宋体"/>
          <w:b/>
          <w:bCs/>
          <w:color w:val="auto"/>
          <w:sz w:val="24"/>
          <w:szCs w:val="28"/>
        </w:rPr>
        <w:t>投标文件的修改和撤回</w:t>
      </w:r>
    </w:p>
    <w:p w14:paraId="7B675A87">
      <w:pPr>
        <w:widowControl/>
        <w:tabs>
          <w:tab w:val="left" w:pos="0"/>
        </w:tabs>
        <w:spacing w:line="400" w:lineRule="exact"/>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供应商在上传投标文件以后，在规定的投标截止时间之前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可以对已递交的投标文件进行修改、撤回。补充、修改的内容应当按招标文件要求签章、加密上传。</w:t>
      </w:r>
    </w:p>
    <w:p w14:paraId="215C1393">
      <w:pPr>
        <w:widowControl/>
        <w:tabs>
          <w:tab w:val="left" w:pos="0"/>
        </w:tabs>
        <w:spacing w:line="400" w:lineRule="exact"/>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bookmarkEnd w:id="51"/>
    <w:p w14:paraId="62A8DC70">
      <w:pPr>
        <w:pStyle w:val="5"/>
        <w:spacing w:before="0" w:after="0" w:line="415" w:lineRule="auto"/>
        <w:jc w:val="center"/>
        <w:rPr>
          <w:color w:val="auto"/>
        </w:rPr>
      </w:pPr>
      <w:bookmarkStart w:id="62" w:name="_Toc26541326"/>
      <w:bookmarkStart w:id="63" w:name="_Toc23258609"/>
      <w:r>
        <w:rPr>
          <w:rFonts w:hint="eastAsia"/>
          <w:color w:val="auto"/>
        </w:rPr>
        <w:t>五、开标、评标、定标</w:t>
      </w:r>
      <w:bookmarkEnd w:id="62"/>
      <w:bookmarkEnd w:id="63"/>
    </w:p>
    <w:p w14:paraId="40DCCC32">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3.</w:t>
      </w:r>
      <w:r>
        <w:rPr>
          <w:rFonts w:hint="eastAsia" w:ascii="宋体" w:hAnsi="宋体"/>
          <w:b/>
          <w:color w:val="auto"/>
          <w:sz w:val="24"/>
          <w:szCs w:val="24"/>
        </w:rPr>
        <w:t>开标</w:t>
      </w:r>
    </w:p>
    <w:p w14:paraId="4A5EA46A">
      <w:pPr>
        <w:overflowPunct w:val="0"/>
        <w:adjustRightInd w:val="0"/>
        <w:snapToGrid w:val="0"/>
        <w:spacing w:line="360" w:lineRule="auto"/>
        <w:ind w:firstLine="480" w:firstLineChars="200"/>
        <w:rPr>
          <w:rFonts w:ascii="宋体" w:hAnsi="宋体"/>
          <w:color w:val="auto"/>
          <w:sz w:val="24"/>
          <w:szCs w:val="24"/>
        </w:rPr>
      </w:pPr>
      <w:bookmarkStart w:id="64"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r>
        <w:rPr>
          <w:rFonts w:hint="eastAsia" w:ascii="宋体" w:hAnsi="宋体"/>
          <w:color w:val="auto"/>
          <w:sz w:val="24"/>
          <w:szCs w:val="24"/>
        </w:rPr>
        <w:t>，</w:t>
      </w:r>
      <w:r>
        <w:rPr>
          <w:rFonts w:hint="eastAsia" w:ascii="宋体" w:hAnsi="宋体" w:cs="宋体"/>
          <w:color w:val="auto"/>
          <w:spacing w:val="-8"/>
          <w:sz w:val="24"/>
          <w:szCs w:val="24"/>
        </w:rPr>
        <w:t>整个过程受政府采购监管机构的监督、管理。</w:t>
      </w:r>
    </w:p>
    <w:p w14:paraId="5933BA0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429440A3">
      <w:pPr>
        <w:spacing w:line="460" w:lineRule="exact"/>
        <w:ind w:firstLine="480" w:firstLineChars="200"/>
        <w:rPr>
          <w:rFonts w:ascii="宋体" w:hAnsi="宋体" w:cs="宋体"/>
          <w:color w:val="auto"/>
          <w:spacing w:val="-8"/>
          <w:sz w:val="24"/>
          <w:szCs w:val="24"/>
        </w:rPr>
      </w:pPr>
      <w:r>
        <w:rPr>
          <w:rFonts w:ascii="宋体" w:hAnsi="宋体"/>
          <w:color w:val="auto"/>
          <w:sz w:val="24"/>
          <w:szCs w:val="24"/>
        </w:rPr>
        <w:t>23.</w:t>
      </w:r>
      <w:r>
        <w:rPr>
          <w:rFonts w:hint="eastAsia" w:ascii="宋体" w:hAnsi="宋体"/>
          <w:color w:val="auto"/>
          <w:sz w:val="24"/>
          <w:szCs w:val="24"/>
        </w:rPr>
        <w:t>3</w:t>
      </w:r>
      <w:r>
        <w:rPr>
          <w:rFonts w:hint="eastAsia" w:ascii="宋体" w:hAnsi="宋体" w:cs="宋体"/>
          <w:color w:val="auto"/>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C6A3664">
      <w:pPr>
        <w:spacing w:line="460" w:lineRule="exact"/>
        <w:ind w:firstLine="448" w:firstLineChars="200"/>
        <w:jc w:val="left"/>
        <w:rPr>
          <w:rFonts w:ascii="宋体" w:hAnsi="宋体" w:cs="宋体"/>
          <w:color w:val="auto"/>
          <w:spacing w:val="-8"/>
          <w:sz w:val="24"/>
          <w:szCs w:val="24"/>
        </w:rPr>
      </w:pPr>
      <w:r>
        <w:rPr>
          <w:rFonts w:hint="eastAsia" w:ascii="宋体" w:hAnsi="宋体" w:cs="宋体"/>
          <w:color w:val="auto"/>
          <w:spacing w:val="-8"/>
          <w:sz w:val="24"/>
          <w:szCs w:val="24"/>
        </w:rPr>
        <w:t>23.3.1投标供应商在获取</w:t>
      </w:r>
      <w:r>
        <w:rPr>
          <w:rFonts w:hint="eastAsia" w:ascii="宋体" w:hAnsi="宋体" w:cs="宋体"/>
          <w:color w:val="auto"/>
          <w:spacing w:val="-8"/>
          <w:sz w:val="24"/>
          <w:szCs w:val="24"/>
          <w:lang w:val="en-US" w:eastAsia="zh-CN"/>
        </w:rPr>
        <w:t>招标</w:t>
      </w:r>
      <w:r>
        <w:rPr>
          <w:rFonts w:hint="eastAsia" w:ascii="宋体" w:hAnsi="宋体" w:cs="宋体"/>
          <w:color w:val="auto"/>
          <w:spacing w:val="-8"/>
          <w:sz w:val="24"/>
          <w:szCs w:val="24"/>
        </w:rPr>
        <w:t>文件后应在全国公共资源交易平台(陕西省.安康市)网站[新闻资讯一通知公告]中下载并详细阅读安康公共资源交易中心不见面开标系统(投标人)操作 http</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//www.sxggzyjy.cn/xwzx/002002/subPage.html</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下载并详细阅读《关于陕西省公共</w:t>
      </w:r>
      <w:r>
        <w:rPr>
          <w:rFonts w:hint="eastAsia" w:ascii="宋体" w:hAnsi="宋体" w:eastAsia="宋体" w:cs="宋体"/>
          <w:color w:val="auto"/>
          <w:spacing w:val="-8"/>
          <w:sz w:val="24"/>
          <w:szCs w:val="24"/>
        </w:rPr>
        <w:t>资源交易平台多CA互认系统正式上线运行的通知》并下载最新版本驱动。不见面开标系统</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打开页面网址</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(http</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//219.145.206.209/Bid0peningHal1/bidopeninghallaction/hall/login)选择点击右上角“登录”，在左侧选择“投标人”身份，插入 CA锁登录，输入密码后，点击“登录”，</w:t>
      </w:r>
      <w:r>
        <w:rPr>
          <w:rFonts w:hint="eastAsia" w:ascii="宋体" w:hAnsi="宋体" w:cs="宋体"/>
          <w:color w:val="auto"/>
          <w:spacing w:val="-8"/>
          <w:sz w:val="24"/>
          <w:szCs w:val="24"/>
        </w:rPr>
        <w:t>投标人登录之后可以看到当前投标人今日开标项目</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选择要开标的项目，点击进入，页面首先阅读开标流程，点击“我已阅读”进入开标大厅，点击“取消”返回项目列表页面。</w:t>
      </w:r>
    </w:p>
    <w:p w14:paraId="329CAFED">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https</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 xml:space="preserve"> //dowload. bopoint. com/domload/dowloaddetail.html?SourceFron-Dow&amp;SoftGuid55aa4 e06-c384-4005-bcb9-48932d410fd4)。</w:t>
      </w:r>
    </w:p>
    <w:p w14:paraId="2203DDE5">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23.3.3投标人需注意 CA 锁一定要提前准备好，并确保 CA 锁为制作投标文件的 CA 锁。</w:t>
      </w:r>
    </w:p>
    <w:p w14:paraId="38D1FEC0">
      <w:pPr>
        <w:spacing w:line="460" w:lineRule="exact"/>
        <w:ind w:firstLine="448" w:firstLineChars="200"/>
        <w:rPr>
          <w:rFonts w:ascii="宋体" w:hAnsi="宋体" w:cs="宋体"/>
          <w:color w:val="auto"/>
          <w:spacing w:val="-8"/>
          <w:sz w:val="24"/>
          <w:szCs w:val="24"/>
          <w:lang w:val="en-AU"/>
        </w:rPr>
      </w:pPr>
      <w:r>
        <w:rPr>
          <w:rFonts w:hint="eastAsia" w:ascii="宋体" w:hAnsi="宋体" w:cs="宋体"/>
          <w:color w:val="auto"/>
          <w:spacing w:val="-8"/>
          <w:sz w:val="24"/>
          <w:szCs w:val="24"/>
          <w:lang w:val="en-AU"/>
        </w:rPr>
        <w:t>不见面开标方式因投标人不来开标现场，资格审查如需提供复印件，请按文件中要求， 在</w:t>
      </w:r>
      <w:r>
        <w:rPr>
          <w:rFonts w:hint="eastAsia" w:ascii="宋体" w:hAnsi="宋体" w:cs="宋体"/>
          <w:color w:val="auto"/>
          <w:spacing w:val="-8"/>
          <w:sz w:val="24"/>
          <w:szCs w:val="24"/>
          <w:lang w:val="en-AU" w:eastAsia="zh-CN"/>
        </w:rPr>
        <w:t>投标文件</w:t>
      </w:r>
      <w:r>
        <w:rPr>
          <w:rFonts w:hint="eastAsia" w:ascii="宋体" w:hAnsi="宋体" w:cs="宋体"/>
          <w:color w:val="auto"/>
          <w:spacing w:val="-8"/>
          <w:sz w:val="24"/>
          <w:szCs w:val="24"/>
          <w:lang w:val="en-AU"/>
        </w:rPr>
        <w:t>中上传电子版。</w:t>
      </w:r>
    </w:p>
    <w:p w14:paraId="1475D6D7">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23.3.4开标时间到了之后就不能签到，建议投标人在开标前半小时登录不见面开标大厅， 并及时签到（开标前 60 分钟即可签到），遇到问题及时联系客服029-8866129</w:t>
      </w:r>
      <w:r>
        <w:rPr>
          <w:rFonts w:hint="eastAsia" w:ascii="宋体" w:hAnsi="宋体" w:cs="宋体"/>
          <w:color w:val="auto"/>
          <w:spacing w:val="-8"/>
          <w:sz w:val="24"/>
          <w:szCs w:val="24"/>
          <w:lang w:eastAsia="zh-CN"/>
        </w:rPr>
        <w:t>2.</w:t>
      </w:r>
      <w:r>
        <w:rPr>
          <w:rFonts w:hint="eastAsia" w:ascii="宋体" w:hAnsi="宋体" w:cs="宋体"/>
          <w:color w:val="auto"/>
          <w:spacing w:val="-8"/>
          <w:sz w:val="24"/>
          <w:szCs w:val="24"/>
        </w:rPr>
        <w:t>8866126</w:t>
      </w:r>
      <w:r>
        <w:rPr>
          <w:rFonts w:hint="eastAsia" w:ascii="宋体" w:hAnsi="宋体" w:cs="宋体"/>
          <w:color w:val="auto"/>
          <w:spacing w:val="-8"/>
          <w:sz w:val="24"/>
          <w:szCs w:val="24"/>
          <w:lang w:eastAsia="zh-CN"/>
        </w:rPr>
        <w:t>7.</w:t>
      </w:r>
      <w:r>
        <w:rPr>
          <w:rFonts w:hint="eastAsia" w:ascii="宋体" w:hAnsi="宋体" w:cs="宋体"/>
          <w:color w:val="auto"/>
          <w:spacing w:val="-8"/>
          <w:sz w:val="24"/>
          <w:szCs w:val="24"/>
        </w:rPr>
        <w:t>88661241。</w:t>
      </w:r>
    </w:p>
    <w:p w14:paraId="2AD4744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23.3.5开标时，供应商须使用电子投标文件加密时所用的数字认证证书CA 锁在自备电脑上自行远程解密电子投标文件，由电子交易系统进行自动唱标。</w:t>
      </w:r>
    </w:p>
    <w:p w14:paraId="1ACE0B09">
      <w:pPr>
        <w:spacing w:line="460" w:lineRule="exact"/>
        <w:ind w:firstLine="448" w:firstLineChars="200"/>
        <w:rPr>
          <w:rFonts w:ascii="宋体" w:hAnsi="宋体" w:cs="宋体"/>
          <w:color w:val="auto"/>
          <w:spacing w:val="-8"/>
          <w:sz w:val="24"/>
          <w:szCs w:val="24"/>
        </w:rPr>
      </w:pPr>
      <w:r>
        <w:rPr>
          <w:rFonts w:hint="eastAsia" w:ascii="宋体" w:hAnsi="宋体" w:cs="宋体"/>
          <w:spacing w:val="-8"/>
          <w:sz w:val="24"/>
          <w:szCs w:val="24"/>
        </w:rPr>
        <w:t>系统默认解密时长为</w:t>
      </w:r>
      <w:r>
        <w:rPr>
          <w:rFonts w:hint="eastAsia" w:ascii="宋体" w:hAnsi="宋体" w:cs="宋体"/>
          <w:spacing w:val="-8"/>
          <w:sz w:val="24"/>
          <w:szCs w:val="24"/>
          <w:lang w:val="en-US" w:eastAsia="zh-CN"/>
        </w:rPr>
        <w:t>6</w:t>
      </w:r>
      <w:r>
        <w:rPr>
          <w:rFonts w:hint="eastAsia" w:ascii="宋体" w:hAnsi="宋体" w:cs="宋体"/>
          <w:spacing w:val="-8"/>
          <w:sz w:val="24"/>
          <w:szCs w:val="24"/>
        </w:rPr>
        <w:t>0 分钟，投标单位需在</w:t>
      </w:r>
      <w:r>
        <w:rPr>
          <w:rFonts w:hint="eastAsia" w:ascii="宋体" w:hAnsi="宋体" w:cs="宋体"/>
          <w:spacing w:val="-8"/>
          <w:sz w:val="24"/>
          <w:szCs w:val="24"/>
          <w:lang w:val="en-US" w:eastAsia="zh-CN"/>
        </w:rPr>
        <w:t>规定的</w:t>
      </w:r>
      <w:r>
        <w:rPr>
          <w:rFonts w:hint="eastAsia" w:ascii="宋体" w:hAnsi="宋体" w:cs="宋体"/>
          <w:spacing w:val="-8"/>
          <w:sz w:val="24"/>
          <w:szCs w:val="24"/>
        </w:rPr>
        <w:t>解密时间</w:t>
      </w:r>
      <w:r>
        <w:rPr>
          <w:rFonts w:hint="eastAsia" w:ascii="宋体" w:hAnsi="宋体" w:cs="宋体"/>
          <w:spacing w:val="-8"/>
          <w:sz w:val="24"/>
          <w:szCs w:val="24"/>
          <w:lang w:val="en-US" w:eastAsia="zh-CN"/>
        </w:rPr>
        <w:t>内</w:t>
      </w:r>
      <w:r>
        <w:rPr>
          <w:rFonts w:hint="eastAsia" w:ascii="宋体" w:hAnsi="宋体" w:cs="宋体"/>
          <w:spacing w:val="-8"/>
          <w:sz w:val="24"/>
          <w:szCs w:val="24"/>
        </w:rPr>
        <w:t>完成标书解密。</w:t>
      </w:r>
      <w:r>
        <w:rPr>
          <w:rFonts w:hint="eastAsia" w:ascii="宋体" w:hAnsi="宋体" w:cs="宋体"/>
          <w:spacing w:val="-8"/>
          <w:sz w:val="24"/>
          <w:szCs w:val="24"/>
          <w:lang w:val="en-US" w:eastAsia="zh-CN"/>
        </w:rPr>
        <w:t>如因供应商自身原因未在系统规定时长60分钟内完成投标文件解密，为保证开评标活动顺利进行，系统将对未解密的投标文件作退回处理，被退回的投标文件将无法参与后续开评标活动。</w:t>
      </w:r>
      <w:r>
        <w:rPr>
          <w:rFonts w:hint="eastAsia" w:ascii="宋体" w:hAnsi="宋体" w:cs="宋体"/>
          <w:spacing w:val="-8"/>
          <w:sz w:val="24"/>
          <w:szCs w:val="24"/>
        </w:rPr>
        <w:t>所有投标单位解密完成后由开标人员将</w:t>
      </w:r>
      <w:r>
        <w:rPr>
          <w:rFonts w:hint="eastAsia" w:ascii="宋体" w:hAnsi="宋体" w:cs="宋体"/>
          <w:spacing w:val="-8"/>
          <w:sz w:val="24"/>
          <w:szCs w:val="24"/>
          <w:lang w:eastAsia="zh-CN"/>
        </w:rPr>
        <w:t>投标文件</w:t>
      </w:r>
      <w:r>
        <w:rPr>
          <w:rFonts w:hint="eastAsia" w:ascii="宋体" w:hAnsi="宋体" w:cs="宋体"/>
          <w:spacing w:val="-8"/>
          <w:sz w:val="24"/>
          <w:szCs w:val="24"/>
        </w:rPr>
        <w:t>导入开评标系统。</w:t>
      </w:r>
    </w:p>
    <w:p w14:paraId="1393652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23.4特殊情形下的应急处置</w:t>
      </w:r>
    </w:p>
    <w:p w14:paraId="7D19942E">
      <w:pPr>
        <w:spacing w:line="460" w:lineRule="exact"/>
        <w:ind w:firstLine="448" w:firstLineChars="200"/>
        <w:rPr>
          <w:rFonts w:hint="default" w:ascii="宋体" w:hAnsi="宋体" w:eastAsia="宋体" w:cs="宋体"/>
          <w:color w:val="auto"/>
          <w:spacing w:val="-8"/>
          <w:sz w:val="24"/>
          <w:szCs w:val="24"/>
          <w:lang w:val="en-US" w:eastAsia="zh-CN"/>
        </w:rPr>
      </w:pPr>
      <w:r>
        <w:rPr>
          <w:rFonts w:hint="eastAsia" w:ascii="宋体" w:hAnsi="宋体" w:cs="宋体"/>
          <w:color w:val="auto"/>
          <w:spacing w:val="-8"/>
          <w:sz w:val="24"/>
          <w:szCs w:val="24"/>
          <w:lang w:val="en-US" w:eastAsia="zh-CN"/>
        </w:rPr>
        <w:t>电子开标、评标无法进行时，按照《安康市公共资源交易平台电子化交易应急处置管理办法（试行）》规定执行。</w:t>
      </w:r>
    </w:p>
    <w:p w14:paraId="578EFC74">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4.</w:t>
      </w:r>
      <w:r>
        <w:rPr>
          <w:rFonts w:hint="eastAsia" w:ascii="宋体" w:hAnsi="宋体"/>
          <w:b/>
          <w:color w:val="auto"/>
          <w:sz w:val="24"/>
          <w:szCs w:val="24"/>
        </w:rPr>
        <w:t>采购人或采购代理机构</w:t>
      </w:r>
    </w:p>
    <w:p w14:paraId="17F6E6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55C13E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0459A43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23C9536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33EA99F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745AB2B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70CEA6F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56C521C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3F5424E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2F8A1718">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5.</w:t>
      </w:r>
      <w:r>
        <w:rPr>
          <w:rFonts w:hint="eastAsia" w:ascii="宋体" w:hAnsi="宋体"/>
          <w:b/>
          <w:color w:val="auto"/>
          <w:sz w:val="24"/>
          <w:szCs w:val="24"/>
        </w:rPr>
        <w:t>评标委员会</w:t>
      </w:r>
      <w:bookmarkEnd w:id="64"/>
    </w:p>
    <w:p w14:paraId="2F7201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w:t>
      </w:r>
      <w:r>
        <w:rPr>
          <w:rFonts w:hint="eastAsia" w:ascii="宋体" w:hAnsi="宋体"/>
          <w:color w:val="auto"/>
          <w:sz w:val="24"/>
          <w:szCs w:val="24"/>
          <w:lang w:val="en-US" w:eastAsia="zh-CN"/>
        </w:rPr>
        <w:t>按</w:t>
      </w:r>
      <w:r>
        <w:rPr>
          <w:rFonts w:hint="eastAsia" w:ascii="宋体" w:hAnsi="宋体"/>
          <w:color w:val="auto"/>
          <w:sz w:val="24"/>
          <w:szCs w:val="24"/>
        </w:rPr>
        <w:t>照《中华人民共和国政府采购法》</w:t>
      </w:r>
      <w:r>
        <w:rPr>
          <w:rFonts w:hint="eastAsia" w:ascii="宋体" w:hAnsi="宋体"/>
          <w:color w:val="auto"/>
          <w:sz w:val="24"/>
          <w:szCs w:val="24"/>
          <w:lang w:val="en-US" w:eastAsia="zh-CN"/>
        </w:rPr>
        <w:t>和</w:t>
      </w:r>
      <w:r>
        <w:rPr>
          <w:rFonts w:hint="eastAsia" w:ascii="宋体" w:hAnsi="宋体"/>
          <w:color w:val="auto"/>
          <w:sz w:val="24"/>
          <w:szCs w:val="24"/>
        </w:rPr>
        <w:t>《政府采购货物和服务招标管理办法》等有关规定组建评标委员会；</w:t>
      </w:r>
    </w:p>
    <w:p w14:paraId="7C8F1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6F08C94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30700AB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40CA2BA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0476E5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247623D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6CB794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68E7087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505648E5">
      <w:pPr>
        <w:overflowPunct w:val="0"/>
        <w:adjustRightInd w:val="0"/>
        <w:snapToGrid w:val="0"/>
        <w:spacing w:line="360" w:lineRule="auto"/>
        <w:ind w:firstLine="482" w:firstLineChars="200"/>
        <w:rPr>
          <w:rFonts w:ascii="宋体" w:hAnsi="宋体"/>
          <w:color w:val="auto"/>
          <w:sz w:val="24"/>
          <w:szCs w:val="24"/>
        </w:rPr>
      </w:pPr>
      <w:bookmarkStart w:id="65" w:name="_Toc311415601"/>
      <w:bookmarkStart w:id="66" w:name="_Toc311415600"/>
      <w:r>
        <w:rPr>
          <w:rFonts w:ascii="宋体" w:hAnsi="宋体"/>
          <w:b/>
          <w:color w:val="auto"/>
          <w:sz w:val="24"/>
          <w:szCs w:val="24"/>
        </w:rPr>
        <w:t>2</w:t>
      </w:r>
      <w:r>
        <w:rPr>
          <w:rFonts w:hint="eastAsia" w:ascii="宋体" w:hAnsi="宋体"/>
          <w:b/>
          <w:color w:val="auto"/>
          <w:sz w:val="24"/>
          <w:szCs w:val="24"/>
          <w:lang w:eastAsia="zh-CN"/>
        </w:rPr>
        <w:t>6.</w:t>
      </w:r>
      <w:r>
        <w:rPr>
          <w:rFonts w:hint="eastAsia" w:ascii="宋体" w:hAnsi="宋体"/>
          <w:b/>
          <w:color w:val="auto"/>
          <w:sz w:val="24"/>
          <w:szCs w:val="24"/>
        </w:rPr>
        <w:t>投标文件的初审</w:t>
      </w:r>
      <w:bookmarkEnd w:id="65"/>
      <w:r>
        <w:rPr>
          <w:rFonts w:hint="eastAsia" w:ascii="宋体" w:hAnsi="宋体"/>
          <w:b/>
          <w:color w:val="auto"/>
          <w:sz w:val="24"/>
          <w:szCs w:val="24"/>
          <w:lang w:eastAsia="zh-CN"/>
        </w:rPr>
        <w:t>（</w:t>
      </w:r>
      <w:r>
        <w:rPr>
          <w:rFonts w:hint="eastAsia" w:ascii="宋体" w:hAnsi="宋体"/>
          <w:b/>
          <w:color w:val="auto"/>
          <w:sz w:val="24"/>
          <w:szCs w:val="24"/>
          <w:lang w:val="en-US" w:eastAsia="zh-CN"/>
        </w:rPr>
        <w:t>包1、包2通用</w:t>
      </w:r>
      <w:r>
        <w:rPr>
          <w:rFonts w:hint="eastAsia" w:ascii="宋体" w:hAnsi="宋体"/>
          <w:b/>
          <w:color w:val="auto"/>
          <w:sz w:val="24"/>
          <w:szCs w:val="24"/>
          <w:lang w:eastAsia="zh-CN"/>
        </w:rPr>
        <w:t>）</w:t>
      </w:r>
    </w:p>
    <w:p w14:paraId="3B6E25C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.1投标文件的资格性审查：依据法律法规和招标文件的规定，对投标人按照招标文件中投标人须知前附表第</w:t>
      </w:r>
      <w:r>
        <w:rPr>
          <w:rFonts w:hint="eastAsia" w:ascii="宋体" w:hAnsi="宋体"/>
          <w:color w:val="auto"/>
          <w:sz w:val="24"/>
          <w:szCs w:val="24"/>
          <w:lang w:val="en-US" w:eastAsia="zh-CN"/>
        </w:rPr>
        <w:t>13项</w:t>
      </w:r>
      <w:r>
        <w:rPr>
          <w:rFonts w:hint="eastAsia" w:ascii="宋体" w:hAnsi="宋体"/>
          <w:color w:val="auto"/>
          <w:sz w:val="24"/>
          <w:szCs w:val="24"/>
        </w:rPr>
        <w:t>要求进行资格审查，以确保投标人是否具备相应的投标资格，任意一条不符合要求的，按无效投标处理。</w:t>
      </w:r>
    </w:p>
    <w:p w14:paraId="24372364">
      <w:pPr>
        <w:overflowPunct w:val="0"/>
        <w:adjustRightInd w:val="0"/>
        <w:snapToGrid w:val="0"/>
        <w:spacing w:line="360" w:lineRule="auto"/>
        <w:ind w:firstLine="480" w:firstLineChars="200"/>
        <w:rPr>
          <w:rFonts w:hint="eastAsia" w:ascii="宋体" w:hAnsi="宋体" w:eastAsia="宋体" w:cs="Times New Roman"/>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hint="eastAsia" w:ascii="宋体" w:hAnsi="宋体" w:eastAsia="宋体" w:cs="Times New Roman"/>
          <w:color w:val="auto"/>
          <w:sz w:val="24"/>
          <w:szCs w:val="24"/>
        </w:rPr>
        <w:t>审查应包含以下内容：</w:t>
      </w:r>
    </w:p>
    <w:tbl>
      <w:tblPr>
        <w:tblStyle w:val="4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BE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158FC109">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07D7690">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47B41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C837E26">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8D68FB">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6CC4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3EC2E7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61" w:type="dxa"/>
            <w:tcBorders>
              <w:top w:val="single" w:color="auto" w:sz="4" w:space="0"/>
              <w:left w:val="single" w:color="auto" w:sz="4" w:space="0"/>
              <w:bottom w:val="single" w:color="auto" w:sz="4" w:space="0"/>
              <w:right w:val="single" w:color="auto" w:sz="4" w:space="0"/>
            </w:tcBorders>
          </w:tcPr>
          <w:p w14:paraId="15B31FF2">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rPr>
              <w:t>投标文件封面、投标函、法定代表人委托授权书三处的项目名称、项目编号、</w:t>
            </w:r>
            <w:r>
              <w:rPr>
                <w:rFonts w:hint="eastAsia" w:ascii="宋体" w:hAnsi="宋体" w:cs="宋体"/>
                <w:bCs/>
                <w:color w:val="auto"/>
                <w:kern w:val="0"/>
                <w:sz w:val="24"/>
                <w:szCs w:val="24"/>
                <w:lang w:val="en-US" w:eastAsia="zh-CN"/>
              </w:rPr>
              <w:t>包号</w:t>
            </w:r>
          </w:p>
        </w:tc>
        <w:tc>
          <w:tcPr>
            <w:tcW w:w="3765" w:type="dxa"/>
            <w:tcBorders>
              <w:top w:val="single" w:color="auto" w:sz="4" w:space="0"/>
              <w:left w:val="single" w:color="auto" w:sz="4" w:space="0"/>
              <w:bottom w:val="single" w:color="auto" w:sz="4" w:space="0"/>
              <w:right w:val="single" w:color="auto" w:sz="4" w:space="0"/>
            </w:tcBorders>
            <w:vAlign w:val="center"/>
          </w:tcPr>
          <w:p w14:paraId="65BC074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w:t>
            </w:r>
            <w:r>
              <w:rPr>
                <w:rFonts w:hint="eastAsia" w:ascii="宋体" w:hAnsi="宋体" w:cs="宋体"/>
                <w:bCs/>
                <w:color w:val="auto"/>
                <w:kern w:val="0"/>
                <w:sz w:val="24"/>
                <w:szCs w:val="24"/>
                <w:lang w:val="en-US" w:eastAsia="zh-CN"/>
              </w:rPr>
              <w:t>包号</w:t>
            </w:r>
            <w:r>
              <w:rPr>
                <w:rFonts w:hint="eastAsia" w:ascii="宋体" w:hAnsi="宋体" w:cs="宋体"/>
                <w:bCs/>
                <w:color w:val="auto"/>
                <w:kern w:val="0"/>
                <w:sz w:val="24"/>
                <w:szCs w:val="24"/>
              </w:rPr>
              <w:t>完全一致。</w:t>
            </w:r>
          </w:p>
        </w:tc>
        <w:tc>
          <w:tcPr>
            <w:tcW w:w="1005" w:type="dxa"/>
            <w:tcBorders>
              <w:top w:val="single" w:color="auto" w:sz="4" w:space="0"/>
              <w:left w:val="single" w:color="auto" w:sz="4" w:space="0"/>
              <w:bottom w:val="single" w:color="auto" w:sz="4" w:space="0"/>
              <w:right w:val="single" w:color="auto" w:sz="4" w:space="0"/>
            </w:tcBorders>
          </w:tcPr>
          <w:p w14:paraId="13370C5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37837A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C23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1AA071A">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61" w:type="dxa"/>
            <w:tcBorders>
              <w:top w:val="single" w:color="auto" w:sz="4" w:space="0"/>
              <w:left w:val="single" w:color="auto" w:sz="4" w:space="0"/>
              <w:bottom w:val="single" w:color="auto" w:sz="4" w:space="0"/>
              <w:right w:val="single" w:color="auto" w:sz="4" w:space="0"/>
            </w:tcBorders>
            <w:vAlign w:val="center"/>
          </w:tcPr>
          <w:p w14:paraId="4BF677B8">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522D4979">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6551FFE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651097C5">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9D9492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414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FBB87CB">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61" w:type="dxa"/>
            <w:tcBorders>
              <w:top w:val="single" w:color="auto" w:sz="4" w:space="0"/>
              <w:left w:val="single" w:color="auto" w:sz="4" w:space="0"/>
              <w:bottom w:val="single" w:color="auto" w:sz="4" w:space="0"/>
              <w:right w:val="single" w:color="auto" w:sz="4" w:space="0"/>
            </w:tcBorders>
            <w:vAlign w:val="center"/>
          </w:tcPr>
          <w:p w14:paraId="225E874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70B83DA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2D541CCB">
            <w:pPr>
              <w:pStyle w:val="27"/>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50D36812">
            <w:pPr>
              <w:pStyle w:val="27"/>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3E47B98C">
            <w:pPr>
              <w:pStyle w:val="27"/>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578C0F4D">
            <w:pPr>
              <w:pStyle w:val="27"/>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7239D97A">
            <w:pPr>
              <w:pStyle w:val="27"/>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2BE3C004">
            <w:pPr>
              <w:pStyle w:val="27"/>
              <w:keepNext w:val="0"/>
              <w:keepLines w:val="0"/>
              <w:suppressLineNumbers w:val="0"/>
              <w:spacing w:before="0" w:beforeAutospacing="0" w:after="0" w:afterAutospacing="0" w:line="288" w:lineRule="auto"/>
              <w:ind w:left="0" w:right="0" w:firstLine="240" w:firstLineChars="100"/>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67344A5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414022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55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D6BA891">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61" w:type="dxa"/>
            <w:tcBorders>
              <w:top w:val="single" w:color="auto" w:sz="4" w:space="0"/>
              <w:left w:val="single" w:color="auto" w:sz="4" w:space="0"/>
              <w:bottom w:val="single" w:color="auto" w:sz="4" w:space="0"/>
              <w:right w:val="single" w:color="auto" w:sz="4" w:space="0"/>
            </w:tcBorders>
            <w:vAlign w:val="center"/>
          </w:tcPr>
          <w:p w14:paraId="7A4F94C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7EB620E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72138D1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920227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0BE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6DDA23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61" w:type="dxa"/>
            <w:tcBorders>
              <w:top w:val="single" w:color="auto" w:sz="4" w:space="0"/>
              <w:left w:val="single" w:color="auto" w:sz="4" w:space="0"/>
              <w:bottom w:val="single" w:color="auto" w:sz="4" w:space="0"/>
              <w:right w:val="single" w:color="auto" w:sz="4" w:space="0"/>
            </w:tcBorders>
            <w:vAlign w:val="center"/>
          </w:tcPr>
          <w:p w14:paraId="74BEACF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4297AD7A">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6991D51D">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22EB8AD8">
            <w:pPr>
              <w:keepNext w:val="0"/>
              <w:keepLines w:val="0"/>
              <w:widowControl/>
              <w:suppressLineNumbers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3659D808">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4ED6E63">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80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1241A06">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61" w:type="dxa"/>
            <w:tcBorders>
              <w:top w:val="single" w:color="auto" w:sz="4" w:space="0"/>
              <w:left w:val="single" w:color="auto" w:sz="4" w:space="0"/>
              <w:bottom w:val="single" w:color="auto" w:sz="4" w:space="0"/>
              <w:right w:val="single" w:color="auto" w:sz="4" w:space="0"/>
            </w:tcBorders>
            <w:vAlign w:val="center"/>
          </w:tcPr>
          <w:p w14:paraId="7A44962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2E68BC6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388B3C1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BCB5CF4">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2D9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E062DF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7</w:t>
            </w:r>
          </w:p>
        </w:tc>
        <w:tc>
          <w:tcPr>
            <w:tcW w:w="2361" w:type="dxa"/>
            <w:tcBorders>
              <w:top w:val="single" w:color="auto" w:sz="4" w:space="0"/>
              <w:left w:val="single" w:color="auto" w:sz="4" w:space="0"/>
              <w:bottom w:val="single" w:color="auto" w:sz="4" w:space="0"/>
              <w:right w:val="single" w:color="auto" w:sz="4" w:space="0"/>
            </w:tcBorders>
            <w:vAlign w:val="center"/>
          </w:tcPr>
          <w:p w14:paraId="2F3C03F0">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3C6A73FA">
            <w:pPr>
              <w:keepNext w:val="0"/>
              <w:keepLines w:val="0"/>
              <w:widowControl/>
              <w:suppressLineNumbers w:val="0"/>
              <w:spacing w:before="0" w:beforeAutospacing="0" w:after="0" w:afterAutospacing="0" w:line="288" w:lineRule="auto"/>
              <w:ind w:left="0" w:right="0"/>
              <w:jc w:val="center"/>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353088B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71437A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F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4E132CC9">
            <w:pPr>
              <w:keepNext w:val="0"/>
              <w:keepLines w:val="0"/>
              <w:widowControl/>
              <w:suppressLineNumbers w:val="0"/>
              <w:spacing w:before="0" w:beforeAutospacing="0" w:after="0" w:afterAutospacing="0" w:line="288" w:lineRule="auto"/>
              <w:ind w:left="0" w:right="0" w:firstLine="200"/>
              <w:jc w:val="left"/>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0AD2B18E">
      <w:pPr>
        <w:pStyle w:val="2"/>
        <w:rPr>
          <w:color w:val="auto"/>
        </w:rPr>
      </w:pPr>
    </w:p>
    <w:p w14:paraId="50C1465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678E135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5B7F0D8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6F6DE59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224EE56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5A28477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（5）多处内容交叉不符时，以评标小组评审结果为准；</w:t>
      </w:r>
    </w:p>
    <w:p w14:paraId="05877EE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（6）文字与图表不符的，以文字为准。</w:t>
      </w:r>
    </w:p>
    <w:p w14:paraId="0C27454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10D7D2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10BC180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7D446C9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37276FF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27BE6B3C">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（4）投标人串通投标的；</w:t>
      </w:r>
    </w:p>
    <w:p w14:paraId="008E60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（5）投标人有违法违规行为的；</w:t>
      </w:r>
    </w:p>
    <w:p w14:paraId="15536EE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47D4F9B3">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（7）投标文件不符合招标文件其他要求的；</w:t>
      </w:r>
    </w:p>
    <w:p w14:paraId="10CB54E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（8）其他法律法规规定的废标情况。</w:t>
      </w:r>
    </w:p>
    <w:p w14:paraId="7CA77E72">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6"/>
    </w:p>
    <w:p w14:paraId="3E0AE6F4">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0C6BC4DC">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6A13439E">
      <w:pPr>
        <w:overflowPunct w:val="0"/>
        <w:adjustRightInd w:val="0"/>
        <w:snapToGrid w:val="0"/>
        <w:spacing w:line="360" w:lineRule="auto"/>
        <w:ind w:firstLine="482" w:firstLineChars="200"/>
        <w:rPr>
          <w:rFonts w:hint="eastAsia" w:ascii="宋体" w:hAnsi="宋体" w:eastAsia="宋体"/>
          <w:b/>
          <w:color w:val="auto"/>
          <w:sz w:val="24"/>
          <w:szCs w:val="24"/>
          <w:lang w:eastAsia="zh-CN"/>
        </w:rPr>
      </w:pPr>
      <w:bookmarkStart w:id="67"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7"/>
      <w:r>
        <w:rPr>
          <w:rFonts w:hint="eastAsia" w:ascii="宋体" w:hAnsi="宋体"/>
          <w:b/>
          <w:color w:val="auto"/>
          <w:sz w:val="24"/>
          <w:szCs w:val="24"/>
          <w:lang w:eastAsia="zh-CN"/>
        </w:rPr>
        <w:t>（</w:t>
      </w:r>
      <w:r>
        <w:rPr>
          <w:rFonts w:hint="eastAsia" w:ascii="宋体" w:hAnsi="宋体"/>
          <w:b/>
          <w:color w:val="auto"/>
          <w:sz w:val="24"/>
          <w:szCs w:val="24"/>
          <w:lang w:val="en-US" w:eastAsia="zh-CN"/>
        </w:rPr>
        <w:t>包1、包2通用</w:t>
      </w:r>
      <w:r>
        <w:rPr>
          <w:rFonts w:hint="eastAsia" w:ascii="宋体" w:hAnsi="宋体"/>
          <w:b/>
          <w:color w:val="auto"/>
          <w:sz w:val="24"/>
          <w:szCs w:val="24"/>
          <w:lang w:eastAsia="zh-CN"/>
        </w:rPr>
        <w:t>）</w:t>
      </w:r>
    </w:p>
    <w:p w14:paraId="0F656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5B5A036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13E35AA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6D4609D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42"/>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F1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1FE2CB2B">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r w14:paraId="5F8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24D3A45">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bl>
    <w:p w14:paraId="21453C2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41"/>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0"/>
        <w:gridCol w:w="7260"/>
        <w:gridCol w:w="760"/>
      </w:tblGrid>
      <w:tr w14:paraId="2065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80" w:type="dxa"/>
            <w:tcBorders>
              <w:top w:val="single" w:color="auto" w:sz="4" w:space="0"/>
              <w:left w:val="single" w:color="auto" w:sz="4" w:space="0"/>
              <w:right w:val="single" w:color="auto" w:sz="4" w:space="0"/>
            </w:tcBorders>
            <w:shd w:val="clear" w:color="auto" w:fill="auto"/>
            <w:noWrap w:val="0"/>
            <w:tcMar>
              <w:top w:w="15" w:type="dxa"/>
              <w:left w:w="15" w:type="dxa"/>
              <w:bottom w:w="0" w:type="dxa"/>
              <w:right w:w="15" w:type="dxa"/>
            </w:tcMar>
            <w:vAlign w:val="center"/>
          </w:tcPr>
          <w:p w14:paraId="361DDFF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26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28C8A4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76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172BFC2">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w:t>
            </w:r>
          </w:p>
          <w:p w14:paraId="2556B2B1">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得分</w:t>
            </w:r>
          </w:p>
        </w:tc>
      </w:tr>
      <w:tr w14:paraId="6847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1B1E6A">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37A3BED3">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（30分）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8CDAA0">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1FA6B0A3">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    </w:t>
            </w:r>
          </w:p>
          <w:p w14:paraId="71E3477D">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27D1D6B4">
            <w:pPr>
              <w:keepNext w:val="0"/>
              <w:keepLines w:val="0"/>
              <w:pageBreakBefore w:val="0"/>
              <w:widowControl/>
              <w:numPr>
                <w:ilvl w:val="0"/>
                <w:numId w:val="0"/>
              </w:numPr>
              <w:suppressLineNumbers w:val="0"/>
              <w:kinsoku/>
              <w:wordWrap/>
              <w:overflowPunct/>
              <w:topLinePunct w:val="0"/>
              <w:bidi w:val="0"/>
              <w:spacing w:before="0" w:beforeAutospacing="0" w:after="0" w:afterAutospacing="0" w:line="46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4F7742DF">
            <w:pPr>
              <w:pStyle w:val="40"/>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918F3B">
            <w:pPr>
              <w:pStyle w:val="40"/>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jc w:val="center"/>
              <w:textAlignment w:val="auto"/>
              <w:rPr>
                <w:rFonts w:hint="default" w:hAnsi="宋体" w:cs="宋体"/>
                <w:color w:val="auto"/>
                <w:sz w:val="24"/>
                <w:szCs w:val="24"/>
                <w:lang w:val="en-US" w:eastAsia="zh-CN"/>
              </w:rPr>
            </w:pPr>
            <w:r>
              <w:rPr>
                <w:rFonts w:hint="eastAsia" w:hAnsi="宋体" w:cs="宋体"/>
                <w:b/>
                <w:bCs/>
                <w:color w:val="auto"/>
                <w:sz w:val="24"/>
                <w:szCs w:val="24"/>
                <w:lang w:val="en-US" w:eastAsia="zh-CN"/>
              </w:rPr>
              <w:t>30分</w:t>
            </w:r>
          </w:p>
        </w:tc>
      </w:tr>
      <w:tr w14:paraId="2A87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B4DDD58">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仿宋" w:hAnsi="仿宋"/>
                <w:b/>
                <w:bCs/>
                <w:color w:val="000000" w:themeColor="text1"/>
                <w:sz w:val="24"/>
                <w:lang w:val="en-US" w:eastAsia="zh-CN"/>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商务</w:t>
            </w:r>
          </w:p>
          <w:p w14:paraId="6EA8B7FA">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响应</w:t>
            </w:r>
          </w:p>
          <w:p w14:paraId="245AAB82">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仿宋" w:hAnsi="仿宋"/>
                <w:b/>
                <w:bCs/>
                <w:color w:val="000000" w:themeColor="text1"/>
                <w:sz w:val="24"/>
                <w:lang w:val="en-US" w:eastAsia="zh-CN"/>
                <w14:textFill>
                  <w14:solidFill>
                    <w14:schemeClr w14:val="tx1"/>
                  </w14:solidFill>
                </w14:textFill>
              </w:rPr>
              <w:t>（3分）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29A22B">
            <w:pPr>
              <w:keepNext w:val="0"/>
              <w:keepLines w:val="0"/>
              <w:pageBreakBefore w:val="0"/>
              <w:suppressLineNumbers w:val="0"/>
              <w:kinsoku/>
              <w:wordWrap/>
              <w:overflowPunct/>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交货期</w:t>
            </w:r>
            <w:r>
              <w:rPr>
                <w:rFonts w:hint="eastAsia" w:ascii="宋体" w:hAnsi="宋体" w:cs="宋体"/>
                <w:color w:val="auto"/>
                <w:sz w:val="24"/>
                <w:szCs w:val="24"/>
              </w:rPr>
              <w:t>、</w:t>
            </w:r>
            <w:r>
              <w:rPr>
                <w:rFonts w:hint="eastAsia" w:ascii="宋体" w:hAnsi="宋体" w:cs="宋体"/>
                <w:color w:val="auto"/>
                <w:sz w:val="24"/>
                <w:szCs w:val="24"/>
                <w:lang w:val="en-US" w:eastAsia="zh-CN"/>
              </w:rPr>
              <w:t>保修期</w:t>
            </w:r>
            <w:r>
              <w:rPr>
                <w:rFonts w:hint="eastAsia" w:ascii="宋体" w:hAnsi="宋体" w:cs="宋体"/>
                <w:color w:val="auto"/>
                <w:sz w:val="24"/>
                <w:szCs w:val="24"/>
              </w:rPr>
              <w:t>、</w:t>
            </w:r>
            <w:r>
              <w:rPr>
                <w:rFonts w:hint="eastAsia" w:ascii="宋体" w:hAnsi="宋体" w:cs="宋体"/>
                <w:color w:val="auto"/>
                <w:sz w:val="24"/>
                <w:szCs w:val="24"/>
                <w:lang w:eastAsia="zh-CN"/>
              </w:rPr>
              <w:t>验收、</w:t>
            </w:r>
            <w:r>
              <w:rPr>
                <w:rFonts w:hint="eastAsia" w:ascii="宋体" w:hAnsi="宋体" w:cs="宋体"/>
                <w:color w:val="auto"/>
                <w:sz w:val="24"/>
                <w:szCs w:val="24"/>
              </w:rPr>
              <w:t>服务等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3</w:t>
            </w:r>
            <w:r>
              <w:rPr>
                <w:rFonts w:hint="eastAsia" w:ascii="宋体" w:hAnsi="宋体" w:cs="宋体"/>
                <w:color w:val="auto"/>
                <w:sz w:val="24"/>
                <w:szCs w:val="24"/>
              </w:rPr>
              <w:t>分，未做详细响应的，按响应程度赋1-</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4AB772">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3分</w:t>
            </w:r>
          </w:p>
        </w:tc>
      </w:tr>
      <w:tr w14:paraId="7053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645738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技术</w:t>
            </w:r>
          </w:p>
          <w:p w14:paraId="732A3EB2">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响应</w:t>
            </w:r>
          </w:p>
          <w:p w14:paraId="1BDB839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（25分）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BB9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技术指标清晰，符合国家的最新标准和有关规定，技术资料齐全，技术参数全部响应招标文件中技术要求的计</w:t>
            </w:r>
            <w:r>
              <w:rPr>
                <w:rFonts w:hint="eastAsia" w:ascii="宋体" w:hAnsi="宋体" w:cs="宋体"/>
                <w:color w:val="auto"/>
                <w:sz w:val="24"/>
                <w:szCs w:val="24"/>
                <w:highlight w:val="none"/>
                <w:lang w:val="en-US" w:eastAsia="zh-CN"/>
              </w:rPr>
              <w:t>25</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。其中</w:t>
            </w:r>
            <w:r>
              <w:rPr>
                <w:rFonts w:hint="default" w:ascii="宋体" w:hAnsi="宋体" w:cs="宋体"/>
                <w:color w:val="auto"/>
                <w:sz w:val="24"/>
                <w:szCs w:val="24"/>
                <w:highlight w:val="none"/>
                <w:lang w:val="en-US" w:eastAsia="zh-CN"/>
              </w:rPr>
              <w:t>标记</w:t>
            </w:r>
            <w:r>
              <w:rPr>
                <w:rFonts w:hint="eastAsia" w:ascii="微软雅黑" w:hAnsi="微软雅黑" w:eastAsia="微软雅黑" w:cs="微软雅黑"/>
                <w:color w:val="auto"/>
                <w:sz w:val="24"/>
                <w:szCs w:val="24"/>
                <w:highlight w:val="none"/>
                <w:lang w:val="en-US" w:eastAsia="zh-CN"/>
              </w:rPr>
              <w:t>▲</w:t>
            </w:r>
            <w:r>
              <w:rPr>
                <w:rFonts w:hint="default" w:ascii="宋体" w:hAnsi="宋体" w:cs="宋体"/>
                <w:color w:val="auto"/>
                <w:sz w:val="24"/>
                <w:szCs w:val="24"/>
                <w:highlight w:val="none"/>
                <w:lang w:val="en-US" w:eastAsia="zh-CN"/>
              </w:rPr>
              <w:t>项参数每出现一项负偏离扣2分</w:t>
            </w:r>
            <w:r>
              <w:rPr>
                <w:rFonts w:hint="eastAsia" w:ascii="宋体" w:hAnsi="宋体" w:cs="宋体"/>
                <w:color w:val="auto"/>
                <w:sz w:val="24"/>
                <w:szCs w:val="24"/>
                <w:highlight w:val="none"/>
                <w:lang w:val="en-US" w:eastAsia="zh-CN"/>
              </w:rPr>
              <w:t>；非</w:t>
            </w:r>
            <w:r>
              <w:rPr>
                <w:rFonts w:hint="eastAsia" w:ascii="微软雅黑" w:hAnsi="微软雅黑" w:eastAsia="微软雅黑" w:cs="微软雅黑"/>
                <w:color w:val="auto"/>
                <w:sz w:val="24"/>
                <w:szCs w:val="24"/>
                <w:highlight w:val="none"/>
                <w:lang w:val="en-US" w:eastAsia="zh-CN"/>
              </w:rPr>
              <w:t>▲</w:t>
            </w:r>
            <w:r>
              <w:rPr>
                <w:rFonts w:hint="default" w:ascii="宋体" w:hAnsi="宋体" w:cs="宋体"/>
                <w:color w:val="auto"/>
                <w:sz w:val="24"/>
                <w:szCs w:val="24"/>
                <w:highlight w:val="none"/>
                <w:lang w:val="en-US" w:eastAsia="zh-CN"/>
              </w:rPr>
              <w:t>技术参数每出现一项负偏离扣1分，直至扣完为止；投标时须附有所投产品的</w:t>
            </w:r>
            <w:r>
              <w:rPr>
                <w:rFonts w:hint="eastAsia" w:ascii="宋体" w:hAnsi="宋体" w:cs="宋体"/>
                <w:color w:val="auto"/>
                <w:sz w:val="24"/>
                <w:szCs w:val="24"/>
                <w:highlight w:val="none"/>
                <w:lang w:val="en-US" w:eastAsia="zh-CN"/>
              </w:rPr>
              <w:t>技术</w:t>
            </w:r>
            <w:r>
              <w:rPr>
                <w:rFonts w:hint="default" w:ascii="宋体" w:hAnsi="宋体" w:cs="宋体"/>
                <w:color w:val="auto"/>
                <w:sz w:val="24"/>
                <w:szCs w:val="24"/>
                <w:highlight w:val="none"/>
                <w:lang w:val="en-US" w:eastAsia="zh-CN"/>
              </w:rPr>
              <w:t>资料</w:t>
            </w:r>
            <w:r>
              <w:rPr>
                <w:rFonts w:hint="eastAsia" w:ascii="宋体" w:hAnsi="宋体" w:eastAsia="宋体" w:cs="宋体"/>
                <w:b w:val="0"/>
                <w:bCs w:val="0"/>
                <w:color w:val="auto"/>
                <w:kern w:val="0"/>
                <w:sz w:val="24"/>
                <w:szCs w:val="24"/>
                <w:lang w:val="en-US" w:eastAsia="zh-CN" w:bidi="ar-SA"/>
              </w:rPr>
              <w:t>(包括但不限于检测报告、</w:t>
            </w:r>
            <w:r>
              <w:rPr>
                <w:rFonts w:hint="eastAsia" w:ascii="宋体" w:hAnsi="宋体" w:eastAsia="宋体" w:cs="宋体"/>
                <w:kern w:val="2"/>
                <w:sz w:val="24"/>
                <w:szCs w:val="24"/>
                <w:lang w:val="en-US" w:eastAsia="zh-CN" w:bidi="ar"/>
              </w:rPr>
              <w:t>技术说明资料</w:t>
            </w:r>
            <w:r>
              <w:rPr>
                <w:rFonts w:hint="eastAsia" w:ascii="宋体" w:hAnsi="宋体" w:eastAsia="宋体" w:cs="宋体"/>
                <w:b w:val="0"/>
                <w:bCs w:val="0"/>
                <w:color w:val="auto"/>
                <w:kern w:val="0"/>
                <w:sz w:val="24"/>
                <w:szCs w:val="24"/>
                <w:lang w:val="en-US" w:eastAsia="zh-CN" w:bidi="ar-SA"/>
              </w:rPr>
              <w:t>、官网功能截图</w:t>
            </w:r>
            <w:r>
              <w:rPr>
                <w:rFonts w:hint="eastAsia" w:ascii="宋体" w:hAnsi="宋体" w:cs="宋体"/>
                <w:b w:val="0"/>
                <w:bCs w:val="0"/>
                <w:color w:val="auto"/>
                <w:kern w:val="0"/>
                <w:sz w:val="24"/>
                <w:szCs w:val="24"/>
                <w:lang w:val="en-US" w:eastAsia="zh-CN" w:bidi="ar-SA"/>
              </w:rPr>
              <w:t>（如有）</w:t>
            </w:r>
            <w:r>
              <w:rPr>
                <w:rFonts w:hint="eastAsia" w:ascii="宋体" w:hAnsi="宋体" w:eastAsia="宋体" w:cs="宋体"/>
                <w:b w:val="0"/>
                <w:bCs w:val="0"/>
                <w:color w:val="auto"/>
                <w:kern w:val="0"/>
                <w:sz w:val="24"/>
                <w:szCs w:val="24"/>
                <w:lang w:val="en-US" w:eastAsia="zh-CN" w:bidi="ar-SA"/>
              </w:rPr>
              <w:t>等</w:t>
            </w:r>
            <w:r>
              <w:rPr>
                <w:rFonts w:hint="eastAsia" w:ascii="宋体" w:hAnsi="宋体" w:cs="宋体"/>
                <w:b w:val="0"/>
                <w:bCs w:val="0"/>
                <w:color w:val="auto"/>
                <w:kern w:val="0"/>
                <w:sz w:val="24"/>
                <w:szCs w:val="24"/>
                <w:lang w:val="en-US" w:eastAsia="zh-CN" w:bidi="ar-SA"/>
              </w:rPr>
              <w:t>证明材料</w:t>
            </w:r>
            <w:r>
              <w:rPr>
                <w:rFonts w:hint="eastAsia" w:ascii="宋体" w:hAnsi="宋体" w:eastAsia="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佐证材料需加盖投标供应商公章</w:t>
            </w:r>
            <w:r>
              <w:rPr>
                <w:rFonts w:hint="default" w:ascii="宋体" w:hAnsi="宋体" w:cs="宋体"/>
                <w:color w:val="auto"/>
                <w:sz w:val="24"/>
                <w:szCs w:val="24"/>
                <w:highlight w:val="none"/>
                <w:lang w:val="en-US" w:eastAsia="zh-CN"/>
              </w:rPr>
              <w:t>。</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2383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25分</w:t>
            </w:r>
          </w:p>
        </w:tc>
      </w:tr>
      <w:tr w14:paraId="5C77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2461004">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实施</w:t>
            </w:r>
          </w:p>
          <w:p w14:paraId="1EF455C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方案</w:t>
            </w:r>
          </w:p>
          <w:p w14:paraId="0703E6FB">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（15分）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BC0000">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投标人提供项目组织实施方案，方案至少包括：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项目组织机构及责任制度；</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物流运输保障措施；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质量管理体系保证措施；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,4)</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实施进度及保证措施；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,5)</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产品安装、检测、调试、验收等方案。</w:t>
            </w:r>
          </w:p>
          <w:p w14:paraId="139BD19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以上五项内容每一项内容满分3分，共计15分，其中每缺少一项内容扣3分；每有一项内容出现一个缺陷扣1分，扣完3分为止。</w:t>
            </w:r>
          </w:p>
          <w:p w14:paraId="7AB54272">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FF0000"/>
                <w:sz w:val="24"/>
                <w:szCs w:val="24"/>
                <w:highlight w:val="none"/>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3B2178">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15分</w:t>
            </w:r>
          </w:p>
        </w:tc>
      </w:tr>
      <w:tr w14:paraId="0F18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3E9DC4F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供货渠道及产品备件配备</w:t>
            </w:r>
          </w:p>
          <w:p w14:paraId="1363C82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auto"/>
                <w:sz w:val="24"/>
                <w:szCs w:val="24"/>
                <w:highlight w:val="none"/>
                <w:lang w:val="en-US" w:eastAsia="zh-CN"/>
              </w:rPr>
              <w:t>（6分）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1F22602">
            <w:pPr>
              <w:pStyle w:val="2"/>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60" w:lineRule="exact"/>
              <w:ind w:left="0" w:right="0" w:right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供应商提供产品来源渠道</w:t>
            </w:r>
            <w:r>
              <w:rPr>
                <w:rFonts w:hint="eastAsia" w:cs="宋体"/>
                <w:color w:val="auto"/>
                <w:kern w:val="2"/>
                <w:sz w:val="24"/>
                <w:szCs w:val="24"/>
                <w:highlight w:val="none"/>
                <w:lang w:val="en-US" w:eastAsia="zh-CN" w:bidi="ar-SA"/>
              </w:rPr>
              <w:t>合法证明文件</w:t>
            </w:r>
            <w:r>
              <w:rPr>
                <w:rFonts w:hint="default" w:ascii="宋体" w:hAnsi="宋体" w:eastAsia="宋体" w:cs="宋体"/>
                <w:color w:val="auto"/>
                <w:kern w:val="2"/>
                <w:sz w:val="24"/>
                <w:szCs w:val="24"/>
                <w:highlight w:val="none"/>
                <w:lang w:val="en-US" w:eastAsia="zh-CN" w:bidi="ar-SA"/>
              </w:rPr>
              <w:t>（包括但不限于销售协议、代理协议、原厂授权等）</w:t>
            </w:r>
            <w:r>
              <w:rPr>
                <w:rFonts w:hint="eastAsia" w:cs="宋体"/>
                <w:color w:val="auto"/>
                <w:kern w:val="2"/>
                <w:sz w:val="24"/>
                <w:szCs w:val="24"/>
                <w:highlight w:val="none"/>
                <w:lang w:val="en-US" w:eastAsia="zh-CN" w:bidi="ar-SA"/>
              </w:rPr>
              <w:t>，产品来源渠道证明文件齐全得3分，每缺少一个生产厂家的扣1分，直至3分扣完为止。</w:t>
            </w:r>
          </w:p>
          <w:p w14:paraId="05BCF57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cs="宋体"/>
                <w:color w:val="auto"/>
                <w:kern w:val="2"/>
                <w:sz w:val="24"/>
                <w:szCs w:val="24"/>
                <w:highlight w:val="none"/>
                <w:lang w:val="en-US" w:eastAsia="zh-CN" w:bidi="ar-SA"/>
              </w:rPr>
              <w:t>2.提供关键零部件备品配件方案</w:t>
            </w:r>
            <w:r>
              <w:rPr>
                <w:rFonts w:hint="default"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方案针对性强，满足项目要求得3分；方案一般，基本满足项目要求得2分；方案没有针对性，不能满足项目要求得1分；</w:t>
            </w:r>
            <w:r>
              <w:rPr>
                <w:rFonts w:hint="default" w:ascii="宋体" w:hAnsi="宋体" w:eastAsia="宋体" w:cs="宋体"/>
                <w:color w:val="auto"/>
                <w:kern w:val="2"/>
                <w:sz w:val="24"/>
                <w:szCs w:val="24"/>
                <w:highlight w:val="none"/>
                <w:lang w:val="en-US" w:eastAsia="zh-CN" w:bidi="ar-SA"/>
              </w:rPr>
              <w:t>不提供不得分。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8D1D5A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E0AA91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F60999">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6分</w:t>
            </w:r>
          </w:p>
        </w:tc>
      </w:tr>
      <w:tr w14:paraId="35BF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373832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质量</w:t>
            </w:r>
          </w:p>
          <w:p w14:paraId="14E5D77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保证</w:t>
            </w:r>
          </w:p>
          <w:p w14:paraId="711AAB8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73F589A">
            <w:pPr>
              <w:keepNext w:val="0"/>
              <w:keepLines w:val="0"/>
              <w:pageBreakBefore w:val="0"/>
              <w:numPr>
                <w:ilvl w:val="0"/>
                <w:numId w:val="5"/>
              </w:numPr>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投标人提供具体详实的质量保证承诺。承诺满足项目要求，针对性强得3分；承诺一般，基本满足项目要求得2分；承诺没有针对性得1分；不提供不得分。</w:t>
            </w:r>
          </w:p>
          <w:p w14:paraId="686A9CC4">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2.投标人提供</w:t>
            </w:r>
            <w:r>
              <w:rPr>
                <w:rFonts w:hint="eastAsia" w:ascii="宋体" w:hAnsi="宋体" w:cs="宋体"/>
                <w:color w:val="000000" w:themeColor="text1"/>
                <w:sz w:val="24"/>
                <w:szCs w:val="24"/>
                <w:highlight w:val="none"/>
                <w14:textFill>
                  <w14:solidFill>
                    <w14:schemeClr w14:val="tx1"/>
                  </w14:solidFill>
                </w14:textFill>
              </w:rPr>
              <w:t>质量保证期过后</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cs="宋体"/>
                <w:color w:val="000000" w:themeColor="text1"/>
                <w:sz w:val="24"/>
                <w:szCs w:val="24"/>
                <w:highlight w:val="none"/>
                <w14:textFill>
                  <w14:solidFill>
                    <w14:schemeClr w14:val="tx1"/>
                  </w14:solidFill>
                </w14:textFill>
              </w:rPr>
              <w:t>维保服务</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方案详细，维保报价合理得2分；方案一般，维保报价较高得1分；不提供不得分。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A55B0F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F17045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4EB4DF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72802E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5分</w:t>
            </w:r>
          </w:p>
        </w:tc>
      </w:tr>
      <w:tr w14:paraId="2107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noWrap w:val="0"/>
            <w:vAlign w:val="center"/>
          </w:tcPr>
          <w:p w14:paraId="7BEB12E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售后</w:t>
            </w:r>
          </w:p>
          <w:p w14:paraId="71D70282">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服务</w:t>
            </w:r>
          </w:p>
          <w:p w14:paraId="7C83D992">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（6分）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F846B8">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投标人提供售后服务方案。方案至少包括：</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,1)</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售后服务机构和人员配备；</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,2)</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售后服务内容及响应时间；</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EQ \o\ac(</w:instrText>
            </w:r>
            <w:r>
              <w:rPr>
                <w:rFonts w:hint="eastAsia" w:ascii="宋体" w:hAnsi="宋体" w:eastAsia="宋体" w:cs="宋体"/>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,3)</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应急响应预案。</w:t>
            </w:r>
          </w:p>
          <w:p w14:paraId="2FBF1DB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以上三项内容每一项内容满分2分，共计6分。其中每缺少一项内容扣2分，每有一项内容有一个缺陷扣1分，扣完2分为止，不提供不得分。</w:t>
            </w:r>
          </w:p>
          <w:p w14:paraId="47E10942">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427C3A">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6分</w:t>
            </w:r>
          </w:p>
        </w:tc>
      </w:tr>
      <w:tr w14:paraId="30E5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noWrap w:val="0"/>
            <w:vAlign w:val="center"/>
          </w:tcPr>
          <w:p w14:paraId="3523B9A5">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培训</w:t>
            </w:r>
          </w:p>
          <w:p w14:paraId="408D87F9">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方案</w:t>
            </w:r>
          </w:p>
          <w:p w14:paraId="3F945EF3">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cs="宋体"/>
                <w:color w:val="FF0000"/>
                <w:kern w:val="0"/>
                <w:sz w:val="24"/>
                <w:szCs w:val="24"/>
                <w:highlight w:val="none"/>
                <w:lang w:val="en-US" w:eastAsia="zh-CN"/>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（4分）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3F2100">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投标人提供培训方案。方案至少包括：</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,1)</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培训内容、培训时间、培训目的、培训对象等；</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,2)</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培训课程安排，培训教师落实等。</w:t>
            </w:r>
          </w:p>
          <w:p w14:paraId="1F76D1F8">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以上两项内容每一项满分2分，共计4分。其中每缺少一项内容扣2分，每有一项内容有一个缺陷扣1分，直至扣完2分为止，不提供不得分。</w:t>
            </w:r>
          </w:p>
          <w:p w14:paraId="6015D0C0">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default" w:ascii="宋体" w:hAnsi="宋体" w:cs="宋体"/>
                <w:b w:val="0"/>
                <w:bCs/>
                <w:color w:val="FF0000"/>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D6B404">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
                <w:bCs/>
                <w:color w:val="FF0000"/>
                <w:spacing w:val="0"/>
                <w:w w:val="100"/>
                <w:kern w:val="2"/>
                <w:sz w:val="24"/>
                <w:szCs w:val="24"/>
                <w:highlight w:val="none"/>
                <w:lang w:val="en-US" w:eastAsia="zh-CN" w:bidi="ar-SA"/>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4分</w:t>
            </w:r>
          </w:p>
        </w:tc>
      </w:tr>
      <w:tr w14:paraId="609E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noWrap w:val="0"/>
            <w:vAlign w:val="center"/>
          </w:tcPr>
          <w:p w14:paraId="77B3AA2B">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企业</w:t>
            </w:r>
          </w:p>
          <w:p w14:paraId="6BCE3D0D">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eastAsia="宋体" w:cs="宋体"/>
                <w:b/>
                <w:bCs/>
                <w:color w:val="auto"/>
                <w:sz w:val="24"/>
                <w:highlight w:val="none"/>
                <w:lang w:val="en-US" w:eastAsia="zh-CN"/>
              </w:rPr>
              <w:t>业绩</w:t>
            </w:r>
          </w:p>
          <w:p w14:paraId="22D33572">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b/>
                <w:bCs/>
                <w:color w:val="auto"/>
                <w:kern w:val="0"/>
                <w:sz w:val="24"/>
                <w:szCs w:val="24"/>
                <w:lang w:val="en-US" w:eastAsia="zh-CN"/>
              </w:rPr>
              <w:t>（6分）</w:t>
            </w:r>
          </w:p>
        </w:tc>
        <w:tc>
          <w:tcPr>
            <w:tcW w:w="7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654E54">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eastAsia="宋体" w:cs="宋体"/>
                <w:b w:val="0"/>
                <w:bCs w:val="0"/>
                <w:color w:val="auto"/>
                <w:sz w:val="24"/>
                <w:highlight w:val="none"/>
              </w:rPr>
              <w:t>供应商提供202</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11</w:t>
            </w:r>
            <w:r>
              <w:rPr>
                <w:rFonts w:hint="eastAsia" w:ascii="宋体" w:hAnsi="宋体" w:eastAsia="宋体" w:cs="宋体"/>
                <w:b w:val="0"/>
                <w:bCs w:val="0"/>
                <w:color w:val="auto"/>
                <w:sz w:val="24"/>
                <w:highlight w:val="none"/>
                <w:lang w:val="en-US" w:eastAsia="zh-CN"/>
              </w:rPr>
              <w:t>月</w:t>
            </w:r>
            <w:r>
              <w:rPr>
                <w:rFonts w:hint="eastAsia" w:ascii="宋体" w:hAnsi="宋体" w:eastAsia="宋体" w:cs="宋体"/>
                <w:b w:val="0"/>
                <w:bCs w:val="0"/>
                <w:color w:val="auto"/>
                <w:sz w:val="24"/>
                <w:highlight w:val="none"/>
              </w:rPr>
              <w:t>至今类似项目</w:t>
            </w:r>
            <w:r>
              <w:rPr>
                <w:rFonts w:hint="eastAsia" w:ascii="宋体" w:hAnsi="宋体" w:cs="宋体"/>
                <w:b w:val="0"/>
                <w:bCs w:val="0"/>
                <w:color w:val="auto"/>
                <w:sz w:val="24"/>
                <w:highlight w:val="none"/>
                <w:lang w:val="en-US" w:eastAsia="zh-CN"/>
              </w:rPr>
              <w:t>业绩</w:t>
            </w:r>
            <w:r>
              <w:rPr>
                <w:rFonts w:hint="eastAsia" w:ascii="宋体" w:hAnsi="宋体" w:eastAsia="宋体" w:cs="宋体"/>
                <w:b w:val="0"/>
                <w:bCs w:val="0"/>
                <w:color w:val="auto"/>
                <w:sz w:val="24"/>
                <w:highlight w:val="none"/>
              </w:rPr>
              <w:t>合同，每提供1份得</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分，最高得</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分</w:t>
            </w:r>
            <w:r>
              <w:rPr>
                <w:rFonts w:hint="eastAsia" w:ascii="宋体" w:hAnsi="宋体" w:eastAsia="宋体" w:cs="宋体"/>
                <w:color w:val="auto"/>
                <w:sz w:val="24"/>
                <w:szCs w:val="24"/>
              </w:rPr>
              <w:t>（</w:t>
            </w:r>
            <w:r>
              <w:rPr>
                <w:rFonts w:hint="eastAsia" w:ascii="宋体" w:hAnsi="宋体" w:cs="宋体"/>
                <w:color w:val="auto"/>
                <w:sz w:val="24"/>
                <w:szCs w:val="24"/>
              </w:rPr>
              <w:t>以合同为准，</w:t>
            </w:r>
            <w:r>
              <w:rPr>
                <w:rFonts w:hint="eastAsia" w:ascii="宋体" w:hAnsi="宋体" w:eastAsia="宋体" w:cs="宋体"/>
                <w:color w:val="auto"/>
                <w:sz w:val="24"/>
                <w:szCs w:val="24"/>
                <w:u w:val="none"/>
                <w:lang w:val="en-US" w:eastAsia="zh-CN"/>
              </w:rPr>
              <w:t>合同所有内容应清晰可辨，否则不予认可</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。未提供不得分。</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6BC0E1">
            <w:pPr>
              <w:keepNext w:val="0"/>
              <w:keepLines w:val="0"/>
              <w:pageBreakBefore w:val="0"/>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6分</w:t>
            </w:r>
          </w:p>
        </w:tc>
      </w:tr>
    </w:tbl>
    <w:p w14:paraId="7CAE0E81">
      <w:pPr>
        <w:pStyle w:val="27"/>
        <w:rPr>
          <w:color w:val="auto"/>
        </w:rPr>
      </w:pPr>
    </w:p>
    <w:tbl>
      <w:tblPr>
        <w:tblStyle w:val="42"/>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CB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208AF3C7">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2"/>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635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67C37C32">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42"/>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85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841FC61">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r w14:paraId="559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BEFE69A">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2"/>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980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0719A710">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c>
          <w:tcPr>
            <w:tcW w:w="236" w:type="dxa"/>
          </w:tcPr>
          <w:p w14:paraId="3547355C">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p w14:paraId="7FCCD0D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506AED7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 xml:space="preserve"> 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730C147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 xml:space="preserve"> 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6A2B0AD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72BBD39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70AE6F78">
      <w:pPr>
        <w:pStyle w:val="2"/>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ascii="宋体" w:hAnsi="宋体" w:eastAsia="宋体" w:cs="Times New Roman"/>
          <w:bCs/>
          <w:color w:val="auto"/>
          <w:kern w:val="2"/>
          <w:sz w:val="24"/>
          <w:szCs w:val="24"/>
          <w:lang w:val="en-US" w:eastAsia="zh-CN" w:bidi="ar"/>
        </w:rPr>
        <w:t>投标人提供相同品牌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56E1F47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2255FE5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C59FA62">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8" w:name="_Toc409689064"/>
      <w:bookmarkStart w:id="69" w:name="_Toc380336742"/>
      <w:bookmarkStart w:id="70" w:name="_Toc358364336"/>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2C9A7BDD">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6CA1E6D5">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1FDC0283">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732EE5B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64A3DAAA">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71" w:name="_Toc296602462"/>
      <w:bookmarkStart w:id="72" w:name="_Toc144974543"/>
      <w:bookmarkStart w:id="73" w:name="_Toc246996219"/>
      <w:bookmarkStart w:id="74" w:name="_Toc247085733"/>
      <w:bookmarkStart w:id="75" w:name="_Toc179632593"/>
      <w:bookmarkStart w:id="76" w:name="_Toc152045575"/>
      <w:bookmarkStart w:id="77" w:name="_Toc246996962"/>
      <w:bookmarkStart w:id="78" w:name="_Toc152042351"/>
      <w:bookmarkStart w:id="79" w:name="_Toc296590983"/>
      <w:bookmarkStart w:id="80"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265A526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764E22D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0E5C72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41BF1F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504F461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1A26EDD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160C8378">
      <w:pPr>
        <w:pStyle w:val="5"/>
        <w:pageBreakBefore w:val="0"/>
        <w:widowControl w:val="0"/>
        <w:kinsoku/>
        <w:wordWrap/>
        <w:overflowPunct/>
        <w:topLinePunct w:val="0"/>
        <w:bidi w:val="0"/>
        <w:spacing w:before="0" w:after="0" w:line="440" w:lineRule="exact"/>
        <w:jc w:val="center"/>
        <w:textAlignment w:val="auto"/>
        <w:rPr>
          <w:color w:val="auto"/>
        </w:rPr>
      </w:pPr>
      <w:bookmarkStart w:id="81" w:name="_Toc26541327"/>
      <w:bookmarkStart w:id="82" w:name="_Toc23258610"/>
      <w:r>
        <w:rPr>
          <w:rFonts w:hint="eastAsia"/>
          <w:color w:val="auto"/>
        </w:rPr>
        <w:t>六、代理服务费</w:t>
      </w:r>
      <w:bookmarkEnd w:id="81"/>
      <w:bookmarkEnd w:id="82"/>
    </w:p>
    <w:bookmarkEnd w:id="71"/>
    <w:bookmarkEnd w:id="72"/>
    <w:bookmarkEnd w:id="73"/>
    <w:bookmarkEnd w:id="74"/>
    <w:bookmarkEnd w:id="75"/>
    <w:bookmarkEnd w:id="76"/>
    <w:bookmarkEnd w:id="77"/>
    <w:bookmarkEnd w:id="78"/>
    <w:bookmarkEnd w:id="79"/>
    <w:p w14:paraId="38D3A792">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83"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auto"/>
          <w:sz w:val="24"/>
          <w:szCs w:val="24"/>
        </w:rPr>
        <w:t>代理服务费</w:t>
      </w:r>
    </w:p>
    <w:bookmarkEnd w:id="83"/>
    <w:p w14:paraId="0B8AD387">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val="en-US" w:eastAsia="zh-CN"/>
        </w:rPr>
      </w:pPr>
      <w:bookmarkStart w:id="84" w:name="_Toc23258611"/>
      <w:bookmarkStart w:id="85" w:name="_Toc26541328"/>
      <w:r>
        <w:rPr>
          <w:rFonts w:hint="eastAsia" w:ascii="宋体" w:hAnsi="宋体" w:eastAsia="宋体" w:cs="Times New Roman"/>
          <w:color w:val="auto"/>
          <w:sz w:val="24"/>
          <w:szCs w:val="24"/>
          <w:lang w:val="en-US" w:eastAsia="zh-CN"/>
        </w:rPr>
        <w:t>1.代理服务费参照国家计委关于印发《招标代理服务收费管理暂行办法》的通知（计价格[2002]1980号）和《国家发展改革委办公厅关于招标代理服务收费有关问题的通知》（发改办价格[2003]857号）规定标准计取。</w:t>
      </w:r>
    </w:p>
    <w:p w14:paraId="1215328A">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采购代理机构开户名称：安康尚昊招标代理有限公司  </w:t>
      </w:r>
    </w:p>
    <w:p w14:paraId="2E41259E">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开户行名称：中国建设银行股份有限公司安康分行营业部  </w:t>
      </w:r>
    </w:p>
    <w:p w14:paraId="35CEF50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p>
    <w:p w14:paraId="6726BA1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rPr>
        <w:t>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5DA004B3">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4"/>
      <w:bookmarkEnd w:id="85"/>
    </w:p>
    <w:p w14:paraId="7E17D9FB">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1A5AC63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E6AD4F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6A8B7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(一)对可以质疑的采购文件提出质疑的，为收到采购文件之日或者采购文件公告期限届满之日</w:t>
      </w:r>
      <w:r>
        <w:rPr>
          <w:rFonts w:hint="eastAsia" w:ascii="宋体" w:hAnsi="宋体"/>
          <w:color w:val="auto"/>
          <w:sz w:val="24"/>
          <w:szCs w:val="24"/>
          <w:lang w:eastAsia="zh-CN"/>
        </w:rPr>
        <w:t>；</w:t>
      </w:r>
    </w:p>
    <w:p w14:paraId="36A77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041535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1AAC15F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3570A5C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17CDC7D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5DD00A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5A2104E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376465D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506B3BC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1BD66B1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3E9E1B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69F8A1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9993A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24E704B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6839D71A">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22A2A687">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32B0E30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7AA75C9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38EF376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4639BB3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4DC0212E">
      <w:pPr>
        <w:pStyle w:val="5"/>
        <w:pageBreakBefore w:val="0"/>
        <w:widowControl w:val="0"/>
        <w:kinsoku/>
        <w:wordWrap/>
        <w:overflowPunct/>
        <w:topLinePunct w:val="0"/>
        <w:bidi w:val="0"/>
        <w:spacing w:before="0" w:after="0" w:line="440" w:lineRule="exact"/>
        <w:jc w:val="center"/>
        <w:textAlignment w:val="auto"/>
        <w:rPr>
          <w:color w:val="auto"/>
        </w:rPr>
      </w:pPr>
      <w:bookmarkStart w:id="86" w:name="_Toc23258612"/>
      <w:bookmarkStart w:id="87" w:name="_Toc26541329"/>
      <w:r>
        <w:rPr>
          <w:rFonts w:hint="eastAsia"/>
          <w:color w:val="auto"/>
        </w:rPr>
        <w:t>八、采购政策</w:t>
      </w:r>
      <w:bookmarkEnd w:id="86"/>
      <w:bookmarkEnd w:id="87"/>
    </w:p>
    <w:p w14:paraId="391BF956">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2D0C8AE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AC1A82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1C12E1B4">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79B776C6">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315DA608">
      <w:pPr>
        <w:pageBreakBefore w:val="0"/>
        <w:widowControl w:val="0"/>
        <w:kinsoku/>
        <w:wordWrap/>
        <w:overflowPunct/>
        <w:topLinePunct w:val="0"/>
        <w:bidi w:val="0"/>
        <w:spacing w:line="44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4DFF6DE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33A22A0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5E864E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2450B5A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2C52E16">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032D1F1B">
      <w:pPr>
        <w:pageBreakBefore w:val="0"/>
        <w:widowControl w:val="0"/>
        <w:kinsoku/>
        <w:wordWrap/>
        <w:overflowPunct/>
        <w:topLinePunct w:val="0"/>
        <w:bidi w:val="0"/>
        <w:spacing w:line="440" w:lineRule="exact"/>
        <w:ind w:firstLine="480" w:firstLineChars="200"/>
        <w:textAlignment w:val="auto"/>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23FDC2C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s="宋体"/>
          <w:color w:val="auto"/>
          <w:sz w:val="24"/>
          <w:szCs w:val="24"/>
          <w:lang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1F6F9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41991A6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3.</w:t>
      </w:r>
      <w:r>
        <w:rPr>
          <w:rFonts w:ascii="宋体" w:hAnsi="宋体"/>
          <w:color w:val="auto"/>
          <w:sz w:val="24"/>
          <w:szCs w:val="24"/>
        </w:rPr>
        <w:t>信用记录查询的截止时点为“</w:t>
      </w:r>
      <w:r>
        <w:rPr>
          <w:rFonts w:hint="eastAsia" w:ascii="宋体" w:hAnsi="宋体"/>
          <w:color w:val="auto"/>
          <w:sz w:val="24"/>
          <w:szCs w:val="24"/>
        </w:rPr>
        <w:t>招标文件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w:t>
      </w:r>
      <w:bookmarkEnd w:id="68"/>
      <w:bookmarkEnd w:id="69"/>
      <w:bookmarkEnd w:id="70"/>
      <w:bookmarkEnd w:id="80"/>
    </w:p>
    <w:p w14:paraId="1AB204C9">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rPr>
      </w:pPr>
      <w:bookmarkStart w:id="88" w:name="_Toc23258613"/>
      <w:bookmarkStart w:id="89" w:name="_Toc26541330"/>
      <w:r>
        <w:rPr>
          <w:rFonts w:hint="eastAsia" w:ascii="宋体" w:hAnsi="宋体" w:eastAsia="宋体" w:cs="Times New Roman"/>
          <w:color w:val="auto"/>
          <w:sz w:val="24"/>
          <w:szCs w:val="24"/>
        </w:rPr>
        <w:t>(5)融资政策</w:t>
      </w:r>
    </w:p>
    <w:p w14:paraId="33C42D2B">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http</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//www.ccgp-shaanxi.gov.cn/zcdservice/zcd/shanxi/s</w:t>
      </w:r>
      <w:r>
        <w:rPr>
          <w:rFonts w:hint="eastAsia" w:ascii="宋体" w:hAnsi="宋体" w:eastAsia="宋体" w:cs="Times New Roman"/>
          <w:color w:val="auto"/>
          <w:sz w:val="24"/>
          <w:szCs w:val="24"/>
          <w:lang w:eastAsia="zh-CN"/>
        </w:rPr>
        <w:t>。</w:t>
      </w:r>
    </w:p>
    <w:p w14:paraId="7E95D8D1">
      <w:pPr>
        <w:pStyle w:val="5"/>
        <w:pageBreakBefore w:val="0"/>
        <w:widowControl w:val="0"/>
        <w:kinsoku/>
        <w:wordWrap/>
        <w:overflowPunct/>
        <w:topLinePunct w:val="0"/>
        <w:bidi w:val="0"/>
        <w:spacing w:before="0" w:after="0" w:line="440" w:lineRule="exact"/>
        <w:jc w:val="center"/>
        <w:textAlignment w:val="auto"/>
        <w:rPr>
          <w:color w:val="auto"/>
        </w:rPr>
      </w:pPr>
      <w:r>
        <w:rPr>
          <w:rFonts w:hint="eastAsia"/>
          <w:color w:val="auto"/>
        </w:rPr>
        <w:t>九</w:t>
      </w:r>
      <w:r>
        <w:rPr>
          <w:color w:val="auto"/>
        </w:rPr>
        <w:t>、</w:t>
      </w:r>
      <w:r>
        <w:rPr>
          <w:rFonts w:hint="eastAsia"/>
          <w:color w:val="auto"/>
        </w:rPr>
        <w:t>其它事项</w:t>
      </w:r>
      <w:bookmarkEnd w:id="88"/>
      <w:bookmarkEnd w:id="89"/>
    </w:p>
    <w:p w14:paraId="119BCD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73A5B6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386832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68628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6C661C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667EB2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rPr>
        <w:sectPr>
          <w:pgSz w:w="11905" w:h="16838"/>
          <w:pgMar w:top="1247" w:right="1417" w:bottom="1247" w:left="1417" w:header="964" w:footer="992" w:gutter="0"/>
          <w:pgNumType w:fmt="decimal"/>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90" w:name="_Toc26541331"/>
      <w:bookmarkStart w:id="91" w:name="_Toc484198838"/>
      <w:bookmarkStart w:id="92" w:name="_Toc23258614"/>
      <w:bookmarkStart w:id="93" w:name="_Toc53"/>
    </w:p>
    <w:p w14:paraId="5C0AB804">
      <w:pPr>
        <w:pStyle w:val="3"/>
        <w:keepNext/>
        <w:keepLines/>
        <w:pageBreakBefore w:val="0"/>
        <w:widowControl w:val="0"/>
        <w:numPr>
          <w:ilvl w:val="0"/>
          <w:numId w:val="6"/>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ascii="宋体" w:hAnsi="宋体"/>
          <w:color w:val="auto"/>
        </w:rPr>
      </w:pPr>
      <w:bookmarkStart w:id="94" w:name="_Toc2927"/>
      <w:r>
        <w:rPr>
          <w:rFonts w:hint="eastAsia" w:ascii="宋体" w:hAnsi="宋体"/>
          <w:color w:val="auto"/>
        </w:rPr>
        <w:t>采购内容</w:t>
      </w:r>
      <w:r>
        <w:rPr>
          <w:rFonts w:hint="eastAsia" w:ascii="宋体" w:hAnsi="宋体"/>
          <w:color w:val="auto"/>
          <w:lang w:val="en-US" w:eastAsia="zh-CN"/>
        </w:rPr>
        <w:t>及要求</w:t>
      </w:r>
      <w:bookmarkEnd w:id="94"/>
    </w:p>
    <w:bookmarkEnd w:id="90"/>
    <w:bookmarkEnd w:id="91"/>
    <w:bookmarkEnd w:id="92"/>
    <w:bookmarkEnd w:id="93"/>
    <w:p w14:paraId="6B5B3A9D">
      <w:pPr>
        <w:pStyle w:val="6"/>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eastAsia="宋体" w:cs="宋体"/>
          <w:sz w:val="24"/>
          <w:szCs w:val="24"/>
        </w:rPr>
      </w:pPr>
      <w:bookmarkStart w:id="95" w:name="_Toc484890084"/>
      <w:bookmarkStart w:id="96" w:name="_Toc23258621"/>
      <w:bookmarkStart w:id="97" w:name="_Toc26541332"/>
      <w:r>
        <w:rPr>
          <w:rFonts w:hint="eastAsia" w:ascii="宋体" w:hAnsi="宋体" w:eastAsia="宋体" w:cs="宋体"/>
          <w:sz w:val="24"/>
          <w:szCs w:val="24"/>
          <w:lang w:val="en-US" w:eastAsia="zh-CN"/>
        </w:rPr>
        <w:t>一、</w:t>
      </w:r>
      <w:r>
        <w:rPr>
          <w:rFonts w:hint="eastAsia" w:ascii="宋体" w:hAnsi="宋体" w:eastAsia="宋体" w:cs="宋体"/>
          <w:sz w:val="24"/>
          <w:szCs w:val="24"/>
        </w:rPr>
        <w:t>项目概况</w:t>
      </w:r>
    </w:p>
    <w:p w14:paraId="3AF52BF9">
      <w:pPr>
        <w:pStyle w:val="6"/>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采购病房基础设备采购项目，为进一步改善我院急诊内科和老年病科就医环境，提升患者就医体验。</w:t>
      </w:r>
    </w:p>
    <w:p w14:paraId="3F3F6AE5">
      <w:pPr>
        <w:pStyle w:val="6"/>
        <w:keepNext w:val="0"/>
        <w:keepLines w:val="0"/>
        <w:pageBreakBefore w:val="0"/>
        <w:numPr>
          <w:ilvl w:val="0"/>
          <w:numId w:val="0"/>
        </w:numPr>
        <w:kinsoku/>
        <w:wordWrap/>
        <w:topLinePunct w:val="0"/>
        <w:bidi w:val="0"/>
        <w:spacing w:beforeAutospacing="0" w:afterAutospacing="0" w:line="240" w:lineRule="auto"/>
        <w:ind w:leftChars="200"/>
        <w:rPr>
          <w:rFonts w:hint="eastAsia" w:ascii="宋体" w:hAnsi="宋体" w:eastAsia="宋体" w:cs="Times New Roman"/>
          <w:b/>
          <w:bCs/>
          <w:color w:val="auto"/>
          <w:kern w:val="2"/>
          <w:sz w:val="24"/>
          <w:szCs w:val="24"/>
          <w:lang w:val="en-US" w:eastAsia="zh-CN" w:bidi="ar-SA"/>
        </w:rPr>
      </w:pPr>
      <w:r>
        <w:rPr>
          <w:rFonts w:hint="eastAsia" w:ascii="宋体" w:hAnsi="宋体" w:cs="Times New Roman"/>
          <w:b/>
          <w:bCs/>
          <w:color w:val="auto"/>
          <w:kern w:val="2"/>
          <w:sz w:val="24"/>
          <w:szCs w:val="24"/>
          <w:lang w:val="en-US" w:eastAsia="zh-CN" w:bidi="ar-SA"/>
        </w:rPr>
        <w:t>二、</w:t>
      </w:r>
      <w:r>
        <w:rPr>
          <w:rFonts w:hint="eastAsia" w:ascii="宋体" w:hAnsi="宋体" w:eastAsia="宋体" w:cs="Times New Roman"/>
          <w:b/>
          <w:bCs/>
          <w:color w:val="auto"/>
          <w:kern w:val="2"/>
          <w:sz w:val="24"/>
          <w:szCs w:val="24"/>
          <w:lang w:val="en-US" w:eastAsia="zh-CN" w:bidi="ar-SA"/>
        </w:rPr>
        <w:t>设备购置清单</w:t>
      </w:r>
    </w:p>
    <w:tbl>
      <w:tblPr>
        <w:tblStyle w:val="41"/>
        <w:tblW w:w="10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7"/>
        <w:gridCol w:w="1147"/>
        <w:gridCol w:w="3331"/>
        <w:gridCol w:w="1506"/>
        <w:gridCol w:w="1600"/>
        <w:gridCol w:w="1600"/>
      </w:tblGrid>
      <w:tr w14:paraId="1B08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34E0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包号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DD78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5C3A5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0CCE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10B5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15A9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1709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restart"/>
            <w:tcBorders>
              <w:top w:val="single" w:color="000000" w:sz="4" w:space="0"/>
              <w:left w:val="single" w:color="000000" w:sz="4" w:space="0"/>
              <w:right w:val="single" w:color="000000" w:sz="4" w:space="0"/>
            </w:tcBorders>
            <w:noWrap w:val="0"/>
            <w:vAlign w:val="center"/>
          </w:tcPr>
          <w:p w14:paraId="610DD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包1</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26EA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4CDF3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遥测监护及工作站</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07D5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3A71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3288C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r>
      <w:tr w14:paraId="2578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right w:val="single" w:color="000000" w:sz="4" w:space="0"/>
            </w:tcBorders>
            <w:noWrap w:val="0"/>
            <w:vAlign w:val="center"/>
          </w:tcPr>
          <w:p w14:paraId="7F85D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3227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724E8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除颤仪</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8741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2F30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1B6A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7B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right w:val="single" w:color="000000" w:sz="4" w:space="0"/>
            </w:tcBorders>
            <w:noWrap w:val="0"/>
            <w:vAlign w:val="center"/>
          </w:tcPr>
          <w:p w14:paraId="7C352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FE5B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79892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中药熏蒸仪</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727F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9EF9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FBD1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12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right w:val="single" w:color="000000" w:sz="4" w:space="0"/>
            </w:tcBorders>
            <w:noWrap w:val="0"/>
            <w:vAlign w:val="center"/>
          </w:tcPr>
          <w:p w14:paraId="01319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5DEE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783EE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全胸振荡排痰机</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CD31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2B54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3842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43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right w:val="single" w:color="000000" w:sz="4" w:space="0"/>
            </w:tcBorders>
            <w:noWrap w:val="0"/>
            <w:vAlign w:val="center"/>
          </w:tcPr>
          <w:p w14:paraId="1154E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B0D5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2491E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遥测监护及工作站</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4AB1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9C2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auto"/>
                <w:kern w:val="0"/>
                <w:sz w:val="24"/>
                <w:szCs w:val="24"/>
                <w:u w:val="none"/>
                <w:lang w:val="en-US" w:eastAsia="zh-CN" w:bidi="ar"/>
              </w:rPr>
              <w:t>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A8DE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FF0000"/>
                <w:kern w:val="0"/>
                <w:sz w:val="24"/>
                <w:szCs w:val="24"/>
                <w:u w:val="none"/>
                <w:lang w:val="en-US" w:eastAsia="zh-CN" w:bidi="ar"/>
              </w:rPr>
            </w:pPr>
          </w:p>
        </w:tc>
      </w:tr>
      <w:tr w14:paraId="7D8E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right w:val="single" w:color="000000" w:sz="4" w:space="0"/>
            </w:tcBorders>
            <w:noWrap w:val="0"/>
            <w:vAlign w:val="center"/>
          </w:tcPr>
          <w:p w14:paraId="538C8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B109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331" w:type="dxa"/>
            <w:tcBorders>
              <w:top w:val="single" w:color="000000" w:sz="4" w:space="0"/>
              <w:left w:val="single" w:color="000000" w:sz="4" w:space="0"/>
              <w:bottom w:val="single" w:color="000000" w:sz="4" w:space="0"/>
              <w:right w:val="single" w:color="000000" w:sz="4" w:space="0"/>
            </w:tcBorders>
            <w:noWrap w:val="0"/>
            <w:vAlign w:val="top"/>
          </w:tcPr>
          <w:p w14:paraId="21D5273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高流量湿化治疗仪</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B2A7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6C72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D1BD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43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right w:val="single" w:color="000000" w:sz="4" w:space="0"/>
            </w:tcBorders>
            <w:noWrap w:val="0"/>
            <w:vAlign w:val="center"/>
          </w:tcPr>
          <w:p w14:paraId="2F1EB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5C75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331" w:type="dxa"/>
            <w:tcBorders>
              <w:top w:val="single" w:color="000000" w:sz="4" w:space="0"/>
              <w:left w:val="single" w:color="000000" w:sz="4" w:space="0"/>
              <w:bottom w:val="single" w:color="000000" w:sz="4" w:space="0"/>
              <w:right w:val="single" w:color="000000" w:sz="4" w:space="0"/>
            </w:tcBorders>
            <w:noWrap w:val="0"/>
            <w:vAlign w:val="top"/>
          </w:tcPr>
          <w:p w14:paraId="7B91FC5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气压治疗泵</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D59B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0BAE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6A94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EE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bottom w:val="single" w:color="000000" w:sz="4" w:space="0"/>
              <w:right w:val="single" w:color="000000" w:sz="4" w:space="0"/>
            </w:tcBorders>
            <w:noWrap w:val="0"/>
            <w:vAlign w:val="center"/>
          </w:tcPr>
          <w:p w14:paraId="7BCF6E3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4"/>
                <w:szCs w:val="24"/>
                <w:u w:val="none"/>
                <w:lang w:val="en-US" w:eastAsia="zh-CN"/>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11FA4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sz w:val="24"/>
                <w:szCs w:val="24"/>
                <w:u w:val="none"/>
                <w:lang w:val="en-US" w:eastAsia="zh-CN"/>
              </w:rPr>
              <w:t>8</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6EBA0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永磁旋振治疗仪</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3DB9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1780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F24B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核心产品</w:t>
            </w:r>
          </w:p>
        </w:tc>
      </w:tr>
      <w:tr w14:paraId="657A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restart"/>
            <w:tcBorders>
              <w:top w:val="single" w:color="000000" w:sz="4" w:space="0"/>
              <w:left w:val="single" w:color="000000" w:sz="4" w:space="0"/>
              <w:right w:val="single" w:color="000000" w:sz="4" w:space="0"/>
            </w:tcBorders>
            <w:noWrap w:val="0"/>
            <w:vAlign w:val="center"/>
          </w:tcPr>
          <w:p w14:paraId="6D734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包2</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A9BB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373B2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吊塔</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6114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79B9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002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EA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147" w:type="dxa"/>
            <w:vMerge w:val="continue"/>
            <w:tcBorders>
              <w:left w:val="single" w:color="000000" w:sz="4" w:space="0"/>
              <w:right w:val="single" w:color="000000" w:sz="4" w:space="0"/>
            </w:tcBorders>
            <w:noWrap w:val="0"/>
            <w:vAlign w:val="center"/>
          </w:tcPr>
          <w:p w14:paraId="0757E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50B2C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400B3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微量泵（双通道）</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EF2E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CEBD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F3C0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54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1147" w:type="dxa"/>
            <w:vMerge w:val="continue"/>
            <w:tcBorders>
              <w:left w:val="single" w:color="000000" w:sz="4" w:space="0"/>
              <w:bottom w:val="single" w:color="000000" w:sz="4" w:space="0"/>
              <w:right w:val="single" w:color="000000" w:sz="4" w:space="0"/>
            </w:tcBorders>
            <w:noWrap w:val="0"/>
            <w:vAlign w:val="center"/>
          </w:tcPr>
          <w:p w14:paraId="2A4B1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32F0D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5D472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微量泵（六通道）</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A4EB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20D4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DAA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CF363B6">
      <w:pPr>
        <w:pStyle w:val="6"/>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三、设备参数</w:t>
      </w:r>
    </w:p>
    <w:p w14:paraId="6969F19A">
      <w:pPr>
        <w:pStyle w:val="2"/>
        <w:pageBreakBefore w:val="0"/>
        <w:kinsoku/>
        <w:wordWrap/>
        <w:autoSpaceDE/>
        <w:autoSpaceDN/>
        <w:bidi w:val="0"/>
        <w:adjustRightInd/>
        <w:spacing w:line="480" w:lineRule="exact"/>
        <w:ind w:left="0" w:leftChars="0" w:righ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包1技术参数</w:t>
      </w:r>
    </w:p>
    <w:p w14:paraId="25FCDD4C">
      <w:pPr>
        <w:pStyle w:val="3"/>
        <w:pageBreakBefore w:val="0"/>
        <w:numPr>
          <w:ilvl w:val="0"/>
          <w:numId w:val="0"/>
        </w:numPr>
        <w:kinsoku/>
        <w:wordWrap/>
        <w:autoSpaceDE/>
        <w:autoSpaceDN/>
        <w:bidi w:val="0"/>
        <w:adjustRightInd/>
        <w:spacing w:before="0" w:after="0" w:line="480" w:lineRule="exact"/>
        <w:ind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（一）遥测监护及工作站</w:t>
      </w:r>
    </w:p>
    <w:p w14:paraId="4890F46A">
      <w:pPr>
        <w:pStyle w:val="4"/>
        <w:pageBreakBefore w:val="0"/>
        <w:numPr>
          <w:ilvl w:val="0"/>
          <w:numId w:val="0"/>
        </w:numPr>
        <w:kinsoku/>
        <w:wordWrap/>
        <w:autoSpaceDE/>
        <w:autoSpaceDN/>
        <w:bidi w:val="0"/>
        <w:adjustRightInd/>
        <w:spacing w:line="480" w:lineRule="exact"/>
        <w:ind w:left="0" w:leftChars="0" w:right="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1.监护站（一套）</w:t>
      </w:r>
    </w:p>
    <w:p w14:paraId="56D38E84">
      <w:pPr>
        <w:pStyle w:val="88"/>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w:t>
      </w:r>
      <w:r>
        <w:rPr>
          <w:rFonts w:hint="eastAsia" w:ascii="宋体" w:hAnsi="宋体" w:eastAsia="宋体" w:cs="宋体"/>
          <w:b w:val="0"/>
          <w:color w:val="auto"/>
          <w:kern w:val="0"/>
          <w:sz w:val="24"/>
          <w:szCs w:val="24"/>
          <w:highlight w:val="none"/>
          <w:lang w:val="en-US" w:eastAsia="zh-CN" w:bidi="ar"/>
        </w:rPr>
        <w:t>中心监护系统支持中央站, 可另配工作站, 浏览站, 远程查询系统等多种产品形态互连,满足科室在护士站，医生办公室，会议室和科室外进行病人监护信息的集中查看。</w:t>
      </w:r>
    </w:p>
    <w:p w14:paraId="3F1D0CDF">
      <w:pPr>
        <w:pStyle w:val="88"/>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1.2</w:t>
      </w:r>
      <w:r>
        <w:rPr>
          <w:rFonts w:hint="eastAsia" w:ascii="宋体" w:hAnsi="宋体" w:eastAsia="宋体" w:cs="宋体"/>
          <w:b w:val="0"/>
          <w:color w:val="auto"/>
          <w:kern w:val="0"/>
          <w:sz w:val="24"/>
          <w:szCs w:val="24"/>
          <w:highlight w:val="none"/>
          <w:lang w:val="en-US" w:eastAsia="zh-CN" w:bidi="ar"/>
        </w:rPr>
        <w:t>中央站提供其他产品形态访问中央站的权限设置，且提供单个床位是否允许外部进行访问的设置。</w:t>
      </w:r>
    </w:p>
    <w:p w14:paraId="17D619EA">
      <w:pPr>
        <w:pStyle w:val="88"/>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1.3</w:t>
      </w:r>
      <w:r>
        <w:rPr>
          <w:rFonts w:hint="eastAsia" w:ascii="宋体" w:hAnsi="宋体" w:eastAsia="宋体" w:cs="宋体"/>
          <w:b w:val="0"/>
          <w:color w:val="auto"/>
          <w:kern w:val="0"/>
          <w:sz w:val="24"/>
          <w:szCs w:val="24"/>
          <w:highlight w:val="none"/>
          <w:lang w:val="en-US" w:eastAsia="zh-CN" w:bidi="ar"/>
        </w:rPr>
        <w:t>中心监护系统支持有线、无线、遥测多元化的组网方式。</w:t>
      </w:r>
    </w:p>
    <w:p w14:paraId="3FBCA64D">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1.4</w:t>
      </w:r>
      <w:r>
        <w:rPr>
          <w:rFonts w:hint="eastAsia" w:ascii="宋体" w:hAnsi="宋体" w:eastAsia="宋体" w:cs="宋体"/>
          <w:b w:val="0"/>
          <w:color w:val="auto"/>
          <w:kern w:val="0"/>
          <w:sz w:val="24"/>
          <w:szCs w:val="24"/>
          <w:highlight w:val="none"/>
          <w:lang w:val="en-US" w:eastAsia="zh-CN" w:bidi="ar"/>
        </w:rPr>
        <w:t xml:space="preserve">中心监护系统可支持来自监护仪端监测ECG， ST, QT/QTc， RESP， SPO2， PR，TEMP，NIBP，IBP，CO2，AG，EEG，NMT等参数的显示和数据存储。 </w:t>
      </w:r>
    </w:p>
    <w:p w14:paraId="2A0F5AF6">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1.5</w:t>
      </w:r>
      <w:r>
        <w:rPr>
          <w:rFonts w:hint="eastAsia" w:ascii="宋体" w:hAnsi="宋体" w:eastAsia="宋体" w:cs="宋体"/>
          <w:b w:val="0"/>
          <w:color w:val="auto"/>
          <w:kern w:val="0"/>
          <w:sz w:val="24"/>
          <w:szCs w:val="24"/>
          <w:highlight w:val="none"/>
          <w:lang w:val="en-US" w:eastAsia="zh-CN" w:bidi="ar"/>
        </w:rPr>
        <w:t>支持设备集成床旁呼吸机设备的参数监测显示。</w:t>
      </w:r>
    </w:p>
    <w:p w14:paraId="35714B52">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1.6</w:t>
      </w:r>
      <w:r>
        <w:rPr>
          <w:rFonts w:hint="eastAsia" w:ascii="宋体" w:hAnsi="宋体" w:eastAsia="宋体" w:cs="宋体"/>
          <w:b w:val="0"/>
          <w:color w:val="auto"/>
          <w:kern w:val="0"/>
          <w:sz w:val="24"/>
          <w:szCs w:val="24"/>
          <w:highlight w:val="none"/>
          <w:lang w:val="en-US" w:eastAsia="zh-CN" w:bidi="ar"/>
        </w:rPr>
        <w:t>中心监护系统配置两台24寸以上液晶双显示器屏幕显示，1280×1024高分辨率彩色双液晶显示。</w:t>
      </w:r>
    </w:p>
    <w:p w14:paraId="4AB43B35">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1.7</w:t>
      </w:r>
      <w:r>
        <w:rPr>
          <w:rFonts w:hint="eastAsia" w:ascii="宋体" w:hAnsi="宋体" w:eastAsia="宋体" w:cs="宋体"/>
          <w:b w:val="0"/>
          <w:color w:val="auto"/>
          <w:kern w:val="0"/>
          <w:sz w:val="24"/>
          <w:szCs w:val="24"/>
          <w:highlight w:val="none"/>
          <w:lang w:val="en-US" w:eastAsia="zh-CN" w:bidi="ar"/>
        </w:rPr>
        <w:t>可同时集中监护多达64个病人，单个屏幕可支持16个病人的同时集中监护。</w:t>
      </w:r>
    </w:p>
    <w:p w14:paraId="2D15AA95">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1.8</w:t>
      </w:r>
      <w:r>
        <w:rPr>
          <w:rFonts w:hint="eastAsia" w:ascii="宋体" w:hAnsi="宋体" w:eastAsia="宋体" w:cs="宋体"/>
          <w:b w:val="0"/>
          <w:color w:val="auto"/>
          <w:kern w:val="0"/>
          <w:sz w:val="24"/>
          <w:szCs w:val="24"/>
          <w:highlight w:val="none"/>
          <w:lang w:val="en-US" w:eastAsia="zh-CN" w:bidi="ar"/>
        </w:rPr>
        <w:t>多床观察时每床支持5个参数、4道波形的观察，支持大字体显示，多床支持床标识显示，可用来区分护理组、病人组等。</w:t>
      </w:r>
    </w:p>
    <w:p w14:paraId="73601DCD">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1.9</w:t>
      </w:r>
      <w:r>
        <w:rPr>
          <w:rFonts w:hint="eastAsia" w:ascii="宋体" w:hAnsi="宋体" w:eastAsia="宋体" w:cs="宋体"/>
          <w:b w:val="0"/>
          <w:color w:val="auto"/>
          <w:kern w:val="0"/>
          <w:sz w:val="24"/>
          <w:szCs w:val="24"/>
          <w:highlight w:val="none"/>
          <w:lang w:val="en-US" w:eastAsia="zh-CN" w:bidi="ar"/>
        </w:rPr>
        <w:t>支持重点观察某床病人，双屏和多屏时可支持固定一个辅助屏显示重点单床观察，重点观察床支持多达11道波形显示，重点观察床支持多导心电、呼吸氧合图、动态短趋势、NIBP列表等多种视图显示，适用不同科室的观察习惯。</w:t>
      </w:r>
    </w:p>
    <w:p w14:paraId="4ECB74C2">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1.10</w:t>
      </w:r>
      <w:r>
        <w:rPr>
          <w:rFonts w:hint="eastAsia" w:ascii="宋体" w:hAnsi="宋体" w:eastAsia="宋体" w:cs="宋体"/>
          <w:b w:val="0"/>
          <w:color w:val="auto"/>
          <w:kern w:val="0"/>
          <w:sz w:val="24"/>
          <w:szCs w:val="24"/>
          <w:highlight w:val="none"/>
          <w:lang w:val="en-US" w:eastAsia="zh-CN" w:bidi="ar"/>
        </w:rPr>
        <w:t>提供声、光、文字多重报警提醒功能，提供高、中、低三级报警。具有报警自动记录或打印功能。保存报警时刻前后32秒的波形，支持系统报警声音关闭功能。</w:t>
      </w:r>
    </w:p>
    <w:p w14:paraId="04275827">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1.11</w:t>
      </w:r>
      <w:r>
        <w:rPr>
          <w:rFonts w:hint="eastAsia" w:ascii="宋体" w:hAnsi="宋体" w:eastAsia="宋体" w:cs="宋体"/>
          <w:b w:val="0"/>
          <w:color w:val="auto"/>
          <w:kern w:val="0"/>
          <w:sz w:val="24"/>
          <w:szCs w:val="24"/>
          <w:highlight w:val="none"/>
          <w:lang w:val="en-US" w:eastAsia="zh-CN" w:bidi="ar"/>
        </w:rPr>
        <w:t>提供全床位最近24h的报警事件浏览功能。</w:t>
      </w:r>
    </w:p>
    <w:p w14:paraId="433D0D04">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1.12</w:t>
      </w:r>
      <w:r>
        <w:rPr>
          <w:rFonts w:hint="eastAsia" w:ascii="宋体" w:hAnsi="宋体" w:eastAsia="宋体" w:cs="宋体"/>
          <w:b w:val="0"/>
          <w:color w:val="auto"/>
          <w:kern w:val="0"/>
          <w:sz w:val="24"/>
          <w:szCs w:val="24"/>
          <w:highlight w:val="none"/>
          <w:lang w:val="en-US" w:eastAsia="zh-CN" w:bidi="ar"/>
        </w:rPr>
        <w:t>支持至少240小时长趋势回顾和4小时短趋势回顾，至少240小时全息波形回顾，至少720条报警事件回顾，至少720条12导分析报告回顾，至少240小时的ST片段回顾，至少720条C.O. 测量结果回顾，至少100条呼吸氧合事件回顾。</w:t>
      </w:r>
    </w:p>
    <w:p w14:paraId="33894E27">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1.13</w:t>
      </w:r>
      <w:r>
        <w:rPr>
          <w:rFonts w:hint="eastAsia" w:ascii="宋体" w:hAnsi="宋体" w:eastAsia="宋体" w:cs="宋体"/>
          <w:b w:val="0"/>
          <w:color w:val="auto"/>
          <w:kern w:val="0"/>
          <w:sz w:val="24"/>
          <w:szCs w:val="24"/>
          <w:highlight w:val="none"/>
          <w:lang w:val="en-US" w:eastAsia="zh-CN" w:bidi="ar"/>
        </w:rPr>
        <w:t>支持至少2万个历史病人数据存储与回顾。</w:t>
      </w:r>
    </w:p>
    <w:p w14:paraId="6B584E5B">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1.14</w:t>
      </w:r>
      <w:r>
        <w:rPr>
          <w:rFonts w:hint="eastAsia" w:ascii="宋体" w:hAnsi="宋体" w:eastAsia="宋体" w:cs="宋体"/>
          <w:b w:val="0"/>
          <w:color w:val="auto"/>
          <w:kern w:val="0"/>
          <w:sz w:val="24"/>
          <w:szCs w:val="24"/>
          <w:highlight w:val="none"/>
          <w:lang w:val="en-US" w:eastAsia="zh-CN" w:bidi="ar"/>
        </w:rPr>
        <w:t>支持至少75条药物计算结果回顾，至少100条血液动力学计算结果回顾，至少100条氧合计算结果回顾，至少100条通气计算结果回顾，至少100条肾功能计算结果回顾。</w:t>
      </w:r>
    </w:p>
    <w:p w14:paraId="705F3D1D">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1.15</w:t>
      </w:r>
      <w:r>
        <w:rPr>
          <w:rFonts w:hint="eastAsia" w:ascii="宋体" w:hAnsi="宋体" w:eastAsia="宋体" w:cs="宋体"/>
          <w:b w:val="0"/>
          <w:color w:val="auto"/>
          <w:kern w:val="0"/>
          <w:sz w:val="24"/>
          <w:szCs w:val="24"/>
          <w:highlight w:val="none"/>
          <w:lang w:val="en-US" w:eastAsia="zh-CN" w:bidi="ar"/>
        </w:rPr>
        <w:t>支持过去24小时病人心律失常事件统计功能，包括最大心率，最小心率，平均心率和各个心律失常种类数量的统计和报告输出。</w:t>
      </w:r>
    </w:p>
    <w:p w14:paraId="59BA148D">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bookmarkStart w:id="98" w:name="_Toc446926735"/>
      <w:r>
        <w:rPr>
          <w:rFonts w:hint="eastAsia" w:ascii="宋体" w:hAnsi="宋体" w:eastAsia="宋体" w:cs="宋体"/>
          <w:b w:val="0"/>
          <w:color w:val="auto"/>
          <w:kern w:val="0"/>
          <w:sz w:val="24"/>
          <w:szCs w:val="24"/>
          <w:lang w:val="en-US" w:eastAsia="zh-CN" w:bidi="ar"/>
        </w:rPr>
        <w:t>1.16</w:t>
      </w:r>
      <w:r>
        <w:rPr>
          <w:rFonts w:hint="eastAsia" w:ascii="宋体" w:hAnsi="宋体" w:eastAsia="宋体" w:cs="宋体"/>
          <w:b w:val="0"/>
          <w:color w:val="auto"/>
          <w:kern w:val="0"/>
          <w:sz w:val="24"/>
          <w:szCs w:val="24"/>
          <w:highlight w:val="none"/>
          <w:lang w:val="en-US" w:eastAsia="zh-CN" w:bidi="ar"/>
        </w:rPr>
        <w:t>支持热敏记录仪及激光打印机输出病人报告，支持报警报告、波形报告、趋势报告等。</w:t>
      </w:r>
    </w:p>
    <w:bookmarkEnd w:id="98"/>
    <w:p w14:paraId="7A38007D">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1.17</w:t>
      </w:r>
      <w:r>
        <w:rPr>
          <w:rFonts w:hint="eastAsia" w:ascii="宋体" w:hAnsi="宋体" w:eastAsia="宋体" w:cs="宋体"/>
          <w:b w:val="0"/>
          <w:color w:val="auto"/>
          <w:kern w:val="0"/>
          <w:sz w:val="24"/>
          <w:szCs w:val="24"/>
          <w:highlight w:val="none"/>
          <w:lang w:val="en-US" w:eastAsia="zh-CN" w:bidi="ar"/>
        </w:rPr>
        <w:t>可远程控制对床旁监护仪进行病人信息设置，解除病人。</w:t>
      </w:r>
    </w:p>
    <w:p w14:paraId="60E80C0C">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1.18</w:t>
      </w:r>
      <w:r>
        <w:rPr>
          <w:rFonts w:hint="eastAsia" w:ascii="宋体" w:hAnsi="宋体" w:eastAsia="宋体" w:cs="宋体"/>
          <w:b w:val="0"/>
          <w:color w:val="auto"/>
          <w:kern w:val="0"/>
          <w:sz w:val="24"/>
          <w:szCs w:val="24"/>
          <w:highlight w:val="none"/>
          <w:lang w:val="en-US" w:eastAsia="zh-CN" w:bidi="ar"/>
        </w:rPr>
        <w:t>支持远程控制床旁监护仪报警暂停、报警复位，设置报警开关、报警级别、报警上下限等。</w:t>
      </w:r>
    </w:p>
    <w:p w14:paraId="5E73E043">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1.19</w:t>
      </w:r>
      <w:r>
        <w:rPr>
          <w:rFonts w:hint="eastAsia" w:ascii="宋体" w:hAnsi="宋体" w:eastAsia="宋体" w:cs="宋体"/>
          <w:b w:val="0"/>
          <w:color w:val="auto"/>
          <w:kern w:val="0"/>
          <w:sz w:val="24"/>
          <w:szCs w:val="24"/>
          <w:highlight w:val="none"/>
          <w:lang w:val="en-US" w:eastAsia="zh-CN" w:bidi="ar"/>
        </w:rPr>
        <w:t>支持远程控制床旁监护仪启动NIBP测量，设置NIBP测量模式和时间间隔，支持远程控制床旁监护仪进入隐私、夜间模式。</w:t>
      </w:r>
    </w:p>
    <w:p w14:paraId="619C98EE">
      <w:pPr>
        <w:pStyle w:val="161"/>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lang w:val="en-US" w:eastAsia="zh-CN" w:bidi="ar"/>
        </w:rPr>
        <w:t>1.20</w:t>
      </w:r>
      <w:r>
        <w:rPr>
          <w:rFonts w:hint="eastAsia" w:ascii="宋体" w:hAnsi="宋体" w:eastAsia="宋体" w:cs="宋体"/>
          <w:b w:val="0"/>
          <w:color w:val="auto"/>
          <w:kern w:val="0"/>
          <w:sz w:val="24"/>
          <w:szCs w:val="24"/>
          <w:highlight w:val="none"/>
          <w:lang w:val="en-US" w:eastAsia="zh-CN" w:bidi="ar"/>
        </w:rPr>
        <w:t>可以医院信息系统对接，实现生命体征自动上传，生成护理记录单。</w:t>
      </w:r>
    </w:p>
    <w:p w14:paraId="3FCE9FA5">
      <w:pPr>
        <w:pStyle w:val="3"/>
        <w:pageBreakBefore w:val="0"/>
        <w:kinsoku/>
        <w:wordWrap/>
        <w:autoSpaceDE/>
        <w:autoSpaceDN/>
        <w:bidi w:val="0"/>
        <w:adjustRightInd/>
        <w:spacing w:before="0" w:after="0" w:line="480" w:lineRule="exact"/>
        <w:ind w:left="0" w:leftChars="0" w:right="0" w:firstLine="482" w:firstLineChars="200"/>
        <w:jc w:val="left"/>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2.遥测监护仪（7台）</w:t>
      </w:r>
    </w:p>
    <w:p w14:paraId="75D59BD6">
      <w:pPr>
        <w:pStyle w:val="88"/>
        <w:pageBreakBefore w:val="0"/>
        <w:numPr>
          <w:ilvl w:val="0"/>
          <w:numId w:val="0"/>
        </w:numPr>
        <w:kinsoku/>
        <w:wordWrap/>
        <w:autoSpaceDE/>
        <w:autoSpaceDN/>
        <w:bidi w:val="0"/>
        <w:adjustRightInd/>
        <w:spacing w:line="48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lang w:val="en-US" w:eastAsia="zh-CN" w:bidi="ar-SA"/>
        </w:rPr>
        <w:t>1）</w:t>
      </w:r>
      <w:r>
        <w:rPr>
          <w:rFonts w:hint="eastAsia" w:ascii="宋体" w:hAnsi="宋体" w:eastAsia="宋体" w:cs="宋体"/>
          <w:b/>
          <w:color w:val="auto"/>
          <w:sz w:val="24"/>
          <w:szCs w:val="24"/>
          <w:highlight w:val="none"/>
        </w:rPr>
        <w:t>整机要求</w:t>
      </w:r>
    </w:p>
    <w:p w14:paraId="1F24FCB6">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highlight w:val="none"/>
        </w:rPr>
        <w:t xml:space="preserve">遥测发射盒防水等级符合IPX7要求，抗跌落测试通过1.5米跌落测试，电击防护等级CF（包括ECG、SpO2）。 </w:t>
      </w:r>
    </w:p>
    <w:p w14:paraId="5A659464">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highlight w:val="none"/>
        </w:rPr>
        <w:t>遥测发射盒采用彩色屏，屏幕尺寸≥1.5英寸，屏幕分辨率≥240 x 240像素。</w:t>
      </w:r>
    </w:p>
    <w:p w14:paraId="6BFC5B68">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sz w:val="24"/>
          <w:szCs w:val="24"/>
          <w:highlight w:val="none"/>
        </w:rPr>
        <w:t>遥测发射盒屏幕可同时显示至少2个参数和1道波形。</w:t>
      </w:r>
    </w:p>
    <w:p w14:paraId="040B3550">
      <w:pPr>
        <w:pStyle w:val="88"/>
        <w:pageBreakBefore w:val="0"/>
        <w:numPr>
          <w:ilvl w:val="0"/>
          <w:numId w:val="0"/>
        </w:numPr>
        <w:kinsoku/>
        <w:wordWrap/>
        <w:autoSpaceDE/>
        <w:autoSpaceDN/>
        <w:bidi w:val="0"/>
        <w:adjustRightInd/>
        <w:spacing w:line="48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lang w:val="en-US" w:eastAsia="zh-CN" w:bidi="ar-SA"/>
        </w:rPr>
        <w:t>2）</w:t>
      </w:r>
      <w:r>
        <w:rPr>
          <w:rFonts w:hint="eastAsia" w:ascii="宋体" w:hAnsi="宋体" w:eastAsia="宋体" w:cs="宋体"/>
          <w:b/>
          <w:color w:val="auto"/>
          <w:sz w:val="24"/>
          <w:szCs w:val="24"/>
          <w:highlight w:val="none"/>
        </w:rPr>
        <w:t>监测参数</w:t>
      </w:r>
    </w:p>
    <w:p w14:paraId="08DA9DFC">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w:t>
      </w:r>
      <w:r>
        <w:rPr>
          <w:rFonts w:hint="eastAsia" w:ascii="宋体" w:hAnsi="宋体" w:eastAsia="宋体" w:cs="宋体"/>
          <w:color w:val="auto"/>
          <w:sz w:val="24"/>
          <w:szCs w:val="24"/>
          <w:highlight w:val="none"/>
        </w:rPr>
        <w:t>标配心电监护、血氧监测功能，提供HR，ST，PVC测量值，PR测量值（ST，PVC在中央站上显示）。</w:t>
      </w:r>
    </w:p>
    <w:p w14:paraId="0DFF44C2">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2.2</w:t>
      </w:r>
      <w:r>
        <w:rPr>
          <w:rFonts w:hint="eastAsia" w:ascii="宋体" w:hAnsi="宋体" w:eastAsia="宋体" w:cs="宋体"/>
          <w:color w:val="auto"/>
          <w:sz w:val="24"/>
          <w:szCs w:val="24"/>
          <w:highlight w:val="none"/>
        </w:rPr>
        <w:t>具有多参融合算法，良好的抗干扰性能。</w:t>
      </w:r>
    </w:p>
    <w:p w14:paraId="6ECB530F">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2.3</w:t>
      </w:r>
      <w:r>
        <w:rPr>
          <w:rFonts w:hint="eastAsia" w:ascii="宋体" w:hAnsi="宋体" w:eastAsia="宋体" w:cs="宋体"/>
          <w:color w:val="auto"/>
          <w:sz w:val="24"/>
          <w:szCs w:val="24"/>
          <w:highlight w:val="none"/>
        </w:rPr>
        <w:t>支持≥3通道心电波形同步分析，可进行多导心电分析。</w:t>
      </w:r>
    </w:p>
    <w:p w14:paraId="5D8663DC">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2.4</w:t>
      </w:r>
      <w:r>
        <w:rPr>
          <w:rFonts w:hint="eastAsia" w:ascii="宋体" w:hAnsi="宋体" w:eastAsia="宋体" w:cs="宋体"/>
          <w:color w:val="auto"/>
          <w:sz w:val="24"/>
          <w:szCs w:val="24"/>
          <w:highlight w:val="none"/>
        </w:rPr>
        <w:t>具有抗运动算法，良好的抗干扰性。</w:t>
      </w:r>
    </w:p>
    <w:p w14:paraId="24BB58FB">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2.5</w:t>
      </w:r>
      <w:r>
        <w:rPr>
          <w:rFonts w:hint="eastAsia" w:ascii="宋体" w:hAnsi="宋体" w:eastAsia="宋体" w:cs="宋体"/>
          <w:color w:val="auto"/>
          <w:sz w:val="24"/>
          <w:szCs w:val="24"/>
          <w:highlight w:val="none"/>
        </w:rPr>
        <w:t>提供3/5导心电监护,心率测量范围：成人15 – 300 bpm，小儿15 – 350 bpm。</w:t>
      </w:r>
    </w:p>
    <w:p w14:paraId="0E84EB63">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2.6</w:t>
      </w:r>
      <w:r>
        <w:rPr>
          <w:rFonts w:hint="eastAsia" w:ascii="宋体" w:hAnsi="宋体" w:eastAsia="宋体" w:cs="宋体"/>
          <w:color w:val="auto"/>
          <w:sz w:val="24"/>
          <w:szCs w:val="24"/>
          <w:highlight w:val="none"/>
        </w:rPr>
        <w:t>心电滤波模式提供监护模式，ST模式, 运动模式。</w:t>
      </w:r>
    </w:p>
    <w:p w14:paraId="61E0577D">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2.7</w:t>
      </w:r>
      <w:r>
        <w:rPr>
          <w:rFonts w:hint="eastAsia" w:ascii="宋体" w:hAnsi="宋体" w:eastAsia="宋体" w:cs="宋体"/>
          <w:color w:val="auto"/>
          <w:sz w:val="24"/>
          <w:szCs w:val="24"/>
          <w:highlight w:val="none"/>
        </w:rPr>
        <w:t>提供ST段分析，提供ST值，和每个ST的模板。</w:t>
      </w:r>
    </w:p>
    <w:p w14:paraId="6D717FEA">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2.8</w:t>
      </w:r>
      <w:r>
        <w:rPr>
          <w:rFonts w:hint="eastAsia" w:ascii="宋体" w:hAnsi="宋体" w:eastAsia="宋体" w:cs="宋体"/>
          <w:color w:val="auto"/>
          <w:sz w:val="24"/>
          <w:szCs w:val="24"/>
          <w:highlight w:val="none"/>
        </w:rPr>
        <w:t>提供ST图像化显示界面，可以快速查看ST值的变化。</w:t>
      </w:r>
    </w:p>
    <w:p w14:paraId="2230E75E">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2.9</w:t>
      </w:r>
      <w:r>
        <w:rPr>
          <w:rFonts w:hint="eastAsia" w:ascii="宋体" w:hAnsi="宋体" w:eastAsia="宋体" w:cs="宋体"/>
          <w:color w:val="auto"/>
          <w:sz w:val="24"/>
          <w:szCs w:val="24"/>
          <w:highlight w:val="none"/>
        </w:rPr>
        <w:t>提供单个，多个ST值报警，并支持相对的报警限设置。</w:t>
      </w:r>
    </w:p>
    <w:p w14:paraId="43304F16">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2.10</w:t>
      </w:r>
      <w:r>
        <w:rPr>
          <w:rFonts w:hint="eastAsia" w:ascii="宋体" w:hAnsi="宋体" w:eastAsia="宋体" w:cs="宋体"/>
          <w:color w:val="auto"/>
          <w:sz w:val="24"/>
          <w:szCs w:val="24"/>
          <w:highlight w:val="none"/>
        </w:rPr>
        <w:t>提供起搏分析。</w:t>
      </w:r>
    </w:p>
    <w:p w14:paraId="66EB047C">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2.11</w:t>
      </w:r>
      <w:r>
        <w:rPr>
          <w:rFonts w:hint="eastAsia" w:ascii="宋体" w:hAnsi="宋体" w:eastAsia="宋体" w:cs="宋体"/>
          <w:color w:val="auto"/>
          <w:sz w:val="24"/>
          <w:szCs w:val="24"/>
          <w:highlight w:val="none"/>
        </w:rPr>
        <w:t>具有QT/QTc测量功能，提供QT，QTc和ΔQTc参数值。</w:t>
      </w:r>
    </w:p>
    <w:p w14:paraId="0FB8212B">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2.12</w:t>
      </w:r>
      <w:r>
        <w:rPr>
          <w:rFonts w:hint="eastAsia" w:ascii="宋体" w:hAnsi="宋体" w:eastAsia="宋体" w:cs="宋体"/>
          <w:color w:val="auto"/>
          <w:sz w:val="24"/>
          <w:szCs w:val="24"/>
          <w:highlight w:val="none"/>
        </w:rPr>
        <w:t>QTc计算公式提供：Bazett, Fridericia, Framingham, Hodges。</w:t>
      </w:r>
    </w:p>
    <w:p w14:paraId="751649F4">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2.13</w:t>
      </w:r>
      <w:r>
        <w:rPr>
          <w:rFonts w:hint="eastAsia" w:ascii="宋体" w:hAnsi="宋体" w:eastAsia="宋体" w:cs="宋体"/>
          <w:color w:val="auto"/>
          <w:sz w:val="24"/>
          <w:szCs w:val="24"/>
          <w:highlight w:val="none"/>
        </w:rPr>
        <w:t>支持房颤及室上性心律失常分析功能，如：室上性心动过速，SVCs/min等，标配支持≥26种实时心律失常分析。</w:t>
      </w:r>
    </w:p>
    <w:p w14:paraId="6C60D1F2">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2.14</w:t>
      </w:r>
      <w:r>
        <w:rPr>
          <w:rFonts w:hint="eastAsia" w:ascii="宋体" w:hAnsi="宋体" w:eastAsia="宋体" w:cs="宋体"/>
          <w:color w:val="auto"/>
          <w:sz w:val="24"/>
          <w:szCs w:val="24"/>
          <w:highlight w:val="none"/>
        </w:rPr>
        <w:t>血氧饱和度测量范围：0 - 100%，来自于血氧的脉率测量范围：20 – 300 bpm。</w:t>
      </w:r>
    </w:p>
    <w:p w14:paraId="4027D7FF">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2.15</w:t>
      </w:r>
      <w:r>
        <w:rPr>
          <w:rFonts w:hint="eastAsia" w:ascii="宋体" w:hAnsi="宋体" w:eastAsia="宋体" w:cs="宋体"/>
          <w:color w:val="auto"/>
          <w:sz w:val="24"/>
          <w:szCs w:val="24"/>
          <w:highlight w:val="none"/>
        </w:rPr>
        <w:t>可显示弱灌注指数（PI）。</w:t>
      </w:r>
    </w:p>
    <w:p w14:paraId="01A77968">
      <w:pPr>
        <w:pStyle w:val="88"/>
        <w:pageBreakBefore w:val="0"/>
        <w:numPr>
          <w:ilvl w:val="0"/>
          <w:numId w:val="0"/>
        </w:numPr>
        <w:kinsoku/>
        <w:wordWrap/>
        <w:autoSpaceDE/>
        <w:autoSpaceDN/>
        <w:bidi w:val="0"/>
        <w:adjustRightInd/>
        <w:spacing w:line="48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lang w:val="en-US" w:eastAsia="zh-CN" w:bidi="ar-SA"/>
        </w:rPr>
        <w:t>3）</w:t>
      </w:r>
      <w:r>
        <w:rPr>
          <w:rFonts w:hint="eastAsia" w:ascii="宋体" w:hAnsi="宋体" w:eastAsia="宋体" w:cs="宋体"/>
          <w:b/>
          <w:color w:val="auto"/>
          <w:sz w:val="24"/>
          <w:szCs w:val="24"/>
          <w:highlight w:val="none"/>
        </w:rPr>
        <w:t>系统功能</w:t>
      </w:r>
    </w:p>
    <w:p w14:paraId="0A62DF9E">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3.1</w:t>
      </w:r>
      <w:r>
        <w:rPr>
          <w:rFonts w:hint="eastAsia" w:ascii="宋体" w:hAnsi="宋体" w:eastAsia="宋体" w:cs="宋体"/>
          <w:color w:val="auto"/>
          <w:sz w:val="24"/>
          <w:szCs w:val="24"/>
          <w:highlight w:val="none"/>
        </w:rPr>
        <w:t>遥测发射盒有三个硬按键：开关机/关屏，护士呼叫和主界面键。</w:t>
      </w:r>
    </w:p>
    <w:p w14:paraId="2986CE6C">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3.2</w:t>
      </w:r>
      <w:r>
        <w:rPr>
          <w:rFonts w:hint="eastAsia" w:ascii="宋体" w:hAnsi="宋体" w:eastAsia="宋体" w:cs="宋体"/>
          <w:color w:val="auto"/>
          <w:sz w:val="24"/>
          <w:szCs w:val="24"/>
          <w:highlight w:val="none"/>
        </w:rPr>
        <w:t>遥测发射盒主界面上能够显示病人信息。</w:t>
      </w:r>
    </w:p>
    <w:p w14:paraId="43D1A992">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3.3</w:t>
      </w:r>
      <w:r>
        <w:rPr>
          <w:rFonts w:hint="eastAsia" w:ascii="宋体" w:hAnsi="宋体" w:eastAsia="宋体" w:cs="宋体"/>
          <w:color w:val="auto"/>
          <w:sz w:val="24"/>
          <w:szCs w:val="24"/>
          <w:highlight w:val="none"/>
        </w:rPr>
        <w:t>支持在同品牌监护仪上通过它床观察的方式查看连接到中央站的遥测监测数据和报警。</w:t>
      </w:r>
    </w:p>
    <w:p w14:paraId="10669A04">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3.4</w:t>
      </w:r>
      <w:r>
        <w:rPr>
          <w:rFonts w:hint="eastAsia" w:ascii="宋体" w:hAnsi="宋体" w:eastAsia="宋体" w:cs="宋体"/>
          <w:color w:val="auto"/>
          <w:sz w:val="24"/>
          <w:szCs w:val="24"/>
          <w:highlight w:val="none"/>
        </w:rPr>
        <w:t>支持设备实时定位和设备历史位置追踪功能。</w:t>
      </w:r>
    </w:p>
    <w:p w14:paraId="325C8115">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3.5</w:t>
      </w:r>
      <w:r>
        <w:rPr>
          <w:rFonts w:hint="eastAsia" w:ascii="宋体" w:hAnsi="宋体" w:eastAsia="宋体" w:cs="宋体"/>
          <w:color w:val="auto"/>
          <w:sz w:val="24"/>
          <w:szCs w:val="24"/>
          <w:highlight w:val="none"/>
        </w:rPr>
        <w:t>支持给患者发送消息。</w:t>
      </w:r>
    </w:p>
    <w:p w14:paraId="512F6D9D">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3.6</w:t>
      </w:r>
      <w:r>
        <w:rPr>
          <w:rFonts w:hint="eastAsia" w:ascii="宋体" w:hAnsi="宋体" w:eastAsia="宋体" w:cs="宋体"/>
          <w:color w:val="auto"/>
          <w:sz w:val="24"/>
          <w:szCs w:val="24"/>
          <w:highlight w:val="none"/>
        </w:rPr>
        <w:t>可以采用一块可充电锂电池供电，使用全新充满电的锂电池，工作时间不小于170h</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4A51F1E">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3.7</w:t>
      </w:r>
      <w:r>
        <w:rPr>
          <w:rFonts w:hint="eastAsia" w:ascii="宋体" w:hAnsi="宋体" w:eastAsia="宋体" w:cs="宋体"/>
          <w:color w:val="auto"/>
          <w:sz w:val="24"/>
          <w:szCs w:val="24"/>
          <w:highlight w:val="none"/>
        </w:rPr>
        <w:t>采用608M WMTS无线网络传输技术，实现遥测数据的传输。</w:t>
      </w:r>
    </w:p>
    <w:p w14:paraId="3325B17F">
      <w:pPr>
        <w:pStyle w:val="88"/>
        <w:pageBreakBefore w:val="0"/>
        <w:numPr>
          <w:ilvl w:val="1"/>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3.8</w:t>
      </w:r>
      <w:r>
        <w:rPr>
          <w:rFonts w:hint="eastAsia" w:ascii="宋体" w:hAnsi="宋体" w:eastAsia="宋体" w:cs="宋体"/>
          <w:color w:val="auto"/>
          <w:sz w:val="24"/>
          <w:szCs w:val="24"/>
          <w:highlight w:val="none"/>
        </w:rPr>
        <w:t>锂电池集中充电器能够同时提供不少10块电池同时充电，每个充电位都提供电池充电状态指示灯，一块电池充电到90%的时间不大于5小时。</w:t>
      </w:r>
    </w:p>
    <w:p w14:paraId="528DF6F6">
      <w:pPr>
        <w:pageBreakBefore w:val="0"/>
        <w:kinsoku/>
        <w:wordWrap/>
        <w:autoSpaceDE/>
        <w:autoSpaceDN/>
        <w:bidi w:val="0"/>
        <w:adjustRightInd/>
        <w:spacing w:line="48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bidi="ar-SA"/>
        </w:rPr>
        <w:t>（二）除颤仪</w:t>
      </w:r>
    </w:p>
    <w:p w14:paraId="43A039E1">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1.重量：≤4.2kg（标配，含电池）。</w:t>
      </w:r>
    </w:p>
    <w:p w14:paraId="5A47CDC7">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2.彩色电容触摸屏≥8英寸, 分辨率1024×768像素，可显示≥5通道监护参数波形，支持手势操作、自动亮度调节。</w:t>
      </w:r>
    </w:p>
    <w:p w14:paraId="1279F5C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3.提供图形化故障排除指引，帮助医护人员快速解决设备故障。</w:t>
      </w:r>
    </w:p>
    <w:p w14:paraId="789A86F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4.支持中文操作界面。</w:t>
      </w:r>
    </w:p>
    <w:p w14:paraId="66A09E8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5.屏幕显示心电波形扫描时间≥36s。</w:t>
      </w:r>
    </w:p>
    <w:p w14:paraId="5E85F9B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具备手动除颤、心电监护、呼吸监护、自动体外除颤（AED）功能，AED功能适用于29天以上人群。</w:t>
      </w:r>
    </w:p>
    <w:p w14:paraId="4DC8DA3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7.除颤采用双相波技术，具备自动阻抗补偿功能。</w:t>
      </w:r>
    </w:p>
    <w:p w14:paraId="1948513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8.手动除颤分为同步和非同步两种方式，能量分20档以上，可通过体外电极板进行能量选择，最大能量可达360J。</w:t>
      </w:r>
    </w:p>
    <w:p w14:paraId="1B7BC63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可配置体内除颤手柄，体内手动除颤能力选择：1/2/3/4/5/6/7/8/9/10/15/20/25/30/50 J。</w:t>
      </w:r>
    </w:p>
    <w:p w14:paraId="73964D6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10.体外除颤电极板同时支持成人和小儿，一体化设计，支持快速切换。</w:t>
      </w:r>
    </w:p>
    <w:p w14:paraId="3E6A126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电极板支持能量选择，充电和放电三步操作，满足单人除颤操作。</w:t>
      </w:r>
    </w:p>
    <w:p w14:paraId="45F0C82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12.AED除颤功能提供中文语音和中文提醒功能，对于抢救过程支持自动录音功能，记录时长≥8小时。</w:t>
      </w:r>
    </w:p>
    <w:p w14:paraId="3BB764A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13.开机到可正常使用时间≤2s，符合临床使用。</w:t>
      </w:r>
    </w:p>
    <w:p w14:paraId="631155D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除颤充电迅速，充电至200J≤4s。</w:t>
      </w:r>
    </w:p>
    <w:p w14:paraId="06BEC11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15.除颤后心电基线恢复时间≤2.5s。</w:t>
      </w:r>
    </w:p>
    <w:p w14:paraId="7C155DF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16.从开始AED分析到放电准备就绪≤10s。</w:t>
      </w:r>
    </w:p>
    <w:p w14:paraId="3FA007D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17.支持病人接触状态和阻抗值实时显示。</w:t>
      </w:r>
    </w:p>
    <w:p w14:paraId="533445C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18.支持智能分析功能，手动除颤模式下也可提供自动节律分析和操作指引。</w:t>
      </w:r>
    </w:p>
    <w:p w14:paraId="4D307E0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19.可选配体外起搏功能，起搏分为固定和按需两种模式。具备降速起搏功能。</w:t>
      </w:r>
    </w:p>
    <w:p w14:paraId="261FD5C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可选配CPR辅助功能，CPR传感器设计符合2020 AHA指南，提供即时的按压反馈，设备界面提供按压深度、频率实时参数显示。</w:t>
      </w:r>
    </w:p>
    <w:p w14:paraId="279302A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21.可选配基于脉搏氧波形分析的心肺复苏质量指数，实现无创、实时评估人工心肺复苏质量。</w:t>
      </w:r>
    </w:p>
    <w:p w14:paraId="3AA7BD5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22.提供CPR按压干扰滤过功能，通过除颤电极片或CPR传感器自动检测按压干扰并实时滤波，减少按压中断。</w:t>
      </w:r>
    </w:p>
    <w:p w14:paraId="2A5594A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23.抢救结束后自动生成抢救报告，并可通过网络将除颤和按压数据自动上传至急救数据分析系统；急救数据分析系统提供抢救数据复盘、分析工具。</w:t>
      </w:r>
    </w:p>
    <w:p w14:paraId="4066BD9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24.支持培训模式，包含CPR操作培训、抢救操作培训；可提供培训考核系统，支持多台设备同时接入进行在线培训、考核。</w:t>
      </w:r>
    </w:p>
    <w:p w14:paraId="3951E0F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25.心电波形速度支持50 mm/s、25 mm/s、12.5 mm/s、6.25 mm/s。阻抗呼吸和呼吸末二氧化碳波形速度支持25 mm/s、12.5 mm/s、6.25 mm/s。血氧饱和度波形速度支持25 mm/s、12.5 mm/s。</w:t>
      </w:r>
    </w:p>
    <w:p w14:paraId="0FE4B3B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26.通过心电电极片可监测的心律失常分析种类≥27种。</w:t>
      </w:r>
    </w:p>
    <w:p w14:paraId="3F61C2F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27.支持ST/QT实时分析。</w:t>
      </w:r>
    </w:p>
    <w:p w14:paraId="639154F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28.阻抗呼吸率范围：0-200rpm。</w:t>
      </w:r>
    </w:p>
    <w:p w14:paraId="7EDB8BC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29.可选配监护功能：血氧饱和度、无创血压、呼吸末二氧化碳。</w:t>
      </w:r>
    </w:p>
    <w:p w14:paraId="223C144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30.提供的监护参数适用于成人，小儿和新生儿，并通过国家三类注册、CE(MDR)认证。</w:t>
      </w:r>
    </w:p>
    <w:p w14:paraId="1E08BEF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31.脉率范围：20-300bpm。</w:t>
      </w:r>
    </w:p>
    <w:p w14:paraId="290B452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32.无创血压收缩压测量范围：25-290mmHg（成人）、25-240mmHg（小儿）、25-140mmHg（新生儿），舒张压测量范围：10-250mmHg（成人）、10-200mmHg（小儿），10-115mmHg（新生儿）。</w:t>
      </w:r>
    </w:p>
    <w:p w14:paraId="5CAD7A7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33.可根据病人类型自动切换除颤默认能量、CPR提示和参数报警限。</w:t>
      </w:r>
    </w:p>
    <w:p w14:paraId="7AED968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34.支持连接中央站，与科室床旁监护仪共用监护网络。</w:t>
      </w:r>
    </w:p>
    <w:p w14:paraId="14F57A0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35.支持通过中央站远程修改病人信息和系统时间同步。</w:t>
      </w:r>
    </w:p>
    <w:p w14:paraId="3BA8A85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36.支持提供IHE HL7协议，满足院前院内急救系统的联网通信。</w:t>
      </w:r>
    </w:p>
    <w:p w14:paraId="14EAE02A">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37.标配1块外置智能锂电池，可支持200J除颤≥300次。</w:t>
      </w:r>
    </w:p>
    <w:p w14:paraId="48BAA75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38.具备生理报警和技术报警功能，通过声音、文字和灯光3种方式进行报警。</w:t>
      </w:r>
    </w:p>
    <w:p w14:paraId="430F964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39.配置50mm记录纸记录仪，可同时打印不少于3通道波形；自动打印除颤记录，单次波形记录时间最大不小于30s；支持连续波形记录。</w:t>
      </w:r>
    </w:p>
    <w:p w14:paraId="5E327F8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40.可存储120小时连续ECG波形，数据可导出至电脑查看。</w:t>
      </w:r>
    </w:p>
    <w:p w14:paraId="269574B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41.关机状态下设备支持每天定时自动运行自检（含监护模块和治疗模块），支持定期自动大能量自检（最大放电能量）。</w:t>
      </w:r>
    </w:p>
    <w:p w14:paraId="7BD33AF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42.支持设备状态指示灯用户检测。</w:t>
      </w:r>
    </w:p>
    <w:p w14:paraId="41C8A59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43.设备自检后支持对于自检报告进行自动打印或按需打印。</w:t>
      </w:r>
    </w:p>
    <w:p w14:paraId="05125AFF">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44.支持自检放电能量精度显示和打印。</w:t>
      </w:r>
    </w:p>
    <w:p w14:paraId="4B63126D">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45.自检报告可自动发送至中央站，支持除颤设备状态集中查看。</w:t>
      </w:r>
    </w:p>
    <w:p w14:paraId="55D3A77E">
      <w:pPr>
        <w:pageBreakBefore w:val="0"/>
        <w:kinsoku/>
        <w:wordWrap/>
        <w:autoSpaceDE/>
        <w:autoSpaceDN/>
        <w:bidi w:val="0"/>
        <w:adjustRightInd/>
        <w:spacing w:line="480" w:lineRule="exact"/>
        <w:ind w:left="0" w:leftChars="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中药熏蒸仪</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2台</w:t>
      </w:r>
      <w:r>
        <w:rPr>
          <w:rFonts w:hint="eastAsia" w:ascii="宋体" w:hAnsi="宋体" w:eastAsia="宋体" w:cs="宋体"/>
          <w:b/>
          <w:bCs/>
          <w:color w:val="auto"/>
          <w:sz w:val="24"/>
          <w:szCs w:val="24"/>
          <w:highlight w:val="none"/>
          <w:lang w:eastAsia="zh-CN"/>
        </w:rPr>
        <w:t>）</w:t>
      </w:r>
    </w:p>
    <w:p w14:paraId="76D5AD8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一键飞梭的操作模式，所有调节均可通过一个键的旋转按压实现；</w:t>
      </w:r>
    </w:p>
    <w:p w14:paraId="5A0C2FF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容量：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3600ml；</w:t>
      </w:r>
    </w:p>
    <w:p w14:paraId="5F517A1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3.</w:t>
      </w:r>
      <w:r>
        <w:rPr>
          <w:rFonts w:hint="eastAsia" w:ascii="宋体" w:hAnsi="宋体" w:eastAsia="宋体" w:cs="宋体"/>
          <w:color w:val="auto"/>
          <w:sz w:val="24"/>
          <w:szCs w:val="24"/>
          <w:highlight w:val="none"/>
        </w:rPr>
        <w:t>超过安全气压（＞0.08MPa）减压阀动作；</w:t>
      </w:r>
    </w:p>
    <w:p w14:paraId="0E3B65C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4.</w:t>
      </w:r>
      <w:r>
        <w:rPr>
          <w:rFonts w:hint="eastAsia" w:ascii="宋体" w:hAnsi="宋体" w:eastAsia="宋体" w:cs="宋体"/>
          <w:color w:val="auto"/>
          <w:sz w:val="24"/>
          <w:szCs w:val="24"/>
          <w:highlight w:val="none"/>
        </w:rPr>
        <w:t>药液低于安全液位时（＜200ml），声音警报并自动停止工作；</w:t>
      </w:r>
    </w:p>
    <w:p w14:paraId="4C63252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治疗结束、预热达到设定温度时具有声音提示；</w:t>
      </w:r>
    </w:p>
    <w:p w14:paraId="1D7E178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6.</w:t>
      </w:r>
      <w:r>
        <w:rPr>
          <w:rFonts w:hint="eastAsia" w:ascii="宋体" w:hAnsi="宋体" w:eastAsia="宋体" w:cs="宋体"/>
          <w:color w:val="auto"/>
          <w:sz w:val="24"/>
          <w:szCs w:val="24"/>
          <w:highlight w:val="none"/>
        </w:rPr>
        <w:t>高强度不锈钢材质的支架，不易折断，且可多方向可调活动，临床使用更为便利；</w:t>
      </w:r>
    </w:p>
    <w:p w14:paraId="220CE35A">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7.</w:t>
      </w:r>
      <w:r>
        <w:rPr>
          <w:rFonts w:hint="eastAsia" w:ascii="宋体" w:hAnsi="宋体" w:eastAsia="宋体" w:cs="宋体"/>
          <w:color w:val="auto"/>
          <w:sz w:val="24"/>
          <w:szCs w:val="24"/>
          <w:highlight w:val="none"/>
        </w:rPr>
        <w:t>防烫伤水汽隔离装置与回流式喷嘴腔，避免烫伤病人；</w:t>
      </w:r>
    </w:p>
    <w:p w14:paraId="4B838E0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8.</w:t>
      </w:r>
      <w:r>
        <w:rPr>
          <w:rFonts w:hint="eastAsia" w:ascii="宋体" w:hAnsi="宋体" w:eastAsia="宋体" w:cs="宋体"/>
          <w:color w:val="auto"/>
          <w:sz w:val="24"/>
          <w:szCs w:val="24"/>
          <w:highlight w:val="none"/>
        </w:rPr>
        <w:t>可承压的复合水箱，解决了传统压力锅无法判断内部水量，易损坏的问题，大大降低管道堵塞的概率，避免喷气中的冷凝水烫伤病人和堵塞后维修困难的问题；</w:t>
      </w:r>
    </w:p>
    <w:p w14:paraId="708981A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预热及治疗功率1、2、3、4档可调，其中1档最小，4档最大；</w:t>
      </w:r>
    </w:p>
    <w:p w14:paraId="4C595FCA">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预热设定温度为50℃～90℃可调，步长1℃，允差±20%；</w:t>
      </w:r>
    </w:p>
    <w:p w14:paraId="36E01AE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药液加热到95℃时间≤15min；</w:t>
      </w:r>
    </w:p>
    <w:p w14:paraId="5287B19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当加热到气压0.035MPa～0.08MPa、药液温度达到95℃时，药液能自动从喷头均匀喷出，且在熏蒸过程中，保持气压的基本稳定；</w:t>
      </w:r>
    </w:p>
    <w:p w14:paraId="2B29093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治疗时间1～35min可调，步长1min，误差±5%；</w:t>
      </w:r>
    </w:p>
    <w:p w14:paraId="14FF9D2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在非治疗及预热状态可进行排液操作</w:t>
      </w:r>
      <w:r>
        <w:rPr>
          <w:rFonts w:hint="eastAsia" w:ascii="宋体" w:hAnsi="宋体" w:eastAsia="宋体" w:cs="宋体"/>
          <w:color w:val="auto"/>
          <w:sz w:val="24"/>
          <w:szCs w:val="24"/>
          <w:highlight w:val="none"/>
          <w:lang w:eastAsia="zh-CN"/>
        </w:rPr>
        <w:t>。</w:t>
      </w:r>
    </w:p>
    <w:p w14:paraId="26C31574">
      <w:pPr>
        <w:pageBreakBefore w:val="0"/>
        <w:numPr>
          <w:ilvl w:val="0"/>
          <w:numId w:val="0"/>
        </w:numPr>
        <w:kinsoku/>
        <w:wordWrap/>
        <w:autoSpaceDE/>
        <w:autoSpaceDN/>
        <w:bidi w:val="0"/>
        <w:adjustRightInd/>
        <w:snapToGrid w:val="0"/>
        <w:spacing w:line="480" w:lineRule="exact"/>
        <w:ind w:left="0" w:leftChars="0" w:right="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（四）全胸振荡排痰机</w:t>
      </w:r>
    </w:p>
    <w:p w14:paraId="149EBD73">
      <w:pPr>
        <w:pageBreakBefore w:val="0"/>
        <w:numPr>
          <w:ilvl w:val="0"/>
          <w:numId w:val="0"/>
        </w:numPr>
        <w:tabs>
          <w:tab w:val="left" w:pos="360"/>
          <w:tab w:val="left" w:pos="540"/>
        </w:tabs>
        <w:kinsoku/>
        <w:wordWrap/>
        <w:autoSpaceDE/>
        <w:autoSpaceDN/>
        <w:bidi w:val="0"/>
        <w:adjustRightInd/>
        <w:spacing w:line="480" w:lineRule="exact"/>
        <w:ind w:left="42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组成与使用：系统由主机和配件组成</w:t>
      </w:r>
      <w:r>
        <w:rPr>
          <w:rFonts w:hint="eastAsia" w:ascii="宋体" w:hAnsi="宋体" w:eastAsia="宋体" w:cs="宋体"/>
          <w:color w:val="auto"/>
          <w:sz w:val="24"/>
          <w:szCs w:val="24"/>
          <w:highlight w:val="none"/>
          <w:lang w:eastAsia="zh-CN"/>
        </w:rPr>
        <w:t>。</w:t>
      </w:r>
    </w:p>
    <w:p w14:paraId="785F8C85">
      <w:pPr>
        <w:pageBreakBefore w:val="0"/>
        <w:numPr>
          <w:ilvl w:val="0"/>
          <w:numId w:val="0"/>
        </w:numPr>
        <w:tabs>
          <w:tab w:val="left" w:pos="360"/>
          <w:tab w:val="left" w:pos="540"/>
        </w:tabs>
        <w:kinsoku/>
        <w:wordWrap/>
        <w:autoSpaceDE/>
        <w:autoSpaceDN/>
        <w:bidi w:val="0"/>
        <w:adjustRightInd/>
        <w:spacing w:line="480" w:lineRule="exact"/>
        <w:ind w:left="42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主机包括：空气脉冲器和显示屏、ABS外壳等</w:t>
      </w:r>
      <w:r>
        <w:rPr>
          <w:rFonts w:hint="eastAsia" w:ascii="宋体" w:hAnsi="宋体" w:eastAsia="宋体" w:cs="宋体"/>
          <w:color w:val="auto"/>
          <w:sz w:val="24"/>
          <w:szCs w:val="24"/>
          <w:highlight w:val="none"/>
          <w:lang w:eastAsia="zh-CN"/>
        </w:rPr>
        <w:t>。</w:t>
      </w:r>
    </w:p>
    <w:p w14:paraId="022224AB">
      <w:pPr>
        <w:pageBreakBefore w:val="0"/>
        <w:numPr>
          <w:ilvl w:val="0"/>
          <w:numId w:val="0"/>
        </w:numPr>
        <w:tabs>
          <w:tab w:val="left" w:pos="360"/>
          <w:tab w:val="left" w:pos="540"/>
        </w:tabs>
        <w:kinsoku/>
        <w:wordWrap/>
        <w:autoSpaceDE/>
        <w:autoSpaceDN/>
        <w:bidi w:val="0"/>
        <w:adjustRightInd/>
        <w:spacing w:line="480" w:lineRule="exact"/>
        <w:ind w:left="0" w:leftChars="0" w:right="0" w:righ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lang w:val="en-US" w:eastAsia="zh-CN"/>
        </w:rPr>
        <w:t>1.2</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配件包括：可充气的气囊和通气管路，为保证配件安全有效的使用，其中的主要配件充气气囊在注册时必须明确分为背心型或束带型两种（必要时提供注册证登记表核查）</w:t>
      </w:r>
      <w:r>
        <w:rPr>
          <w:rFonts w:hint="eastAsia" w:ascii="宋体" w:hAnsi="宋体" w:eastAsia="宋体" w:cs="宋体"/>
          <w:color w:val="auto"/>
          <w:sz w:val="24"/>
          <w:szCs w:val="24"/>
          <w:highlight w:val="none"/>
          <w:lang w:eastAsia="zh-CN"/>
        </w:rPr>
        <w:t>。</w:t>
      </w:r>
    </w:p>
    <w:p w14:paraId="69EE5DEE">
      <w:pPr>
        <w:pageBreakBefore w:val="0"/>
        <w:numPr>
          <w:ilvl w:val="0"/>
          <w:numId w:val="0"/>
        </w:numPr>
        <w:tabs>
          <w:tab w:val="left" w:pos="360"/>
          <w:tab w:val="left" w:pos="540"/>
        </w:tabs>
        <w:kinsoku/>
        <w:wordWrap/>
        <w:autoSpaceDE/>
        <w:autoSpaceDN/>
        <w:bidi w:val="0"/>
        <w:adjustRightInd/>
        <w:spacing w:line="480" w:lineRule="exact"/>
        <w:ind w:left="0" w:leftChars="0" w:right="0" w:righ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lang w:val="en-US" w:eastAsia="zh-CN"/>
        </w:rPr>
        <w:t>1.3</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配件要求：由于充气背心为易损配件，充气背心肩部调节位置除魔术贴外，应提供额外固定方式，以便延长使用时间</w:t>
      </w:r>
      <w:r>
        <w:rPr>
          <w:rFonts w:hint="eastAsia" w:ascii="宋体" w:hAnsi="宋体" w:eastAsia="宋体" w:cs="宋体"/>
          <w:color w:val="auto"/>
          <w:sz w:val="24"/>
          <w:szCs w:val="24"/>
          <w:highlight w:val="none"/>
          <w:lang w:eastAsia="zh-CN"/>
        </w:rPr>
        <w:t>。</w:t>
      </w:r>
    </w:p>
    <w:p w14:paraId="0EAA05B8">
      <w:pPr>
        <w:pageBreakBefore w:val="0"/>
        <w:numPr>
          <w:ilvl w:val="0"/>
          <w:numId w:val="0"/>
        </w:numPr>
        <w:tabs>
          <w:tab w:val="left" w:pos="360"/>
          <w:tab w:val="left" w:pos="540"/>
        </w:tabs>
        <w:kinsoku/>
        <w:wordWrap/>
        <w:autoSpaceDE/>
        <w:autoSpaceDN/>
        <w:bidi w:val="0"/>
        <w:adjustRightInd/>
        <w:spacing w:line="480" w:lineRule="exact"/>
        <w:ind w:left="0" w:leftChars="0" w:right="0" w:righ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lang w:val="en-US" w:eastAsia="zh-CN"/>
        </w:rPr>
        <w:t>1.4</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操作方式：使用橡胶按键，并且每个参数变量的改变，必须有单独的按键与其对应</w:t>
      </w:r>
      <w:r>
        <w:rPr>
          <w:rFonts w:hint="eastAsia" w:ascii="宋体" w:hAnsi="宋体" w:eastAsia="宋体" w:cs="宋体"/>
          <w:color w:val="auto"/>
          <w:sz w:val="24"/>
          <w:szCs w:val="24"/>
          <w:highlight w:val="none"/>
          <w:lang w:eastAsia="zh-CN"/>
        </w:rPr>
        <w:t>。</w:t>
      </w:r>
    </w:p>
    <w:p w14:paraId="1B7D6378">
      <w:pPr>
        <w:pageBreakBefore w:val="0"/>
        <w:numPr>
          <w:ilvl w:val="0"/>
          <w:numId w:val="0"/>
        </w:numPr>
        <w:tabs>
          <w:tab w:val="left" w:pos="360"/>
          <w:tab w:val="left" w:pos="540"/>
        </w:tabs>
        <w:kinsoku/>
        <w:wordWrap/>
        <w:autoSpaceDE/>
        <w:autoSpaceDN/>
        <w:bidi w:val="0"/>
        <w:adjustRightInd/>
        <w:spacing w:line="480" w:lineRule="exact"/>
        <w:ind w:left="0" w:leftChars="0" w:right="0" w:righ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背心可提供能拆卸带单独气囊的背心和专人专用的单层背心。</w:t>
      </w:r>
    </w:p>
    <w:p w14:paraId="65A0FD17">
      <w:pPr>
        <w:pageBreakBefore w:val="0"/>
        <w:numPr>
          <w:ilvl w:val="0"/>
          <w:numId w:val="0"/>
        </w:numPr>
        <w:tabs>
          <w:tab w:val="left" w:pos="360"/>
          <w:tab w:val="left" w:pos="540"/>
        </w:tabs>
        <w:kinsoku/>
        <w:wordWrap/>
        <w:autoSpaceDE/>
        <w:autoSpaceDN/>
        <w:bidi w:val="0"/>
        <w:adjustRightInd/>
        <w:spacing w:line="480" w:lineRule="exact"/>
        <w:ind w:left="0" w:leftChars="0" w:right="0" w:righ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color="FFFFFF"/>
          <w:lang w:val="en-US" w:eastAsia="zh-CN"/>
        </w:rPr>
        <w:t>1.6</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lang w:eastAsia="zh-CN"/>
        </w:rPr>
        <w:t>配儿童专用可拆卸背心</w:t>
      </w:r>
      <w:r>
        <w:rPr>
          <w:rFonts w:hint="eastAsia" w:ascii="宋体" w:hAnsi="宋体" w:eastAsia="宋体" w:cs="宋体"/>
          <w:color w:val="auto"/>
          <w:sz w:val="24"/>
          <w:szCs w:val="24"/>
          <w:highlight w:val="none"/>
          <w:lang w:val="en-US" w:eastAsia="zh-CN"/>
        </w:rPr>
        <w:t>XS号和S号</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lang w:val="en-US" w:eastAsia="zh-CN"/>
        </w:rPr>
        <w:t>2套。</w:t>
      </w:r>
    </w:p>
    <w:p w14:paraId="1EEC9F48">
      <w:pPr>
        <w:pageBreakBefore w:val="0"/>
        <w:numPr>
          <w:ilvl w:val="0"/>
          <w:numId w:val="0"/>
        </w:numPr>
        <w:tabs>
          <w:tab w:val="left" w:pos="360"/>
          <w:tab w:val="left" w:pos="540"/>
        </w:tabs>
        <w:kinsoku/>
        <w:wordWrap/>
        <w:autoSpaceDE/>
        <w:autoSpaceDN/>
        <w:bidi w:val="0"/>
        <w:adjustRightInd/>
        <w:spacing w:line="480" w:lineRule="exact"/>
        <w:ind w:left="42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工作参数</w:t>
      </w:r>
    </w:p>
    <w:p w14:paraId="5A61C95F">
      <w:pPr>
        <w:keepNext w:val="0"/>
        <w:keepLines w:val="0"/>
        <w:pageBreakBefore w:val="0"/>
        <w:widowControl w:val="0"/>
        <w:numPr>
          <w:ilvl w:val="0"/>
          <w:numId w:val="0"/>
        </w:numPr>
        <w:tabs>
          <w:tab w:val="left" w:pos="360"/>
          <w:tab w:val="left" w:pos="540"/>
        </w:tabs>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频率范围：1HZ—20HZ，20个档位连续可调，步距1Hz，强度范围0.3——3.8kpa,按照15个等级进行调节,步距0.25kpa</w:t>
      </w:r>
      <w:r>
        <w:rPr>
          <w:rFonts w:hint="eastAsia" w:ascii="宋体" w:hAnsi="宋体" w:eastAsia="宋体" w:cs="宋体"/>
          <w:color w:val="auto"/>
          <w:sz w:val="24"/>
          <w:szCs w:val="24"/>
          <w:highlight w:val="none"/>
          <w:lang w:eastAsia="zh-CN"/>
        </w:rPr>
        <w:t>。</w:t>
      </w:r>
    </w:p>
    <w:p w14:paraId="2690C319">
      <w:pPr>
        <w:keepNext w:val="0"/>
        <w:keepLines w:val="0"/>
        <w:pageBreakBefore w:val="0"/>
        <w:widowControl w:val="0"/>
        <w:numPr>
          <w:ilvl w:val="0"/>
          <w:numId w:val="0"/>
        </w:numPr>
        <w:tabs>
          <w:tab w:val="left" w:pos="360"/>
          <w:tab w:val="left" w:pos="540"/>
        </w:tabs>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时间范围：1-99min连续可调,步距1min</w:t>
      </w:r>
      <w:r>
        <w:rPr>
          <w:rFonts w:hint="eastAsia" w:ascii="宋体" w:hAnsi="宋体" w:eastAsia="宋体" w:cs="宋体"/>
          <w:color w:val="auto"/>
          <w:sz w:val="24"/>
          <w:szCs w:val="24"/>
          <w:highlight w:val="none"/>
          <w:lang w:eastAsia="zh-CN"/>
        </w:rPr>
        <w:t>。</w:t>
      </w:r>
    </w:p>
    <w:p w14:paraId="34C5F773">
      <w:pPr>
        <w:keepNext w:val="0"/>
        <w:keepLines w:val="0"/>
        <w:pageBreakBefore w:val="0"/>
        <w:widowControl w:val="0"/>
        <w:numPr>
          <w:ilvl w:val="0"/>
          <w:numId w:val="0"/>
        </w:numPr>
        <w:tabs>
          <w:tab w:val="left" w:pos="360"/>
          <w:tab w:val="left" w:pos="540"/>
        </w:tabs>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具备手动和自动两种模式</w:t>
      </w:r>
      <w:r>
        <w:rPr>
          <w:rFonts w:hint="eastAsia" w:ascii="宋体" w:hAnsi="宋体" w:eastAsia="宋体" w:cs="宋体"/>
          <w:color w:val="auto"/>
          <w:sz w:val="24"/>
          <w:szCs w:val="24"/>
          <w:highlight w:val="none"/>
          <w:lang w:eastAsia="zh-CN"/>
        </w:rPr>
        <w:t>。</w:t>
      </w:r>
    </w:p>
    <w:p w14:paraId="7BC3E827">
      <w:pPr>
        <w:keepNext w:val="0"/>
        <w:keepLines w:val="0"/>
        <w:pageBreakBefore w:val="0"/>
        <w:widowControl w:val="0"/>
        <w:numPr>
          <w:ilvl w:val="0"/>
          <w:numId w:val="0"/>
        </w:numPr>
        <w:tabs>
          <w:tab w:val="left" w:pos="360"/>
          <w:tab w:val="left" w:pos="540"/>
        </w:tabs>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lang w:val="en-US" w:eastAsia="zh-CN"/>
        </w:rPr>
        <w:t>2.4</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每种模式均使用梯形工作方式，设备运行后5s—200s时间内达到预设参数，保持设定参数工作200s—590s，经过5s—200s时间降低到0，设备停止</w:t>
      </w:r>
      <w:r>
        <w:rPr>
          <w:rFonts w:hint="eastAsia" w:ascii="宋体" w:hAnsi="宋体" w:eastAsia="宋体" w:cs="宋体"/>
          <w:color w:val="auto"/>
          <w:sz w:val="24"/>
          <w:szCs w:val="24"/>
          <w:highlight w:val="none"/>
          <w:lang w:eastAsia="zh-CN"/>
        </w:rPr>
        <w:t>。</w:t>
      </w:r>
    </w:p>
    <w:p w14:paraId="709D9E4E">
      <w:pPr>
        <w:keepNext w:val="0"/>
        <w:keepLines w:val="0"/>
        <w:pageBreakBefore w:val="0"/>
        <w:widowControl w:val="0"/>
        <w:numPr>
          <w:ilvl w:val="0"/>
          <w:numId w:val="0"/>
        </w:numPr>
        <w:tabs>
          <w:tab w:val="left" w:pos="360"/>
          <w:tab w:val="left" w:pos="540"/>
        </w:tabs>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lang w:val="en-US" w:eastAsia="zh-CN"/>
        </w:rPr>
        <w:t>2.5</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设备的工作总时间自动累计，可通过模式选择键随时查询</w:t>
      </w:r>
      <w:r>
        <w:rPr>
          <w:rFonts w:hint="eastAsia" w:ascii="宋体" w:hAnsi="宋体" w:eastAsia="宋体" w:cs="宋体"/>
          <w:color w:val="auto"/>
          <w:sz w:val="24"/>
          <w:szCs w:val="24"/>
          <w:highlight w:val="none"/>
          <w:lang w:eastAsia="zh-CN"/>
        </w:rPr>
        <w:t>。</w:t>
      </w:r>
    </w:p>
    <w:p w14:paraId="0138F3FB">
      <w:pPr>
        <w:keepNext w:val="0"/>
        <w:keepLines w:val="0"/>
        <w:pageBreakBefore w:val="0"/>
        <w:widowControl w:val="0"/>
        <w:numPr>
          <w:ilvl w:val="0"/>
          <w:numId w:val="0"/>
        </w:numPr>
        <w:tabs>
          <w:tab w:val="left" w:pos="360"/>
          <w:tab w:val="left" w:pos="540"/>
        </w:tabs>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其他要求</w:t>
      </w:r>
    </w:p>
    <w:p w14:paraId="6CAEC403">
      <w:pPr>
        <w:keepNext w:val="0"/>
        <w:keepLines w:val="0"/>
        <w:pageBreakBefore w:val="0"/>
        <w:widowControl w:val="0"/>
        <w:numPr>
          <w:ilvl w:val="0"/>
          <w:numId w:val="0"/>
        </w:numPr>
        <w:tabs>
          <w:tab w:val="left" w:pos="360"/>
          <w:tab w:val="left" w:pos="540"/>
        </w:tabs>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专用台车要求：台车为整体金属铝合金材质，可升降，并且台车和主机可以由螺丝等方式固定在一起，安全牢固</w:t>
      </w:r>
      <w:r>
        <w:rPr>
          <w:rFonts w:hint="eastAsia" w:ascii="宋体" w:hAnsi="宋体" w:eastAsia="宋体" w:cs="宋体"/>
          <w:color w:val="auto"/>
          <w:sz w:val="24"/>
          <w:szCs w:val="24"/>
          <w:highlight w:val="none"/>
          <w:lang w:eastAsia="zh-CN"/>
        </w:rPr>
        <w:t>。</w:t>
      </w:r>
    </w:p>
    <w:p w14:paraId="0EAEB3A0">
      <w:pPr>
        <w:pStyle w:val="3"/>
        <w:pageBreakBefore w:val="0"/>
        <w:numPr>
          <w:ilvl w:val="0"/>
          <w:numId w:val="0"/>
        </w:numPr>
        <w:kinsoku/>
        <w:wordWrap/>
        <w:autoSpaceDE/>
        <w:autoSpaceDN/>
        <w:bidi w:val="0"/>
        <w:adjustRightInd/>
        <w:spacing w:before="0" w:after="0" w:line="480" w:lineRule="exact"/>
        <w:ind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u w:val="none" w:color="auto"/>
          <w:lang w:val="en-US" w:eastAsia="zh-CN"/>
        </w:rPr>
        <w:t>（五）遥测监护及工作站</w:t>
      </w:r>
    </w:p>
    <w:p w14:paraId="6B3C044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u w:val="double" w:color="FFFFFF"/>
        </w:rPr>
        <w:t>1.</w:t>
      </w:r>
      <w:r>
        <w:rPr>
          <w:rFonts w:hint="eastAsia" w:ascii="宋体" w:hAnsi="宋体" w:eastAsia="宋体" w:cs="宋体"/>
          <w:color w:val="auto"/>
          <w:spacing w:val="-4"/>
          <w:sz w:val="24"/>
          <w:szCs w:val="24"/>
          <w:highlight w:val="none"/>
        </w:rPr>
        <w:t>可根据需求组</w:t>
      </w:r>
      <w:r>
        <w:rPr>
          <w:rFonts w:hint="eastAsia" w:ascii="宋体" w:hAnsi="宋体" w:eastAsia="宋体" w:cs="宋体"/>
          <w:color w:val="auto"/>
          <w:spacing w:val="-4"/>
          <w:sz w:val="24"/>
          <w:szCs w:val="24"/>
          <w:highlight w:val="none"/>
          <w:lang w:val="en-US" w:eastAsia="zh-CN"/>
        </w:rPr>
        <w:t>成</w:t>
      </w:r>
      <w:r>
        <w:rPr>
          <w:rFonts w:hint="eastAsia" w:ascii="宋体" w:hAnsi="宋体" w:eastAsia="宋体" w:cs="宋体"/>
          <w:color w:val="auto"/>
          <w:spacing w:val="-4"/>
          <w:sz w:val="24"/>
          <w:szCs w:val="24"/>
          <w:highlight w:val="none"/>
        </w:rPr>
        <w:t>多层中央监护网络构架，分成</w:t>
      </w:r>
      <w:r>
        <w:rPr>
          <w:rFonts w:hint="eastAsia" w:ascii="宋体" w:hAnsi="宋体" w:eastAsia="宋体" w:cs="宋体"/>
          <w:color w:val="auto"/>
          <w:spacing w:val="-4"/>
          <w:sz w:val="24"/>
          <w:szCs w:val="24"/>
          <w:highlight w:val="none"/>
          <w:lang w:val="en-US" w:eastAsia="zh-CN"/>
        </w:rPr>
        <w:t>医院中心监护服务器</w:t>
      </w:r>
      <w:r>
        <w:rPr>
          <w:rFonts w:hint="eastAsia" w:ascii="宋体" w:hAnsi="宋体" w:eastAsia="宋体" w:cs="宋体"/>
          <w:color w:val="auto"/>
          <w:spacing w:val="-4"/>
          <w:sz w:val="24"/>
          <w:szCs w:val="24"/>
          <w:highlight w:val="none"/>
        </w:rPr>
        <w:t>站、</w:t>
      </w:r>
      <w:r>
        <w:rPr>
          <w:rFonts w:hint="eastAsia" w:ascii="宋体" w:hAnsi="宋体" w:eastAsia="宋体" w:cs="宋体"/>
          <w:color w:val="auto"/>
          <w:spacing w:val="-4"/>
          <w:sz w:val="24"/>
          <w:szCs w:val="24"/>
          <w:highlight w:val="none"/>
          <w:lang w:val="en-US" w:eastAsia="zh-CN"/>
        </w:rPr>
        <w:t>科室中心监护</w:t>
      </w:r>
      <w:r>
        <w:rPr>
          <w:rFonts w:hint="eastAsia" w:ascii="宋体" w:hAnsi="宋体" w:eastAsia="宋体" w:cs="宋体"/>
          <w:color w:val="auto"/>
          <w:spacing w:val="-4"/>
          <w:sz w:val="24"/>
          <w:szCs w:val="24"/>
          <w:highlight w:val="none"/>
        </w:rPr>
        <w:t>工作站、</w:t>
      </w:r>
      <w:r>
        <w:rPr>
          <w:rFonts w:hint="eastAsia" w:ascii="宋体" w:hAnsi="宋体" w:eastAsia="宋体" w:cs="宋体"/>
          <w:color w:val="auto"/>
          <w:spacing w:val="-4"/>
          <w:sz w:val="24"/>
          <w:szCs w:val="24"/>
          <w:highlight w:val="none"/>
          <w:lang w:val="en-US" w:eastAsia="zh-CN"/>
        </w:rPr>
        <w:t>医护人员</w:t>
      </w:r>
      <w:r>
        <w:rPr>
          <w:rFonts w:hint="eastAsia" w:ascii="宋体" w:hAnsi="宋体" w:eastAsia="宋体" w:cs="宋体"/>
          <w:color w:val="auto"/>
          <w:spacing w:val="-4"/>
          <w:sz w:val="24"/>
          <w:szCs w:val="24"/>
          <w:highlight w:val="none"/>
        </w:rPr>
        <w:t>查看站；</w:t>
      </w:r>
      <w:r>
        <w:rPr>
          <w:rFonts w:hint="eastAsia" w:ascii="宋体" w:hAnsi="宋体" w:eastAsia="宋体" w:cs="宋体"/>
          <w:color w:val="auto"/>
          <w:spacing w:val="-4"/>
          <w:sz w:val="24"/>
          <w:szCs w:val="24"/>
          <w:highlight w:val="none"/>
          <w:lang w:val="en-US" w:eastAsia="zh-CN"/>
        </w:rPr>
        <w:t>病人监护信息可全部上传并自动存储到医院中心监护服务器站；科室中心监护工作</w:t>
      </w:r>
      <w:r>
        <w:rPr>
          <w:rFonts w:hint="eastAsia" w:ascii="宋体" w:hAnsi="宋体" w:eastAsia="宋体" w:cs="宋体"/>
          <w:color w:val="auto"/>
          <w:spacing w:val="-5"/>
          <w:sz w:val="24"/>
          <w:szCs w:val="24"/>
          <w:highlight w:val="none"/>
        </w:rPr>
        <w:t>站</w:t>
      </w:r>
      <w:r>
        <w:rPr>
          <w:rFonts w:hint="eastAsia" w:ascii="宋体" w:hAnsi="宋体" w:eastAsia="宋体" w:cs="宋体"/>
          <w:color w:val="auto"/>
          <w:spacing w:val="-5"/>
          <w:sz w:val="24"/>
          <w:szCs w:val="24"/>
          <w:highlight w:val="none"/>
          <w:lang w:val="en-US" w:eastAsia="zh-CN"/>
        </w:rPr>
        <w:t>作为</w:t>
      </w:r>
      <w:r>
        <w:rPr>
          <w:rFonts w:hint="eastAsia" w:ascii="宋体" w:hAnsi="宋体" w:eastAsia="宋体" w:cs="宋体"/>
          <w:color w:val="auto"/>
          <w:spacing w:val="-4"/>
          <w:sz w:val="24"/>
          <w:szCs w:val="24"/>
          <w:highlight w:val="none"/>
          <w:lang w:val="en-US" w:eastAsia="zh-CN"/>
        </w:rPr>
        <w:t>医院中心监护服务器站客户端</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只管理本科室的</w:t>
      </w:r>
      <w:r>
        <w:rPr>
          <w:rFonts w:hint="eastAsia" w:ascii="宋体" w:hAnsi="宋体" w:eastAsia="宋体" w:cs="宋体"/>
          <w:color w:val="auto"/>
          <w:spacing w:val="-5"/>
          <w:sz w:val="24"/>
          <w:szCs w:val="24"/>
          <w:highlight w:val="none"/>
        </w:rPr>
        <w:t>接受、解除病人，</w:t>
      </w:r>
      <w:r>
        <w:rPr>
          <w:rFonts w:hint="eastAsia" w:ascii="宋体" w:hAnsi="宋体" w:eastAsia="宋体" w:cs="宋体"/>
          <w:color w:val="auto"/>
          <w:spacing w:val="-6"/>
          <w:sz w:val="24"/>
          <w:szCs w:val="24"/>
          <w:highlight w:val="none"/>
        </w:rPr>
        <w:t>支持病人信息</w:t>
      </w:r>
      <w:r>
        <w:rPr>
          <w:rFonts w:hint="eastAsia" w:ascii="宋体" w:hAnsi="宋体" w:eastAsia="宋体" w:cs="宋体"/>
          <w:color w:val="auto"/>
          <w:spacing w:val="-6"/>
          <w:sz w:val="24"/>
          <w:szCs w:val="24"/>
          <w:highlight w:val="none"/>
          <w:lang w:val="en-US" w:eastAsia="zh-CN"/>
        </w:rPr>
        <w:t>时时显示与</w:t>
      </w:r>
      <w:r>
        <w:rPr>
          <w:rFonts w:hint="eastAsia" w:ascii="宋体" w:hAnsi="宋体" w:eastAsia="宋体" w:cs="宋体"/>
          <w:color w:val="auto"/>
          <w:spacing w:val="-6"/>
          <w:sz w:val="24"/>
          <w:szCs w:val="24"/>
          <w:highlight w:val="none"/>
        </w:rPr>
        <w:t>回顾，并可控制床旁设备；查看站</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与医院HIS连接的电脑或终端</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可以从</w:t>
      </w:r>
      <w:r>
        <w:rPr>
          <w:rFonts w:hint="eastAsia" w:ascii="宋体" w:hAnsi="宋体" w:eastAsia="宋体" w:cs="宋体"/>
          <w:color w:val="auto"/>
          <w:spacing w:val="-6"/>
          <w:sz w:val="24"/>
          <w:szCs w:val="24"/>
          <w:highlight w:val="none"/>
          <w:lang w:val="en-US" w:eastAsia="zh-CN"/>
        </w:rPr>
        <w:t>本科室中心监护</w:t>
      </w:r>
      <w:r>
        <w:rPr>
          <w:rFonts w:hint="eastAsia" w:ascii="宋体" w:hAnsi="宋体" w:eastAsia="宋体" w:cs="宋体"/>
          <w:color w:val="auto"/>
          <w:spacing w:val="-6"/>
          <w:sz w:val="24"/>
          <w:szCs w:val="24"/>
          <w:highlight w:val="none"/>
        </w:rPr>
        <w:t>站</w:t>
      </w:r>
      <w:r>
        <w:rPr>
          <w:rFonts w:hint="eastAsia" w:ascii="宋体" w:hAnsi="宋体" w:eastAsia="宋体" w:cs="宋体"/>
          <w:color w:val="auto"/>
          <w:spacing w:val="-6"/>
          <w:sz w:val="24"/>
          <w:szCs w:val="24"/>
          <w:highlight w:val="none"/>
          <w:lang w:val="en-US" w:eastAsia="zh-CN"/>
        </w:rPr>
        <w:t>或其它科室授权的中心监护站</w:t>
      </w:r>
      <w:r>
        <w:rPr>
          <w:rFonts w:hint="eastAsia" w:ascii="宋体" w:hAnsi="宋体" w:eastAsia="宋体" w:cs="宋体"/>
          <w:color w:val="auto"/>
          <w:spacing w:val="-6"/>
          <w:sz w:val="24"/>
          <w:szCs w:val="24"/>
          <w:highlight w:val="none"/>
        </w:rPr>
        <w:t>进行</w:t>
      </w:r>
      <w:r>
        <w:rPr>
          <w:rFonts w:hint="eastAsia" w:ascii="宋体" w:hAnsi="宋体" w:eastAsia="宋体" w:cs="宋体"/>
          <w:color w:val="auto"/>
          <w:spacing w:val="-6"/>
          <w:sz w:val="24"/>
          <w:szCs w:val="24"/>
          <w:highlight w:val="none"/>
          <w:lang w:val="en-US" w:eastAsia="zh-CN"/>
        </w:rPr>
        <w:t>监护信息查看。</w:t>
      </w:r>
    </w:p>
    <w:p w14:paraId="0DB3F7E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2.监护数据能与医院电子病历等信息化系统信息共享，医院电子病历数据可直接读取监护患者心电、血压、血氧、呼吸、体温等生命体征信息数据，也可根据电子病历中护理单或体温单需要采集数据。</w:t>
      </w:r>
    </w:p>
    <w:p w14:paraId="57747584">
      <w:pPr>
        <w:pStyle w:val="88"/>
        <w:keepNext w:val="0"/>
        <w:keepLines w:val="0"/>
        <w:pageBreakBefore w:val="0"/>
        <w:widowControl w:val="0"/>
        <w:numPr>
          <w:ilvl w:val="0"/>
          <w:numId w:val="0"/>
        </w:numPr>
        <w:tabs>
          <w:tab w:val="left" w:pos="-400"/>
        </w:tabs>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double" w:color="FFFFFF"/>
          <w:lang w:val="en-US" w:eastAsia="zh-CN"/>
        </w:rPr>
        <w:t>3.</w:t>
      </w:r>
      <w:r>
        <w:rPr>
          <w:rFonts w:hint="eastAsia" w:ascii="宋体" w:hAnsi="宋体" w:eastAsia="宋体" w:cs="宋体"/>
          <w:color w:val="auto"/>
          <w:sz w:val="24"/>
          <w:szCs w:val="24"/>
          <w:highlight w:val="none"/>
          <w:u w:val="double" w:color="FFFFFF"/>
        </w:rPr>
        <w:t>▲</w:t>
      </w:r>
      <w:r>
        <w:rPr>
          <w:rFonts w:hint="eastAsia" w:ascii="宋体" w:hAnsi="宋体" w:eastAsia="宋体" w:cs="宋体"/>
          <w:b w:val="0"/>
          <w:bCs w:val="0"/>
          <w:i w:val="0"/>
          <w:iCs w:val="0"/>
          <w:color w:val="auto"/>
          <w:kern w:val="2"/>
          <w:sz w:val="24"/>
          <w:szCs w:val="24"/>
          <w:highlight w:val="none"/>
          <w:vertAlign w:val="baseline"/>
          <w:lang w:val="en-US" w:eastAsia="zh-CN" w:bidi="ar-SA"/>
        </w:rPr>
        <w:t>在移动端（平板电脑或手机）直接与遥测监护仪（盒）蓝牙连接，实时查看与控制该遥测监护仪（盒）监护患者的心电图、心率、血压、血氧等监护信息。</w:t>
      </w:r>
    </w:p>
    <w:p w14:paraId="48428E2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4.可根需要设置中央监护界面窗口显示模式，最大可达48床</w:t>
      </w:r>
      <w:r>
        <w:rPr>
          <w:rFonts w:hint="eastAsia" w:ascii="宋体" w:hAnsi="宋体" w:eastAsia="宋体" w:cs="宋体"/>
          <w:color w:val="auto"/>
          <w:sz w:val="24"/>
          <w:szCs w:val="24"/>
          <w:highlight w:val="none"/>
        </w:rPr>
        <w:t>患者监护信息同屏显示</w:t>
      </w:r>
      <w:r>
        <w:rPr>
          <w:rFonts w:hint="eastAsia" w:ascii="宋体" w:hAnsi="宋体" w:eastAsia="宋体" w:cs="宋体"/>
          <w:color w:val="auto"/>
          <w:sz w:val="24"/>
          <w:szCs w:val="24"/>
          <w:highlight w:val="none"/>
          <w:lang w:eastAsia="zh-CN"/>
        </w:rPr>
        <w:t>。</w:t>
      </w:r>
    </w:p>
    <w:p w14:paraId="153674A5">
      <w:pPr>
        <w:pStyle w:val="18"/>
        <w:keepNext w:val="0"/>
        <w:keepLines w:val="0"/>
        <w:pageBreakBefore w:val="0"/>
        <w:widowControl w:val="0"/>
        <w:tabs>
          <w:tab w:val="right" w:pos="8306"/>
        </w:tabs>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ascii="宋体" w:hAnsi="宋体" w:eastAsia="宋体" w:cs="宋体"/>
          <w:color w:val="auto"/>
          <w:sz w:val="24"/>
          <w:szCs w:val="24"/>
          <w:highlight w:val="none"/>
          <w:u w:val="double" w:color="FFFFFF"/>
          <w:lang w:val="en-US" w:eastAsia="zh-CN"/>
        </w:rPr>
        <w:t>5.</w:t>
      </w:r>
      <w:r>
        <w:rPr>
          <w:rFonts w:hint="eastAsia" w:ascii="宋体" w:hAnsi="宋体" w:eastAsia="宋体" w:cs="宋体"/>
          <w:color w:val="auto"/>
          <w:sz w:val="24"/>
          <w:szCs w:val="24"/>
          <w:highlight w:val="none"/>
          <w:u w:val="double" w:color="FFFFFF"/>
        </w:rPr>
        <w:t>重点床位监护界面，支持7道心电波形，</w:t>
      </w:r>
      <w:r>
        <w:rPr>
          <w:rFonts w:hint="eastAsia" w:ascii="宋体" w:hAnsi="宋体" w:eastAsia="宋体" w:cs="宋体"/>
          <w:color w:val="auto"/>
          <w:sz w:val="24"/>
          <w:szCs w:val="24"/>
          <w:highlight w:val="none"/>
          <w:u w:val="double" w:color="FFFFFF"/>
          <w:lang w:val="en-US" w:eastAsia="zh-CN"/>
        </w:rPr>
        <w:t>1道</w:t>
      </w:r>
      <w:r>
        <w:rPr>
          <w:rFonts w:hint="eastAsia" w:ascii="宋体" w:hAnsi="宋体" w:eastAsia="宋体" w:cs="宋体"/>
          <w:color w:val="auto"/>
          <w:sz w:val="24"/>
          <w:szCs w:val="24"/>
          <w:highlight w:val="none"/>
          <w:u w:val="double" w:color="FFFFFF"/>
        </w:rPr>
        <w:t>血氧、</w:t>
      </w:r>
      <w:r>
        <w:rPr>
          <w:rFonts w:hint="eastAsia" w:ascii="宋体" w:hAnsi="宋体" w:eastAsia="宋体" w:cs="宋体"/>
          <w:color w:val="auto"/>
          <w:sz w:val="24"/>
          <w:szCs w:val="24"/>
          <w:highlight w:val="none"/>
          <w:u w:val="double" w:color="FFFFFF"/>
          <w:lang w:val="en-US" w:eastAsia="zh-CN"/>
        </w:rPr>
        <w:t>1道</w:t>
      </w:r>
      <w:r>
        <w:rPr>
          <w:rFonts w:hint="eastAsia" w:ascii="宋体" w:hAnsi="宋体" w:eastAsia="宋体" w:cs="宋体"/>
          <w:color w:val="auto"/>
          <w:sz w:val="24"/>
          <w:szCs w:val="24"/>
          <w:highlight w:val="none"/>
          <w:u w:val="double" w:color="FFFFFF"/>
        </w:rPr>
        <w:t>呼吸波形同屏显示</w:t>
      </w:r>
      <w:r>
        <w:rPr>
          <w:rFonts w:hint="eastAsia" w:ascii="宋体" w:hAnsi="宋体" w:eastAsia="宋体" w:cs="宋体"/>
          <w:color w:val="auto"/>
          <w:sz w:val="24"/>
          <w:szCs w:val="24"/>
          <w:highlight w:val="none"/>
          <w:u w:val="double" w:color="FFFFFF"/>
          <w:lang w:eastAsia="zh-CN"/>
        </w:rPr>
        <w:t>。</w:t>
      </w:r>
    </w:p>
    <w:p w14:paraId="13CE9D8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u w:val="double" w:color="FFFFFF"/>
        </w:rPr>
      </w:pPr>
      <w:r>
        <w:rPr>
          <w:rFonts w:hint="eastAsia" w:ascii="宋体" w:hAnsi="宋体" w:eastAsia="宋体" w:cs="宋体"/>
          <w:color w:val="auto"/>
          <w:sz w:val="24"/>
          <w:szCs w:val="24"/>
          <w:highlight w:val="none"/>
          <w:u w:val="double" w:color="FFFFFF"/>
          <w:lang w:val="en-US" w:eastAsia="zh-CN"/>
        </w:rPr>
        <w:t>6.</w:t>
      </w:r>
      <w:r>
        <w:rPr>
          <w:rFonts w:hint="eastAsia" w:ascii="宋体" w:hAnsi="宋体" w:eastAsia="宋体" w:cs="宋体"/>
          <w:color w:val="auto"/>
          <w:sz w:val="24"/>
          <w:szCs w:val="24"/>
          <w:highlight w:val="none"/>
          <w:u w:val="double" w:color="FFFFFF"/>
        </w:rPr>
        <w:t>声光双重三级报警，异常时及时提醒医护人员紧急处理</w:t>
      </w:r>
      <w:r>
        <w:rPr>
          <w:rFonts w:hint="eastAsia" w:ascii="宋体" w:hAnsi="宋体" w:eastAsia="宋体" w:cs="宋体"/>
          <w:color w:val="auto"/>
          <w:sz w:val="24"/>
          <w:szCs w:val="24"/>
          <w:highlight w:val="none"/>
          <w:u w:val="double" w:color="FFFFFF"/>
          <w:lang w:eastAsia="zh-CN"/>
        </w:rPr>
        <w:t>。</w:t>
      </w:r>
    </w:p>
    <w:p w14:paraId="7CED8A2B">
      <w:pPr>
        <w:pStyle w:val="18"/>
        <w:keepNext w:val="0"/>
        <w:keepLines w:val="0"/>
        <w:pageBreakBefore w:val="0"/>
        <w:widowControl w:val="0"/>
        <w:tabs>
          <w:tab w:val="right" w:pos="8306"/>
        </w:tabs>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ascii="宋体" w:hAnsi="宋体" w:eastAsia="宋体" w:cs="宋体"/>
          <w:color w:val="auto"/>
          <w:sz w:val="24"/>
          <w:szCs w:val="24"/>
          <w:highlight w:val="none"/>
          <w:u w:val="double" w:color="FFFFFF"/>
          <w:lang w:val="en-US" w:eastAsia="zh-CN"/>
        </w:rPr>
        <w:t>7.</w:t>
      </w:r>
      <w:r>
        <w:rPr>
          <w:rFonts w:hint="eastAsia" w:ascii="宋体" w:hAnsi="宋体" w:eastAsia="宋体" w:cs="宋体"/>
          <w:color w:val="auto"/>
          <w:sz w:val="24"/>
          <w:szCs w:val="24"/>
          <w:highlight w:val="none"/>
          <w:u w:val="double" w:color="FFFFFF"/>
        </w:rPr>
        <w:t>具有双向通讯控制功能：可远程调整</w:t>
      </w:r>
      <w:r>
        <w:rPr>
          <w:rFonts w:hint="eastAsia" w:ascii="宋体" w:hAnsi="宋体" w:eastAsia="宋体" w:cs="宋体"/>
          <w:color w:val="auto"/>
          <w:sz w:val="24"/>
          <w:szCs w:val="24"/>
          <w:highlight w:val="none"/>
          <w:u w:val="double" w:color="FFFFFF"/>
          <w:lang w:val="en-US" w:eastAsia="zh-CN"/>
        </w:rPr>
        <w:t>遥测监护仪（盒）</w:t>
      </w:r>
      <w:r>
        <w:rPr>
          <w:rFonts w:hint="eastAsia" w:ascii="宋体" w:hAnsi="宋体" w:eastAsia="宋体" w:cs="宋体"/>
          <w:color w:val="auto"/>
          <w:sz w:val="24"/>
          <w:szCs w:val="24"/>
          <w:highlight w:val="none"/>
          <w:u w:val="double" w:color="FFFFFF"/>
        </w:rPr>
        <w:t>报警限，启动指定参数测量，调节相关设置</w:t>
      </w:r>
      <w:r>
        <w:rPr>
          <w:rFonts w:hint="eastAsia" w:ascii="宋体" w:hAnsi="宋体" w:eastAsia="宋体" w:cs="宋体"/>
          <w:color w:val="auto"/>
          <w:sz w:val="24"/>
          <w:szCs w:val="24"/>
          <w:highlight w:val="none"/>
          <w:u w:val="double" w:color="FFFFFF"/>
          <w:lang w:eastAsia="zh-CN"/>
        </w:rPr>
        <w:t>。</w:t>
      </w:r>
    </w:p>
    <w:p w14:paraId="733A50B5">
      <w:pPr>
        <w:pStyle w:val="18"/>
        <w:keepNext w:val="0"/>
        <w:keepLines w:val="0"/>
        <w:pageBreakBefore w:val="0"/>
        <w:widowControl w:val="0"/>
        <w:tabs>
          <w:tab w:val="right" w:pos="8306"/>
        </w:tabs>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lang w:val="en-US" w:eastAsia="zh-CN"/>
        </w:rPr>
        <w:t>8.</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中央遥测监护软件界面</w:t>
      </w:r>
      <w:r>
        <w:rPr>
          <w:rFonts w:hint="eastAsia" w:ascii="宋体" w:hAnsi="宋体" w:eastAsia="宋体" w:cs="宋体"/>
          <w:color w:val="auto"/>
          <w:spacing w:val="-9"/>
          <w:sz w:val="24"/>
          <w:szCs w:val="24"/>
          <w:highlight w:val="none"/>
          <w:lang w:val="en-US" w:eastAsia="zh-CN"/>
        </w:rPr>
        <w:t>可</w:t>
      </w:r>
      <w:r>
        <w:rPr>
          <w:rFonts w:hint="eastAsia" w:ascii="宋体" w:hAnsi="宋体" w:eastAsia="宋体" w:cs="宋体"/>
          <w:color w:val="auto"/>
          <w:spacing w:val="-9"/>
          <w:sz w:val="24"/>
          <w:szCs w:val="24"/>
          <w:highlight w:val="none"/>
        </w:rPr>
        <w:t>支持不少于</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z w:val="24"/>
          <w:szCs w:val="24"/>
          <w:highlight w:val="none"/>
        </w:rPr>
        <w:t>种</w:t>
      </w:r>
      <w:r>
        <w:rPr>
          <w:rFonts w:hint="eastAsia" w:ascii="宋体" w:hAnsi="宋体" w:eastAsia="宋体" w:cs="宋体"/>
          <w:color w:val="auto"/>
          <w:sz w:val="24"/>
          <w:szCs w:val="24"/>
          <w:highlight w:val="none"/>
          <w:lang w:val="en-US" w:eastAsia="zh-CN"/>
        </w:rPr>
        <w:t>致命</w:t>
      </w:r>
      <w:r>
        <w:rPr>
          <w:rFonts w:hint="eastAsia" w:ascii="宋体" w:hAnsi="宋体" w:eastAsia="宋体" w:cs="宋体"/>
          <w:color w:val="auto"/>
          <w:sz w:val="24"/>
          <w:szCs w:val="24"/>
          <w:highlight w:val="none"/>
        </w:rPr>
        <w:t>心律失常</w:t>
      </w:r>
      <w:r>
        <w:rPr>
          <w:rFonts w:hint="eastAsia" w:ascii="宋体" w:hAnsi="宋体" w:eastAsia="宋体" w:cs="宋体"/>
          <w:color w:val="auto"/>
          <w:sz w:val="24"/>
          <w:szCs w:val="24"/>
          <w:highlight w:val="none"/>
          <w:lang w:val="en-US" w:eastAsia="zh-CN"/>
        </w:rPr>
        <w:t>波形回顾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满足临床</w:t>
      </w:r>
      <w:r>
        <w:rPr>
          <w:rFonts w:hint="eastAsia" w:ascii="宋体" w:hAnsi="宋体" w:eastAsia="宋体" w:cs="宋体"/>
          <w:color w:val="auto"/>
          <w:sz w:val="24"/>
          <w:szCs w:val="24"/>
          <w:highlight w:val="none"/>
          <w:lang w:val="en-US" w:eastAsia="zh-CN"/>
        </w:rPr>
        <w:t>需要，也可支持ST、QT测量。</w:t>
      </w:r>
    </w:p>
    <w:p w14:paraId="4C8AF6D0">
      <w:pPr>
        <w:pStyle w:val="88"/>
        <w:keepNext w:val="0"/>
        <w:keepLines w:val="0"/>
        <w:pageBreakBefore w:val="0"/>
        <w:widowControl w:val="0"/>
        <w:numPr>
          <w:ilvl w:val="0"/>
          <w:numId w:val="0"/>
        </w:numPr>
        <w:tabs>
          <w:tab w:val="left" w:pos="555"/>
        </w:tabs>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double" w:color="FFFFFF"/>
          <w:lang w:val="en-US" w:eastAsia="zh-CN"/>
        </w:rPr>
        <w:t>9.中央遥测监护软件界面</w:t>
      </w:r>
      <w:r>
        <w:rPr>
          <w:rFonts w:hint="eastAsia" w:ascii="宋体" w:hAnsi="宋体" w:eastAsia="宋体" w:cs="宋体"/>
          <w:color w:val="auto"/>
          <w:spacing w:val="-9"/>
          <w:sz w:val="24"/>
          <w:szCs w:val="24"/>
          <w:highlight w:val="none"/>
          <w:lang w:val="en-US" w:eastAsia="zh-CN"/>
        </w:rPr>
        <w:t>可提供心率变异性分析及报告（长程或短程）。</w:t>
      </w:r>
    </w:p>
    <w:p w14:paraId="5DF60F22">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lang w:val="en-US" w:eastAsia="zh-CN"/>
        </w:rPr>
        <w:t>10.</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中央监护软件界面</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不限于24小时数据（可根据需要提供时间段）</w:t>
      </w:r>
      <w:r>
        <w:rPr>
          <w:rFonts w:hint="eastAsia" w:ascii="宋体" w:hAnsi="宋体" w:eastAsia="宋体" w:cs="宋体"/>
          <w:color w:val="auto"/>
          <w:sz w:val="24"/>
          <w:szCs w:val="24"/>
          <w:highlight w:val="none"/>
        </w:rPr>
        <w:t>动态血压监测</w:t>
      </w:r>
      <w:r>
        <w:rPr>
          <w:rFonts w:hint="eastAsia" w:ascii="宋体" w:hAnsi="宋体" w:eastAsia="宋体" w:cs="宋体"/>
          <w:color w:val="auto"/>
          <w:sz w:val="24"/>
          <w:szCs w:val="24"/>
          <w:highlight w:val="none"/>
          <w:lang w:val="en-US" w:eastAsia="zh-CN"/>
        </w:rPr>
        <w:t>及分析</w:t>
      </w:r>
      <w:r>
        <w:rPr>
          <w:rFonts w:hint="eastAsia" w:ascii="宋体" w:hAnsi="宋体" w:eastAsia="宋体" w:cs="宋体"/>
          <w:color w:val="auto"/>
          <w:sz w:val="24"/>
          <w:szCs w:val="24"/>
          <w:highlight w:val="none"/>
        </w:rPr>
        <w:t>功能</w:t>
      </w:r>
      <w:r>
        <w:rPr>
          <w:rFonts w:hint="eastAsia" w:ascii="宋体" w:hAnsi="宋体" w:eastAsia="宋体" w:cs="宋体"/>
          <w:color w:val="auto"/>
          <w:sz w:val="24"/>
          <w:szCs w:val="24"/>
          <w:highlight w:val="none"/>
          <w:lang w:eastAsia="zh-CN"/>
        </w:rPr>
        <w:t>。</w:t>
      </w:r>
    </w:p>
    <w:p w14:paraId="13D17D17">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u w:val="double" w:color="FFFFFF"/>
          <w:lang w:val="en-US" w:eastAsia="zh-CN"/>
        </w:rPr>
        <w:t>中央遥测监护软件界面</w:t>
      </w:r>
      <w:r>
        <w:rPr>
          <w:rFonts w:hint="eastAsia" w:ascii="宋体" w:hAnsi="宋体" w:eastAsia="宋体" w:cs="宋体"/>
          <w:b w:val="0"/>
          <w:bCs/>
          <w:color w:val="auto"/>
          <w:sz w:val="24"/>
          <w:szCs w:val="24"/>
          <w:highlight w:val="none"/>
          <w:lang w:val="en-US" w:eastAsia="zh-CN"/>
        </w:rPr>
        <w:t>可提供用于心肺康复6分钟步行测试功能模块及其报告。</w:t>
      </w:r>
    </w:p>
    <w:p w14:paraId="7266039F">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highlight w:val="none"/>
          <w:u w:val="double" w:color="FFFFFF"/>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中央遥测监护软件界面</w:t>
      </w:r>
      <w:r>
        <w:rPr>
          <w:rFonts w:hint="eastAsia" w:ascii="宋体" w:hAnsi="宋体" w:eastAsia="宋体" w:cs="宋体"/>
          <w:color w:val="auto"/>
          <w:sz w:val="24"/>
          <w:szCs w:val="24"/>
          <w:highlight w:val="none"/>
          <w:lang w:val="en-US" w:eastAsia="zh-CN"/>
        </w:rPr>
        <w:t>可配呼吸睡眠筛查测试功能模块及其报告,呼吸睡眠筛查测试功能模块里有呼吸气流、呼吸运动、血氧饱和度、脉率、体位功能。</w:t>
      </w:r>
    </w:p>
    <w:p w14:paraId="1CA90BBF">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eastAsia" w:ascii="宋体" w:hAnsi="宋体" w:eastAsia="宋体" w:cs="宋体"/>
          <w:color w:val="auto"/>
          <w:sz w:val="24"/>
          <w:szCs w:val="24"/>
          <w:highlight w:val="none"/>
          <w:u w:val="double" w:color="FFFFFF"/>
          <w:lang w:val="en-US" w:eastAsia="zh-CN"/>
        </w:rPr>
      </w:pPr>
      <w:r>
        <w:rPr>
          <w:rFonts w:hint="eastAsia" w:ascii="宋体" w:hAnsi="宋体" w:eastAsia="宋体" w:cs="宋体"/>
          <w:color w:val="auto"/>
          <w:sz w:val="24"/>
          <w:szCs w:val="24"/>
          <w:highlight w:val="none"/>
          <w:u w:val="double" w:color="FFFFFF"/>
          <w:lang w:val="en-US" w:eastAsia="zh-CN"/>
        </w:rPr>
        <w:t>13.配置清单</w:t>
      </w:r>
    </w:p>
    <w:p w14:paraId="1AAFF63B">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13.1中央监护网络管理</w:t>
      </w:r>
      <w:r>
        <w:rPr>
          <w:rFonts w:hint="eastAsia" w:ascii="宋体" w:hAnsi="宋体" w:eastAsia="宋体" w:cs="宋体"/>
          <w:color w:val="auto"/>
          <w:sz w:val="24"/>
          <w:szCs w:val="24"/>
          <w:highlight w:val="none"/>
        </w:rPr>
        <w:t>软件</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套</w:t>
      </w:r>
    </w:p>
    <w:p w14:paraId="261E19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13.2品牌</w:t>
      </w:r>
      <w:r>
        <w:rPr>
          <w:rFonts w:hint="eastAsia" w:ascii="宋体" w:hAnsi="宋体" w:eastAsia="宋体" w:cs="宋体"/>
          <w:color w:val="auto"/>
          <w:sz w:val="24"/>
          <w:szCs w:val="24"/>
          <w:highlight w:val="none"/>
        </w:rPr>
        <w:t>电脑</w:t>
      </w:r>
      <w:r>
        <w:rPr>
          <w:rFonts w:hint="eastAsia" w:ascii="宋体" w:hAnsi="宋体" w:eastAsia="宋体" w:cs="宋体"/>
          <w:color w:val="auto"/>
          <w:sz w:val="24"/>
          <w:szCs w:val="24"/>
          <w:highlight w:val="none"/>
          <w:lang w:val="en-US" w:eastAsia="zh-CN"/>
        </w:rPr>
        <w:t>主机   1</w:t>
      </w:r>
      <w:r>
        <w:rPr>
          <w:rFonts w:hint="eastAsia" w:ascii="宋体" w:hAnsi="宋体" w:eastAsia="宋体" w:cs="宋体"/>
          <w:color w:val="auto"/>
          <w:sz w:val="24"/>
          <w:szCs w:val="24"/>
          <w:highlight w:val="none"/>
        </w:rPr>
        <w:t>台</w:t>
      </w:r>
    </w:p>
    <w:p w14:paraId="5C350E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13.3品牌21.5</w:t>
      </w:r>
      <w:r>
        <w:rPr>
          <w:rFonts w:hint="eastAsia" w:ascii="宋体" w:hAnsi="宋体" w:eastAsia="宋体" w:cs="宋体"/>
          <w:color w:val="auto"/>
          <w:sz w:val="24"/>
          <w:szCs w:val="24"/>
          <w:highlight w:val="none"/>
        </w:rPr>
        <w:t>寸液晶显示器</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台</w:t>
      </w:r>
    </w:p>
    <w:p w14:paraId="0AFBB9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13.4无线中继器及天线   1套</w:t>
      </w:r>
    </w:p>
    <w:p w14:paraId="35BD5FA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13.5激光打印机   1台</w:t>
      </w:r>
    </w:p>
    <w:p w14:paraId="54EA7787">
      <w:pPr>
        <w:pStyle w:val="18"/>
        <w:keepNext w:val="0"/>
        <w:keepLines w:val="0"/>
        <w:pageBreakBefore w:val="0"/>
        <w:widowControl w:val="0"/>
        <w:tabs>
          <w:tab w:val="right" w:pos="8306"/>
        </w:tabs>
        <w:kinsoku/>
        <w:wordWrap/>
        <w:overflowPunct/>
        <w:topLinePunct w:val="0"/>
        <w:autoSpaceDE/>
        <w:autoSpaceDN/>
        <w:bidi w:val="0"/>
        <w:adjustRightInd/>
        <w:snapToGrid/>
        <w:spacing w:after="0" w:afterLines="0" w:line="480" w:lineRule="exact"/>
        <w:ind w:left="0" w:leftChars="0" w:right="0" w:firstLine="482" w:firstLineChars="200"/>
        <w:textAlignment w:val="auto"/>
        <w:rPr>
          <w:rFonts w:hint="eastAsia" w:ascii="宋体" w:hAnsi="宋体" w:eastAsia="宋体" w:cs="宋体"/>
          <w:color w:val="auto"/>
          <w:sz w:val="24"/>
          <w:szCs w:val="24"/>
          <w:highlight w:val="yellow"/>
          <w:u w:val="double" w:color="FFFFFF"/>
        </w:rPr>
      </w:pPr>
      <w:r>
        <w:rPr>
          <w:rFonts w:hint="eastAsia" w:hAnsi="宋体" w:cs="宋体"/>
          <w:b/>
          <w:bCs/>
          <w:i w:val="0"/>
          <w:color w:val="auto"/>
          <w:kern w:val="0"/>
          <w:sz w:val="24"/>
          <w:szCs w:val="24"/>
          <w:highlight w:val="none"/>
          <w:u w:val="none"/>
          <w:lang w:val="en-US" w:eastAsia="zh-CN" w:bidi="ar"/>
        </w:rPr>
        <w:t>14.</w:t>
      </w:r>
      <w:r>
        <w:rPr>
          <w:rFonts w:hint="eastAsia" w:ascii="宋体" w:hAnsi="宋体" w:eastAsia="宋体" w:cs="宋体"/>
          <w:b/>
          <w:bCs/>
          <w:i w:val="0"/>
          <w:color w:val="auto"/>
          <w:kern w:val="0"/>
          <w:sz w:val="24"/>
          <w:szCs w:val="24"/>
          <w:highlight w:val="none"/>
          <w:u w:val="none"/>
          <w:lang w:val="en-US" w:eastAsia="zh-CN" w:bidi="ar"/>
        </w:rPr>
        <w:t>遥测心电监护仪（7台）</w:t>
      </w:r>
    </w:p>
    <w:p w14:paraId="774E33FF">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14.1</w:t>
      </w:r>
      <w:r>
        <w:rPr>
          <w:rFonts w:hint="eastAsia" w:ascii="宋体" w:hAnsi="宋体" w:eastAsia="宋体" w:cs="宋体"/>
          <w:color w:val="auto"/>
          <w:sz w:val="24"/>
          <w:szCs w:val="24"/>
          <w:highlight w:val="none"/>
          <w:u w:val="double" w:color="FFFFFF"/>
        </w:rPr>
        <w:t>遥测盒体积小，方便随身携带</w:t>
      </w:r>
      <w:r>
        <w:rPr>
          <w:rFonts w:hint="eastAsia" w:ascii="宋体" w:hAnsi="宋体" w:eastAsia="宋体" w:cs="宋体"/>
          <w:color w:val="auto"/>
          <w:sz w:val="24"/>
          <w:szCs w:val="24"/>
          <w:highlight w:val="none"/>
          <w:u w:val="double" w:color="FFFFFF"/>
          <w:lang w:eastAsia="zh-CN"/>
        </w:rPr>
        <w:t>。</w:t>
      </w:r>
    </w:p>
    <w:p w14:paraId="14BB858E">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14.2</w:t>
      </w:r>
      <w:r>
        <w:rPr>
          <w:rFonts w:hint="eastAsia" w:ascii="宋体" w:hAnsi="宋体" w:eastAsia="宋体" w:cs="宋体"/>
          <w:color w:val="auto"/>
          <w:sz w:val="24"/>
          <w:szCs w:val="24"/>
          <w:highlight w:val="none"/>
          <w:u w:val="double" w:color="FFFFFF"/>
        </w:rPr>
        <w:t>≥3.5英寸彩色液晶屏显示，各种参数波形、数值一目了然，方便查房、急救时查看波形数据</w:t>
      </w:r>
      <w:r>
        <w:rPr>
          <w:rFonts w:hint="eastAsia" w:ascii="宋体" w:hAnsi="宋体" w:eastAsia="宋体" w:cs="宋体"/>
          <w:color w:val="auto"/>
          <w:sz w:val="24"/>
          <w:szCs w:val="24"/>
          <w:highlight w:val="none"/>
          <w:u w:val="double" w:color="FFFFFF"/>
          <w:lang w:eastAsia="zh-CN"/>
        </w:rPr>
        <w:t>。</w:t>
      </w:r>
    </w:p>
    <w:p w14:paraId="47BFE3BB">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14.3</w:t>
      </w:r>
      <w:r>
        <w:rPr>
          <w:rFonts w:hint="eastAsia" w:ascii="宋体" w:hAnsi="宋体" w:eastAsia="宋体" w:cs="宋体"/>
          <w:color w:val="auto"/>
          <w:sz w:val="24"/>
          <w:szCs w:val="24"/>
          <w:highlight w:val="none"/>
          <w:u w:val="double" w:color="FFFFFF"/>
        </w:rPr>
        <w:t>遥测监护盒有报警设置，</w:t>
      </w:r>
      <w:r>
        <w:rPr>
          <w:rFonts w:hint="eastAsia" w:ascii="宋体" w:hAnsi="宋体" w:eastAsia="宋体" w:cs="宋体"/>
          <w:color w:val="auto"/>
          <w:sz w:val="24"/>
          <w:szCs w:val="24"/>
          <w:highlight w:val="none"/>
          <w:u w:val="double" w:color="FFFFFF"/>
          <w:lang w:val="en-US" w:eastAsia="zh-CN"/>
        </w:rPr>
        <w:t>至少能</w:t>
      </w:r>
      <w:r>
        <w:rPr>
          <w:rFonts w:hint="eastAsia" w:ascii="宋体" w:hAnsi="宋体" w:eastAsia="宋体" w:cs="宋体"/>
          <w:color w:val="auto"/>
          <w:sz w:val="24"/>
          <w:szCs w:val="24"/>
          <w:highlight w:val="none"/>
          <w:u w:val="double" w:color="FFFFFF"/>
        </w:rPr>
        <w:t>光闪烁报警</w:t>
      </w:r>
      <w:r>
        <w:rPr>
          <w:rFonts w:hint="eastAsia" w:ascii="宋体" w:hAnsi="宋体" w:eastAsia="宋体" w:cs="宋体"/>
          <w:color w:val="auto"/>
          <w:sz w:val="24"/>
          <w:szCs w:val="24"/>
          <w:highlight w:val="none"/>
          <w:u w:val="double" w:color="FFFFFF"/>
          <w:lang w:eastAsia="zh-CN"/>
        </w:rPr>
        <w:t>。</w:t>
      </w:r>
    </w:p>
    <w:p w14:paraId="3D28BB92">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14.4</w:t>
      </w:r>
      <w:r>
        <w:rPr>
          <w:rFonts w:hint="eastAsia" w:ascii="宋体" w:hAnsi="宋体" w:eastAsia="宋体" w:cs="宋体"/>
          <w:color w:val="auto"/>
          <w:sz w:val="24"/>
          <w:szCs w:val="24"/>
          <w:highlight w:val="none"/>
          <w:u w:val="double" w:color="FFFFFF"/>
        </w:rPr>
        <w:t>具有护士呼叫功能</w:t>
      </w:r>
      <w:r>
        <w:rPr>
          <w:rFonts w:hint="eastAsia" w:ascii="宋体" w:hAnsi="宋体" w:eastAsia="宋体" w:cs="宋体"/>
          <w:color w:val="auto"/>
          <w:sz w:val="24"/>
          <w:szCs w:val="24"/>
          <w:highlight w:val="none"/>
          <w:u w:val="double" w:color="FFFFFF"/>
          <w:lang w:eastAsia="zh-CN"/>
        </w:rPr>
        <w:t>。</w:t>
      </w:r>
    </w:p>
    <w:p w14:paraId="7ACAE1DF">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val="en-US" w:eastAsia="zh-CN"/>
        </w:rPr>
      </w:pPr>
      <w:r>
        <w:rPr>
          <w:rFonts w:hint="eastAsia" w:hAnsi="宋体" w:cs="宋体"/>
          <w:color w:val="auto"/>
          <w:sz w:val="24"/>
          <w:szCs w:val="24"/>
          <w:highlight w:val="none"/>
          <w:u w:val="double" w:color="FFFFFF"/>
          <w:lang w:val="en-US" w:eastAsia="zh-CN"/>
        </w:rPr>
        <w:t>14.5</w:t>
      </w:r>
      <w:r>
        <w:rPr>
          <w:rFonts w:hint="eastAsia" w:ascii="宋体" w:hAnsi="宋体" w:eastAsia="宋体" w:cs="宋体"/>
          <w:color w:val="auto"/>
          <w:sz w:val="24"/>
          <w:szCs w:val="24"/>
          <w:highlight w:val="none"/>
          <w:u w:val="double" w:color="FFFFFF"/>
        </w:rPr>
        <w:t>有急诊模式便于查房与急救诊断</w:t>
      </w:r>
      <w:r>
        <w:rPr>
          <w:rFonts w:hint="eastAsia" w:ascii="宋体" w:hAnsi="宋体" w:eastAsia="宋体" w:cs="宋体"/>
          <w:color w:val="auto"/>
          <w:sz w:val="24"/>
          <w:szCs w:val="24"/>
          <w:highlight w:val="none"/>
          <w:u w:val="double" w:color="FFFFFF"/>
          <w:lang w:eastAsia="zh-CN"/>
        </w:rPr>
        <w:t>。</w:t>
      </w:r>
    </w:p>
    <w:p w14:paraId="3B446D3A">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14.6</w:t>
      </w:r>
      <w:r>
        <w:rPr>
          <w:rFonts w:hint="eastAsia" w:ascii="宋体" w:hAnsi="宋体" w:eastAsia="宋体" w:cs="宋体"/>
          <w:color w:val="auto"/>
          <w:sz w:val="24"/>
          <w:szCs w:val="24"/>
          <w:highlight w:val="none"/>
          <w:u w:val="double" w:color="FFFFFF"/>
        </w:rPr>
        <w:t>心电</w:t>
      </w:r>
      <w:r>
        <w:rPr>
          <w:rFonts w:hint="eastAsia" w:ascii="宋体" w:hAnsi="宋体" w:eastAsia="宋体" w:cs="宋体"/>
          <w:color w:val="auto"/>
          <w:sz w:val="24"/>
          <w:szCs w:val="24"/>
          <w:highlight w:val="none"/>
          <w:u w:val="double" w:color="FFFFFF"/>
          <w:lang w:val="en-US" w:eastAsia="zh-CN"/>
        </w:rPr>
        <w:t>3线/5线自由切换</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可支持</w:t>
      </w:r>
      <w:r>
        <w:rPr>
          <w:rFonts w:hint="eastAsia" w:ascii="宋体" w:hAnsi="宋体" w:eastAsia="宋体" w:cs="宋体"/>
          <w:color w:val="auto"/>
          <w:sz w:val="24"/>
          <w:szCs w:val="24"/>
          <w:highlight w:val="none"/>
          <w:u w:val="double" w:color="FFFFFF"/>
        </w:rPr>
        <w:t>心电三道波形同屏显示</w:t>
      </w:r>
      <w:r>
        <w:rPr>
          <w:rFonts w:hint="eastAsia" w:ascii="宋体" w:hAnsi="宋体" w:eastAsia="宋体" w:cs="宋体"/>
          <w:color w:val="auto"/>
          <w:sz w:val="24"/>
          <w:szCs w:val="24"/>
          <w:highlight w:val="none"/>
          <w:u w:val="double" w:color="FFFFFF"/>
          <w:lang w:eastAsia="zh-CN"/>
        </w:rPr>
        <w:t>。</w:t>
      </w:r>
    </w:p>
    <w:p w14:paraId="4D0A80C9">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14.7</w:t>
      </w:r>
      <w:r>
        <w:rPr>
          <w:rFonts w:hint="eastAsia" w:ascii="宋体" w:hAnsi="宋体" w:eastAsia="宋体" w:cs="宋体"/>
          <w:color w:val="auto"/>
          <w:sz w:val="24"/>
          <w:szCs w:val="24"/>
          <w:highlight w:val="none"/>
          <w:u w:val="double" w:color="FFFFFF"/>
        </w:rPr>
        <w:t>抗除颤、抗高频电刀设计，保证在抢救病人等复杂环境下能正常使用</w:t>
      </w:r>
      <w:r>
        <w:rPr>
          <w:rFonts w:hint="eastAsia" w:ascii="宋体" w:hAnsi="宋体" w:eastAsia="宋体" w:cs="宋体"/>
          <w:color w:val="auto"/>
          <w:sz w:val="24"/>
          <w:szCs w:val="24"/>
          <w:highlight w:val="none"/>
          <w:u w:val="double" w:color="FFFFFF"/>
          <w:lang w:eastAsia="zh-CN"/>
        </w:rPr>
        <w:t>。</w:t>
      </w:r>
    </w:p>
    <w:p w14:paraId="01364CD2">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rPr>
      </w:pPr>
      <w:r>
        <w:rPr>
          <w:rFonts w:hint="eastAsia" w:hAnsi="宋体" w:cs="宋体"/>
          <w:color w:val="auto"/>
          <w:sz w:val="24"/>
          <w:szCs w:val="24"/>
          <w:highlight w:val="none"/>
          <w:u w:val="double" w:color="FFFFFF"/>
          <w:lang w:val="en-US" w:eastAsia="zh-CN"/>
        </w:rPr>
        <w:t>14.8</w:t>
      </w:r>
      <w:r>
        <w:rPr>
          <w:rFonts w:hint="eastAsia" w:ascii="宋体" w:hAnsi="宋体" w:eastAsia="宋体" w:cs="宋体"/>
          <w:color w:val="auto"/>
          <w:sz w:val="24"/>
          <w:szCs w:val="24"/>
          <w:highlight w:val="none"/>
          <w:u w:val="double" w:color="FFFFFF"/>
        </w:rPr>
        <w:t>专业防摔设计，1M高度抗摔，保证仪器意外落地时完好无损</w:t>
      </w:r>
      <w:r>
        <w:rPr>
          <w:rFonts w:hint="eastAsia" w:ascii="宋体" w:hAnsi="宋体" w:eastAsia="宋体" w:cs="宋体"/>
          <w:color w:val="auto"/>
          <w:sz w:val="24"/>
          <w:szCs w:val="24"/>
          <w:highlight w:val="none"/>
          <w:u w:val="double" w:color="FFFFFF"/>
          <w:lang w:eastAsia="zh-CN"/>
        </w:rPr>
        <w:t>。</w:t>
      </w:r>
    </w:p>
    <w:p w14:paraId="6A131588">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14.9</w:t>
      </w:r>
      <w:r>
        <w:rPr>
          <w:rFonts w:hint="eastAsia" w:ascii="宋体" w:hAnsi="宋体" w:eastAsia="宋体" w:cs="宋体"/>
          <w:color w:val="auto"/>
          <w:sz w:val="24"/>
          <w:szCs w:val="24"/>
          <w:highlight w:val="none"/>
          <w:u w:val="double" w:color="FFFFFF"/>
        </w:rPr>
        <w:t>▲可充电</w:t>
      </w:r>
      <w:r>
        <w:rPr>
          <w:rFonts w:hint="eastAsia" w:ascii="宋体" w:hAnsi="宋体" w:eastAsia="宋体" w:cs="宋体"/>
          <w:color w:val="auto"/>
          <w:sz w:val="24"/>
          <w:szCs w:val="24"/>
          <w:highlight w:val="none"/>
          <w:u w:val="double" w:color="FFFFFF"/>
          <w:lang w:val="en-US" w:eastAsia="zh-CN"/>
        </w:rPr>
        <w:t>18650</w:t>
      </w:r>
      <w:r>
        <w:rPr>
          <w:rFonts w:hint="eastAsia" w:ascii="宋体" w:hAnsi="宋体" w:eastAsia="宋体" w:cs="宋体"/>
          <w:color w:val="auto"/>
          <w:sz w:val="24"/>
          <w:szCs w:val="24"/>
          <w:highlight w:val="none"/>
          <w:u w:val="double" w:color="FFFFFF"/>
        </w:rPr>
        <w:t>大容量锂电池(不小于</w:t>
      </w:r>
      <w:r>
        <w:rPr>
          <w:rFonts w:hint="eastAsia" w:ascii="宋体" w:hAnsi="宋体" w:eastAsia="宋体" w:cs="宋体"/>
          <w:color w:val="auto"/>
          <w:sz w:val="24"/>
          <w:szCs w:val="24"/>
          <w:highlight w:val="none"/>
          <w:u w:val="double" w:color="FFFFFF"/>
          <w:lang w:val="en-US" w:eastAsia="zh-CN"/>
        </w:rPr>
        <w:t>24W</w:t>
      </w:r>
      <w:r>
        <w:rPr>
          <w:rFonts w:hint="eastAsia" w:ascii="宋体" w:hAnsi="宋体" w:eastAsia="宋体" w:cs="宋体"/>
          <w:color w:val="auto"/>
          <w:sz w:val="24"/>
          <w:szCs w:val="24"/>
          <w:highlight w:val="none"/>
          <w:u w:val="double" w:color="FFFFFF"/>
        </w:rPr>
        <w:t>h)供电,持续工作时间&gt;48小时,拆卸方便</w:t>
      </w:r>
      <w:r>
        <w:rPr>
          <w:rFonts w:hint="eastAsia" w:ascii="宋体" w:hAnsi="宋体" w:eastAsia="宋体" w:cs="宋体"/>
          <w:color w:val="auto"/>
          <w:sz w:val="24"/>
          <w:szCs w:val="24"/>
          <w:highlight w:val="none"/>
          <w:u w:val="double" w:color="FFFFFF"/>
          <w:lang w:eastAsia="zh-CN"/>
        </w:rPr>
        <w:t>。</w:t>
      </w:r>
    </w:p>
    <w:p w14:paraId="37A70748">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14.10</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一体式遥测盒，</w:t>
      </w:r>
      <w:r>
        <w:rPr>
          <w:rFonts w:hint="eastAsia" w:ascii="宋体" w:hAnsi="宋体" w:eastAsia="宋体" w:cs="宋体"/>
          <w:color w:val="auto"/>
          <w:sz w:val="24"/>
          <w:szCs w:val="24"/>
          <w:highlight w:val="none"/>
          <w:u w:val="double" w:color="FFFFFF"/>
        </w:rPr>
        <w:t>监护参数：心电、血氧饱和度、无创血压、脉率、呼吸、体温</w:t>
      </w:r>
      <w:r>
        <w:rPr>
          <w:rFonts w:hint="eastAsia" w:ascii="宋体" w:hAnsi="宋体" w:eastAsia="宋体" w:cs="宋体"/>
          <w:color w:val="auto"/>
          <w:sz w:val="24"/>
          <w:szCs w:val="24"/>
          <w:highlight w:val="none"/>
          <w:u w:val="double" w:color="FFFFFF"/>
          <w:lang w:eastAsia="zh-CN"/>
        </w:rPr>
        <w:t>。</w:t>
      </w:r>
    </w:p>
    <w:p w14:paraId="3E5AD456">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14.11</w:t>
      </w:r>
      <w:r>
        <w:rPr>
          <w:rFonts w:hint="eastAsia" w:ascii="宋体" w:hAnsi="宋体" w:eastAsia="宋体" w:cs="宋体"/>
          <w:color w:val="auto"/>
          <w:sz w:val="24"/>
          <w:szCs w:val="24"/>
          <w:highlight w:val="none"/>
          <w:u w:val="double" w:color="FFFFFF"/>
        </w:rPr>
        <w:t>心率监测范围：30bpm～300bpm</w:t>
      </w:r>
      <w:r>
        <w:rPr>
          <w:rFonts w:hint="eastAsia" w:ascii="宋体" w:hAnsi="宋体" w:eastAsia="宋体" w:cs="宋体"/>
          <w:color w:val="auto"/>
          <w:sz w:val="24"/>
          <w:szCs w:val="24"/>
          <w:highlight w:val="none"/>
          <w:u w:val="double" w:color="FFFFFF"/>
          <w:lang w:eastAsia="zh-CN"/>
        </w:rPr>
        <w:t>，</w:t>
      </w:r>
      <w:r>
        <w:rPr>
          <w:rFonts w:hint="eastAsia" w:ascii="宋体" w:hAnsi="宋体" w:eastAsia="宋体" w:cs="宋体"/>
          <w:color w:val="auto"/>
          <w:sz w:val="24"/>
          <w:szCs w:val="24"/>
          <w:highlight w:val="none"/>
          <w:u w:val="double" w:color="FFFFFF"/>
        </w:rPr>
        <w:t>误差应不大于±10%或±5bpm，取较大者</w:t>
      </w:r>
      <w:r>
        <w:rPr>
          <w:rFonts w:hint="eastAsia" w:ascii="宋体" w:hAnsi="宋体" w:eastAsia="宋体" w:cs="宋体"/>
          <w:color w:val="auto"/>
          <w:sz w:val="24"/>
          <w:szCs w:val="24"/>
          <w:highlight w:val="none"/>
          <w:u w:val="double" w:color="FFFFFF"/>
          <w:lang w:eastAsia="zh-CN"/>
        </w:rPr>
        <w:t>。</w:t>
      </w:r>
    </w:p>
    <w:p w14:paraId="707E84C6">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rPr>
      </w:pPr>
      <w:r>
        <w:rPr>
          <w:rFonts w:hint="eastAsia" w:hAnsi="宋体" w:cs="宋体"/>
          <w:color w:val="auto"/>
          <w:sz w:val="24"/>
          <w:szCs w:val="24"/>
          <w:highlight w:val="none"/>
          <w:u w:val="double" w:color="FFFFFF"/>
          <w:lang w:val="en-US" w:eastAsia="zh-CN"/>
        </w:rPr>
        <w:t>14.12</w:t>
      </w:r>
      <w:r>
        <w:rPr>
          <w:rFonts w:hint="eastAsia" w:ascii="宋体" w:hAnsi="宋体" w:eastAsia="宋体" w:cs="宋体"/>
          <w:color w:val="auto"/>
          <w:sz w:val="24"/>
          <w:szCs w:val="24"/>
          <w:highlight w:val="none"/>
          <w:u w:val="double" w:color="FFFFFF"/>
        </w:rPr>
        <w:t>呼吸率监测范围：10rpm～60rpm</w:t>
      </w:r>
      <w:r>
        <w:rPr>
          <w:rFonts w:hint="eastAsia" w:ascii="宋体" w:hAnsi="宋体" w:eastAsia="宋体" w:cs="宋体"/>
          <w:color w:val="auto"/>
          <w:sz w:val="24"/>
          <w:szCs w:val="24"/>
          <w:highlight w:val="none"/>
          <w:u w:val="double" w:color="FFFFFF"/>
          <w:lang w:eastAsia="zh-CN"/>
        </w:rPr>
        <w:t>，</w:t>
      </w:r>
      <w:r>
        <w:rPr>
          <w:rFonts w:hint="eastAsia" w:ascii="宋体" w:hAnsi="宋体" w:eastAsia="宋体" w:cs="宋体"/>
          <w:color w:val="auto"/>
          <w:sz w:val="24"/>
          <w:szCs w:val="24"/>
          <w:highlight w:val="none"/>
          <w:u w:val="double" w:color="FFFFFF"/>
        </w:rPr>
        <w:t>误差应不大于±10%或±5rpm，取较大者</w:t>
      </w:r>
      <w:r>
        <w:rPr>
          <w:rFonts w:hint="eastAsia" w:ascii="宋体" w:hAnsi="宋体" w:eastAsia="宋体" w:cs="宋体"/>
          <w:color w:val="auto"/>
          <w:sz w:val="24"/>
          <w:szCs w:val="24"/>
          <w:highlight w:val="none"/>
          <w:u w:val="double" w:color="FFFFFF"/>
          <w:lang w:eastAsia="zh-CN"/>
        </w:rPr>
        <w:t>。</w:t>
      </w:r>
    </w:p>
    <w:p w14:paraId="00750BF5">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14.13</w:t>
      </w:r>
      <w:r>
        <w:rPr>
          <w:rFonts w:hint="eastAsia" w:ascii="宋体" w:hAnsi="宋体" w:eastAsia="宋体" w:cs="宋体"/>
          <w:color w:val="auto"/>
          <w:sz w:val="24"/>
          <w:szCs w:val="24"/>
          <w:highlight w:val="none"/>
          <w:u w:val="double" w:color="FFFFFF"/>
          <w:lang w:val="en-US" w:eastAsia="zh-CN"/>
        </w:rPr>
        <w:t>血压</w:t>
      </w:r>
      <w:r>
        <w:rPr>
          <w:rFonts w:hint="eastAsia" w:ascii="宋体" w:hAnsi="宋体" w:eastAsia="宋体" w:cs="宋体"/>
          <w:color w:val="auto"/>
          <w:sz w:val="24"/>
          <w:szCs w:val="24"/>
          <w:highlight w:val="none"/>
          <w:u w:val="double" w:color="FFFFFF"/>
        </w:rPr>
        <w:t>监测范围：收缩压60 mmHg～260mmHg，舒张压0 mmHg～200mmHg</w:t>
      </w:r>
      <w:r>
        <w:rPr>
          <w:rFonts w:hint="eastAsia" w:ascii="宋体" w:hAnsi="宋体" w:eastAsia="宋体" w:cs="宋体"/>
          <w:color w:val="auto"/>
          <w:sz w:val="24"/>
          <w:szCs w:val="24"/>
          <w:highlight w:val="none"/>
          <w:u w:val="double" w:color="FFFFFF"/>
          <w:lang w:eastAsia="zh-CN"/>
        </w:rPr>
        <w:t>，</w:t>
      </w:r>
      <w:r>
        <w:rPr>
          <w:rFonts w:hint="eastAsia" w:ascii="宋体" w:hAnsi="宋体" w:eastAsia="宋体" w:cs="宋体"/>
          <w:color w:val="auto"/>
          <w:sz w:val="24"/>
          <w:szCs w:val="24"/>
          <w:highlight w:val="none"/>
          <w:u w:val="double" w:color="FFFFFF"/>
        </w:rPr>
        <w:t>误差应不大于±5mmHg</w:t>
      </w:r>
      <w:r>
        <w:rPr>
          <w:rFonts w:hint="eastAsia" w:ascii="宋体" w:hAnsi="宋体" w:eastAsia="宋体" w:cs="宋体"/>
          <w:color w:val="auto"/>
          <w:sz w:val="24"/>
          <w:szCs w:val="24"/>
          <w:highlight w:val="none"/>
          <w:u w:val="double" w:color="FFFFFF"/>
          <w:lang w:eastAsia="zh-CN"/>
        </w:rPr>
        <w:t>。</w:t>
      </w:r>
    </w:p>
    <w:p w14:paraId="60540091">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14.14</w:t>
      </w:r>
      <w:r>
        <w:rPr>
          <w:rFonts w:hint="eastAsia" w:ascii="宋体" w:hAnsi="宋体" w:eastAsia="宋体" w:cs="宋体"/>
          <w:color w:val="auto"/>
          <w:sz w:val="24"/>
          <w:szCs w:val="24"/>
          <w:highlight w:val="none"/>
          <w:u w:val="double" w:color="FFFFFF"/>
          <w:lang w:val="en-US" w:eastAsia="zh-CN"/>
        </w:rPr>
        <w:t>体温</w:t>
      </w:r>
      <w:r>
        <w:rPr>
          <w:rFonts w:hint="eastAsia" w:ascii="宋体" w:hAnsi="宋体" w:eastAsia="宋体" w:cs="宋体"/>
          <w:color w:val="auto"/>
          <w:sz w:val="24"/>
          <w:szCs w:val="24"/>
          <w:highlight w:val="none"/>
          <w:u w:val="double" w:color="FFFFFF"/>
        </w:rPr>
        <w:t>监测范围：25℃～50℃</w:t>
      </w:r>
      <w:r>
        <w:rPr>
          <w:rFonts w:hint="eastAsia" w:ascii="宋体" w:hAnsi="宋体" w:eastAsia="宋体" w:cs="宋体"/>
          <w:color w:val="auto"/>
          <w:sz w:val="24"/>
          <w:szCs w:val="24"/>
          <w:highlight w:val="none"/>
          <w:u w:val="double" w:color="FFFFFF"/>
          <w:lang w:eastAsia="zh-CN"/>
        </w:rPr>
        <w:t>，</w:t>
      </w:r>
      <w:r>
        <w:rPr>
          <w:rFonts w:hint="eastAsia" w:ascii="宋体" w:hAnsi="宋体" w:eastAsia="宋体" w:cs="宋体"/>
          <w:color w:val="auto"/>
          <w:sz w:val="24"/>
          <w:szCs w:val="24"/>
          <w:highlight w:val="none"/>
          <w:u w:val="double" w:color="FFFFFF"/>
        </w:rPr>
        <w:t>在30℃～45℃内误差应不大于±0.2℃，其他范围未定义</w:t>
      </w:r>
      <w:r>
        <w:rPr>
          <w:rFonts w:hint="eastAsia" w:ascii="宋体" w:hAnsi="宋体" w:eastAsia="宋体" w:cs="宋体"/>
          <w:color w:val="auto"/>
          <w:sz w:val="24"/>
          <w:szCs w:val="24"/>
          <w:highlight w:val="none"/>
          <w:u w:val="double" w:color="FFFFFF"/>
          <w:lang w:eastAsia="zh-CN"/>
        </w:rPr>
        <w:t>。</w:t>
      </w:r>
    </w:p>
    <w:p w14:paraId="1BA0CE36">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14.15</w:t>
      </w:r>
      <w:r>
        <w:rPr>
          <w:rFonts w:hint="eastAsia" w:ascii="宋体" w:hAnsi="宋体" w:eastAsia="宋体" w:cs="宋体"/>
          <w:color w:val="auto"/>
          <w:sz w:val="24"/>
          <w:szCs w:val="24"/>
          <w:highlight w:val="none"/>
          <w:u w:val="double" w:color="FFFFFF"/>
        </w:rPr>
        <w:t>血氧饱和度监测范围：35%～100%</w:t>
      </w:r>
      <w:r>
        <w:rPr>
          <w:rFonts w:hint="eastAsia" w:ascii="宋体" w:hAnsi="宋体" w:eastAsia="宋体" w:cs="宋体"/>
          <w:color w:val="auto"/>
          <w:sz w:val="24"/>
          <w:szCs w:val="24"/>
          <w:highlight w:val="none"/>
          <w:u w:val="double" w:color="FFFFFF"/>
          <w:lang w:eastAsia="zh-CN"/>
        </w:rPr>
        <w:t>，</w:t>
      </w:r>
      <w:r>
        <w:rPr>
          <w:rFonts w:hint="eastAsia" w:ascii="宋体" w:hAnsi="宋体" w:eastAsia="宋体" w:cs="宋体"/>
          <w:color w:val="auto"/>
          <w:sz w:val="24"/>
          <w:szCs w:val="24"/>
          <w:highlight w:val="none"/>
          <w:u w:val="double" w:color="FFFFFF"/>
        </w:rPr>
        <w:t>其中，70%～100%，误差应不大于±2%,70%以下未定义</w:t>
      </w:r>
      <w:r>
        <w:rPr>
          <w:rFonts w:hint="eastAsia" w:ascii="宋体" w:hAnsi="宋体" w:eastAsia="宋体" w:cs="宋体"/>
          <w:color w:val="auto"/>
          <w:sz w:val="24"/>
          <w:szCs w:val="24"/>
          <w:highlight w:val="none"/>
          <w:u w:val="double" w:color="FFFFFF"/>
          <w:lang w:eastAsia="zh-CN"/>
        </w:rPr>
        <w:t>。</w:t>
      </w:r>
    </w:p>
    <w:p w14:paraId="136013AD">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eastAsia="zh-CN"/>
        </w:rPr>
      </w:pPr>
      <w:r>
        <w:rPr>
          <w:rFonts w:hint="eastAsia" w:hAnsi="宋体" w:cs="宋体"/>
          <w:color w:val="auto"/>
          <w:sz w:val="24"/>
          <w:szCs w:val="24"/>
          <w:highlight w:val="none"/>
          <w:u w:val="double" w:color="FFFFFF"/>
          <w:lang w:val="en-US" w:eastAsia="zh-CN"/>
        </w:rPr>
        <w:t>14.16</w:t>
      </w:r>
      <w:r>
        <w:rPr>
          <w:rFonts w:hint="eastAsia" w:ascii="宋体" w:hAnsi="宋体" w:eastAsia="宋体" w:cs="宋体"/>
          <w:color w:val="auto"/>
          <w:sz w:val="24"/>
          <w:szCs w:val="24"/>
          <w:highlight w:val="none"/>
          <w:u w:val="double" w:color="FFFFFF"/>
        </w:rPr>
        <w:t>脉率监测范围：20bpm～250bpmm</w:t>
      </w:r>
      <w:r>
        <w:rPr>
          <w:rFonts w:hint="eastAsia" w:ascii="宋体" w:hAnsi="宋体" w:eastAsia="宋体" w:cs="宋体"/>
          <w:color w:val="auto"/>
          <w:sz w:val="24"/>
          <w:szCs w:val="24"/>
          <w:highlight w:val="none"/>
          <w:u w:val="double" w:color="FFFFFF"/>
          <w:lang w:eastAsia="zh-CN"/>
        </w:rPr>
        <w:t>，</w:t>
      </w:r>
      <w:r>
        <w:rPr>
          <w:rFonts w:hint="eastAsia" w:ascii="宋体" w:hAnsi="宋体" w:eastAsia="宋体" w:cs="宋体"/>
          <w:color w:val="auto"/>
          <w:sz w:val="24"/>
          <w:szCs w:val="24"/>
          <w:highlight w:val="none"/>
          <w:u w:val="double" w:color="FFFFFF"/>
        </w:rPr>
        <w:t>误差应不大于±3bpm</w:t>
      </w:r>
      <w:r>
        <w:rPr>
          <w:rFonts w:hint="eastAsia" w:ascii="宋体" w:hAnsi="宋体" w:eastAsia="宋体" w:cs="宋体"/>
          <w:color w:val="auto"/>
          <w:sz w:val="24"/>
          <w:szCs w:val="24"/>
          <w:highlight w:val="none"/>
          <w:u w:val="double" w:color="FFFFFF"/>
          <w:lang w:eastAsia="zh-CN"/>
        </w:rPr>
        <w:t>。</w:t>
      </w:r>
    </w:p>
    <w:p w14:paraId="20E38342">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Chars="0" w:right="0" w:rightChars="0" w:firstLine="480" w:firstLineChars="200"/>
        <w:textAlignment w:val="auto"/>
        <w:rPr>
          <w:rFonts w:hint="eastAsia" w:ascii="宋体" w:hAnsi="宋体" w:eastAsia="宋体" w:cs="宋体"/>
          <w:color w:val="auto"/>
          <w:sz w:val="24"/>
          <w:szCs w:val="24"/>
          <w:highlight w:val="none"/>
          <w:u w:val="double" w:color="FFFFFF"/>
          <w:lang w:val="en-US" w:eastAsia="zh-CN"/>
        </w:rPr>
      </w:pPr>
      <w:r>
        <w:rPr>
          <w:rFonts w:hint="eastAsia" w:hAnsi="宋体" w:cs="宋体"/>
          <w:color w:val="auto"/>
          <w:sz w:val="24"/>
          <w:szCs w:val="24"/>
          <w:highlight w:val="none"/>
          <w:u w:val="double" w:color="FFFFFF"/>
          <w:lang w:val="en-US" w:eastAsia="zh-CN"/>
        </w:rPr>
        <w:t>14.17</w:t>
      </w:r>
      <w:r>
        <w:rPr>
          <w:rFonts w:hint="eastAsia" w:ascii="宋体" w:hAnsi="宋体" w:eastAsia="宋体" w:cs="宋体"/>
          <w:color w:val="auto"/>
          <w:sz w:val="24"/>
          <w:szCs w:val="24"/>
          <w:highlight w:val="none"/>
          <w:u w:val="double" w:color="FFFFFF"/>
          <w:lang w:val="en-US" w:eastAsia="zh-CN"/>
        </w:rPr>
        <w:t>可作为生命体征采集仪用。</w:t>
      </w:r>
    </w:p>
    <w:p w14:paraId="0A530B52">
      <w:pPr>
        <w:pStyle w:val="18"/>
        <w:keepNext w:val="0"/>
        <w:keepLines w:val="0"/>
        <w:pageBreakBefore w:val="0"/>
        <w:widowControl w:val="0"/>
        <w:tabs>
          <w:tab w:val="right" w:pos="8306"/>
        </w:tabs>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eastAsia" w:ascii="宋体" w:hAnsi="宋体" w:eastAsia="宋体" w:cs="宋体"/>
          <w:color w:val="auto"/>
          <w:sz w:val="24"/>
          <w:szCs w:val="24"/>
          <w:highlight w:val="none"/>
          <w:u w:val="double" w:color="FFFFFF"/>
          <w:lang w:val="en-US" w:eastAsia="zh-CN"/>
        </w:rPr>
      </w:pPr>
      <w:r>
        <w:rPr>
          <w:rFonts w:hint="eastAsia" w:ascii="宋体" w:hAnsi="宋体" w:eastAsia="宋体" w:cs="宋体"/>
          <w:color w:val="auto"/>
          <w:sz w:val="24"/>
          <w:szCs w:val="24"/>
          <w:highlight w:val="none"/>
          <w:u w:val="double" w:color="FFFFFF"/>
        </w:rPr>
        <w:t>▲</w:t>
      </w:r>
      <w:r>
        <w:rPr>
          <w:rFonts w:hint="eastAsia" w:hAnsi="宋体" w:cs="宋体"/>
          <w:color w:val="auto"/>
          <w:sz w:val="24"/>
          <w:szCs w:val="24"/>
          <w:highlight w:val="none"/>
          <w:u w:val="double" w:color="FFFFFF"/>
          <w:lang w:val="en-US" w:eastAsia="zh-CN"/>
        </w:rPr>
        <w:t>14.18</w:t>
      </w:r>
      <w:r>
        <w:rPr>
          <w:rFonts w:hint="eastAsia" w:ascii="宋体" w:hAnsi="宋体" w:eastAsia="宋体" w:cs="宋体"/>
          <w:color w:val="auto"/>
          <w:sz w:val="24"/>
          <w:szCs w:val="24"/>
          <w:highlight w:val="none"/>
          <w:u w:val="double" w:color="FFFFFF"/>
          <w:lang w:val="en-US" w:eastAsia="zh-CN"/>
        </w:rPr>
        <w:t>无线通讯模式：无线射频、蓝牙都有。</w:t>
      </w:r>
    </w:p>
    <w:p w14:paraId="4B66CEDB">
      <w:pPr>
        <w:pStyle w:val="18"/>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eastAsia" w:ascii="宋体" w:hAnsi="宋体" w:eastAsia="宋体" w:cs="宋体"/>
          <w:color w:val="auto"/>
          <w:sz w:val="24"/>
          <w:szCs w:val="24"/>
          <w:highlight w:val="none"/>
          <w:u w:val="double" w:color="FFFFFF"/>
          <w:lang w:val="en-US" w:eastAsia="zh-CN"/>
        </w:rPr>
      </w:pPr>
      <w:r>
        <w:rPr>
          <w:rFonts w:hint="eastAsia" w:hAnsi="宋体" w:cs="宋体"/>
          <w:color w:val="auto"/>
          <w:sz w:val="24"/>
          <w:szCs w:val="24"/>
          <w:highlight w:val="none"/>
          <w:u w:val="double" w:color="FFFFFF"/>
          <w:lang w:val="en-US" w:eastAsia="zh-CN"/>
        </w:rPr>
        <w:t>14.19</w:t>
      </w:r>
      <w:r>
        <w:rPr>
          <w:rFonts w:hint="eastAsia" w:ascii="宋体" w:hAnsi="宋体" w:eastAsia="宋体" w:cs="宋体"/>
          <w:color w:val="auto"/>
          <w:sz w:val="24"/>
          <w:szCs w:val="24"/>
          <w:highlight w:val="none"/>
          <w:u w:val="double" w:color="FFFFFF"/>
          <w:lang w:val="en-US" w:eastAsia="zh-CN"/>
        </w:rPr>
        <w:t>配置清单</w:t>
      </w:r>
    </w:p>
    <w:p w14:paraId="663732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19.1遥测多参数监护仪   7台</w:t>
      </w:r>
    </w:p>
    <w:p w14:paraId="6B4FDA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19.2</w:t>
      </w:r>
      <w:r>
        <w:rPr>
          <w:rFonts w:hint="eastAsia" w:ascii="宋体" w:hAnsi="宋体" w:eastAsia="宋体" w:cs="宋体"/>
          <w:color w:val="auto"/>
          <w:sz w:val="24"/>
          <w:szCs w:val="24"/>
          <w:highlight w:val="none"/>
        </w:rPr>
        <w:t>多参数遥测监护仪盒</w:t>
      </w: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台</w:t>
      </w:r>
    </w:p>
    <w:p w14:paraId="38EF10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19.3</w:t>
      </w:r>
      <w:r>
        <w:rPr>
          <w:rFonts w:hint="eastAsia" w:ascii="宋体" w:hAnsi="宋体" w:eastAsia="宋体" w:cs="宋体"/>
          <w:color w:val="auto"/>
          <w:sz w:val="24"/>
          <w:szCs w:val="24"/>
          <w:highlight w:val="none"/>
        </w:rPr>
        <w:t>心电</w:t>
      </w:r>
      <w:r>
        <w:rPr>
          <w:rFonts w:hint="eastAsia" w:ascii="宋体" w:hAnsi="宋体" w:eastAsia="宋体" w:cs="宋体"/>
          <w:color w:val="auto"/>
          <w:sz w:val="24"/>
          <w:szCs w:val="24"/>
          <w:highlight w:val="none"/>
          <w:lang w:val="en-US" w:eastAsia="zh-CN"/>
        </w:rPr>
        <w:t>导联</w:t>
      </w:r>
      <w:r>
        <w:rPr>
          <w:rFonts w:hint="eastAsia" w:ascii="宋体" w:hAnsi="宋体" w:eastAsia="宋体" w:cs="宋体"/>
          <w:color w:val="auto"/>
          <w:sz w:val="24"/>
          <w:szCs w:val="24"/>
          <w:highlight w:val="none"/>
        </w:rPr>
        <w:t>线</w:t>
      </w: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条</w:t>
      </w:r>
    </w:p>
    <w:p w14:paraId="788C457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19.4</w:t>
      </w:r>
      <w:r>
        <w:rPr>
          <w:rFonts w:hint="eastAsia" w:ascii="宋体" w:hAnsi="宋体" w:eastAsia="宋体" w:cs="宋体"/>
          <w:color w:val="auto"/>
          <w:sz w:val="24"/>
          <w:szCs w:val="24"/>
          <w:highlight w:val="none"/>
        </w:rPr>
        <w:t>无创血压（成人）袖带</w:t>
      </w: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条</w:t>
      </w:r>
    </w:p>
    <w:p w14:paraId="3F243B0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19.5</w:t>
      </w:r>
      <w:r>
        <w:rPr>
          <w:rFonts w:hint="eastAsia" w:ascii="宋体" w:hAnsi="宋体" w:eastAsia="宋体" w:cs="宋体"/>
          <w:color w:val="auto"/>
          <w:sz w:val="24"/>
          <w:szCs w:val="24"/>
          <w:highlight w:val="none"/>
        </w:rPr>
        <w:t>血氧饱和度探头</w:t>
      </w:r>
      <w:r>
        <w:rPr>
          <w:rFonts w:hint="eastAsia" w:ascii="宋体" w:hAnsi="宋体" w:eastAsia="宋体" w:cs="宋体"/>
          <w:color w:val="auto"/>
          <w:sz w:val="24"/>
          <w:szCs w:val="24"/>
          <w:highlight w:val="none"/>
          <w:lang w:val="en-US" w:eastAsia="zh-CN"/>
        </w:rPr>
        <w:t xml:space="preserve">   7个</w:t>
      </w:r>
    </w:p>
    <w:p w14:paraId="112FB5A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19.6</w:t>
      </w:r>
      <w:r>
        <w:rPr>
          <w:rFonts w:hint="eastAsia" w:ascii="宋体" w:hAnsi="宋体" w:eastAsia="宋体" w:cs="宋体"/>
          <w:color w:val="auto"/>
          <w:sz w:val="24"/>
          <w:szCs w:val="24"/>
          <w:highlight w:val="none"/>
        </w:rPr>
        <w:t xml:space="preserve">体温探头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7个</w:t>
      </w:r>
    </w:p>
    <w:p w14:paraId="7AB7BB3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19.718650锂</w:t>
      </w:r>
      <w:r>
        <w:rPr>
          <w:rFonts w:hint="eastAsia" w:ascii="宋体" w:hAnsi="宋体" w:eastAsia="宋体" w:cs="宋体"/>
          <w:color w:val="auto"/>
          <w:sz w:val="24"/>
          <w:szCs w:val="24"/>
          <w:highlight w:val="none"/>
        </w:rPr>
        <w:t>电池</w:t>
      </w:r>
      <w:r>
        <w:rPr>
          <w:rFonts w:hint="eastAsia" w:ascii="宋体" w:hAnsi="宋体" w:eastAsia="宋体" w:cs="宋体"/>
          <w:color w:val="auto"/>
          <w:sz w:val="24"/>
          <w:szCs w:val="24"/>
          <w:highlight w:val="none"/>
          <w:lang w:val="en-US" w:eastAsia="zh-CN"/>
        </w:rPr>
        <w:t xml:space="preserve">   14节</w:t>
      </w:r>
    </w:p>
    <w:p w14:paraId="125FAC0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19.8</w:t>
      </w:r>
      <w:r>
        <w:rPr>
          <w:rFonts w:hint="eastAsia" w:ascii="宋体" w:hAnsi="宋体" w:eastAsia="宋体" w:cs="宋体"/>
          <w:color w:val="auto"/>
          <w:sz w:val="24"/>
          <w:szCs w:val="24"/>
          <w:highlight w:val="none"/>
        </w:rPr>
        <w:t>遥测盒背包</w:t>
      </w: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个</w:t>
      </w:r>
    </w:p>
    <w:p w14:paraId="1DEDBB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19.9</w:t>
      </w:r>
      <w:r>
        <w:rPr>
          <w:rFonts w:hint="eastAsia" w:ascii="宋体" w:hAnsi="宋体" w:eastAsia="宋体" w:cs="宋体"/>
          <w:color w:val="auto"/>
          <w:sz w:val="24"/>
          <w:szCs w:val="24"/>
          <w:highlight w:val="none"/>
        </w:rPr>
        <w:t>充电器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个</w:t>
      </w:r>
    </w:p>
    <w:p w14:paraId="1016258A">
      <w:pPr>
        <w:pageBreakBefore w:val="0"/>
        <w:kinsoku/>
        <w:wordWrap/>
        <w:autoSpaceDE/>
        <w:autoSpaceDN/>
        <w:bidi w:val="0"/>
        <w:adjustRightInd/>
        <w:spacing w:line="480" w:lineRule="exact"/>
        <w:ind w:left="0" w:leftChars="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i w:val="0"/>
          <w:color w:val="auto"/>
          <w:kern w:val="0"/>
          <w:sz w:val="24"/>
          <w:szCs w:val="24"/>
          <w:highlight w:val="none"/>
          <w:u w:val="none"/>
          <w:lang w:val="en-US" w:eastAsia="zh-CN" w:bidi="ar"/>
        </w:rPr>
        <w:t>（六）高流量湿化治疗仪</w:t>
      </w:r>
    </w:p>
    <w:p w14:paraId="6F41057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适用范围：</w:t>
      </w:r>
    </w:p>
    <w:p w14:paraId="4B3B35E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A.有自主通气并需要辅助呼吸治疗的病人。</w:t>
      </w:r>
    </w:p>
    <w:p w14:paraId="195E693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B.需实行气道保护策略患者（包括人工气道患者）。</w:t>
      </w:r>
    </w:p>
    <w:p w14:paraId="07DDB74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模式</w:t>
      </w:r>
      <w:r>
        <w:rPr>
          <w:rFonts w:hint="eastAsia" w:ascii="宋体" w:hAnsi="宋体" w:eastAsia="宋体" w:cs="宋体"/>
          <w:color w:val="auto"/>
          <w:sz w:val="24"/>
          <w:szCs w:val="24"/>
          <w:highlight w:val="none"/>
          <w:lang w:eastAsia="zh-CN"/>
        </w:rPr>
        <w:t>：</w:t>
      </w:r>
    </w:p>
    <w:p w14:paraId="37FE65B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A.成人模式。</w:t>
      </w:r>
    </w:p>
    <w:p w14:paraId="10BD13B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B.儿童模式。</w:t>
      </w:r>
    </w:p>
    <w:p w14:paraId="526411C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3.病人连接界面：A.鼻塞：小号、中号，大号</w:t>
      </w:r>
      <w:r>
        <w:rPr>
          <w:rFonts w:hint="eastAsia" w:ascii="宋体" w:hAnsi="宋体" w:eastAsia="宋体" w:cs="宋体"/>
          <w:color w:val="auto"/>
          <w:sz w:val="24"/>
          <w:szCs w:val="24"/>
          <w:highlight w:val="none"/>
          <w:lang w:eastAsia="zh-CN"/>
        </w:rPr>
        <w:t>。</w:t>
      </w:r>
    </w:p>
    <w:p w14:paraId="28837BE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B.人工气道连接管。</w:t>
      </w:r>
    </w:p>
    <w:p w14:paraId="1B54DAA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面罩连接管。</w:t>
      </w:r>
    </w:p>
    <w:p w14:paraId="27B081D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D.儿童模式：儿童专用鼻塞</w:t>
      </w:r>
      <w:r>
        <w:rPr>
          <w:rFonts w:hint="eastAsia" w:ascii="宋体" w:hAnsi="宋体" w:eastAsia="宋体" w:cs="宋体"/>
          <w:color w:val="auto"/>
          <w:sz w:val="24"/>
          <w:szCs w:val="24"/>
          <w:highlight w:val="none"/>
          <w:lang w:eastAsia="zh-CN"/>
        </w:rPr>
        <w:t>。</w:t>
      </w:r>
    </w:p>
    <w:p w14:paraId="124C341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 xml:space="preserve"> </w:t>
      </w:r>
      <w:r>
        <w:rPr>
          <w:rFonts w:hint="eastAsia" w:ascii="宋体" w:hAnsi="宋体" w:eastAsia="宋体" w:cs="宋体"/>
          <w:color w:val="auto"/>
          <w:sz w:val="24"/>
          <w:szCs w:val="24"/>
          <w:highlight w:val="none"/>
        </w:rPr>
        <w:t>4.主机具有气体过滤功能，过滤性能（细菌过滤效率≥99.99%，病毒过滤效率≥99.9%），需要提供证明文件</w:t>
      </w:r>
      <w:r>
        <w:rPr>
          <w:rFonts w:hint="eastAsia" w:ascii="宋体" w:hAnsi="宋体" w:eastAsia="宋体" w:cs="宋体"/>
          <w:color w:val="auto"/>
          <w:sz w:val="24"/>
          <w:szCs w:val="24"/>
          <w:highlight w:val="none"/>
          <w:lang w:eastAsia="zh-CN"/>
        </w:rPr>
        <w:t>。</w:t>
      </w:r>
    </w:p>
    <w:p w14:paraId="39804BE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 xml:space="preserve"> </w:t>
      </w:r>
      <w:r>
        <w:rPr>
          <w:rFonts w:hint="eastAsia" w:ascii="宋体" w:hAnsi="宋体" w:eastAsia="宋体" w:cs="宋体"/>
          <w:color w:val="auto"/>
          <w:sz w:val="24"/>
          <w:szCs w:val="24"/>
          <w:highlight w:val="none"/>
        </w:rPr>
        <w:t>5. 主机具有内置高水平消毒系统（含消毒工具套装），消毒工具套装注册证中有明确注册及说明（提供注册证附件），传染科新冠病区使用必须具备功能，同时提供高水平消毒文件说明及第三方实验室证明文件 IS017025</w:t>
      </w:r>
      <w:r>
        <w:rPr>
          <w:rFonts w:hint="eastAsia" w:ascii="宋体" w:hAnsi="宋体" w:eastAsia="宋体" w:cs="宋体"/>
          <w:color w:val="auto"/>
          <w:sz w:val="24"/>
          <w:szCs w:val="24"/>
          <w:highlight w:val="none"/>
          <w:lang w:eastAsia="zh-CN"/>
        </w:rPr>
        <w:t>。</w:t>
      </w:r>
    </w:p>
    <w:p w14:paraId="0AAAFE3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 xml:space="preserve"> </w:t>
      </w:r>
      <w:r>
        <w:rPr>
          <w:rFonts w:hint="eastAsia" w:ascii="宋体" w:hAnsi="宋体" w:eastAsia="宋体" w:cs="宋体"/>
          <w:color w:val="auto"/>
          <w:sz w:val="24"/>
          <w:szCs w:val="24"/>
          <w:highlight w:val="none"/>
        </w:rPr>
        <w:t>6. 必须有可重复使用湿化罐（降低治疗成本），注册证中有明确注明可重复使用</w:t>
      </w:r>
      <w:r>
        <w:rPr>
          <w:rFonts w:hint="eastAsia" w:ascii="宋体" w:hAnsi="宋体" w:eastAsia="宋体" w:cs="宋体"/>
          <w:color w:val="auto"/>
          <w:sz w:val="24"/>
          <w:szCs w:val="24"/>
          <w:highlight w:val="none"/>
          <w:lang w:eastAsia="zh-CN"/>
        </w:rPr>
        <w:t>。</w:t>
      </w:r>
    </w:p>
    <w:p w14:paraId="4313288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7.流量设置范围：2-60升/分。</w:t>
      </w:r>
    </w:p>
    <w:p w14:paraId="3E6AAE8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8.流量调节方式，精准调节：每次调节 1升/分，快速调节：每次调节5升/分</w:t>
      </w:r>
      <w:r>
        <w:rPr>
          <w:rFonts w:hint="eastAsia" w:ascii="宋体" w:hAnsi="宋体" w:eastAsia="宋体" w:cs="宋体"/>
          <w:color w:val="auto"/>
          <w:sz w:val="24"/>
          <w:szCs w:val="24"/>
          <w:highlight w:val="none"/>
          <w:lang w:eastAsia="zh-CN"/>
        </w:rPr>
        <w:t>。</w:t>
      </w:r>
    </w:p>
    <w:p w14:paraId="38C4DA8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 具备氧浓度调节与监测：氧浓度调节监测范围 21-100%</w:t>
      </w:r>
      <w:r>
        <w:rPr>
          <w:rFonts w:hint="eastAsia" w:ascii="宋体" w:hAnsi="宋体" w:eastAsia="宋体" w:cs="宋体"/>
          <w:color w:val="auto"/>
          <w:sz w:val="24"/>
          <w:szCs w:val="24"/>
          <w:highlight w:val="none"/>
          <w:lang w:eastAsia="zh-CN"/>
        </w:rPr>
        <w:t>。</w:t>
      </w:r>
    </w:p>
    <w:p w14:paraId="515B79A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 内置涡轮技术：无需空压机，无气源也可独立工作</w:t>
      </w:r>
      <w:r>
        <w:rPr>
          <w:rFonts w:hint="eastAsia" w:ascii="宋体" w:hAnsi="宋体" w:eastAsia="宋体" w:cs="宋体"/>
          <w:color w:val="auto"/>
          <w:sz w:val="24"/>
          <w:szCs w:val="24"/>
          <w:highlight w:val="none"/>
          <w:lang w:eastAsia="zh-CN"/>
        </w:rPr>
        <w:t>。</w:t>
      </w:r>
    </w:p>
    <w:p w14:paraId="0E44E84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气体温湿度设置：在31°C目标温度时&gt;10mg/L</w:t>
      </w:r>
      <w:r>
        <w:rPr>
          <w:rFonts w:hint="eastAsia" w:ascii="宋体" w:hAnsi="宋体" w:eastAsia="宋体" w:cs="宋体"/>
          <w:color w:val="auto"/>
          <w:sz w:val="24"/>
          <w:szCs w:val="24"/>
          <w:highlight w:val="none"/>
          <w:lang w:eastAsia="zh-CN"/>
        </w:rPr>
        <w:t>。</w:t>
      </w:r>
    </w:p>
    <w:p w14:paraId="0DB429C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在34°目标温度时&gt;10mg/L</w:t>
      </w:r>
      <w:r>
        <w:rPr>
          <w:rFonts w:hint="eastAsia" w:ascii="宋体" w:hAnsi="宋体" w:eastAsia="宋体" w:cs="宋体"/>
          <w:color w:val="auto"/>
          <w:sz w:val="24"/>
          <w:szCs w:val="24"/>
          <w:highlight w:val="none"/>
          <w:lang w:eastAsia="zh-CN"/>
        </w:rPr>
        <w:t>。</w:t>
      </w:r>
    </w:p>
    <w:p w14:paraId="45D0CA6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 37°目标温度时&gt;33mg/</w:t>
      </w:r>
      <w:r>
        <w:rPr>
          <w:rFonts w:hint="eastAsia" w:ascii="宋体" w:hAnsi="宋体" w:eastAsia="宋体" w:cs="宋体"/>
          <w:color w:val="auto"/>
          <w:sz w:val="24"/>
          <w:szCs w:val="24"/>
          <w:highlight w:val="none"/>
          <w:lang w:eastAsia="zh-CN"/>
        </w:rPr>
        <w:t>。</w:t>
      </w:r>
    </w:p>
    <w:p w14:paraId="3BAC8A8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主机具有设置锁定功能，防止误操作更改参数</w:t>
      </w:r>
      <w:r>
        <w:rPr>
          <w:rFonts w:hint="eastAsia" w:ascii="宋体" w:hAnsi="宋体" w:eastAsia="宋体" w:cs="宋体"/>
          <w:color w:val="auto"/>
          <w:sz w:val="24"/>
          <w:szCs w:val="24"/>
          <w:highlight w:val="none"/>
          <w:lang w:eastAsia="zh-CN"/>
        </w:rPr>
        <w:t>。</w:t>
      </w:r>
    </w:p>
    <w:p w14:paraId="05BFCD2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管路预置具有管壁加热、保温技术，同时具有加热和监测功能</w:t>
      </w:r>
      <w:r>
        <w:rPr>
          <w:rFonts w:hint="eastAsia" w:ascii="宋体" w:hAnsi="宋体" w:eastAsia="宋体" w:cs="宋体"/>
          <w:color w:val="auto"/>
          <w:sz w:val="24"/>
          <w:szCs w:val="24"/>
          <w:highlight w:val="none"/>
          <w:lang w:eastAsia="zh-CN"/>
        </w:rPr>
        <w:t>。</w:t>
      </w:r>
    </w:p>
    <w:p w14:paraId="4B0FA25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主机可</w:t>
      </w:r>
      <w:r>
        <w:rPr>
          <w:rFonts w:hint="eastAsia" w:ascii="宋体" w:hAnsi="宋体" w:eastAsia="宋体" w:cs="宋体"/>
          <w:color w:val="auto"/>
          <w:sz w:val="24"/>
          <w:szCs w:val="24"/>
          <w:highlight w:val="none"/>
          <w:lang w:eastAsia="zh-CN"/>
        </w:rPr>
        <w:t>显示</w:t>
      </w:r>
      <w:r>
        <w:rPr>
          <w:rFonts w:hint="eastAsia" w:ascii="宋体" w:hAnsi="宋体" w:eastAsia="宋体" w:cs="宋体"/>
          <w:color w:val="auto"/>
          <w:sz w:val="24"/>
          <w:szCs w:val="24"/>
          <w:highlight w:val="none"/>
        </w:rPr>
        <w:t>设置参数及实时监测参数：气体流速，气体温度，气体氧浓度</w:t>
      </w:r>
      <w:r>
        <w:rPr>
          <w:rFonts w:hint="eastAsia" w:ascii="宋体" w:hAnsi="宋体" w:eastAsia="宋体" w:cs="宋体"/>
          <w:color w:val="auto"/>
          <w:sz w:val="24"/>
          <w:szCs w:val="24"/>
          <w:highlight w:val="none"/>
          <w:lang w:eastAsia="zh-CN"/>
        </w:rPr>
        <w:t>。</w:t>
      </w:r>
    </w:p>
    <w:p w14:paraId="1E0886F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15.内置涡轮技术：无需空压机，无气源也可独立工作</w:t>
      </w:r>
      <w:r>
        <w:rPr>
          <w:rFonts w:hint="eastAsia" w:ascii="宋体" w:hAnsi="宋体" w:eastAsia="宋体" w:cs="宋体"/>
          <w:color w:val="auto"/>
          <w:sz w:val="24"/>
          <w:szCs w:val="24"/>
          <w:highlight w:val="none"/>
          <w:lang w:eastAsia="zh-CN"/>
        </w:rPr>
        <w:t>。</w:t>
      </w:r>
    </w:p>
    <w:p w14:paraId="251E1A2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体式超声氧浓度监测系统，无需氧电池耗材</w:t>
      </w:r>
      <w:r>
        <w:rPr>
          <w:rFonts w:hint="eastAsia" w:ascii="宋体" w:hAnsi="宋体" w:eastAsia="宋体" w:cs="宋体"/>
          <w:color w:val="auto"/>
          <w:sz w:val="24"/>
          <w:szCs w:val="24"/>
          <w:highlight w:val="none"/>
          <w:lang w:eastAsia="zh-CN"/>
        </w:rPr>
        <w:t>。</w:t>
      </w:r>
    </w:p>
    <w:p w14:paraId="40B8BA4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 主机具有报警功能：呼吸管路连接异常，漏气，堵塞，氧浓度过高或过低，无法达到目标流量，水罐水量，无法达到目标温度，工作条件不合适，断电报警</w:t>
      </w:r>
      <w:r>
        <w:rPr>
          <w:rFonts w:hint="eastAsia" w:ascii="宋体" w:hAnsi="宋体" w:eastAsia="宋体" w:cs="宋体"/>
          <w:color w:val="auto"/>
          <w:sz w:val="24"/>
          <w:szCs w:val="24"/>
          <w:highlight w:val="none"/>
          <w:lang w:eastAsia="zh-CN"/>
        </w:rPr>
        <w:t>。</w:t>
      </w:r>
    </w:p>
    <w:p w14:paraId="566C11A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u w:val="double" w:color="FFFFFF"/>
          <w:lang w:val="en-US" w:eastAsia="zh-CN"/>
        </w:rPr>
        <w:t xml:space="preserve"> </w:t>
      </w:r>
      <w:r>
        <w:rPr>
          <w:rFonts w:hint="eastAsia" w:ascii="宋体" w:hAnsi="宋体" w:eastAsia="宋体" w:cs="宋体"/>
          <w:color w:val="auto"/>
          <w:sz w:val="24"/>
          <w:szCs w:val="24"/>
          <w:highlight w:val="none"/>
        </w:rPr>
        <w:t>18. 配置清单：</w:t>
      </w:r>
    </w:p>
    <w:p w14:paraId="53D58B8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呼吸湿化治疗仪主机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1套</w:t>
      </w:r>
    </w:p>
    <w:p w14:paraId="07DC8AD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18.2支架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1套</w:t>
      </w:r>
    </w:p>
    <w:p w14:paraId="30C43B0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消毒工具套装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1套</w:t>
      </w:r>
    </w:p>
    <w:p w14:paraId="20E3DA0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18.4可重复使用湿化罐</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1个</w:t>
      </w:r>
    </w:p>
    <w:p w14:paraId="16AA86D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18.5 加热呼吸管路套装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1套</w:t>
      </w:r>
    </w:p>
    <w:p w14:paraId="50EFEC8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18.6鼻塞导管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1个</w:t>
      </w:r>
    </w:p>
    <w:p w14:paraId="6F50E4C4">
      <w:pPr>
        <w:pageBreakBefore w:val="0"/>
        <w:kinsoku/>
        <w:wordWrap/>
        <w:autoSpaceDE/>
        <w:autoSpaceDN/>
        <w:bidi w:val="0"/>
        <w:adjustRightInd/>
        <w:spacing w:line="48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bCs/>
          <w:i w:val="0"/>
          <w:color w:val="auto"/>
          <w:kern w:val="0"/>
          <w:sz w:val="24"/>
          <w:szCs w:val="24"/>
          <w:highlight w:val="none"/>
          <w:u w:val="none"/>
          <w:lang w:val="en-US" w:eastAsia="zh-CN" w:bidi="ar"/>
        </w:rPr>
        <w:t>（七）气压治疗泵</w:t>
      </w:r>
    </w:p>
    <w:p w14:paraId="00F050A8">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手提和床挂两用设计</w:t>
      </w:r>
      <w:r>
        <w:rPr>
          <w:rFonts w:hint="eastAsia" w:ascii="宋体" w:hAnsi="宋体" w:eastAsia="宋体" w:cs="宋体"/>
          <w:color w:val="auto"/>
          <w:sz w:val="24"/>
          <w:szCs w:val="24"/>
          <w:highlight w:val="none"/>
          <w:lang w:eastAsia="zh-CN"/>
        </w:rPr>
        <w:t>。</w:t>
      </w:r>
    </w:p>
    <w:p w14:paraId="2FC95C66">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4种专业DVT治疗模式</w:t>
      </w:r>
      <w:r>
        <w:rPr>
          <w:rFonts w:hint="eastAsia" w:ascii="宋体" w:hAnsi="宋体" w:eastAsia="宋体" w:cs="宋体"/>
          <w:color w:val="auto"/>
          <w:sz w:val="24"/>
          <w:szCs w:val="24"/>
          <w:highlight w:val="none"/>
          <w:lang w:eastAsia="zh-CN"/>
        </w:rPr>
        <w:t>。</w:t>
      </w:r>
    </w:p>
    <w:p w14:paraId="2EE9CADD">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设备压强可在5-25Kpa（38-188mmHg）范围内连续可调，气压单位Kpa和mmHg可进行转换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13DC602">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实时压力监测系统：可实现仪器设备充气时，每腔压力实时监测，实时显示当前腔道压力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4F6059B">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过压保护系统：充气过程中，如若外界压力过大则自动泄压保护</w:t>
      </w:r>
      <w:r>
        <w:rPr>
          <w:rFonts w:hint="eastAsia" w:ascii="宋体" w:hAnsi="宋体" w:eastAsia="宋体" w:cs="宋体"/>
          <w:color w:val="auto"/>
          <w:sz w:val="24"/>
          <w:szCs w:val="24"/>
          <w:highlight w:val="none"/>
          <w:lang w:eastAsia="zh-CN"/>
        </w:rPr>
        <w:t>。</w:t>
      </w:r>
    </w:p>
    <w:p w14:paraId="4D3BB18D">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rPr>
        <w:t>断电保护功能：若在充气时，突然出现停电、断电的现象，仪器会自动泄压保护，避免对患者造成损伤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ABE0B8A">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rPr>
        <w:t>设备充气保持时间0~10s快速可调；充气间隔时间10~60s可调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04696F">
      <w:pPr>
        <w:pageBreakBefore w:val="0"/>
        <w:numPr>
          <w:ilvl w:val="0"/>
          <w:numId w:val="0"/>
        </w:numPr>
        <w:kinsoku/>
        <w:wordWrap/>
        <w:autoSpaceDE/>
        <w:autoSpaceDN/>
        <w:bidi w:val="0"/>
        <w:adjustRightInd/>
        <w:spacing w:line="48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highlight w:val="none"/>
        </w:rPr>
        <w:t>时间设定模式：治疗时间1min-99h可调，治疗完毕后会有声音提示</w:t>
      </w:r>
      <w:r>
        <w:rPr>
          <w:rFonts w:hint="eastAsia" w:ascii="宋体" w:hAnsi="宋体" w:eastAsia="宋体" w:cs="宋体"/>
          <w:color w:val="auto"/>
          <w:sz w:val="24"/>
          <w:szCs w:val="24"/>
          <w:highlight w:val="none"/>
          <w:lang w:eastAsia="zh-CN"/>
        </w:rPr>
        <w:t>。</w:t>
      </w:r>
    </w:p>
    <w:p w14:paraId="7122AC1F">
      <w:pPr>
        <w:pStyle w:val="2"/>
        <w:pageBreakBefore w:val="0"/>
        <w:kinsoku/>
        <w:wordWrap/>
        <w:autoSpaceDE/>
        <w:autoSpaceDN/>
        <w:bidi w:val="0"/>
        <w:adjustRightInd/>
        <w:spacing w:line="480" w:lineRule="exact"/>
        <w:ind w:left="0" w:leftChars="0" w:right="0"/>
        <w:jc w:val="center"/>
        <w:rPr>
          <w:rFonts w:hint="eastAsia" w:ascii="宋体" w:hAnsi="宋体" w:eastAsia="宋体" w:cs="宋体"/>
          <w:b/>
          <w:bCs/>
          <w:color w:val="auto"/>
          <w:sz w:val="24"/>
          <w:szCs w:val="24"/>
          <w:highlight w:val="none"/>
        </w:rPr>
      </w:pPr>
      <w:r>
        <w:rPr>
          <w:rFonts w:hint="eastAsia" w:ascii="宋体" w:hAnsi="宋体" w:eastAsia="宋体" w:cs="宋体"/>
          <w:b/>
          <w:bCs/>
          <w:i w:val="0"/>
          <w:color w:val="auto"/>
          <w:kern w:val="0"/>
          <w:sz w:val="24"/>
          <w:szCs w:val="24"/>
          <w:highlight w:val="none"/>
          <w:u w:val="none"/>
          <w:lang w:val="en-US" w:eastAsia="zh-CN" w:bidi="ar"/>
        </w:rPr>
        <w:t>（八）永磁旋振治疗仪</w:t>
      </w:r>
      <w:r>
        <w:rPr>
          <w:rFonts w:hint="eastAsia" w:ascii="宋体" w:hAnsi="宋体" w:cs="宋体"/>
          <w:b/>
          <w:bCs/>
          <w:i w:val="0"/>
          <w:iCs w:val="0"/>
          <w:color w:val="auto"/>
          <w:kern w:val="0"/>
          <w:sz w:val="24"/>
          <w:szCs w:val="24"/>
          <w:highlight w:val="none"/>
          <w:u w:val="none"/>
          <w:lang w:val="en-US" w:eastAsia="zh-CN" w:bidi="ar"/>
        </w:rPr>
        <w:t>（核心产品）</w:t>
      </w:r>
    </w:p>
    <w:p w14:paraId="7A561C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1.操作：触屏操作。</w:t>
      </w:r>
    </w:p>
    <w:p w14:paraId="05EF521A">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2.振动</w:t>
      </w:r>
      <w:r>
        <w:rPr>
          <w:rFonts w:hint="eastAsia" w:ascii="宋体" w:hAnsi="宋体" w:eastAsia="宋体" w:cs="宋体"/>
          <w:color w:val="auto"/>
          <w:sz w:val="24"/>
          <w:szCs w:val="24"/>
          <w:highlight w:val="none"/>
        </w:rPr>
        <w:t>治疗头</w:t>
      </w:r>
      <w:r>
        <w:rPr>
          <w:rFonts w:hint="eastAsia" w:ascii="宋体" w:hAnsi="宋体" w:eastAsia="宋体" w:cs="宋体"/>
          <w:color w:val="auto"/>
          <w:sz w:val="24"/>
          <w:szCs w:val="24"/>
          <w:highlight w:val="none"/>
          <w:lang w:eastAsia="zh-CN"/>
        </w:rPr>
        <w:t>：</w:t>
      </w:r>
    </w:p>
    <w:p w14:paraId="29478DC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输出</w:t>
      </w:r>
      <w:r>
        <w:rPr>
          <w:rFonts w:hint="eastAsia" w:ascii="宋体" w:hAnsi="宋体" w:eastAsia="宋体" w:cs="宋体"/>
          <w:color w:val="auto"/>
          <w:sz w:val="24"/>
          <w:szCs w:val="24"/>
          <w:highlight w:val="none"/>
          <w:lang w:eastAsia="zh-CN"/>
        </w:rPr>
        <w:t>波形、电压和频率：</w:t>
      </w:r>
      <w:r>
        <w:rPr>
          <w:rFonts w:hint="eastAsia" w:ascii="宋体" w:hAnsi="宋体" w:eastAsia="宋体" w:cs="宋体"/>
          <w:color w:val="auto"/>
          <w:sz w:val="24"/>
          <w:szCs w:val="24"/>
          <w:highlight w:val="none"/>
        </w:rPr>
        <w:t>波形为正弦半波，电压4.5V±1V，</w:t>
      </w:r>
      <w:r>
        <w:rPr>
          <w:rFonts w:hint="eastAsia" w:ascii="宋体" w:hAnsi="宋体" w:eastAsia="宋体" w:cs="宋体"/>
          <w:color w:val="auto"/>
          <w:sz w:val="24"/>
          <w:szCs w:val="24"/>
          <w:highlight w:val="none"/>
          <w:lang w:eastAsia="zh-CN"/>
        </w:rPr>
        <w:t>频率</w:t>
      </w:r>
      <w:r>
        <w:rPr>
          <w:rFonts w:hint="eastAsia" w:ascii="宋体" w:hAnsi="宋体" w:eastAsia="宋体" w:cs="宋体"/>
          <w:color w:val="auto"/>
          <w:sz w:val="24"/>
          <w:szCs w:val="24"/>
          <w:highlight w:val="none"/>
        </w:rPr>
        <w:t>50Hz±1Hz。</w:t>
      </w:r>
    </w:p>
    <w:p w14:paraId="7178A85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振动频率和振幅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振动频率为50Hz±1Hz；振幅≥1mm</w:t>
      </w:r>
      <w:r>
        <w:rPr>
          <w:rFonts w:hint="eastAsia" w:ascii="宋体" w:hAnsi="宋体" w:eastAsia="宋体" w:cs="宋体"/>
          <w:color w:val="auto"/>
          <w:sz w:val="24"/>
          <w:szCs w:val="24"/>
          <w:highlight w:val="none"/>
          <w:lang w:eastAsia="zh-CN"/>
        </w:rPr>
        <w:t>。</w:t>
      </w:r>
    </w:p>
    <w:p w14:paraId="3B9989C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磁场强度</w:t>
      </w:r>
      <w:r>
        <w:rPr>
          <w:rFonts w:hint="eastAsia" w:ascii="宋体" w:hAnsi="宋体" w:eastAsia="宋体" w:cs="宋体"/>
          <w:color w:val="auto"/>
          <w:sz w:val="24"/>
          <w:szCs w:val="24"/>
          <w:highlight w:val="none"/>
          <w:lang w:eastAsia="zh-CN"/>
        </w:rPr>
        <w:t>：振动片表面中心区域（圆心周围）</w:t>
      </w:r>
      <w:r>
        <w:rPr>
          <w:rFonts w:hint="eastAsia" w:ascii="宋体" w:hAnsi="宋体" w:eastAsia="宋体" w:cs="宋体"/>
          <w:color w:val="auto"/>
          <w:sz w:val="24"/>
          <w:szCs w:val="24"/>
          <w:highlight w:val="none"/>
          <w:lang w:val="en-US" w:eastAsia="zh-CN"/>
        </w:rPr>
        <w:t>10mm内的</w:t>
      </w:r>
      <w:r>
        <w:rPr>
          <w:rFonts w:hint="eastAsia" w:ascii="宋体" w:hAnsi="宋体" w:eastAsia="宋体" w:cs="宋体"/>
          <w:color w:val="auto"/>
          <w:sz w:val="24"/>
          <w:szCs w:val="24"/>
          <w:highlight w:val="none"/>
          <w:lang w:eastAsia="zh-CN"/>
        </w:rPr>
        <w:t>磁场最强点，</w:t>
      </w:r>
      <w:r>
        <w:rPr>
          <w:rFonts w:hint="eastAsia" w:ascii="宋体" w:hAnsi="宋体" w:eastAsia="宋体" w:cs="宋体"/>
          <w:color w:val="auto"/>
          <w:sz w:val="24"/>
          <w:szCs w:val="24"/>
          <w:highlight w:val="none"/>
        </w:rPr>
        <w:t>磁场强度为180mT±</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mT。</w:t>
      </w:r>
    </w:p>
    <w:p w14:paraId="48F96A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2.4温升：常温下连续工作20min，表面温度不大于41℃。</w:t>
      </w:r>
    </w:p>
    <w:p w14:paraId="14CE72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3.旋转治疗头：</w:t>
      </w:r>
    </w:p>
    <w:p w14:paraId="2BF48C17">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2.1输出波形、电压和频率：</w:t>
      </w:r>
      <w:r>
        <w:rPr>
          <w:rFonts w:hint="eastAsia" w:ascii="宋体" w:hAnsi="宋体" w:eastAsia="宋体" w:cs="宋体"/>
          <w:color w:val="auto"/>
          <w:sz w:val="24"/>
          <w:szCs w:val="24"/>
          <w:highlight w:val="none"/>
        </w:rPr>
        <w:t>波形为正弦半波，电压1.5V±0.5V，频率50Hz±1Hz。</w:t>
      </w:r>
    </w:p>
    <w:p w14:paraId="641BB61D">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2.2磁场强度：</w:t>
      </w:r>
      <w:r>
        <w:rPr>
          <w:rFonts w:hint="eastAsia" w:ascii="宋体" w:hAnsi="宋体" w:eastAsia="宋体" w:cs="宋体"/>
          <w:color w:val="auto"/>
          <w:sz w:val="24"/>
          <w:szCs w:val="24"/>
          <w:highlight w:val="none"/>
        </w:rPr>
        <w:t>静止状态下</w:t>
      </w:r>
      <w:r>
        <w:rPr>
          <w:rFonts w:hint="eastAsia" w:ascii="宋体" w:hAnsi="宋体" w:eastAsia="宋体" w:cs="宋体"/>
          <w:color w:val="auto"/>
          <w:sz w:val="24"/>
          <w:szCs w:val="24"/>
          <w:highlight w:val="none"/>
          <w:lang w:eastAsia="zh-CN"/>
        </w:rPr>
        <w:t>距顶端</w:t>
      </w:r>
      <w:r>
        <w:rPr>
          <w:rFonts w:hint="eastAsia" w:ascii="宋体" w:hAnsi="宋体" w:eastAsia="宋体" w:cs="宋体"/>
          <w:color w:val="auto"/>
          <w:sz w:val="24"/>
          <w:szCs w:val="24"/>
          <w:highlight w:val="none"/>
          <w:lang w:val="en-US" w:eastAsia="zh-CN"/>
        </w:rPr>
        <w:t>5mm周围（紧贴外壳表面）的磁场最强点，</w:t>
      </w:r>
      <w:r>
        <w:rPr>
          <w:rFonts w:hint="eastAsia" w:ascii="宋体" w:hAnsi="宋体" w:eastAsia="宋体" w:cs="宋体"/>
          <w:color w:val="auto"/>
          <w:sz w:val="24"/>
          <w:szCs w:val="24"/>
          <w:highlight w:val="none"/>
        </w:rPr>
        <w:t>磁场强度为30mT±5mT。</w:t>
      </w:r>
    </w:p>
    <w:p w14:paraId="73F8E545">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电机转速：</w:t>
      </w:r>
      <w:r>
        <w:rPr>
          <w:rFonts w:hint="eastAsia" w:ascii="宋体" w:hAnsi="宋体" w:eastAsia="宋体" w:cs="宋体"/>
          <w:color w:val="auto"/>
          <w:sz w:val="24"/>
          <w:szCs w:val="24"/>
          <w:highlight w:val="none"/>
        </w:rPr>
        <w:t>不低于3500转/分。</w:t>
      </w:r>
    </w:p>
    <w:p w14:paraId="217285E9">
      <w:pPr>
        <w:pStyle w:val="2"/>
        <w:pageBreakBefore w:val="0"/>
        <w:kinsoku/>
        <w:wordWrap/>
        <w:autoSpaceDE/>
        <w:autoSpaceDN/>
        <w:bidi w:val="0"/>
        <w:adjustRightInd/>
        <w:spacing w:line="480" w:lineRule="exact"/>
        <w:ind w:left="0" w:leftChars="0" w:right="0" w:firstLine="562"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包2 技术参数：</w:t>
      </w:r>
    </w:p>
    <w:p w14:paraId="29D06C75">
      <w:pPr>
        <w:pageBreakBefore w:val="0"/>
        <w:kinsoku/>
        <w:wordWrap/>
        <w:autoSpaceDE/>
        <w:autoSpaceDN/>
        <w:bidi w:val="0"/>
        <w:adjustRightInd/>
        <w:spacing w:line="48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bCs/>
          <w:i w:val="0"/>
          <w:color w:val="auto"/>
          <w:kern w:val="0"/>
          <w:sz w:val="24"/>
          <w:szCs w:val="24"/>
          <w:highlight w:val="none"/>
          <w:u w:val="none"/>
          <w:lang w:val="en-US" w:eastAsia="zh-CN" w:bidi="ar"/>
        </w:rPr>
        <w:t>（一）吊塔5台</w:t>
      </w:r>
    </w:p>
    <w:p w14:paraId="2E83E1A0">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工作电源：AC220V、50Hz；输入功率：4KVA；</w:t>
      </w:r>
    </w:p>
    <w:p w14:paraId="4F00B661">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医护工作站长度2000-2500mm（实际规格以用户需求为依据），桥底高度2100mm；</w:t>
      </w:r>
    </w:p>
    <w:p w14:paraId="4B83FA7A">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监护区，配置如下：</w:t>
      </w:r>
    </w:p>
    <w:p w14:paraId="3D3DA258">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翻转平台1层：翻转角度90°；</w:t>
      </w:r>
    </w:p>
    <w:p w14:paraId="5C645D46">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监护平台1层：平台一侧带监护仪管线固定夹；底部带强弱电源箱：含内藏式电源插座2个</w:t>
      </w:r>
      <w:r>
        <w:rPr>
          <w:rFonts w:hint="eastAsia" w:ascii="宋体" w:hAnsi="宋体" w:eastAsia="宋体" w:cs="宋体"/>
          <w:color w:val="auto"/>
          <w:spacing w:val="-11"/>
          <w:sz w:val="24"/>
          <w:szCs w:val="24"/>
          <w:highlight w:val="none"/>
        </w:rPr>
        <w:t>（220V/10A)</w:t>
      </w:r>
      <w:r>
        <w:rPr>
          <w:rFonts w:hint="eastAsia" w:ascii="宋体" w:hAnsi="宋体" w:eastAsia="宋体" w:cs="宋体"/>
          <w:color w:val="auto"/>
          <w:sz w:val="24"/>
          <w:szCs w:val="24"/>
          <w:highlight w:val="none"/>
        </w:rPr>
        <w:t>，内藏式网络接口1个（RJ45）；</w:t>
      </w:r>
    </w:p>
    <w:p w14:paraId="5DD56228">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嵌入式强弱电源箱1个：带防护门，电源插座6个（220V/10A），网络接口1个（RJ45），等电位接地端子2个；</w:t>
      </w:r>
    </w:p>
    <w:p w14:paraId="3BCE5C99">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内置医气阀门控制箱1个：配快速开闭检修门1个，氧气维修阀1个，空气维修阀1个；</w:t>
      </w:r>
    </w:p>
    <w:p w14:paraId="354E336C">
      <w:pPr>
        <w:pageBreakBefore w:val="0"/>
        <w:kinsoku/>
        <w:wordWrap/>
        <w:overflowPunct w:val="0"/>
        <w:topLinePunct/>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气体终端标准配置：氧气2个、压缩空气2个、负压吸引2个；</w:t>
      </w:r>
    </w:p>
    <w:p w14:paraId="6B85FF37">
      <w:pPr>
        <w:pageBreakBefore w:val="0"/>
        <w:kinsoku/>
        <w:wordWrap/>
        <w:overflowPunct w:val="0"/>
        <w:topLinePunct/>
        <w:autoSpaceDE/>
        <w:autoSpaceDN/>
        <w:bidi w:val="0"/>
        <w:adjustRightInd/>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a、活动防护盖；</w:t>
      </w:r>
    </w:p>
    <w:p w14:paraId="76768B9D">
      <w:pPr>
        <w:pageBreakBefore w:val="0"/>
        <w:kinsoku/>
        <w:wordWrap/>
        <w:overflowPunct w:val="0"/>
        <w:topLinePunct/>
        <w:autoSpaceDE/>
        <w:autoSpaceDN/>
        <w:bidi w:val="0"/>
        <w:adjustRightInd/>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b、德标；</w:t>
      </w:r>
    </w:p>
    <w:p w14:paraId="7871D592">
      <w:pPr>
        <w:pageBreakBefore w:val="0"/>
        <w:kinsoku/>
        <w:wordWrap/>
        <w:overflowPunct w:val="0"/>
        <w:topLinePunct/>
        <w:autoSpaceDE/>
        <w:autoSpaceDN/>
        <w:bidi w:val="0"/>
        <w:adjustRightInd/>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c、插拔次数2万次以上；</w:t>
      </w:r>
    </w:p>
    <w:p w14:paraId="4A9BCB68">
      <w:pPr>
        <w:pageBreakBefore w:val="0"/>
        <w:kinsoku/>
        <w:wordWrap/>
        <w:overflowPunct w:val="0"/>
        <w:topLinePunct/>
        <w:autoSpaceDE/>
        <w:autoSpaceDN/>
        <w:bidi w:val="0"/>
        <w:adjustRightInd/>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d、采用二次密封，带三状态（通、断、拔），带气维修；</w:t>
      </w:r>
    </w:p>
    <w:p w14:paraId="3FDB9527">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rPr>
        <w:t>嵌入式电源控制箱1个</w:t>
      </w:r>
      <w:r>
        <w:rPr>
          <w:rFonts w:hint="eastAsia" w:ascii="宋体" w:hAnsi="宋体" w:eastAsia="宋体" w:cs="宋体"/>
          <w:color w:val="auto"/>
          <w:spacing w:val="-6"/>
          <w:sz w:val="24"/>
          <w:szCs w:val="24"/>
          <w:highlight w:val="none"/>
        </w:rPr>
        <w:t>：电源总开关1个，电源插座2个</w:t>
      </w:r>
      <w:r>
        <w:rPr>
          <w:rFonts w:hint="eastAsia" w:ascii="宋体" w:hAnsi="宋体" w:eastAsia="宋体" w:cs="宋体"/>
          <w:color w:val="auto"/>
          <w:spacing w:val="-11"/>
          <w:sz w:val="24"/>
          <w:szCs w:val="24"/>
          <w:highlight w:val="none"/>
        </w:rPr>
        <w:t>（220V/10A)</w:t>
      </w:r>
      <w:r>
        <w:rPr>
          <w:rFonts w:hint="eastAsia" w:ascii="宋体" w:hAnsi="宋体" w:eastAsia="宋体" w:cs="宋体"/>
          <w:color w:val="auto"/>
          <w:spacing w:val="-6"/>
          <w:sz w:val="24"/>
          <w:szCs w:val="24"/>
          <w:highlight w:val="none"/>
        </w:rPr>
        <w:t>；网络接口1个</w:t>
      </w:r>
      <w:r>
        <w:rPr>
          <w:rFonts w:hint="eastAsia" w:ascii="宋体" w:hAnsi="宋体" w:eastAsia="宋体" w:cs="宋体"/>
          <w:color w:val="auto"/>
          <w:sz w:val="24"/>
          <w:szCs w:val="24"/>
          <w:highlight w:val="none"/>
        </w:rPr>
        <w:t>（RJ45）</w:t>
      </w:r>
      <w:r>
        <w:rPr>
          <w:rFonts w:hint="eastAsia" w:ascii="宋体" w:hAnsi="宋体" w:eastAsia="宋体" w:cs="宋体"/>
          <w:color w:val="auto"/>
          <w:sz w:val="24"/>
          <w:szCs w:val="24"/>
          <w:highlight w:val="none"/>
          <w:lang w:eastAsia="zh-CN"/>
        </w:rPr>
        <w:t>；</w:t>
      </w:r>
    </w:p>
    <w:p w14:paraId="304CE429">
      <w:pPr>
        <w:pageBreakBefore w:val="0"/>
        <w:kinsoku/>
        <w:wordWrap/>
        <w:overflowPunct w:val="0"/>
        <w:topLinePunct/>
        <w:autoSpaceDE/>
        <w:autoSpaceDN/>
        <w:bidi w:val="0"/>
        <w:adjustRightInd/>
        <w:spacing w:line="480" w:lineRule="exact"/>
        <w:ind w:left="0" w:leftChars="0" w:right="0"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3.7</w:t>
      </w:r>
      <w:r>
        <w:rPr>
          <w:rFonts w:hint="eastAsia" w:ascii="宋体" w:hAnsi="宋体" w:eastAsia="宋体" w:cs="宋体"/>
          <w:color w:val="auto"/>
          <w:spacing w:val="-6"/>
          <w:sz w:val="24"/>
          <w:szCs w:val="24"/>
          <w:highlight w:val="none"/>
        </w:rPr>
        <w:t>听诊器挂架1个，自控手电筒1</w:t>
      </w:r>
      <w:r>
        <w:rPr>
          <w:rFonts w:hint="eastAsia" w:ascii="宋体" w:hAnsi="宋体" w:eastAsia="宋体" w:cs="宋体"/>
          <w:color w:val="auto"/>
          <w:sz w:val="24"/>
          <w:szCs w:val="24"/>
          <w:highlight w:val="none"/>
        </w:rPr>
        <w:t>个</w:t>
      </w:r>
      <w:r>
        <w:rPr>
          <w:rFonts w:hint="eastAsia" w:ascii="宋体" w:hAnsi="宋体" w:eastAsia="宋体" w:cs="宋体"/>
          <w:color w:val="auto"/>
          <w:spacing w:val="-6"/>
          <w:sz w:val="24"/>
          <w:szCs w:val="24"/>
          <w:highlight w:val="none"/>
        </w:rPr>
        <w:t>，吸痰导管盒1个；</w:t>
      </w:r>
    </w:p>
    <w:p w14:paraId="2D5CC634">
      <w:pPr>
        <w:pageBreakBefore w:val="0"/>
        <w:kinsoku/>
        <w:wordWrap/>
        <w:overflowPunct w:val="0"/>
        <w:topLinePunct/>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监护区承载重量≤80kg；</w:t>
      </w:r>
    </w:p>
    <w:p w14:paraId="4623202E">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输液区，配置如下：</w:t>
      </w:r>
    </w:p>
    <w:p w14:paraId="3754A302">
      <w:pPr>
        <w:pageBreakBefore w:val="0"/>
        <w:kinsoku/>
        <w:wordWrap/>
        <w:overflowPunct w:val="0"/>
        <w:topLinePunct/>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旋转臂1套：旋转半径450mm，旋转角度≤340°，承载重量≤30kg；</w:t>
      </w:r>
    </w:p>
    <w:p w14:paraId="773BED23">
      <w:pPr>
        <w:pageBreakBefore w:val="0"/>
        <w:kinsoku/>
        <w:wordWrap/>
        <w:overflowPunct w:val="0"/>
        <w:topLinePunct/>
        <w:autoSpaceDE/>
        <w:autoSpaceDN/>
        <w:bidi w:val="0"/>
        <w:adjustRightInd/>
        <w:spacing w:line="480" w:lineRule="exact"/>
        <w:ind w:left="0" w:leftChars="0" w:right="0" w:firstLine="480" w:firstLineChars="200"/>
        <w:rPr>
          <w:rFonts w:hint="eastAsia" w:ascii="宋体" w:hAnsi="宋体" w:eastAsia="宋体" w:cs="宋体"/>
          <w:color w:val="auto"/>
          <w:spacing w:val="-11"/>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泵架总成1套：内藏式电源插座6个</w:t>
      </w:r>
      <w:r>
        <w:rPr>
          <w:rFonts w:hint="eastAsia" w:ascii="宋体" w:hAnsi="宋体" w:eastAsia="宋体" w:cs="宋体"/>
          <w:color w:val="auto"/>
          <w:spacing w:val="-11"/>
          <w:sz w:val="24"/>
          <w:szCs w:val="24"/>
          <w:highlight w:val="none"/>
        </w:rPr>
        <w:t>（220V/10A)</w:t>
      </w:r>
      <w:r>
        <w:rPr>
          <w:rFonts w:hint="eastAsia" w:ascii="宋体" w:hAnsi="宋体" w:eastAsia="宋体" w:cs="宋体"/>
          <w:color w:val="auto"/>
          <w:sz w:val="24"/>
          <w:szCs w:val="24"/>
          <w:highlight w:val="none"/>
        </w:rPr>
        <w:t>，内藏式网络接口1个（RJ45），注射泵杆1件，可调输液挂架1件；</w:t>
      </w:r>
    </w:p>
    <w:p w14:paraId="03C67421">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照明系统，配置如下：</w:t>
      </w:r>
    </w:p>
    <w:p w14:paraId="279C58B8">
      <w:pPr>
        <w:pageBreakBefore w:val="0"/>
        <w:kinsoku/>
        <w:wordWrap/>
        <w:overflowPunct w:val="0"/>
        <w:topLinePunct/>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工作照明2套（LED），功率6W+12W(亮度可调)；</w:t>
      </w:r>
    </w:p>
    <w:p w14:paraId="13869D26">
      <w:pPr>
        <w:pageBreakBefore w:val="0"/>
        <w:kinsoku/>
        <w:wordWrap/>
        <w:overflowPunct w:val="0"/>
        <w:topLinePunct/>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休息照明1套（LED），功率3W；</w:t>
      </w:r>
    </w:p>
    <w:p w14:paraId="38D790A7">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数字信息支持平台，配置如下：</w:t>
      </w:r>
    </w:p>
    <w:p w14:paraId="5B94CF75">
      <w:pPr>
        <w:pageBreakBefore w:val="0"/>
        <w:kinsoku/>
        <w:wordWrap/>
        <w:autoSpaceDE/>
        <w:autoSpaceDN/>
        <w:bidi w:val="0"/>
        <w:adjustRightInd/>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19.5寸彩色液晶显示器1台；</w:t>
      </w:r>
    </w:p>
    <w:p w14:paraId="4986396D">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病人基本信息软件1套；</w:t>
      </w:r>
    </w:p>
    <w:p w14:paraId="42E795EF">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主体材料采用高强度铝合金型材；</w:t>
      </w:r>
    </w:p>
    <w:p w14:paraId="03ED1604">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所有气体管道采用金属硬管；</w:t>
      </w:r>
    </w:p>
    <w:p w14:paraId="25646FC0">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表面处理采用静电喷涂；</w:t>
      </w:r>
    </w:p>
    <w:p w14:paraId="183137FA">
      <w:pPr>
        <w:pageBreakBefore w:val="0"/>
        <w:kinsoku/>
        <w:wordWrap/>
        <w:autoSpaceDE/>
        <w:autoSpaceDN/>
        <w:bidi w:val="0"/>
        <w:adjustRightInd/>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落地式安装。 </w:t>
      </w:r>
    </w:p>
    <w:p w14:paraId="5D91C9E1">
      <w:pPr>
        <w:pageBreakBefore w:val="0"/>
        <w:numPr>
          <w:ilvl w:val="0"/>
          <w:numId w:val="0"/>
        </w:numPr>
        <w:kinsoku/>
        <w:wordWrap/>
        <w:autoSpaceDE/>
        <w:autoSpaceDN/>
        <w:bidi w:val="0"/>
        <w:adjustRightInd/>
        <w:spacing w:line="480" w:lineRule="exact"/>
        <w:ind w:left="0" w:leftChars="0" w:right="0"/>
        <w:jc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（二）微量泵（双通道）11台</w:t>
      </w:r>
    </w:p>
    <w:p w14:paraId="276CC1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i w:val="0"/>
          <w:color w:val="auto"/>
          <w:kern w:val="0"/>
          <w:sz w:val="24"/>
          <w:szCs w:val="24"/>
          <w:highlight w:val="none"/>
          <w:u w:val="none"/>
          <w:lang w:val="en-US" w:eastAsia="zh-CN" w:bidi="ar"/>
        </w:rPr>
        <w:t>1.</w:t>
      </w:r>
      <w:r>
        <w:rPr>
          <w:rFonts w:hint="eastAsia" w:ascii="宋体" w:hAnsi="宋体" w:eastAsia="宋体" w:cs="宋体"/>
          <w:color w:val="auto"/>
          <w:sz w:val="24"/>
          <w:szCs w:val="24"/>
          <w:highlight w:val="none"/>
        </w:rPr>
        <w:t>双通道为主机一体化设计，无需额外配件。每个通道具备独立电源开关，使用时更节能</w:t>
      </w:r>
      <w:r>
        <w:rPr>
          <w:rFonts w:hint="eastAsia" w:ascii="宋体" w:hAnsi="宋体" w:eastAsia="宋体" w:cs="宋体"/>
          <w:color w:val="auto"/>
          <w:sz w:val="24"/>
          <w:szCs w:val="24"/>
          <w:highlight w:val="none"/>
          <w:lang w:eastAsia="zh-CN"/>
        </w:rPr>
        <w:t>；</w:t>
      </w:r>
    </w:p>
    <w:p w14:paraId="21C933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注射精度≤±1.8%</w:t>
      </w:r>
      <w:r>
        <w:rPr>
          <w:rFonts w:hint="eastAsia" w:ascii="宋体" w:hAnsi="宋体" w:eastAsia="宋体" w:cs="宋体"/>
          <w:color w:val="auto"/>
          <w:sz w:val="24"/>
          <w:szCs w:val="24"/>
          <w:highlight w:val="none"/>
          <w:lang w:eastAsia="zh-CN"/>
        </w:rPr>
        <w:t>；</w:t>
      </w:r>
    </w:p>
    <w:p w14:paraId="387803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速率范围：0.01-2200ml/h, 最小步进0.01ml/h</w:t>
      </w:r>
      <w:r>
        <w:rPr>
          <w:rFonts w:hint="eastAsia" w:ascii="宋体" w:hAnsi="宋体" w:eastAsia="宋体" w:cs="宋体"/>
          <w:color w:val="auto"/>
          <w:sz w:val="24"/>
          <w:szCs w:val="24"/>
          <w:highlight w:val="none"/>
          <w:lang w:eastAsia="zh-CN"/>
        </w:rPr>
        <w:t>；</w:t>
      </w:r>
    </w:p>
    <w:p w14:paraId="66CE2F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预置输液总量范围：0.01-9999.99ml</w:t>
      </w:r>
      <w:r>
        <w:rPr>
          <w:rFonts w:hint="eastAsia" w:ascii="宋体" w:hAnsi="宋体" w:eastAsia="宋体" w:cs="宋体"/>
          <w:color w:val="auto"/>
          <w:sz w:val="24"/>
          <w:szCs w:val="24"/>
          <w:highlight w:val="none"/>
          <w:lang w:eastAsia="zh-CN"/>
        </w:rPr>
        <w:t>；</w:t>
      </w:r>
    </w:p>
    <w:p w14:paraId="14DA8B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rPr>
        <w:t>快进流速范围：0.01-2200ml/h，具有自动和手动快进可选；</w:t>
      </w:r>
    </w:p>
    <w:p w14:paraId="6FEF2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rPr>
        <w:t>可自动统计四种累计量：24h累计量、最近累计量、自定义时间段累计量、定时间隔累计量</w:t>
      </w:r>
      <w:r>
        <w:rPr>
          <w:rFonts w:hint="eastAsia" w:ascii="宋体" w:hAnsi="宋体" w:eastAsia="宋体" w:cs="宋体"/>
          <w:color w:val="auto"/>
          <w:sz w:val="24"/>
          <w:szCs w:val="24"/>
          <w:highlight w:val="none"/>
          <w:lang w:eastAsia="zh-CN"/>
        </w:rPr>
        <w:t>；</w:t>
      </w:r>
    </w:p>
    <w:p w14:paraId="42168D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rPr>
        <w:t>支持注射器规格：2ml、3ml、5ml、10ml、20ml、30ml、50/60ml；</w:t>
      </w:r>
    </w:p>
    <w:p w14:paraId="565E37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highlight w:val="none"/>
        </w:rPr>
        <w:t>注射器安装后，在推拉盒触碰到注射器活塞末端时，不松开捏柄时推杆也可自动感应制动，防止药液误推</w:t>
      </w:r>
      <w:r>
        <w:rPr>
          <w:rFonts w:hint="eastAsia" w:ascii="宋体" w:hAnsi="宋体" w:eastAsia="宋体" w:cs="宋体"/>
          <w:color w:val="auto"/>
          <w:sz w:val="24"/>
          <w:szCs w:val="24"/>
          <w:highlight w:val="none"/>
          <w:lang w:eastAsia="zh-CN"/>
        </w:rPr>
        <w:t>；</w:t>
      </w:r>
    </w:p>
    <w:p w14:paraId="4DCEBD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highlight w:val="none"/>
        </w:rPr>
        <w:t>无需额外工具或设备，可直接在注射泵上添加注射器品牌名称</w:t>
      </w:r>
      <w:r>
        <w:rPr>
          <w:rFonts w:hint="eastAsia" w:ascii="宋体" w:hAnsi="宋体" w:eastAsia="宋体" w:cs="宋体"/>
          <w:color w:val="auto"/>
          <w:sz w:val="24"/>
          <w:szCs w:val="24"/>
          <w:highlight w:val="none"/>
          <w:lang w:eastAsia="zh-CN"/>
        </w:rPr>
        <w:t>；</w:t>
      </w:r>
    </w:p>
    <w:p w14:paraId="3F8A1B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highlight w:val="none"/>
        </w:rPr>
        <w:t>7种注射模式：速度模式、时间模式、体重模式、梯度模式、序列模式、剂量时间模式、间断给药模式；</w:t>
      </w:r>
    </w:p>
    <w:p w14:paraId="13A326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highlight w:val="none"/>
        </w:rPr>
        <w:t>不小于3.5英寸彩色显示屏，电容触摸屏技术</w:t>
      </w:r>
      <w:r>
        <w:rPr>
          <w:rFonts w:hint="eastAsia" w:ascii="宋体" w:hAnsi="宋体" w:eastAsia="宋体" w:cs="宋体"/>
          <w:color w:val="auto"/>
          <w:sz w:val="24"/>
          <w:szCs w:val="24"/>
          <w:highlight w:val="none"/>
          <w:lang w:eastAsia="zh-CN"/>
        </w:rPr>
        <w:t>；</w:t>
      </w:r>
    </w:p>
    <w:p w14:paraId="26E8B6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highlight w:val="none"/>
        </w:rPr>
        <w:t>全中文软件操作界面</w:t>
      </w:r>
      <w:r>
        <w:rPr>
          <w:rFonts w:hint="eastAsia" w:ascii="宋体" w:hAnsi="宋体" w:eastAsia="宋体" w:cs="宋体"/>
          <w:color w:val="auto"/>
          <w:sz w:val="24"/>
          <w:szCs w:val="24"/>
          <w:highlight w:val="none"/>
          <w:lang w:eastAsia="zh-CN"/>
        </w:rPr>
        <w:t>；</w:t>
      </w:r>
    </w:p>
    <w:p w14:paraId="6C32C5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sz w:val="24"/>
          <w:szCs w:val="24"/>
          <w:highlight w:val="none"/>
        </w:rPr>
        <w:t>锁屏功能：支持自动锁屏，自动锁屏时间可调</w:t>
      </w:r>
      <w:r>
        <w:rPr>
          <w:rFonts w:hint="eastAsia" w:ascii="宋体" w:hAnsi="宋体" w:eastAsia="宋体" w:cs="宋体"/>
          <w:color w:val="auto"/>
          <w:sz w:val="24"/>
          <w:szCs w:val="24"/>
          <w:highlight w:val="none"/>
          <w:lang w:eastAsia="zh-CN"/>
        </w:rPr>
        <w:t>；</w:t>
      </w:r>
    </w:p>
    <w:p w14:paraId="18F614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14.</w:t>
      </w:r>
      <w:r>
        <w:rPr>
          <w:rFonts w:hint="eastAsia" w:ascii="宋体" w:hAnsi="宋体" w:eastAsia="宋体" w:cs="宋体"/>
          <w:color w:val="auto"/>
          <w:sz w:val="24"/>
          <w:szCs w:val="24"/>
          <w:highlight w:val="none"/>
        </w:rPr>
        <w:t>支持药物库，可储存5000种药物信息</w:t>
      </w:r>
      <w:r>
        <w:rPr>
          <w:rFonts w:hint="eastAsia" w:ascii="宋体" w:hAnsi="宋体" w:eastAsia="宋体" w:cs="宋体"/>
          <w:color w:val="auto"/>
          <w:sz w:val="24"/>
          <w:szCs w:val="24"/>
          <w:highlight w:val="none"/>
          <w:lang w:eastAsia="zh-CN"/>
        </w:rPr>
        <w:t>；</w:t>
      </w:r>
    </w:p>
    <w:p w14:paraId="36F1BC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15.</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支持药物色彩标识，选择不同类型药物时对应的药物色彩标识自动显示在屏幕上，支持4种以上颜色</w:t>
      </w:r>
      <w:r>
        <w:rPr>
          <w:rFonts w:hint="eastAsia" w:ascii="宋体" w:hAnsi="宋体" w:eastAsia="宋体" w:cs="宋体"/>
          <w:color w:val="auto"/>
          <w:sz w:val="24"/>
          <w:szCs w:val="24"/>
          <w:highlight w:val="none"/>
          <w:lang w:eastAsia="zh-CN"/>
        </w:rPr>
        <w:t>；</w:t>
      </w:r>
    </w:p>
    <w:p w14:paraId="61899C6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16.</w:t>
      </w:r>
      <w:r>
        <w:rPr>
          <w:rFonts w:hint="eastAsia" w:ascii="宋体" w:hAnsi="宋体" w:eastAsia="宋体" w:cs="宋体"/>
          <w:color w:val="auto"/>
          <w:sz w:val="24"/>
          <w:szCs w:val="24"/>
          <w:highlight w:val="none"/>
        </w:rPr>
        <w:t>报警时可通过示意图片直观提示报警信息</w:t>
      </w:r>
      <w:r>
        <w:rPr>
          <w:rFonts w:hint="eastAsia" w:ascii="宋体" w:hAnsi="宋体" w:eastAsia="宋体" w:cs="宋体"/>
          <w:color w:val="auto"/>
          <w:sz w:val="24"/>
          <w:szCs w:val="24"/>
          <w:highlight w:val="none"/>
          <w:lang w:eastAsia="zh-CN"/>
        </w:rPr>
        <w:t>；</w:t>
      </w:r>
    </w:p>
    <w:p w14:paraId="2B5797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17.</w:t>
      </w:r>
      <w:r>
        <w:rPr>
          <w:rFonts w:hint="eastAsia" w:ascii="宋体" w:hAnsi="宋体" w:eastAsia="宋体" w:cs="宋体"/>
          <w:color w:val="auto"/>
          <w:sz w:val="24"/>
          <w:szCs w:val="24"/>
          <w:highlight w:val="none"/>
        </w:rPr>
        <w:t>在线动态压力监测，可实时显示当前压力数值；</w:t>
      </w:r>
    </w:p>
    <w:p w14:paraId="5F7128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18.</w:t>
      </w:r>
      <w:r>
        <w:rPr>
          <w:rFonts w:hint="eastAsia" w:ascii="宋体" w:hAnsi="宋体" w:eastAsia="宋体" w:cs="宋体"/>
          <w:color w:val="auto"/>
          <w:sz w:val="24"/>
          <w:szCs w:val="24"/>
          <w:highlight w:val="none"/>
        </w:rPr>
        <w:t>压力报警阈值至少15档可调</w:t>
      </w:r>
      <w:r>
        <w:rPr>
          <w:rFonts w:hint="eastAsia" w:ascii="宋体" w:hAnsi="宋体" w:eastAsia="宋体" w:cs="宋体"/>
          <w:color w:val="auto"/>
          <w:sz w:val="24"/>
          <w:szCs w:val="24"/>
          <w:highlight w:val="none"/>
          <w:lang w:eastAsia="zh-CN"/>
        </w:rPr>
        <w:t>；</w:t>
      </w:r>
    </w:p>
    <w:p w14:paraId="4FB14A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19.</w:t>
      </w:r>
      <w:r>
        <w:rPr>
          <w:rFonts w:hint="eastAsia" w:ascii="宋体" w:hAnsi="宋体" w:eastAsia="宋体" w:cs="宋体"/>
          <w:color w:val="auto"/>
          <w:sz w:val="24"/>
          <w:szCs w:val="24"/>
          <w:highlight w:val="none"/>
        </w:rPr>
        <w:t>压力报警阈值最低可设置50mmHg</w:t>
      </w:r>
      <w:r>
        <w:rPr>
          <w:rFonts w:hint="eastAsia" w:ascii="宋体" w:hAnsi="宋体" w:eastAsia="宋体" w:cs="宋体"/>
          <w:color w:val="auto"/>
          <w:sz w:val="24"/>
          <w:szCs w:val="24"/>
          <w:highlight w:val="none"/>
          <w:lang w:eastAsia="zh-CN"/>
        </w:rPr>
        <w:t>；</w:t>
      </w:r>
    </w:p>
    <w:p w14:paraId="709C56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20.</w:t>
      </w:r>
      <w:r>
        <w:rPr>
          <w:rFonts w:hint="eastAsia" w:ascii="宋体" w:hAnsi="宋体" w:eastAsia="宋体" w:cs="宋体"/>
          <w:color w:val="auto"/>
          <w:sz w:val="24"/>
          <w:szCs w:val="24"/>
          <w:highlight w:val="none"/>
        </w:rPr>
        <w:t>具备阻塞前预警提示功能，当管路压力未触发阻塞报警时，泵可自动识别压力上升并在屏幕上进行提示</w:t>
      </w:r>
      <w:r>
        <w:rPr>
          <w:rFonts w:hint="eastAsia" w:ascii="宋体" w:hAnsi="宋体" w:eastAsia="宋体" w:cs="宋体"/>
          <w:color w:val="auto"/>
          <w:sz w:val="24"/>
          <w:szCs w:val="24"/>
          <w:highlight w:val="none"/>
          <w:lang w:eastAsia="zh-CN"/>
        </w:rPr>
        <w:t>；</w:t>
      </w:r>
    </w:p>
    <w:p w14:paraId="37B5B6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w:t>
      </w:r>
      <w:r>
        <w:rPr>
          <w:rFonts w:hint="eastAsia" w:ascii="宋体" w:hAnsi="宋体" w:eastAsia="宋体" w:cs="宋体"/>
          <w:color w:val="auto"/>
          <w:sz w:val="24"/>
          <w:szCs w:val="24"/>
          <w:highlight w:val="none"/>
        </w:rPr>
        <w:t>具备阻塞后自动重启输液功能，短暂性阻塞触发报警后，泵检测到阻塞压力缓解时，无需人为干预，泵自动重新启动输液</w:t>
      </w:r>
      <w:r>
        <w:rPr>
          <w:rFonts w:hint="eastAsia" w:ascii="宋体" w:hAnsi="宋体" w:eastAsia="宋体" w:cs="宋体"/>
          <w:color w:val="auto"/>
          <w:sz w:val="24"/>
          <w:szCs w:val="24"/>
          <w:highlight w:val="none"/>
          <w:lang w:eastAsia="zh-CN"/>
        </w:rPr>
        <w:t>；</w:t>
      </w:r>
    </w:p>
    <w:p w14:paraId="77DD20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22.</w:t>
      </w:r>
      <w:r>
        <w:rPr>
          <w:rFonts w:hint="eastAsia" w:ascii="宋体" w:hAnsi="宋体" w:eastAsia="宋体" w:cs="宋体"/>
          <w:color w:val="auto"/>
          <w:sz w:val="24"/>
          <w:szCs w:val="24"/>
          <w:highlight w:val="none"/>
        </w:rPr>
        <w:t>信息储存：可存储5000条的历史记录</w:t>
      </w:r>
      <w:r>
        <w:rPr>
          <w:rFonts w:hint="eastAsia" w:ascii="宋体" w:hAnsi="宋体" w:eastAsia="宋体" w:cs="宋体"/>
          <w:color w:val="auto"/>
          <w:sz w:val="24"/>
          <w:szCs w:val="24"/>
          <w:highlight w:val="none"/>
          <w:lang w:eastAsia="zh-CN"/>
        </w:rPr>
        <w:t>；</w:t>
      </w:r>
    </w:p>
    <w:p w14:paraId="3F59C0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23.</w:t>
      </w:r>
      <w:r>
        <w:rPr>
          <w:rFonts w:hint="eastAsia" w:ascii="宋体" w:hAnsi="宋体" w:eastAsia="宋体" w:cs="宋体"/>
          <w:color w:val="auto"/>
          <w:sz w:val="24"/>
          <w:szCs w:val="24"/>
          <w:highlight w:val="none"/>
        </w:rPr>
        <w:t>电池工作时间≥6.5小时@5ml/h</w:t>
      </w:r>
      <w:r>
        <w:rPr>
          <w:rFonts w:hint="eastAsia" w:ascii="宋体" w:hAnsi="宋体" w:eastAsia="宋体" w:cs="宋体"/>
          <w:color w:val="auto"/>
          <w:sz w:val="24"/>
          <w:szCs w:val="24"/>
          <w:highlight w:val="none"/>
          <w:lang w:eastAsia="zh-CN"/>
        </w:rPr>
        <w:t>；</w:t>
      </w:r>
    </w:p>
    <w:p w14:paraId="36FA7F8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24.</w:t>
      </w:r>
      <w:r>
        <w:rPr>
          <w:rFonts w:hint="eastAsia" w:ascii="宋体" w:hAnsi="宋体" w:eastAsia="宋体" w:cs="宋体"/>
          <w:color w:val="auto"/>
          <w:sz w:val="24"/>
          <w:szCs w:val="24"/>
          <w:highlight w:val="none"/>
        </w:rPr>
        <w:t>防异物及进液等级IP44</w:t>
      </w:r>
      <w:r>
        <w:rPr>
          <w:rFonts w:hint="eastAsia" w:ascii="宋体" w:hAnsi="宋体" w:eastAsia="宋体" w:cs="宋体"/>
          <w:color w:val="auto"/>
          <w:sz w:val="24"/>
          <w:szCs w:val="24"/>
          <w:highlight w:val="none"/>
          <w:lang w:eastAsia="zh-CN"/>
        </w:rPr>
        <w:t>；</w:t>
      </w:r>
    </w:p>
    <w:p w14:paraId="67D976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25.</w:t>
      </w:r>
      <w:r>
        <w:rPr>
          <w:rFonts w:hint="eastAsia" w:ascii="宋体" w:hAnsi="宋体" w:eastAsia="宋体" w:cs="宋体"/>
          <w:color w:val="auto"/>
          <w:sz w:val="24"/>
          <w:szCs w:val="24"/>
          <w:highlight w:val="none"/>
        </w:rPr>
        <w:t>满足EN1789标准，适合在救护车使用。</w:t>
      </w:r>
    </w:p>
    <w:p w14:paraId="622B2F72">
      <w:pPr>
        <w:pStyle w:val="2"/>
        <w:pageBreakBefore w:val="0"/>
        <w:kinsoku/>
        <w:wordWrap/>
        <w:autoSpaceDE/>
        <w:autoSpaceDN/>
        <w:bidi w:val="0"/>
        <w:adjustRightInd/>
        <w:spacing w:line="48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
          <w:bCs/>
          <w:i w:val="0"/>
          <w:color w:val="auto"/>
          <w:kern w:val="0"/>
          <w:sz w:val="24"/>
          <w:szCs w:val="24"/>
          <w:highlight w:val="none"/>
          <w:u w:val="none"/>
          <w:lang w:val="en-US" w:eastAsia="zh-CN" w:bidi="ar"/>
        </w:rPr>
        <w:t>（三）微量泵（六通道）1台</w:t>
      </w:r>
    </w:p>
    <w:p w14:paraId="2677E24A">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bookmarkStart w:id="99" w:name="_Hlk63666625"/>
      <w:r>
        <w:rPr>
          <w:rFonts w:hint="eastAsia" w:ascii="宋体" w:hAnsi="宋体" w:eastAsia="宋体" w:cs="宋体"/>
          <w:color w:val="auto"/>
          <w:sz w:val="24"/>
          <w:szCs w:val="24"/>
          <w:highlight w:val="none"/>
          <w:lang w:val="en-US" w:eastAsia="zh-CN"/>
        </w:rPr>
        <w:t>1.</w:t>
      </w:r>
      <w:r>
        <w:rPr>
          <w:rFonts w:hint="eastAsia" w:ascii="宋体" w:hAnsi="宋体" w:eastAsia="宋体" w:cs="宋体"/>
          <w:b/>
          <w:color w:val="auto"/>
          <w:kern w:val="2"/>
          <w:sz w:val="24"/>
          <w:szCs w:val="24"/>
          <w:highlight w:val="none"/>
          <w:lang w:val="en-US" w:eastAsia="zh-CN" w:bidi="ar-SA"/>
        </w:rPr>
        <w:t>输液信息采集系统</w:t>
      </w:r>
      <w:bookmarkEnd w:id="99"/>
    </w:p>
    <w:p w14:paraId="5BDAA5B9">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输液信息采集系统</w:t>
      </w:r>
      <w:r>
        <w:rPr>
          <w:rFonts w:hint="eastAsia" w:ascii="宋体" w:hAnsi="宋体" w:eastAsia="宋体" w:cs="宋体"/>
          <w:color w:val="auto"/>
          <w:sz w:val="24"/>
          <w:szCs w:val="24"/>
          <w:highlight w:val="none"/>
          <w:lang w:val="en-US" w:eastAsia="zh-CN"/>
        </w:rPr>
        <w:t>要求6通道，5个注射泵1个输液泵</w:t>
      </w:r>
      <w:r>
        <w:rPr>
          <w:rFonts w:hint="eastAsia" w:ascii="宋体" w:hAnsi="宋体" w:eastAsia="宋体" w:cs="宋体"/>
          <w:color w:val="auto"/>
          <w:sz w:val="24"/>
          <w:szCs w:val="24"/>
          <w:highlight w:val="none"/>
        </w:rPr>
        <w:t>，泵即插即用，与系统数据无缝连接</w:t>
      </w:r>
      <w:r>
        <w:rPr>
          <w:rFonts w:hint="eastAsia" w:ascii="宋体" w:hAnsi="宋体" w:eastAsia="宋体" w:cs="宋体"/>
          <w:color w:val="auto"/>
          <w:sz w:val="24"/>
          <w:szCs w:val="24"/>
          <w:highlight w:val="none"/>
          <w:lang w:eastAsia="zh-CN"/>
        </w:rPr>
        <w:t>。</w:t>
      </w:r>
    </w:p>
    <w:p w14:paraId="76F6DF47">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highlight w:val="none"/>
        </w:rPr>
        <w:t>输液信息采集系统只需一根电源线，可为站内输液泵/注射泵模块集中供电</w:t>
      </w:r>
      <w:r>
        <w:rPr>
          <w:rFonts w:hint="eastAsia" w:ascii="宋体" w:hAnsi="宋体" w:eastAsia="宋体" w:cs="宋体"/>
          <w:color w:val="auto"/>
          <w:sz w:val="24"/>
          <w:szCs w:val="24"/>
          <w:highlight w:val="none"/>
          <w:lang w:eastAsia="zh-CN"/>
        </w:rPr>
        <w:t>。</w:t>
      </w:r>
    </w:p>
    <w:p w14:paraId="4F6FB999">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SA"/>
        </w:rPr>
        <w:t>3</w:t>
      </w:r>
      <w:r>
        <w:rPr>
          <w:rFonts w:hint="eastAsia" w:ascii="宋体" w:hAnsi="宋体" w:eastAsia="宋体" w:cs="宋体"/>
          <w:color w:val="auto"/>
          <w:sz w:val="24"/>
          <w:szCs w:val="24"/>
          <w:highlight w:val="none"/>
        </w:rPr>
        <w:t>输液信息采集系统任意输注模块之间具备联机功能，满足用户的连续输液功能需求</w:t>
      </w:r>
      <w:r>
        <w:rPr>
          <w:rFonts w:hint="eastAsia" w:ascii="宋体" w:hAnsi="宋体" w:eastAsia="宋体" w:cs="宋体"/>
          <w:color w:val="auto"/>
          <w:sz w:val="24"/>
          <w:szCs w:val="24"/>
          <w:highlight w:val="none"/>
          <w:lang w:eastAsia="zh-CN"/>
        </w:rPr>
        <w:t>。</w:t>
      </w:r>
    </w:p>
    <w:p w14:paraId="15FFEE6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注射泵</w:t>
      </w:r>
    </w:p>
    <w:p w14:paraId="558048FA">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w:t>
      </w:r>
      <w:r>
        <w:rPr>
          <w:rFonts w:hint="eastAsia" w:ascii="宋体" w:hAnsi="宋体" w:eastAsia="宋体" w:cs="宋体"/>
          <w:color w:val="auto"/>
          <w:sz w:val="24"/>
          <w:szCs w:val="24"/>
          <w:highlight w:val="none"/>
        </w:rPr>
        <w:t>注射精度≤±1.8%，机械精度≤±0.5%</w:t>
      </w:r>
      <w:r>
        <w:rPr>
          <w:rFonts w:hint="eastAsia" w:ascii="宋体" w:hAnsi="宋体" w:eastAsia="宋体" w:cs="宋体"/>
          <w:color w:val="auto"/>
          <w:sz w:val="24"/>
          <w:szCs w:val="24"/>
          <w:highlight w:val="none"/>
          <w:lang w:eastAsia="zh-CN"/>
        </w:rPr>
        <w:t>；</w:t>
      </w:r>
    </w:p>
    <w:p w14:paraId="3C334DFB">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2.2</w:t>
      </w:r>
      <w:r>
        <w:rPr>
          <w:rFonts w:hint="eastAsia" w:ascii="宋体" w:hAnsi="宋体" w:eastAsia="宋体" w:cs="宋体"/>
          <w:color w:val="auto"/>
          <w:sz w:val="24"/>
          <w:szCs w:val="24"/>
          <w:highlight w:val="none"/>
        </w:rPr>
        <w:t>速率范围：0.01-2300ml/h, 最小步进0.01ml/h</w:t>
      </w:r>
      <w:r>
        <w:rPr>
          <w:rFonts w:hint="eastAsia" w:ascii="宋体" w:hAnsi="宋体" w:eastAsia="宋体" w:cs="宋体"/>
          <w:color w:val="auto"/>
          <w:sz w:val="24"/>
          <w:szCs w:val="24"/>
          <w:highlight w:val="none"/>
          <w:lang w:eastAsia="zh-CN"/>
        </w:rPr>
        <w:t>；</w:t>
      </w:r>
    </w:p>
    <w:p w14:paraId="73AEAF8A">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2.3</w:t>
      </w:r>
      <w:r>
        <w:rPr>
          <w:rFonts w:hint="eastAsia" w:ascii="宋体" w:hAnsi="宋体" w:eastAsia="宋体" w:cs="宋体"/>
          <w:color w:val="auto"/>
          <w:sz w:val="24"/>
          <w:szCs w:val="24"/>
          <w:highlight w:val="none"/>
        </w:rPr>
        <w:t>预置输液总量范围：0.01-9999.99ml</w:t>
      </w:r>
      <w:r>
        <w:rPr>
          <w:rFonts w:hint="eastAsia" w:ascii="宋体" w:hAnsi="宋体" w:eastAsia="宋体" w:cs="宋体"/>
          <w:color w:val="auto"/>
          <w:sz w:val="24"/>
          <w:szCs w:val="24"/>
          <w:highlight w:val="none"/>
          <w:lang w:eastAsia="zh-CN"/>
        </w:rPr>
        <w:t>；</w:t>
      </w:r>
    </w:p>
    <w:p w14:paraId="45C8537F">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2.4</w:t>
      </w:r>
      <w:r>
        <w:rPr>
          <w:rFonts w:hint="eastAsia" w:ascii="宋体" w:hAnsi="宋体" w:eastAsia="宋体" w:cs="宋体"/>
          <w:color w:val="auto"/>
          <w:sz w:val="24"/>
          <w:szCs w:val="24"/>
          <w:highlight w:val="none"/>
        </w:rPr>
        <w:t>快进流速范围：0.01-2300ml/h，具有自动和手动快进可选；</w:t>
      </w:r>
    </w:p>
    <w:p w14:paraId="00128CF5">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2.5</w:t>
      </w:r>
      <w:r>
        <w:rPr>
          <w:rFonts w:hint="eastAsia" w:ascii="宋体" w:hAnsi="宋体" w:eastAsia="宋体" w:cs="宋体"/>
          <w:color w:val="auto"/>
          <w:sz w:val="24"/>
          <w:szCs w:val="24"/>
          <w:highlight w:val="none"/>
        </w:rPr>
        <w:t>可自动统计四种累计量：24h累计量、最近累计量、自定义时间段累计量、定时间隔累计量</w:t>
      </w:r>
      <w:r>
        <w:rPr>
          <w:rFonts w:hint="eastAsia" w:ascii="宋体" w:hAnsi="宋体" w:eastAsia="宋体" w:cs="宋体"/>
          <w:color w:val="auto"/>
          <w:sz w:val="24"/>
          <w:szCs w:val="24"/>
          <w:highlight w:val="none"/>
          <w:lang w:eastAsia="zh-CN"/>
        </w:rPr>
        <w:t>；</w:t>
      </w:r>
    </w:p>
    <w:p w14:paraId="4EC47F53">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2.6</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支持注射器规格：1ml、2ml、3ml、5ml、10ml、20ml、30ml、50/60ml；</w:t>
      </w:r>
    </w:p>
    <w:p w14:paraId="4FB3C378">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2.7</w:t>
      </w:r>
      <w:r>
        <w:rPr>
          <w:rFonts w:hint="eastAsia" w:ascii="宋体" w:hAnsi="宋体" w:eastAsia="宋体" w:cs="宋体"/>
          <w:color w:val="auto"/>
          <w:sz w:val="24"/>
          <w:szCs w:val="24"/>
          <w:highlight w:val="none"/>
        </w:rPr>
        <w:t>注射器安装后，推拉盒可自动定位并固定注射器尾夹</w:t>
      </w:r>
      <w:r>
        <w:rPr>
          <w:rFonts w:hint="eastAsia" w:ascii="宋体" w:hAnsi="宋体" w:eastAsia="宋体" w:cs="宋体"/>
          <w:color w:val="auto"/>
          <w:sz w:val="24"/>
          <w:szCs w:val="24"/>
          <w:highlight w:val="none"/>
          <w:lang w:eastAsia="zh-CN"/>
        </w:rPr>
        <w:t>；</w:t>
      </w:r>
    </w:p>
    <w:p w14:paraId="033C3F0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2.8</w:t>
      </w:r>
      <w:r>
        <w:rPr>
          <w:rFonts w:hint="eastAsia" w:ascii="宋体" w:hAnsi="宋体" w:eastAsia="宋体" w:cs="宋体"/>
          <w:color w:val="auto"/>
          <w:sz w:val="24"/>
          <w:szCs w:val="24"/>
          <w:highlight w:val="none"/>
        </w:rPr>
        <w:t>无需额外工具或设备，可直接在注射泵上添加注射器品牌名称</w:t>
      </w:r>
      <w:r>
        <w:rPr>
          <w:rFonts w:hint="eastAsia" w:ascii="宋体" w:hAnsi="宋体" w:eastAsia="宋体" w:cs="宋体"/>
          <w:color w:val="auto"/>
          <w:sz w:val="24"/>
          <w:szCs w:val="24"/>
          <w:highlight w:val="none"/>
          <w:lang w:eastAsia="zh-CN"/>
        </w:rPr>
        <w:t>；</w:t>
      </w:r>
    </w:p>
    <w:p w14:paraId="0C7CA606">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2.9</w:t>
      </w:r>
      <w:r>
        <w:rPr>
          <w:rFonts w:hint="eastAsia" w:ascii="宋体" w:hAnsi="宋体" w:eastAsia="宋体" w:cs="宋体"/>
          <w:color w:val="auto"/>
          <w:sz w:val="24"/>
          <w:szCs w:val="24"/>
          <w:highlight w:val="none"/>
        </w:rPr>
        <w:t>8种注射模式：速度模式、时间模式、体重模式、梯度模式、序列模式、剂量时间模式、微量模式和间断给药模式；具备联机功能</w:t>
      </w:r>
      <w:r>
        <w:rPr>
          <w:rFonts w:hint="eastAsia" w:ascii="宋体" w:hAnsi="宋体" w:eastAsia="宋体" w:cs="宋体"/>
          <w:color w:val="auto"/>
          <w:sz w:val="24"/>
          <w:szCs w:val="24"/>
          <w:highlight w:val="none"/>
          <w:lang w:eastAsia="zh-CN"/>
        </w:rPr>
        <w:t>；</w:t>
      </w:r>
    </w:p>
    <w:p w14:paraId="0F26D06A">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2.10</w:t>
      </w:r>
      <w:r>
        <w:rPr>
          <w:rFonts w:hint="eastAsia" w:ascii="宋体" w:hAnsi="宋体" w:eastAsia="宋体" w:cs="宋体"/>
          <w:color w:val="auto"/>
          <w:sz w:val="24"/>
          <w:szCs w:val="24"/>
          <w:highlight w:val="none"/>
        </w:rPr>
        <w:t>不小于3.5英寸彩色显示屏，电容触摸屏技术，支持上下左右滑动操作</w:t>
      </w:r>
      <w:r>
        <w:rPr>
          <w:rFonts w:hint="eastAsia" w:ascii="宋体" w:hAnsi="宋体" w:eastAsia="宋体" w:cs="宋体"/>
          <w:color w:val="auto"/>
          <w:sz w:val="24"/>
          <w:szCs w:val="24"/>
          <w:highlight w:val="none"/>
          <w:lang w:eastAsia="zh-CN"/>
        </w:rPr>
        <w:t>；</w:t>
      </w:r>
    </w:p>
    <w:p w14:paraId="55B3A1CB">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2.11</w:t>
      </w:r>
      <w:r>
        <w:rPr>
          <w:rFonts w:hint="eastAsia" w:ascii="宋体" w:hAnsi="宋体" w:eastAsia="宋体" w:cs="宋体"/>
          <w:color w:val="auto"/>
          <w:sz w:val="24"/>
          <w:szCs w:val="24"/>
          <w:highlight w:val="none"/>
        </w:rPr>
        <w:t>全中文软件操作界面</w:t>
      </w:r>
      <w:r>
        <w:rPr>
          <w:rFonts w:hint="eastAsia" w:ascii="宋体" w:hAnsi="宋体" w:eastAsia="宋体" w:cs="宋体"/>
          <w:color w:val="auto"/>
          <w:sz w:val="24"/>
          <w:szCs w:val="24"/>
          <w:highlight w:val="none"/>
          <w:lang w:eastAsia="zh-CN"/>
        </w:rPr>
        <w:t>；</w:t>
      </w:r>
    </w:p>
    <w:p w14:paraId="7AC73A0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2.12</w:t>
      </w:r>
      <w:r>
        <w:rPr>
          <w:rFonts w:hint="eastAsia" w:ascii="宋体" w:hAnsi="宋体" w:eastAsia="宋体" w:cs="宋体"/>
          <w:color w:val="auto"/>
          <w:sz w:val="24"/>
          <w:szCs w:val="24"/>
          <w:highlight w:val="none"/>
        </w:rPr>
        <w:t>锁屏功能：支持自动锁屏，自动锁屏时间可调</w:t>
      </w:r>
      <w:r>
        <w:rPr>
          <w:rFonts w:hint="eastAsia" w:ascii="宋体" w:hAnsi="宋体" w:eastAsia="宋体" w:cs="宋体"/>
          <w:color w:val="auto"/>
          <w:sz w:val="24"/>
          <w:szCs w:val="24"/>
          <w:highlight w:val="none"/>
          <w:lang w:eastAsia="zh-CN"/>
        </w:rPr>
        <w:t>；</w:t>
      </w:r>
    </w:p>
    <w:p w14:paraId="508D92E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2.13</w:t>
      </w:r>
      <w:r>
        <w:rPr>
          <w:rFonts w:hint="eastAsia" w:ascii="宋体" w:hAnsi="宋体" w:eastAsia="宋体" w:cs="宋体"/>
          <w:color w:val="auto"/>
          <w:sz w:val="24"/>
          <w:szCs w:val="24"/>
          <w:highlight w:val="none"/>
        </w:rPr>
        <w:t>支持药物库，可储存5000种药物信息</w:t>
      </w:r>
      <w:r>
        <w:rPr>
          <w:rFonts w:hint="eastAsia" w:ascii="宋体" w:hAnsi="宋体" w:eastAsia="宋体" w:cs="宋体"/>
          <w:color w:val="auto"/>
          <w:sz w:val="24"/>
          <w:szCs w:val="24"/>
          <w:highlight w:val="none"/>
          <w:lang w:eastAsia="zh-CN"/>
        </w:rPr>
        <w:t>；</w:t>
      </w:r>
    </w:p>
    <w:p w14:paraId="7952973D">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2.14</w:t>
      </w:r>
      <w:r>
        <w:rPr>
          <w:rFonts w:hint="eastAsia" w:ascii="宋体" w:hAnsi="宋体" w:eastAsia="宋体" w:cs="宋体"/>
          <w:color w:val="auto"/>
          <w:sz w:val="24"/>
          <w:szCs w:val="24"/>
          <w:highlight w:val="none"/>
          <w:u w:val="double" w:color="FFFFFF"/>
        </w:rPr>
        <w:t>▲</w:t>
      </w:r>
      <w:r>
        <w:rPr>
          <w:rFonts w:hint="eastAsia" w:ascii="宋体" w:hAnsi="宋体" w:eastAsia="宋体" w:cs="宋体"/>
          <w:color w:val="auto"/>
          <w:sz w:val="24"/>
          <w:szCs w:val="24"/>
          <w:highlight w:val="none"/>
        </w:rPr>
        <w:t>支持药物色彩标识，选择不同类型药物时对应的药物色彩标识自动显示在屏幕上，支持10种以上颜色</w:t>
      </w:r>
      <w:r>
        <w:rPr>
          <w:rFonts w:hint="eastAsia" w:ascii="宋体" w:hAnsi="宋体" w:eastAsia="宋体" w:cs="宋体"/>
          <w:color w:val="auto"/>
          <w:sz w:val="24"/>
          <w:szCs w:val="24"/>
          <w:highlight w:val="none"/>
          <w:lang w:eastAsia="zh-CN"/>
        </w:rPr>
        <w:t>；</w:t>
      </w:r>
    </w:p>
    <w:p w14:paraId="36D287DE">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2.15</w:t>
      </w:r>
      <w:r>
        <w:rPr>
          <w:rFonts w:hint="eastAsia" w:ascii="宋体" w:hAnsi="宋体" w:eastAsia="宋体" w:cs="宋体"/>
          <w:color w:val="auto"/>
          <w:sz w:val="24"/>
          <w:szCs w:val="24"/>
          <w:highlight w:val="none"/>
        </w:rPr>
        <w:t>报警时可通过示意图片直观提示报警信息</w:t>
      </w:r>
      <w:r>
        <w:rPr>
          <w:rFonts w:hint="eastAsia" w:ascii="宋体" w:hAnsi="宋体" w:eastAsia="宋体" w:cs="宋体"/>
          <w:color w:val="auto"/>
          <w:sz w:val="24"/>
          <w:szCs w:val="24"/>
          <w:highlight w:val="none"/>
          <w:lang w:eastAsia="zh-CN"/>
        </w:rPr>
        <w:t>；</w:t>
      </w:r>
    </w:p>
    <w:p w14:paraId="78910099">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2.16</w:t>
      </w:r>
      <w:r>
        <w:rPr>
          <w:rFonts w:hint="eastAsia" w:ascii="宋体" w:hAnsi="宋体" w:eastAsia="宋体" w:cs="宋体"/>
          <w:color w:val="auto"/>
          <w:sz w:val="24"/>
          <w:szCs w:val="24"/>
          <w:highlight w:val="none"/>
        </w:rPr>
        <w:t>在线动态压力监测，可实时显示当前压力数值；</w:t>
      </w:r>
    </w:p>
    <w:p w14:paraId="0060FDD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2.17</w:t>
      </w:r>
      <w:r>
        <w:rPr>
          <w:rFonts w:hint="eastAsia" w:ascii="宋体" w:hAnsi="宋体" w:eastAsia="宋体" w:cs="宋体"/>
          <w:color w:val="auto"/>
          <w:sz w:val="24"/>
          <w:szCs w:val="24"/>
          <w:highlight w:val="none"/>
        </w:rPr>
        <w:t>压力报警阈值至少15档可调，最低50mmHg</w:t>
      </w:r>
      <w:r>
        <w:rPr>
          <w:rFonts w:hint="eastAsia" w:ascii="宋体" w:hAnsi="宋体" w:eastAsia="宋体" w:cs="宋体"/>
          <w:color w:val="auto"/>
          <w:sz w:val="24"/>
          <w:szCs w:val="24"/>
          <w:highlight w:val="none"/>
          <w:lang w:eastAsia="zh-CN"/>
        </w:rPr>
        <w:t>；</w:t>
      </w:r>
    </w:p>
    <w:p w14:paraId="29561BE2">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2.18</w:t>
      </w:r>
      <w:r>
        <w:rPr>
          <w:rFonts w:hint="eastAsia" w:ascii="宋体" w:hAnsi="宋体" w:eastAsia="宋体" w:cs="宋体"/>
          <w:color w:val="auto"/>
          <w:sz w:val="24"/>
          <w:szCs w:val="24"/>
          <w:highlight w:val="none"/>
        </w:rPr>
        <w:t>具备阻塞前预警提示功能，当管路压力未触发阻塞报警时，泵可自动识别压力上升并在屏幕上进行提示</w:t>
      </w:r>
      <w:r>
        <w:rPr>
          <w:rFonts w:hint="eastAsia" w:ascii="宋体" w:hAnsi="宋体" w:eastAsia="宋体" w:cs="宋体"/>
          <w:color w:val="auto"/>
          <w:sz w:val="24"/>
          <w:szCs w:val="24"/>
          <w:highlight w:val="none"/>
          <w:lang w:eastAsia="zh-CN"/>
        </w:rPr>
        <w:t>；</w:t>
      </w:r>
    </w:p>
    <w:p w14:paraId="0440330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2.19</w:t>
      </w:r>
      <w:r>
        <w:rPr>
          <w:rFonts w:hint="eastAsia" w:ascii="宋体" w:hAnsi="宋体" w:eastAsia="宋体" w:cs="宋体"/>
          <w:color w:val="auto"/>
          <w:sz w:val="24"/>
          <w:szCs w:val="24"/>
          <w:highlight w:val="none"/>
        </w:rPr>
        <w:t>具备阻塞后自动重启输液功能，短暂性阻塞触发报警后，泵检测到阻塞压力缓解时，无需人为干预，泵自动重新启动输液</w:t>
      </w:r>
      <w:r>
        <w:rPr>
          <w:rFonts w:hint="eastAsia" w:ascii="宋体" w:hAnsi="宋体" w:eastAsia="宋体" w:cs="宋体"/>
          <w:color w:val="auto"/>
          <w:sz w:val="24"/>
          <w:szCs w:val="24"/>
          <w:highlight w:val="none"/>
          <w:lang w:eastAsia="zh-CN"/>
        </w:rPr>
        <w:t>；</w:t>
      </w:r>
    </w:p>
    <w:p w14:paraId="21086496">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2.20</w:t>
      </w:r>
      <w:r>
        <w:rPr>
          <w:rFonts w:hint="eastAsia" w:ascii="宋体" w:hAnsi="宋体" w:eastAsia="宋体" w:cs="宋体"/>
          <w:color w:val="auto"/>
          <w:sz w:val="24"/>
          <w:szCs w:val="24"/>
          <w:highlight w:val="none"/>
        </w:rPr>
        <w:t>信息储存：可存储3500条的历史记录</w:t>
      </w:r>
      <w:r>
        <w:rPr>
          <w:rFonts w:hint="eastAsia" w:ascii="宋体" w:hAnsi="宋体" w:eastAsia="宋体" w:cs="宋体"/>
          <w:color w:val="auto"/>
          <w:sz w:val="24"/>
          <w:szCs w:val="24"/>
          <w:highlight w:val="none"/>
          <w:lang w:eastAsia="zh-CN"/>
        </w:rPr>
        <w:t>；</w:t>
      </w:r>
    </w:p>
    <w:p w14:paraId="04917160">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2.21</w:t>
      </w:r>
      <w:r>
        <w:rPr>
          <w:rFonts w:hint="eastAsia" w:ascii="宋体" w:hAnsi="宋体" w:eastAsia="宋体" w:cs="宋体"/>
          <w:color w:val="auto"/>
          <w:sz w:val="24"/>
          <w:szCs w:val="24"/>
          <w:highlight w:val="none"/>
        </w:rPr>
        <w:t>电池工作时间≥5小时@5ml/h</w:t>
      </w:r>
      <w:r>
        <w:rPr>
          <w:rFonts w:hint="eastAsia" w:ascii="宋体" w:hAnsi="宋体" w:eastAsia="宋体" w:cs="宋体"/>
          <w:color w:val="auto"/>
          <w:sz w:val="24"/>
          <w:szCs w:val="24"/>
          <w:highlight w:val="none"/>
          <w:lang w:eastAsia="zh-CN"/>
        </w:rPr>
        <w:t>；</w:t>
      </w:r>
    </w:p>
    <w:p w14:paraId="0D54E786">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2.22</w:t>
      </w:r>
      <w:r>
        <w:rPr>
          <w:rFonts w:hint="eastAsia" w:ascii="宋体" w:hAnsi="宋体" w:eastAsia="宋体" w:cs="宋体"/>
          <w:color w:val="auto"/>
          <w:sz w:val="24"/>
          <w:szCs w:val="24"/>
          <w:highlight w:val="none"/>
        </w:rPr>
        <w:t>防异物及进液等级IP33</w:t>
      </w:r>
      <w:r>
        <w:rPr>
          <w:rFonts w:hint="eastAsia" w:ascii="宋体" w:hAnsi="宋体" w:cs="宋体"/>
          <w:color w:val="auto"/>
          <w:sz w:val="24"/>
          <w:szCs w:val="24"/>
          <w:highlight w:val="none"/>
          <w:lang w:eastAsia="zh-CN"/>
        </w:rPr>
        <w:t>。</w:t>
      </w:r>
    </w:p>
    <w:p w14:paraId="459150C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输液泵</w:t>
      </w:r>
    </w:p>
    <w:p w14:paraId="44DA3DF9">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w:t>
      </w:r>
      <w:r>
        <w:rPr>
          <w:rFonts w:hint="eastAsia" w:ascii="宋体" w:hAnsi="宋体" w:eastAsia="宋体" w:cs="宋体"/>
          <w:color w:val="auto"/>
          <w:sz w:val="24"/>
          <w:szCs w:val="24"/>
          <w:highlight w:val="none"/>
        </w:rPr>
        <w:t>支持输血功能，并提供证明文件</w:t>
      </w:r>
      <w:r>
        <w:rPr>
          <w:rFonts w:hint="eastAsia" w:ascii="宋体" w:hAnsi="宋体" w:eastAsia="宋体" w:cs="宋体"/>
          <w:color w:val="auto"/>
          <w:sz w:val="24"/>
          <w:szCs w:val="24"/>
          <w:highlight w:val="none"/>
          <w:lang w:eastAsia="zh-CN"/>
        </w:rPr>
        <w:t>；</w:t>
      </w:r>
    </w:p>
    <w:p w14:paraId="595C77E0">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w:t>
      </w:r>
      <w:r>
        <w:rPr>
          <w:rFonts w:hint="eastAsia" w:ascii="宋体" w:hAnsi="宋体" w:eastAsia="宋体" w:cs="宋体"/>
          <w:color w:val="auto"/>
          <w:sz w:val="24"/>
          <w:szCs w:val="24"/>
          <w:highlight w:val="none"/>
        </w:rPr>
        <w:t>支持临床常用输血管路，无需专用输血管路</w:t>
      </w:r>
      <w:r>
        <w:rPr>
          <w:rFonts w:hint="eastAsia" w:ascii="宋体" w:hAnsi="宋体" w:eastAsia="宋体" w:cs="宋体"/>
          <w:color w:val="auto"/>
          <w:sz w:val="24"/>
          <w:szCs w:val="24"/>
          <w:highlight w:val="none"/>
          <w:lang w:eastAsia="zh-CN"/>
        </w:rPr>
        <w:t>；</w:t>
      </w:r>
    </w:p>
    <w:p w14:paraId="7FFD3892">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3.3</w:t>
      </w:r>
      <w:r>
        <w:rPr>
          <w:rFonts w:hint="eastAsia" w:ascii="宋体" w:hAnsi="宋体" w:eastAsia="宋体" w:cs="宋体"/>
          <w:color w:val="auto"/>
          <w:sz w:val="24"/>
          <w:szCs w:val="24"/>
          <w:highlight w:val="none"/>
        </w:rPr>
        <w:t>可升级肠内营养液输液功能，并提供证明文件</w:t>
      </w:r>
      <w:r>
        <w:rPr>
          <w:rFonts w:hint="eastAsia" w:ascii="宋体" w:hAnsi="宋体" w:eastAsia="宋体" w:cs="宋体"/>
          <w:color w:val="auto"/>
          <w:sz w:val="24"/>
          <w:szCs w:val="24"/>
          <w:highlight w:val="none"/>
          <w:lang w:eastAsia="zh-CN"/>
        </w:rPr>
        <w:t>；</w:t>
      </w:r>
    </w:p>
    <w:p w14:paraId="0ED40457">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3.4</w:t>
      </w:r>
      <w:r>
        <w:rPr>
          <w:rFonts w:hint="eastAsia" w:ascii="宋体" w:hAnsi="宋体" w:eastAsia="宋体" w:cs="宋体"/>
          <w:color w:val="auto"/>
          <w:sz w:val="24"/>
          <w:szCs w:val="24"/>
          <w:highlight w:val="none"/>
        </w:rPr>
        <w:t>输液精度≤±5%</w:t>
      </w:r>
      <w:r>
        <w:rPr>
          <w:rFonts w:hint="eastAsia" w:ascii="宋体" w:hAnsi="宋体" w:eastAsia="宋体" w:cs="宋体"/>
          <w:color w:val="auto"/>
          <w:sz w:val="24"/>
          <w:szCs w:val="24"/>
          <w:highlight w:val="none"/>
          <w:lang w:eastAsia="zh-CN"/>
        </w:rPr>
        <w:t>；</w:t>
      </w:r>
    </w:p>
    <w:p w14:paraId="0594EAFA">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3.5</w:t>
      </w:r>
      <w:r>
        <w:rPr>
          <w:rFonts w:hint="eastAsia" w:ascii="宋体" w:hAnsi="宋体" w:eastAsia="宋体" w:cs="宋体"/>
          <w:color w:val="auto"/>
          <w:sz w:val="24"/>
          <w:szCs w:val="24"/>
          <w:highlight w:val="none"/>
        </w:rPr>
        <w:t>预置输液总量范围：0.1-9999.99ml</w:t>
      </w:r>
      <w:r>
        <w:rPr>
          <w:rFonts w:hint="eastAsia" w:ascii="宋体" w:hAnsi="宋体" w:eastAsia="宋体" w:cs="宋体"/>
          <w:color w:val="auto"/>
          <w:sz w:val="24"/>
          <w:szCs w:val="24"/>
          <w:highlight w:val="none"/>
          <w:lang w:eastAsia="zh-CN"/>
        </w:rPr>
        <w:t>；</w:t>
      </w:r>
    </w:p>
    <w:p w14:paraId="0C9FE62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3.6</w:t>
      </w:r>
      <w:r>
        <w:rPr>
          <w:rFonts w:hint="eastAsia" w:ascii="宋体" w:hAnsi="宋体" w:eastAsia="宋体" w:cs="宋体"/>
          <w:color w:val="auto"/>
          <w:sz w:val="24"/>
          <w:szCs w:val="24"/>
          <w:highlight w:val="none"/>
        </w:rPr>
        <w:t>快进流速范围：0.1-2300ml/h，具有自动和手动快进可选；</w:t>
      </w:r>
    </w:p>
    <w:p w14:paraId="6B8B69AE">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3.7</w:t>
      </w:r>
      <w:r>
        <w:rPr>
          <w:rFonts w:hint="eastAsia" w:ascii="宋体" w:hAnsi="宋体" w:eastAsia="宋体" w:cs="宋体"/>
          <w:color w:val="auto"/>
          <w:sz w:val="24"/>
          <w:szCs w:val="24"/>
          <w:highlight w:val="none"/>
        </w:rPr>
        <w:t>可自动统计四种累计量：24h累计量、最近累计量、自定义时间段累计量、定时间隔累计量</w:t>
      </w:r>
      <w:r>
        <w:rPr>
          <w:rFonts w:hint="eastAsia" w:ascii="宋体" w:hAnsi="宋体" w:eastAsia="宋体" w:cs="宋体"/>
          <w:color w:val="auto"/>
          <w:sz w:val="24"/>
          <w:szCs w:val="24"/>
          <w:highlight w:val="none"/>
          <w:lang w:eastAsia="zh-CN"/>
        </w:rPr>
        <w:t>；</w:t>
      </w:r>
    </w:p>
    <w:p w14:paraId="6D72C7A7">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3.8</w:t>
      </w:r>
      <w:r>
        <w:rPr>
          <w:rFonts w:hint="eastAsia" w:ascii="宋体" w:hAnsi="宋体" w:eastAsia="宋体" w:cs="宋体"/>
          <w:color w:val="auto"/>
          <w:sz w:val="24"/>
          <w:szCs w:val="24"/>
          <w:highlight w:val="none"/>
        </w:rPr>
        <w:t>全自动止液夹，安装或取出输液管时，无需任何操作，止液夹可自动关闭或打开</w:t>
      </w:r>
      <w:r>
        <w:rPr>
          <w:rFonts w:hint="eastAsia" w:ascii="宋体" w:hAnsi="宋体" w:eastAsia="宋体" w:cs="宋体"/>
          <w:color w:val="auto"/>
          <w:sz w:val="24"/>
          <w:szCs w:val="24"/>
          <w:highlight w:val="none"/>
          <w:lang w:eastAsia="zh-CN"/>
        </w:rPr>
        <w:t>；</w:t>
      </w:r>
    </w:p>
    <w:p w14:paraId="018368E6">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3.9</w:t>
      </w:r>
      <w:r>
        <w:rPr>
          <w:rFonts w:hint="eastAsia" w:ascii="宋体" w:hAnsi="宋体" w:eastAsia="宋体" w:cs="宋体"/>
          <w:color w:val="auto"/>
          <w:sz w:val="24"/>
          <w:szCs w:val="24"/>
          <w:highlight w:val="none"/>
        </w:rPr>
        <w:t>无需额外工具或设备，可直接在输液泵添加输液器品牌名称</w:t>
      </w:r>
      <w:r>
        <w:rPr>
          <w:rFonts w:hint="eastAsia" w:ascii="宋体" w:hAnsi="宋体" w:eastAsia="宋体" w:cs="宋体"/>
          <w:color w:val="auto"/>
          <w:sz w:val="24"/>
          <w:szCs w:val="24"/>
          <w:highlight w:val="none"/>
          <w:lang w:eastAsia="zh-CN"/>
        </w:rPr>
        <w:t>；</w:t>
      </w:r>
    </w:p>
    <w:p w14:paraId="3E2C742F">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3.10</w:t>
      </w:r>
      <w:r>
        <w:rPr>
          <w:rFonts w:hint="eastAsia" w:ascii="宋体" w:hAnsi="宋体" w:eastAsia="宋体" w:cs="宋体"/>
          <w:color w:val="auto"/>
          <w:sz w:val="24"/>
          <w:szCs w:val="24"/>
          <w:highlight w:val="none"/>
        </w:rPr>
        <w:t>9种输液模式：速度模式、时间模式、体重模式、梯度模式、序列模式、剂量时间模式、微量模式、点滴模式、和间断给药模式；具备联机功能</w:t>
      </w:r>
      <w:r>
        <w:rPr>
          <w:rFonts w:hint="eastAsia" w:ascii="宋体" w:hAnsi="宋体" w:eastAsia="宋体" w:cs="宋体"/>
          <w:color w:val="auto"/>
          <w:sz w:val="24"/>
          <w:szCs w:val="24"/>
          <w:highlight w:val="none"/>
          <w:lang w:eastAsia="zh-CN"/>
        </w:rPr>
        <w:t>；</w:t>
      </w:r>
    </w:p>
    <w:p w14:paraId="1AF9A078">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3.11</w:t>
      </w:r>
      <w:r>
        <w:rPr>
          <w:rFonts w:hint="eastAsia" w:ascii="宋体" w:hAnsi="宋体" w:eastAsia="宋体" w:cs="宋体"/>
          <w:color w:val="auto"/>
          <w:sz w:val="24"/>
          <w:szCs w:val="24"/>
          <w:highlight w:val="none"/>
        </w:rPr>
        <w:t>不小于3.5英寸彩色显示屏，电容触摸屏技术，支持上下左右滑动操作</w:t>
      </w:r>
      <w:r>
        <w:rPr>
          <w:rFonts w:hint="eastAsia" w:ascii="宋体" w:hAnsi="宋体" w:eastAsia="宋体" w:cs="宋体"/>
          <w:color w:val="auto"/>
          <w:sz w:val="24"/>
          <w:szCs w:val="24"/>
          <w:highlight w:val="none"/>
          <w:lang w:eastAsia="zh-CN"/>
        </w:rPr>
        <w:t>；</w:t>
      </w:r>
    </w:p>
    <w:p w14:paraId="7FFBD8B4">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3.12</w:t>
      </w:r>
      <w:r>
        <w:rPr>
          <w:rFonts w:hint="eastAsia" w:ascii="宋体" w:hAnsi="宋体" w:eastAsia="宋体" w:cs="宋体"/>
          <w:color w:val="auto"/>
          <w:sz w:val="24"/>
          <w:szCs w:val="24"/>
          <w:highlight w:val="none"/>
        </w:rPr>
        <w:t>全中文软件操作界面</w:t>
      </w:r>
      <w:r>
        <w:rPr>
          <w:rFonts w:hint="eastAsia" w:ascii="宋体" w:hAnsi="宋体" w:eastAsia="宋体" w:cs="宋体"/>
          <w:color w:val="auto"/>
          <w:sz w:val="24"/>
          <w:szCs w:val="24"/>
          <w:highlight w:val="none"/>
          <w:lang w:eastAsia="zh-CN"/>
        </w:rPr>
        <w:t>；</w:t>
      </w:r>
    </w:p>
    <w:p w14:paraId="5CA2678D">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3.13</w:t>
      </w:r>
      <w:r>
        <w:rPr>
          <w:rFonts w:hint="eastAsia" w:ascii="宋体" w:hAnsi="宋体" w:eastAsia="宋体" w:cs="宋体"/>
          <w:color w:val="auto"/>
          <w:sz w:val="24"/>
          <w:szCs w:val="24"/>
          <w:highlight w:val="none"/>
        </w:rPr>
        <w:t>锁屏功能：支持自动锁屏，自动锁屏时间可调</w:t>
      </w:r>
      <w:r>
        <w:rPr>
          <w:rFonts w:hint="eastAsia" w:ascii="宋体" w:hAnsi="宋体" w:eastAsia="宋体" w:cs="宋体"/>
          <w:color w:val="auto"/>
          <w:sz w:val="24"/>
          <w:szCs w:val="24"/>
          <w:highlight w:val="none"/>
          <w:lang w:eastAsia="zh-CN"/>
        </w:rPr>
        <w:t>；</w:t>
      </w:r>
    </w:p>
    <w:p w14:paraId="4FE7FD26">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3.14</w:t>
      </w:r>
      <w:r>
        <w:rPr>
          <w:rFonts w:hint="eastAsia" w:ascii="宋体" w:hAnsi="宋体" w:eastAsia="宋体" w:cs="宋体"/>
          <w:color w:val="auto"/>
          <w:sz w:val="24"/>
          <w:szCs w:val="24"/>
          <w:highlight w:val="none"/>
        </w:rPr>
        <w:t>支持药物库，可储存5000种药物信息</w:t>
      </w:r>
      <w:r>
        <w:rPr>
          <w:rFonts w:hint="eastAsia" w:ascii="宋体" w:hAnsi="宋体" w:eastAsia="宋体" w:cs="宋体"/>
          <w:color w:val="auto"/>
          <w:sz w:val="24"/>
          <w:szCs w:val="24"/>
          <w:highlight w:val="none"/>
          <w:lang w:eastAsia="zh-CN"/>
        </w:rPr>
        <w:t>；</w:t>
      </w:r>
    </w:p>
    <w:p w14:paraId="7FC0164E">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3.15</w:t>
      </w:r>
      <w:r>
        <w:rPr>
          <w:rFonts w:hint="eastAsia" w:ascii="宋体" w:hAnsi="宋体" w:eastAsia="宋体" w:cs="宋体"/>
          <w:color w:val="auto"/>
          <w:sz w:val="24"/>
          <w:szCs w:val="24"/>
          <w:highlight w:val="none"/>
        </w:rPr>
        <w:t>支持药物色彩标识，选择不同类型药物时对应的药物色彩标识自动显示在屏幕上，支持10种以上颜色</w:t>
      </w:r>
      <w:r>
        <w:rPr>
          <w:rFonts w:hint="eastAsia" w:ascii="宋体" w:hAnsi="宋体" w:eastAsia="宋体" w:cs="宋体"/>
          <w:color w:val="auto"/>
          <w:sz w:val="24"/>
          <w:szCs w:val="24"/>
          <w:highlight w:val="none"/>
          <w:lang w:eastAsia="zh-CN"/>
        </w:rPr>
        <w:t>；</w:t>
      </w:r>
    </w:p>
    <w:p w14:paraId="13CD9B97">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3.16</w:t>
      </w:r>
      <w:r>
        <w:rPr>
          <w:rFonts w:hint="eastAsia" w:ascii="宋体" w:hAnsi="宋体" w:eastAsia="宋体" w:cs="宋体"/>
          <w:color w:val="auto"/>
          <w:sz w:val="24"/>
          <w:szCs w:val="24"/>
          <w:highlight w:val="none"/>
        </w:rPr>
        <w:t>报警时可通过示意图片直观提示报警信息</w:t>
      </w:r>
      <w:r>
        <w:rPr>
          <w:rFonts w:hint="eastAsia" w:ascii="宋体" w:hAnsi="宋体" w:eastAsia="宋体" w:cs="宋体"/>
          <w:color w:val="auto"/>
          <w:sz w:val="24"/>
          <w:szCs w:val="24"/>
          <w:highlight w:val="none"/>
          <w:lang w:eastAsia="zh-CN"/>
        </w:rPr>
        <w:t>；</w:t>
      </w:r>
    </w:p>
    <w:p w14:paraId="4A078CD3">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3.17</w:t>
      </w:r>
      <w:r>
        <w:rPr>
          <w:rFonts w:hint="eastAsia" w:ascii="宋体" w:hAnsi="宋体" w:eastAsia="宋体" w:cs="宋体"/>
          <w:color w:val="auto"/>
          <w:sz w:val="24"/>
          <w:szCs w:val="24"/>
          <w:highlight w:val="none"/>
        </w:rPr>
        <w:t>在线动态压力监测，可实时显示当前压力数值；</w:t>
      </w:r>
    </w:p>
    <w:p w14:paraId="2A54BD1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3.18</w:t>
      </w:r>
      <w:r>
        <w:rPr>
          <w:rFonts w:hint="eastAsia" w:ascii="宋体" w:hAnsi="宋体" w:eastAsia="宋体" w:cs="宋体"/>
          <w:color w:val="auto"/>
          <w:sz w:val="24"/>
          <w:szCs w:val="24"/>
          <w:highlight w:val="none"/>
        </w:rPr>
        <w:t>压力报警阈值至少15档可调，最低50mmHg</w:t>
      </w:r>
      <w:r>
        <w:rPr>
          <w:rFonts w:hint="eastAsia" w:ascii="宋体" w:hAnsi="宋体" w:eastAsia="宋体" w:cs="宋体"/>
          <w:color w:val="auto"/>
          <w:sz w:val="24"/>
          <w:szCs w:val="24"/>
          <w:highlight w:val="none"/>
          <w:lang w:eastAsia="zh-CN"/>
        </w:rPr>
        <w:t>；</w:t>
      </w:r>
    </w:p>
    <w:p w14:paraId="3D638ECE">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3.19</w:t>
      </w:r>
      <w:r>
        <w:rPr>
          <w:rFonts w:hint="eastAsia" w:ascii="宋体" w:hAnsi="宋体" w:eastAsia="宋体" w:cs="宋体"/>
          <w:color w:val="auto"/>
          <w:sz w:val="24"/>
          <w:szCs w:val="24"/>
          <w:highlight w:val="none"/>
        </w:rPr>
        <w:t>具备阻塞前预警提示功能，当管路压力未触发阻塞报警时，泵可自动识别压力上升并在屏幕上进行提示</w:t>
      </w:r>
      <w:r>
        <w:rPr>
          <w:rFonts w:hint="eastAsia" w:ascii="宋体" w:hAnsi="宋体" w:eastAsia="宋体" w:cs="宋体"/>
          <w:color w:val="auto"/>
          <w:sz w:val="24"/>
          <w:szCs w:val="24"/>
          <w:highlight w:val="none"/>
          <w:lang w:eastAsia="zh-CN"/>
        </w:rPr>
        <w:t>；</w:t>
      </w:r>
    </w:p>
    <w:p w14:paraId="7EE8C1C6">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3.20</w:t>
      </w:r>
      <w:r>
        <w:rPr>
          <w:rFonts w:hint="eastAsia" w:ascii="宋体" w:hAnsi="宋体" w:eastAsia="宋体" w:cs="宋体"/>
          <w:color w:val="auto"/>
          <w:sz w:val="24"/>
          <w:szCs w:val="24"/>
          <w:highlight w:val="none"/>
        </w:rPr>
        <w:t>具备阻塞后自动重启输液功能，短暂性阻塞触发报警后，泵检测到阻塞压力缓解时，无需人为干预，泵自动重新启动输液</w:t>
      </w:r>
      <w:r>
        <w:rPr>
          <w:rFonts w:hint="eastAsia" w:ascii="宋体" w:hAnsi="宋体" w:eastAsia="宋体" w:cs="宋体"/>
          <w:color w:val="auto"/>
          <w:sz w:val="24"/>
          <w:szCs w:val="24"/>
          <w:highlight w:val="none"/>
          <w:lang w:eastAsia="zh-CN"/>
        </w:rPr>
        <w:t>；</w:t>
      </w:r>
    </w:p>
    <w:p w14:paraId="10AA3462">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3.21</w:t>
      </w:r>
      <w:r>
        <w:rPr>
          <w:rFonts w:hint="eastAsia" w:ascii="宋体" w:hAnsi="宋体" w:eastAsia="宋体" w:cs="宋体"/>
          <w:color w:val="auto"/>
          <w:sz w:val="24"/>
          <w:szCs w:val="24"/>
          <w:highlight w:val="none"/>
        </w:rPr>
        <w:t>具备双压力传感器，可检测管路上下端的压力变化</w:t>
      </w:r>
      <w:r>
        <w:rPr>
          <w:rFonts w:hint="eastAsia" w:ascii="宋体" w:hAnsi="宋体" w:eastAsia="宋体" w:cs="宋体"/>
          <w:color w:val="auto"/>
          <w:sz w:val="24"/>
          <w:szCs w:val="24"/>
          <w:highlight w:val="none"/>
          <w:lang w:eastAsia="zh-CN"/>
        </w:rPr>
        <w:t>；</w:t>
      </w:r>
    </w:p>
    <w:p w14:paraId="243A21F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3.22</w:t>
      </w:r>
      <w:r>
        <w:rPr>
          <w:rFonts w:hint="eastAsia" w:ascii="宋体" w:hAnsi="宋体" w:eastAsia="宋体" w:cs="宋体"/>
          <w:color w:val="auto"/>
          <w:sz w:val="24"/>
          <w:szCs w:val="24"/>
          <w:highlight w:val="none"/>
        </w:rPr>
        <w:t>具备双超声气泡检测技术，双重保障，防止气泡漏检漏报问题</w:t>
      </w:r>
      <w:r>
        <w:rPr>
          <w:rFonts w:hint="eastAsia" w:ascii="宋体" w:hAnsi="宋体" w:eastAsia="宋体" w:cs="宋体"/>
          <w:color w:val="auto"/>
          <w:sz w:val="24"/>
          <w:szCs w:val="24"/>
          <w:highlight w:val="none"/>
          <w:lang w:eastAsia="zh-CN"/>
        </w:rPr>
        <w:t>；</w:t>
      </w:r>
    </w:p>
    <w:p w14:paraId="3B15112D">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3.23</w:t>
      </w:r>
      <w:r>
        <w:rPr>
          <w:rFonts w:hint="eastAsia" w:ascii="宋体" w:hAnsi="宋体" w:eastAsia="宋体" w:cs="宋体"/>
          <w:color w:val="auto"/>
          <w:sz w:val="24"/>
          <w:szCs w:val="24"/>
          <w:highlight w:val="none"/>
        </w:rPr>
        <w:t>具备单个气泡和累积气泡报警功能，支持最小15μL的单个气泡报警</w:t>
      </w:r>
      <w:r>
        <w:rPr>
          <w:rFonts w:hint="eastAsia" w:ascii="宋体" w:hAnsi="宋体" w:eastAsia="宋体" w:cs="宋体"/>
          <w:color w:val="auto"/>
          <w:sz w:val="24"/>
          <w:szCs w:val="24"/>
          <w:highlight w:val="none"/>
          <w:lang w:eastAsia="zh-CN"/>
        </w:rPr>
        <w:t>；</w:t>
      </w:r>
    </w:p>
    <w:p w14:paraId="3AA1E0F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3.24</w:t>
      </w:r>
      <w:r>
        <w:rPr>
          <w:rFonts w:hint="eastAsia" w:ascii="宋体" w:hAnsi="宋体" w:eastAsia="宋体" w:cs="宋体"/>
          <w:color w:val="auto"/>
          <w:sz w:val="24"/>
          <w:szCs w:val="24"/>
          <w:highlight w:val="none"/>
        </w:rPr>
        <w:t>无需滴数传感器，泵可自动识别空瓶状态并报警</w:t>
      </w:r>
      <w:r>
        <w:rPr>
          <w:rFonts w:hint="eastAsia" w:ascii="宋体" w:hAnsi="宋体" w:eastAsia="宋体" w:cs="宋体"/>
          <w:color w:val="auto"/>
          <w:sz w:val="24"/>
          <w:szCs w:val="24"/>
          <w:highlight w:val="none"/>
          <w:lang w:eastAsia="zh-CN"/>
        </w:rPr>
        <w:t>；</w:t>
      </w:r>
    </w:p>
    <w:p w14:paraId="7832075C">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3.25</w:t>
      </w:r>
      <w:r>
        <w:rPr>
          <w:rFonts w:hint="eastAsia" w:ascii="宋体" w:hAnsi="宋体" w:eastAsia="宋体" w:cs="宋体"/>
          <w:color w:val="auto"/>
          <w:sz w:val="24"/>
          <w:szCs w:val="24"/>
          <w:highlight w:val="none"/>
        </w:rPr>
        <w:t>信息储存：可存储3500条的历史记录</w:t>
      </w:r>
      <w:r>
        <w:rPr>
          <w:rFonts w:hint="eastAsia" w:ascii="宋体" w:hAnsi="宋体" w:eastAsia="宋体" w:cs="宋体"/>
          <w:color w:val="auto"/>
          <w:sz w:val="24"/>
          <w:szCs w:val="24"/>
          <w:highlight w:val="none"/>
          <w:lang w:eastAsia="zh-CN"/>
        </w:rPr>
        <w:t>；</w:t>
      </w:r>
    </w:p>
    <w:p w14:paraId="5B903F81">
      <w:pPr>
        <w:pStyle w:val="88"/>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3.26</w:t>
      </w:r>
      <w:r>
        <w:rPr>
          <w:rFonts w:hint="eastAsia" w:ascii="宋体" w:hAnsi="宋体" w:eastAsia="宋体" w:cs="宋体"/>
          <w:color w:val="auto"/>
          <w:sz w:val="24"/>
          <w:szCs w:val="24"/>
          <w:highlight w:val="none"/>
        </w:rPr>
        <w:t>电池工作时间≥5小时@25ml/h</w:t>
      </w:r>
      <w:r>
        <w:rPr>
          <w:rFonts w:hint="eastAsia" w:ascii="宋体" w:hAnsi="宋体" w:eastAsia="宋体" w:cs="宋体"/>
          <w:color w:val="auto"/>
          <w:sz w:val="24"/>
          <w:szCs w:val="24"/>
          <w:highlight w:val="none"/>
          <w:lang w:eastAsia="zh-CN"/>
        </w:rPr>
        <w:t>；</w:t>
      </w:r>
    </w:p>
    <w:p w14:paraId="38B938D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3.27</w:t>
      </w:r>
      <w:r>
        <w:rPr>
          <w:rFonts w:hint="eastAsia" w:ascii="宋体" w:hAnsi="宋体" w:eastAsia="宋体" w:cs="宋体"/>
          <w:color w:val="auto"/>
          <w:sz w:val="24"/>
          <w:szCs w:val="24"/>
          <w:highlight w:val="none"/>
        </w:rPr>
        <w:t>防异物及进液等级IP33</w:t>
      </w:r>
      <w:r>
        <w:rPr>
          <w:rFonts w:hint="eastAsia" w:ascii="宋体" w:hAnsi="宋体" w:eastAsia="宋体" w:cs="宋体"/>
          <w:color w:val="auto"/>
          <w:sz w:val="24"/>
          <w:szCs w:val="24"/>
          <w:highlight w:val="none"/>
          <w:lang w:eastAsia="zh-CN"/>
        </w:rPr>
        <w:t>。</w:t>
      </w:r>
    </w:p>
    <w:p w14:paraId="739923A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四、</w:t>
      </w:r>
      <w:r>
        <w:rPr>
          <w:rFonts w:hint="eastAsia" w:ascii="宋体" w:hAnsi="宋体" w:eastAsia="宋体" w:cs="宋体"/>
          <w:b/>
          <w:bCs/>
          <w:color w:val="auto"/>
          <w:kern w:val="0"/>
          <w:sz w:val="24"/>
          <w:szCs w:val="24"/>
          <w:lang w:val="en-US" w:eastAsia="zh-CN" w:bidi="ar-SA"/>
        </w:rPr>
        <w:t>商务要求</w:t>
      </w:r>
      <w:r>
        <w:rPr>
          <w:rFonts w:hint="eastAsia" w:ascii="宋体" w:hAnsi="宋体"/>
          <w:b/>
          <w:color w:val="auto"/>
          <w:sz w:val="24"/>
          <w:szCs w:val="24"/>
          <w:lang w:eastAsia="zh-CN"/>
        </w:rPr>
        <w:t>（</w:t>
      </w:r>
      <w:r>
        <w:rPr>
          <w:rFonts w:hint="eastAsia" w:ascii="宋体" w:hAnsi="宋体"/>
          <w:b/>
          <w:color w:val="auto"/>
          <w:sz w:val="24"/>
          <w:szCs w:val="24"/>
          <w:lang w:val="en-US" w:eastAsia="zh-CN"/>
        </w:rPr>
        <w:t>包1、包2通用</w:t>
      </w:r>
      <w:r>
        <w:rPr>
          <w:rFonts w:hint="eastAsia" w:ascii="宋体" w:hAnsi="宋体"/>
          <w:b/>
          <w:color w:val="auto"/>
          <w:sz w:val="24"/>
          <w:szCs w:val="24"/>
          <w:lang w:eastAsia="zh-CN"/>
        </w:rPr>
        <w:t>）</w:t>
      </w:r>
    </w:p>
    <w:p w14:paraId="5068BF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1.合同履行</w:t>
      </w:r>
      <w:r>
        <w:rPr>
          <w:rFonts w:hint="eastAsia" w:ascii="宋体" w:hAnsi="宋体" w:eastAsia="宋体" w:cs="宋体"/>
          <w:color w:val="auto"/>
          <w:kern w:val="0"/>
          <w:sz w:val="24"/>
          <w:szCs w:val="24"/>
          <w:lang w:val="en-US" w:eastAsia="zh-CN" w:bidi="ar-SA"/>
        </w:rPr>
        <w:t>期：</w:t>
      </w:r>
      <w:r>
        <w:rPr>
          <w:rFonts w:hint="eastAsia" w:ascii="宋体" w:hAnsi="宋体" w:cs="宋体"/>
          <w:bCs w:val="0"/>
          <w:color w:val="auto"/>
          <w:spacing w:val="0"/>
          <w:sz w:val="24"/>
          <w:szCs w:val="24"/>
          <w:lang w:eastAsia="zh-CN"/>
        </w:rPr>
        <w:t>合同签订后30个日历日内完成全部货物的配送、安装调试工作</w:t>
      </w:r>
      <w:r>
        <w:rPr>
          <w:rFonts w:hint="eastAsia" w:ascii="宋体" w:hAnsi="宋体" w:cs="宋体"/>
          <w:color w:val="auto"/>
          <w:kern w:val="0"/>
          <w:sz w:val="24"/>
          <w:szCs w:val="24"/>
          <w:lang w:val="en-US" w:eastAsia="zh-CN" w:bidi="ar-SA"/>
        </w:rPr>
        <w:t>。</w:t>
      </w:r>
    </w:p>
    <w:p w14:paraId="593CB5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2.交付</w:t>
      </w:r>
      <w:r>
        <w:rPr>
          <w:rFonts w:hint="eastAsia" w:ascii="宋体" w:hAnsi="宋体" w:eastAsia="宋体" w:cs="宋体"/>
          <w:color w:val="auto"/>
          <w:kern w:val="0"/>
          <w:sz w:val="24"/>
          <w:szCs w:val="24"/>
          <w:lang w:val="en-US" w:eastAsia="zh-CN" w:bidi="ar-SA"/>
        </w:rPr>
        <w:t>地点：采购人指定地点。</w:t>
      </w:r>
    </w:p>
    <w:p w14:paraId="0C55C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付款方式：</w:t>
      </w:r>
      <w:r>
        <w:rPr>
          <w:rFonts w:hint="eastAsia" w:ascii="宋体" w:hAnsi="宋体" w:cs="宋体"/>
          <w:color w:val="auto"/>
          <w:sz w:val="24"/>
          <w:szCs w:val="24"/>
          <w:highlight w:val="none"/>
          <w:lang w:eastAsia="zh-CN"/>
        </w:rPr>
        <w:t>合同签订后支付30%预付款，验收合格后支付总货款的60%，一年后支付总货款的10%</w:t>
      </w:r>
      <w:r>
        <w:rPr>
          <w:rFonts w:hint="eastAsia" w:ascii="宋体" w:hAnsi="宋体" w:cs="宋体"/>
          <w:color w:val="auto"/>
          <w:sz w:val="24"/>
          <w:szCs w:val="24"/>
          <w:highlight w:val="none"/>
          <w:lang w:val="en-US" w:eastAsia="zh-CN"/>
        </w:rPr>
        <w:t>。</w:t>
      </w:r>
    </w:p>
    <w:p w14:paraId="6F2CBA4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kern w:val="0"/>
          <w:sz w:val="24"/>
          <w:szCs w:val="24"/>
          <w:lang w:val="en-US" w:eastAsia="zh-CN" w:bidi="ar-SA"/>
        </w:rPr>
        <w:t>4.包装和运输：1）按出厂原包装；2）卖方在设备发运手续办理完毕后24小时内或货到买方48小时前通知买方，以准备接设备；3）设备在交付买方前发生的风险均由卖方负责。</w:t>
      </w:r>
    </w:p>
    <w:p w14:paraId="1A38D80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售后服务：1）保修期为2年，终身维护。保修期自设备验收、投入临床使用之日算起；2）保修期内卖方负责免费（包括配件）为买方维修本合同所提供的产品和履行承诺的条款；3）保修期内卖方接到买方维修通知后应在24小时内到达买方现场进行维修，否则卖方按买方此设备日平均收入赔偿经济损失；4）卖方有义务为本合同所提供的产品进行终身维护和免费升级。</w:t>
      </w:r>
    </w:p>
    <w:p w14:paraId="7FA8FB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SA"/>
        </w:rPr>
        <w:t>培训要求</w:t>
      </w:r>
    </w:p>
    <w:p w14:paraId="7ACA62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SA"/>
        </w:rPr>
        <w:t>.1供应商必须向采购人提供免费培训，供应商在投标文件中提出全面、详细的培训计划，包括但不限于培训内容、培训时间、地点等。</w:t>
      </w:r>
    </w:p>
    <w:p w14:paraId="6F613B6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SA"/>
        </w:rPr>
        <w:t>.2供应商应按采购人约定合理的安排培训时间。乙方应在使用操作和维修技术方面及临床应用向甲方提供培训，直至正确使用、熟练操作。</w:t>
      </w:r>
    </w:p>
    <w:p w14:paraId="5FED56B6">
      <w:pPr>
        <w:numPr>
          <w:ilvl w:val="0"/>
          <w:numId w:val="7"/>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验收：</w:t>
      </w:r>
    </w:p>
    <w:p w14:paraId="0D10578C">
      <w:pPr>
        <w:numPr>
          <w:ilvl w:val="0"/>
          <w:numId w:val="0"/>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r>
        <w:rPr>
          <w:rFonts w:hint="eastAsia" w:ascii="宋体" w:hAnsi="宋体" w:eastAsia="宋体" w:cs="宋体"/>
          <w:color w:val="000000"/>
          <w:kern w:val="0"/>
          <w:sz w:val="24"/>
          <w:szCs w:val="24"/>
          <w:lang w:val="en-US" w:eastAsia="zh-CN" w:bidi="ar-SA"/>
        </w:rPr>
        <w:t>.1设备的验收需合同双方共同在场进行，即厂家工程师、合同卖方和买方。</w:t>
      </w:r>
    </w:p>
    <w:p w14:paraId="1700CF2A">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r>
        <w:rPr>
          <w:rFonts w:hint="eastAsia" w:ascii="宋体" w:hAnsi="宋体" w:eastAsia="宋体" w:cs="宋体"/>
          <w:color w:val="000000"/>
          <w:kern w:val="0"/>
          <w:sz w:val="24"/>
          <w:szCs w:val="24"/>
          <w:lang w:val="en-US" w:eastAsia="zh-CN" w:bidi="ar-SA"/>
        </w:rPr>
        <w:t>.2卖方必须按照投标文件中所提供的授权制造商来提供原厂制造设备，对产品的数量、品种、包装及外观等进行全面细致的检查，并向买方移交，买方发现与合同不符或与装箱单不符时及时向卖方提出，卖方应及时给予协调和必要时进行更换解决。</w:t>
      </w:r>
    </w:p>
    <w:p w14:paraId="4963D8DA">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r>
        <w:rPr>
          <w:rFonts w:hint="eastAsia" w:ascii="宋体" w:hAnsi="宋体" w:eastAsia="宋体" w:cs="宋体"/>
          <w:color w:val="000000"/>
          <w:kern w:val="0"/>
          <w:sz w:val="24"/>
          <w:szCs w:val="24"/>
          <w:lang w:val="en-US" w:eastAsia="zh-CN" w:bidi="ar-SA"/>
        </w:rPr>
        <w:t>.3买方对卖方提供的设备在使用前进行调试时，卖方需负责安装并培训买方的使用操作人员，并协助买方一起调试，直到符合技术要求，买方才做最终验收。</w:t>
      </w:r>
    </w:p>
    <w:p w14:paraId="5A3FED4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r>
        <w:rPr>
          <w:rFonts w:hint="eastAsia" w:ascii="宋体" w:hAnsi="宋体" w:eastAsia="宋体" w:cs="宋体"/>
          <w:color w:val="000000"/>
          <w:kern w:val="0"/>
          <w:sz w:val="24"/>
          <w:szCs w:val="24"/>
          <w:lang w:val="en-US" w:eastAsia="zh-CN" w:bidi="ar-SA"/>
        </w:rPr>
        <w:t>.4对技术复杂的设备，买方应请国家认可的专业检测机构参与初步验收及最终验收，并由其出具质量检测报告。</w:t>
      </w:r>
    </w:p>
    <w:p w14:paraId="3DB270F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r>
        <w:rPr>
          <w:rFonts w:hint="eastAsia" w:ascii="宋体" w:hAnsi="宋体" w:eastAsia="宋体" w:cs="宋体"/>
          <w:color w:val="000000"/>
          <w:kern w:val="0"/>
          <w:sz w:val="24"/>
          <w:szCs w:val="24"/>
          <w:lang w:val="en-US" w:eastAsia="zh-CN" w:bidi="ar-SA"/>
        </w:rPr>
        <w:t>.5设备安装调试合格后，双方在&lt;装箱验收单&gt;和&lt;安装报告书&gt;上签字确认后，即完成验收。同时设备投入临床使用，视为保修期的开始。</w:t>
      </w:r>
    </w:p>
    <w:p w14:paraId="24337A26">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p>
    <w:p w14:paraId="77D257D9">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p>
    <w:p w14:paraId="2C45AAD5">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p>
    <w:p w14:paraId="70BDA5A1">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p>
    <w:p w14:paraId="74B1E7CE">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p>
    <w:p w14:paraId="51A90315">
      <w:pPr>
        <w:pStyle w:val="3"/>
        <w:tabs>
          <w:tab w:val="left" w:pos="305"/>
          <w:tab w:val="center" w:pos="4598"/>
        </w:tabs>
        <w:spacing w:before="240" w:after="240" w:line="360" w:lineRule="auto"/>
        <w:jc w:val="center"/>
        <w:rPr>
          <w:rFonts w:hint="eastAsia" w:ascii="宋体" w:hAnsi="宋体"/>
          <w:color w:val="auto"/>
        </w:rPr>
        <w:sectPr>
          <w:headerReference r:id="rId13" w:type="default"/>
          <w:footerReference r:id="rId14" w:type="default"/>
          <w:pgSz w:w="11905" w:h="16838"/>
          <w:pgMar w:top="1247" w:right="1417" w:bottom="1247" w:left="1417" w:header="964" w:footer="992" w:gutter="0"/>
          <w:pgNumType w:fmt="decimal"/>
          <w:cols w:space="0" w:num="1"/>
          <w:rtlGutter w:val="0"/>
          <w:docGrid w:type="lines" w:linePitch="326" w:charSpace="0"/>
        </w:sectPr>
      </w:pPr>
    </w:p>
    <w:p w14:paraId="2CAA594D">
      <w:pPr>
        <w:pStyle w:val="3"/>
        <w:tabs>
          <w:tab w:val="left" w:pos="305"/>
          <w:tab w:val="center" w:pos="4598"/>
        </w:tabs>
        <w:spacing w:before="240" w:after="240" w:line="360" w:lineRule="auto"/>
        <w:jc w:val="center"/>
        <w:rPr>
          <w:rFonts w:hint="eastAsia" w:ascii="宋体" w:hAnsi="宋体" w:eastAsia="宋体" w:cs="Times New Roman"/>
          <w:color w:val="auto"/>
          <w:lang w:eastAsia="zh-CN"/>
        </w:rPr>
      </w:pPr>
      <w:bookmarkStart w:id="100" w:name="_Toc7734"/>
      <w:r>
        <w:rPr>
          <w:rFonts w:hint="eastAsia" w:ascii="宋体" w:hAnsi="宋体"/>
          <w:color w:val="auto"/>
        </w:rPr>
        <w:t xml:space="preserve">第五章 </w:t>
      </w:r>
      <w:r>
        <w:rPr>
          <w:rFonts w:hint="eastAsia" w:ascii="宋体" w:hAnsi="宋体" w:cs="Times New Roman"/>
          <w:color w:val="auto"/>
        </w:rPr>
        <w:t>合同格式</w:t>
      </w:r>
      <w:bookmarkEnd w:id="100"/>
      <w:r>
        <w:rPr>
          <w:rFonts w:hint="eastAsia" w:ascii="宋体" w:hAnsi="宋体" w:cs="Times New Roman"/>
          <w:color w:val="auto"/>
          <w:lang w:eastAsia="zh-CN"/>
        </w:rPr>
        <w:t>（</w:t>
      </w:r>
      <w:r>
        <w:rPr>
          <w:rFonts w:hint="eastAsia" w:ascii="宋体" w:hAnsi="宋体" w:cs="Times New Roman"/>
          <w:color w:val="auto"/>
          <w:lang w:val="en-US" w:eastAsia="zh-CN"/>
        </w:rPr>
        <w:t>包1、包2通用</w:t>
      </w:r>
      <w:r>
        <w:rPr>
          <w:rFonts w:hint="eastAsia" w:ascii="宋体" w:hAnsi="宋体" w:cs="Times New Roman"/>
          <w:color w:val="auto"/>
          <w:lang w:eastAsia="zh-CN"/>
        </w:rPr>
        <w:t>）</w:t>
      </w:r>
    </w:p>
    <w:bookmarkEnd w:id="95"/>
    <w:bookmarkEnd w:id="96"/>
    <w:bookmarkEnd w:id="97"/>
    <w:p w14:paraId="354342E8">
      <w:pPr>
        <w:pStyle w:val="2"/>
        <w:jc w:val="center"/>
        <w:rPr>
          <w:rFonts w:hint="eastAsia" w:ascii="仿宋" w:hAnsi="仿宋" w:eastAsia="仿宋"/>
          <w:b/>
          <w:color w:val="auto"/>
          <w:sz w:val="36"/>
          <w:szCs w:val="36"/>
          <w:lang w:val="en-US" w:eastAsia="zh-CN"/>
        </w:rPr>
      </w:pPr>
      <w:bookmarkStart w:id="101" w:name="_Toc417906114"/>
      <w:bookmarkStart w:id="102" w:name="_Toc484890085"/>
      <w:bookmarkStart w:id="103" w:name="_Toc528240830"/>
    </w:p>
    <w:p w14:paraId="74CF8AC2">
      <w:pPr>
        <w:pStyle w:val="2"/>
        <w:jc w:val="center"/>
        <w:rPr>
          <w:rFonts w:hint="eastAsia" w:ascii="宋体" w:hAnsi="宋体" w:eastAsia="宋体" w:cs="Times New Roman"/>
          <w:b/>
          <w:bCs/>
          <w:color w:val="auto"/>
          <w:kern w:val="44"/>
          <w:sz w:val="44"/>
          <w:szCs w:val="44"/>
          <w:lang w:val="en-US" w:eastAsia="zh-CN" w:bidi="ar-SA"/>
        </w:rPr>
      </w:pPr>
      <w:r>
        <w:rPr>
          <w:rFonts w:hint="eastAsia" w:cs="Times New Roman"/>
          <w:b/>
          <w:bCs/>
          <w:color w:val="auto"/>
          <w:kern w:val="44"/>
          <w:sz w:val="48"/>
          <w:szCs w:val="48"/>
          <w:lang w:val="en-US" w:eastAsia="zh-CN" w:bidi="ar-SA"/>
        </w:rPr>
        <w:t>安康市中医医院病房基础设备采购项目</w:t>
      </w:r>
    </w:p>
    <w:p w14:paraId="15C7A97F">
      <w:pPr>
        <w:spacing w:line="440" w:lineRule="exact"/>
        <w:jc w:val="center"/>
        <w:rPr>
          <w:rFonts w:hint="eastAsia" w:ascii="宋体" w:hAnsi="宋体" w:eastAsia="宋体" w:cs="宋体"/>
          <w:b/>
          <w:color w:val="auto"/>
        </w:rPr>
      </w:pPr>
    </w:p>
    <w:p w14:paraId="741E2B37">
      <w:pPr>
        <w:spacing w:line="440" w:lineRule="exact"/>
        <w:jc w:val="center"/>
        <w:rPr>
          <w:rFonts w:hint="eastAsia" w:ascii="宋体" w:hAnsi="宋体" w:eastAsia="宋体" w:cs="宋体"/>
          <w:b/>
          <w:color w:val="auto"/>
        </w:rPr>
      </w:pPr>
    </w:p>
    <w:p w14:paraId="4CD83F00">
      <w:pPr>
        <w:spacing w:line="440" w:lineRule="exact"/>
        <w:jc w:val="center"/>
        <w:rPr>
          <w:rFonts w:hint="eastAsia" w:ascii="宋体" w:hAnsi="宋体" w:eastAsia="宋体" w:cs="宋体"/>
          <w:b/>
          <w:color w:val="auto"/>
        </w:rPr>
      </w:pPr>
    </w:p>
    <w:p w14:paraId="6C379B02">
      <w:pPr>
        <w:jc w:val="center"/>
        <w:rPr>
          <w:rFonts w:hint="eastAsia" w:ascii="宋体" w:hAnsi="宋体" w:eastAsia="宋体" w:cs="宋体"/>
          <w:b/>
          <w:color w:val="auto"/>
        </w:rPr>
      </w:pPr>
      <w:r>
        <w:rPr>
          <w:rFonts w:hint="eastAsia" w:ascii="宋体" w:hAnsi="宋体" w:eastAsia="宋体" w:cs="宋体"/>
          <w:b/>
          <w:color w:val="auto"/>
          <w:sz w:val="52"/>
          <w:szCs w:val="52"/>
        </w:rPr>
        <w:t>合</w:t>
      </w:r>
    </w:p>
    <w:p w14:paraId="30301F9F">
      <w:pPr>
        <w:rPr>
          <w:rFonts w:hint="eastAsia" w:ascii="宋体" w:hAnsi="宋体" w:eastAsia="宋体" w:cs="宋体"/>
          <w:b/>
          <w:color w:val="auto"/>
        </w:rPr>
      </w:pPr>
    </w:p>
    <w:p w14:paraId="54B693A3">
      <w:pPr>
        <w:jc w:val="center"/>
        <w:rPr>
          <w:rFonts w:hint="eastAsia" w:ascii="宋体" w:hAnsi="宋体" w:eastAsia="宋体" w:cs="宋体"/>
          <w:b/>
          <w:color w:val="auto"/>
        </w:rPr>
      </w:pPr>
      <w:r>
        <w:rPr>
          <w:rFonts w:hint="eastAsia" w:ascii="宋体" w:hAnsi="宋体" w:eastAsia="宋体" w:cs="宋体"/>
          <w:b/>
          <w:color w:val="auto"/>
          <w:sz w:val="52"/>
          <w:szCs w:val="52"/>
        </w:rPr>
        <w:t>同</w:t>
      </w:r>
    </w:p>
    <w:p w14:paraId="55B1D778">
      <w:pPr>
        <w:rPr>
          <w:rFonts w:hint="eastAsia" w:ascii="宋体" w:hAnsi="宋体" w:eastAsia="宋体" w:cs="宋体"/>
          <w:b/>
          <w:color w:val="auto"/>
        </w:rPr>
      </w:pPr>
    </w:p>
    <w:p w14:paraId="307FF762">
      <w:pPr>
        <w:jc w:val="center"/>
        <w:rPr>
          <w:rFonts w:hint="eastAsia" w:ascii="宋体" w:hAnsi="宋体" w:eastAsia="宋体" w:cs="宋体"/>
          <w:b/>
          <w:color w:val="auto"/>
        </w:rPr>
      </w:pPr>
      <w:r>
        <w:rPr>
          <w:rFonts w:hint="eastAsia" w:ascii="宋体" w:hAnsi="宋体" w:eastAsia="宋体" w:cs="宋体"/>
          <w:b/>
          <w:color w:val="auto"/>
          <w:sz w:val="52"/>
          <w:szCs w:val="52"/>
        </w:rPr>
        <w:t>书</w:t>
      </w:r>
    </w:p>
    <w:p w14:paraId="2FBAEE3F">
      <w:pPr>
        <w:spacing w:line="440" w:lineRule="exact"/>
        <w:jc w:val="center"/>
        <w:rPr>
          <w:rFonts w:hint="eastAsia" w:ascii="宋体" w:hAnsi="宋体" w:eastAsia="宋体" w:cs="宋体"/>
          <w:b/>
          <w:color w:val="auto"/>
        </w:rPr>
      </w:pPr>
    </w:p>
    <w:p w14:paraId="77C43093">
      <w:pPr>
        <w:pStyle w:val="2"/>
        <w:rPr>
          <w:rFonts w:hint="eastAsia" w:ascii="宋体" w:hAnsi="宋体" w:eastAsia="宋体" w:cs="宋体"/>
          <w:b/>
          <w:color w:val="auto"/>
          <w:kern w:val="2"/>
          <w:sz w:val="32"/>
          <w:szCs w:val="32"/>
          <w:lang w:val="en-US" w:eastAsia="zh-CN" w:bidi="ar-SA"/>
        </w:rPr>
      </w:pPr>
    </w:p>
    <w:p w14:paraId="1AC06EF1">
      <w:pPr>
        <w:spacing w:before="91" w:line="221" w:lineRule="auto"/>
        <w:ind w:left="1395"/>
        <w:rPr>
          <w:rFonts w:hint="eastAsia" w:ascii="宋体" w:hAnsi="宋体" w:eastAsia="宋体" w:cs="宋体"/>
          <w:b/>
          <w:color w:val="auto"/>
          <w:kern w:val="2"/>
          <w:sz w:val="32"/>
          <w:szCs w:val="32"/>
          <w:lang w:val="en-US" w:eastAsia="zh-CN" w:bidi="ar-SA"/>
        </w:rPr>
      </w:pPr>
    </w:p>
    <w:p w14:paraId="50C01DE7">
      <w:pPr>
        <w:spacing w:before="91" w:line="221" w:lineRule="auto"/>
        <w:ind w:firstLine="964" w:firstLineChars="3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w:t>
      </w:r>
      <w:r>
        <w:rPr>
          <w:rFonts w:hint="eastAsia" w:ascii="宋体" w:hAnsi="宋体" w:cs="宋体"/>
          <w:b/>
          <w:color w:val="auto"/>
          <w:kern w:val="2"/>
          <w:sz w:val="32"/>
          <w:szCs w:val="32"/>
          <w:lang w:val="en-US" w:eastAsia="zh-CN" w:bidi="ar-SA"/>
        </w:rPr>
        <w:t>安康市中医医院</w:t>
      </w:r>
    </w:p>
    <w:p w14:paraId="6EADA37C">
      <w:pPr>
        <w:pStyle w:val="2"/>
        <w:spacing w:line="353" w:lineRule="auto"/>
        <w:rPr>
          <w:rFonts w:hint="eastAsia" w:ascii="宋体" w:hAnsi="宋体" w:eastAsia="宋体" w:cs="宋体"/>
          <w:b/>
          <w:color w:val="auto"/>
          <w:kern w:val="2"/>
          <w:sz w:val="32"/>
          <w:szCs w:val="32"/>
          <w:lang w:val="en-US" w:eastAsia="zh-CN" w:bidi="ar-SA"/>
        </w:rPr>
      </w:pPr>
    </w:p>
    <w:p w14:paraId="3AE143D8">
      <w:pPr>
        <w:spacing w:line="440" w:lineRule="exact"/>
        <w:ind w:firstLine="964" w:firstLineChars="300"/>
        <w:rPr>
          <w:rFonts w:hint="default"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 xml:space="preserve">乙    方： </w:t>
      </w:r>
      <w:r>
        <w:rPr>
          <w:rFonts w:hint="eastAsia" w:ascii="宋体" w:hAnsi="宋体" w:eastAsia="宋体" w:cs="宋体"/>
          <w:b/>
          <w:color w:val="auto"/>
          <w:kern w:val="2"/>
          <w:sz w:val="32"/>
          <w:szCs w:val="32"/>
          <w:u w:val="single"/>
          <w:lang w:val="en-US" w:eastAsia="zh-CN" w:bidi="ar-SA"/>
        </w:rPr>
        <w:t xml:space="preserve">          </w:t>
      </w:r>
    </w:p>
    <w:p w14:paraId="6AB14356">
      <w:pPr>
        <w:spacing w:line="440" w:lineRule="exact"/>
        <w:rPr>
          <w:rFonts w:hint="eastAsia" w:ascii="宋体" w:hAnsi="宋体" w:eastAsia="宋体" w:cs="宋体"/>
          <w:b/>
          <w:color w:val="auto"/>
        </w:rPr>
      </w:pPr>
    </w:p>
    <w:p w14:paraId="26117D81">
      <w:pPr>
        <w:spacing w:line="660" w:lineRule="exact"/>
        <w:ind w:firstLine="1606" w:firstLineChars="500"/>
        <w:rPr>
          <w:rFonts w:hint="eastAsia" w:ascii="宋体" w:hAnsi="宋体" w:eastAsia="宋体" w:cs="宋体"/>
          <w:b/>
          <w:color w:val="auto"/>
          <w:sz w:val="32"/>
          <w:szCs w:val="32"/>
          <w:u w:val="single"/>
        </w:rPr>
      </w:pPr>
    </w:p>
    <w:p w14:paraId="309D91B1">
      <w:pPr>
        <w:spacing w:line="800" w:lineRule="exact"/>
        <w:ind w:left="620" w:firstLine="1606" w:firstLineChars="5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签订时间：</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月  日</w:t>
      </w:r>
    </w:p>
    <w:p w14:paraId="6019E77F">
      <w:pPr>
        <w:pStyle w:val="17"/>
        <w:jc w:val="center"/>
        <w:rPr>
          <w:rFonts w:hint="eastAsia"/>
          <w:b/>
          <w:bCs/>
          <w:color w:val="auto"/>
          <w:sz w:val="28"/>
          <w:szCs w:val="28"/>
          <w:lang w:val="en-US" w:eastAsia="zh-CN"/>
        </w:rPr>
      </w:pPr>
    </w:p>
    <w:p w14:paraId="3AC3E9A8">
      <w:pPr>
        <w:pStyle w:val="17"/>
        <w:jc w:val="center"/>
        <w:rPr>
          <w:rFonts w:hint="eastAsia"/>
          <w:b/>
          <w:bCs/>
          <w:color w:val="auto"/>
          <w:sz w:val="28"/>
          <w:szCs w:val="28"/>
          <w:lang w:val="en-US" w:eastAsia="zh-CN"/>
        </w:rPr>
      </w:pPr>
    </w:p>
    <w:p w14:paraId="2467A6CB">
      <w:pPr>
        <w:pStyle w:val="17"/>
        <w:jc w:val="center"/>
        <w:rPr>
          <w:rFonts w:hint="eastAsia"/>
          <w:b/>
          <w:bCs/>
          <w:color w:val="auto"/>
          <w:sz w:val="28"/>
          <w:szCs w:val="28"/>
          <w:lang w:val="en-US" w:eastAsia="zh-CN"/>
        </w:rPr>
      </w:pPr>
    </w:p>
    <w:p w14:paraId="341EB003">
      <w:pPr>
        <w:pStyle w:val="17"/>
        <w:jc w:val="center"/>
        <w:rPr>
          <w:rFonts w:hint="default" w:eastAsia="宋体"/>
          <w:b/>
          <w:bCs/>
          <w:color w:val="auto"/>
          <w:sz w:val="28"/>
          <w:szCs w:val="28"/>
          <w:lang w:val="en-US" w:eastAsia="zh-CN"/>
        </w:rPr>
      </w:pPr>
      <w:r>
        <w:rPr>
          <w:rFonts w:hint="default" w:eastAsia="宋体"/>
          <w:b/>
          <w:bCs/>
          <w:color w:val="auto"/>
          <w:sz w:val="28"/>
          <w:szCs w:val="28"/>
          <w:lang w:val="en-US" w:eastAsia="zh-CN"/>
        </w:rPr>
        <w:t>医疗设备购销合同</w:t>
      </w:r>
    </w:p>
    <w:p w14:paraId="626FE3EC">
      <w:pPr>
        <w:spacing w:line="360" w:lineRule="auto"/>
        <w:ind w:firstLine="482" w:firstLineChars="200"/>
        <w:rPr>
          <w:rFonts w:hint="eastAsia" w:ascii="宋体" w:hAnsi="宋体" w:eastAsia="宋体" w:cs="宋体"/>
          <w:b w:val="0"/>
          <w:bCs w:val="0"/>
          <w:sz w:val="24"/>
          <w:szCs w:val="24"/>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r>
        <w:rPr>
          <w:rFonts w:hint="eastAsia" w:ascii="宋体" w:hAnsi="宋体" w:eastAsia="宋体" w:cs="宋体"/>
          <w:b/>
          <w:bCs/>
          <w:sz w:val="24"/>
          <w:szCs w:val="24"/>
        </w:rPr>
        <w:t xml:space="preserve">       </w:t>
      </w:r>
      <w:r>
        <w:rPr>
          <w:rFonts w:hint="eastAsia" w:ascii="宋体" w:hAnsi="宋体" w:eastAsia="宋体" w:cs="宋体"/>
          <w:b w:val="0"/>
          <w:bCs w:val="0"/>
          <w:sz w:val="24"/>
          <w:szCs w:val="24"/>
        </w:rPr>
        <w:t xml:space="preserve">     </w:t>
      </w:r>
    </w:p>
    <w:p w14:paraId="26AC7A7D">
      <w:pPr>
        <w:bidi w:val="0"/>
        <w:jc w:val="center"/>
        <w:rPr>
          <w:rFonts w:hint="eastAsia" w:ascii="宋体" w:hAnsi="宋体" w:eastAsia="宋体" w:cs="宋体"/>
          <w:b w:val="0"/>
          <w:bCs w:val="0"/>
          <w:sz w:val="24"/>
          <w:szCs w:val="24"/>
        </w:rPr>
      </w:pPr>
    </w:p>
    <w:p w14:paraId="4280E8ED">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买方：安康市中医医院                          卖方：</w:t>
      </w:r>
    </w:p>
    <w:p w14:paraId="4AF1F294">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地址：安康市巴山东路47号                     地址：  </w:t>
      </w:r>
    </w:p>
    <w:p w14:paraId="55B83842">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电话：0915-8183604                            电话： </w:t>
      </w:r>
    </w:p>
    <w:p w14:paraId="6FBFE9F4">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买卖双方经充分协商，本着平等互利、诚实守信的原则，根据《中华人民共和国民法典》签订本合同，以资双方守信执行。</w:t>
      </w:r>
    </w:p>
    <w:p w14:paraId="0258B0BB">
      <w:pPr>
        <w:pStyle w:val="160"/>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第一条：产品名称、型号、数量及价款</w:t>
      </w:r>
    </w:p>
    <w:tbl>
      <w:tblPr>
        <w:tblStyle w:val="41"/>
        <w:tblW w:w="96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45"/>
        <w:gridCol w:w="1065"/>
        <w:gridCol w:w="3333"/>
        <w:gridCol w:w="595"/>
        <w:gridCol w:w="580"/>
        <w:gridCol w:w="1086"/>
        <w:gridCol w:w="1041"/>
      </w:tblGrid>
      <w:tr w14:paraId="700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611" w:type="dxa"/>
            <w:noWrap w:val="0"/>
            <w:vAlign w:val="top"/>
          </w:tcPr>
          <w:p w14:paraId="2A8CE517">
            <w:pPr>
              <w:keepNext w:val="0"/>
              <w:keepLines w:val="0"/>
              <w:suppressLineNumbers w:val="0"/>
              <w:spacing w:before="0" w:beforeAutospacing="0" w:after="0" w:afterAutospacing="0" w:line="360" w:lineRule="auto"/>
              <w:ind w:left="0" w:right="0"/>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序号</w:t>
            </w:r>
          </w:p>
        </w:tc>
        <w:tc>
          <w:tcPr>
            <w:tcW w:w="1345" w:type="dxa"/>
            <w:noWrap w:val="0"/>
            <w:vAlign w:val="top"/>
          </w:tcPr>
          <w:p w14:paraId="68F6C61F">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产 品 名 称</w:t>
            </w:r>
          </w:p>
        </w:tc>
        <w:tc>
          <w:tcPr>
            <w:tcW w:w="1065" w:type="dxa"/>
            <w:noWrap w:val="0"/>
            <w:vAlign w:val="top"/>
          </w:tcPr>
          <w:p w14:paraId="4778B11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型  号</w:t>
            </w:r>
          </w:p>
        </w:tc>
        <w:tc>
          <w:tcPr>
            <w:tcW w:w="3333" w:type="dxa"/>
            <w:noWrap w:val="0"/>
            <w:vAlign w:val="top"/>
          </w:tcPr>
          <w:p w14:paraId="7588BE1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产地</w:t>
            </w:r>
          </w:p>
        </w:tc>
        <w:tc>
          <w:tcPr>
            <w:tcW w:w="595" w:type="dxa"/>
            <w:noWrap w:val="0"/>
            <w:vAlign w:val="top"/>
          </w:tcPr>
          <w:p w14:paraId="381CE1B1">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单位</w:t>
            </w:r>
          </w:p>
        </w:tc>
        <w:tc>
          <w:tcPr>
            <w:tcW w:w="580" w:type="dxa"/>
            <w:noWrap w:val="0"/>
            <w:vAlign w:val="top"/>
          </w:tcPr>
          <w:p w14:paraId="02A4CE1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数量</w:t>
            </w:r>
          </w:p>
        </w:tc>
        <w:tc>
          <w:tcPr>
            <w:tcW w:w="1086" w:type="dxa"/>
            <w:noWrap w:val="0"/>
            <w:vAlign w:val="top"/>
          </w:tcPr>
          <w:p w14:paraId="75EBF9E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单  价</w:t>
            </w:r>
          </w:p>
        </w:tc>
        <w:tc>
          <w:tcPr>
            <w:tcW w:w="1041" w:type="dxa"/>
            <w:noWrap w:val="0"/>
            <w:vAlign w:val="top"/>
          </w:tcPr>
          <w:p w14:paraId="3F9007B6">
            <w:pPr>
              <w:keepNext w:val="0"/>
              <w:keepLines w:val="0"/>
              <w:suppressLineNumbers w:val="0"/>
              <w:spacing w:before="0" w:beforeAutospacing="0" w:after="0" w:afterAutospacing="0" w:line="360" w:lineRule="auto"/>
              <w:ind w:left="0" w:right="0" w:firstLine="100" w:firstLineChars="50"/>
              <w:jc w:val="center"/>
              <w:rPr>
                <w:rFonts w:hint="eastAsia" w:ascii="宋体" w:hAnsi="宋体" w:eastAsia="宋体" w:cs="宋体"/>
                <w:b w:val="0"/>
                <w:bCs w:val="0"/>
                <w:spacing w:val="-20"/>
                <w:sz w:val="24"/>
                <w:szCs w:val="24"/>
                <w:lang w:eastAsia="zh-CN"/>
              </w:rPr>
            </w:pPr>
            <w:r>
              <w:rPr>
                <w:rFonts w:hint="eastAsia" w:ascii="宋体" w:hAnsi="宋体" w:eastAsia="宋体" w:cs="宋体"/>
                <w:b w:val="0"/>
                <w:bCs w:val="0"/>
                <w:spacing w:val="-20"/>
                <w:sz w:val="24"/>
                <w:szCs w:val="24"/>
                <w:lang w:eastAsia="zh-CN"/>
              </w:rPr>
              <w:t>金额</w:t>
            </w:r>
          </w:p>
        </w:tc>
      </w:tr>
      <w:tr w14:paraId="4128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11" w:type="dxa"/>
            <w:noWrap w:val="0"/>
            <w:vAlign w:val="top"/>
          </w:tcPr>
          <w:p w14:paraId="437B97A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rPr>
            </w:pPr>
            <w:r>
              <w:rPr>
                <w:rFonts w:hint="eastAsia" w:ascii="宋体" w:hAnsi="宋体" w:eastAsia="宋体" w:cs="宋体"/>
                <w:b w:val="0"/>
                <w:bCs w:val="0"/>
                <w:spacing w:val="-20"/>
                <w:sz w:val="24"/>
                <w:szCs w:val="24"/>
              </w:rPr>
              <w:t>1</w:t>
            </w:r>
          </w:p>
        </w:tc>
        <w:tc>
          <w:tcPr>
            <w:tcW w:w="1345" w:type="dxa"/>
            <w:noWrap w:val="0"/>
            <w:vAlign w:val="center"/>
          </w:tcPr>
          <w:p w14:paraId="337BA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pacing w:val="-20"/>
                <w:sz w:val="24"/>
                <w:szCs w:val="24"/>
                <w:lang w:val="en-US" w:eastAsia="zh-CN"/>
              </w:rPr>
            </w:pPr>
          </w:p>
        </w:tc>
        <w:tc>
          <w:tcPr>
            <w:tcW w:w="1065" w:type="dxa"/>
            <w:noWrap w:val="0"/>
            <w:vAlign w:val="top"/>
          </w:tcPr>
          <w:p w14:paraId="1F06E0E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3333" w:type="dxa"/>
            <w:noWrap w:val="0"/>
            <w:vAlign w:val="top"/>
          </w:tcPr>
          <w:p w14:paraId="1068B1E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595" w:type="dxa"/>
            <w:noWrap w:val="0"/>
            <w:vAlign w:val="top"/>
          </w:tcPr>
          <w:p w14:paraId="2E9D4DC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580" w:type="dxa"/>
            <w:noWrap w:val="0"/>
            <w:vAlign w:val="center"/>
          </w:tcPr>
          <w:p w14:paraId="2AC4F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pacing w:val="-20"/>
                <w:sz w:val="24"/>
                <w:szCs w:val="24"/>
                <w:lang w:val="en-US" w:eastAsia="zh-CN"/>
              </w:rPr>
            </w:pPr>
          </w:p>
        </w:tc>
        <w:tc>
          <w:tcPr>
            <w:tcW w:w="1086" w:type="dxa"/>
            <w:noWrap w:val="0"/>
            <w:vAlign w:val="top"/>
          </w:tcPr>
          <w:p w14:paraId="43E07CB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c>
          <w:tcPr>
            <w:tcW w:w="1041" w:type="dxa"/>
            <w:noWrap w:val="0"/>
            <w:vAlign w:val="top"/>
          </w:tcPr>
          <w:p w14:paraId="75C3CA0D">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20"/>
                <w:sz w:val="24"/>
                <w:szCs w:val="24"/>
                <w:lang w:val="en-US" w:eastAsia="zh-CN"/>
              </w:rPr>
            </w:pPr>
          </w:p>
        </w:tc>
      </w:tr>
      <w:tr w14:paraId="6F13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56" w:type="dxa"/>
            <w:gridSpan w:val="8"/>
            <w:noWrap w:val="0"/>
            <w:vAlign w:val="top"/>
          </w:tcPr>
          <w:p w14:paraId="09C408B2">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合计金额（人民币大写）：</w:t>
            </w:r>
          </w:p>
        </w:tc>
      </w:tr>
      <w:tr w14:paraId="61CF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656" w:type="dxa"/>
            <w:gridSpan w:val="8"/>
            <w:noWrap w:val="0"/>
            <w:vAlign w:val="top"/>
          </w:tcPr>
          <w:p w14:paraId="243D099B">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注明：一、附件一配置清单；附件二中标通知书</w:t>
            </w:r>
          </w:p>
          <w:p w14:paraId="05A21B42">
            <w:pPr>
              <w:keepNext w:val="0"/>
              <w:keepLines w:val="0"/>
              <w:suppressLineNumbers w:val="0"/>
              <w:spacing w:before="0" w:beforeAutospacing="0" w:after="0" w:afterAutospacing="0"/>
              <w:ind w:left="0" w:right="0" w:firstLine="720" w:firstLineChars="300"/>
              <w:rPr>
                <w:rFonts w:hint="eastAsia" w:ascii="宋体" w:hAnsi="宋体" w:eastAsia="宋体" w:cs="宋体"/>
                <w:b w:val="0"/>
                <w:bCs w:val="0"/>
                <w:spacing w:val="-20"/>
                <w:sz w:val="24"/>
                <w:szCs w:val="24"/>
                <w:lang w:val="en-US" w:eastAsia="zh-CN"/>
              </w:rPr>
            </w:pPr>
            <w:r>
              <w:rPr>
                <w:rFonts w:hint="eastAsia" w:ascii="宋体" w:hAnsi="宋体" w:eastAsia="宋体" w:cs="宋体"/>
                <w:color w:val="000000"/>
                <w:kern w:val="0"/>
                <w:sz w:val="24"/>
                <w:szCs w:val="24"/>
                <w:lang w:val="en-US" w:eastAsia="zh-CN" w:bidi="ar-SA"/>
              </w:rPr>
              <w:t>二、本合同根据招标标号为：</w:t>
            </w:r>
            <w:r>
              <w:rPr>
                <w:rFonts w:hint="eastAsia" w:ascii="宋体" w:hAnsi="宋体" w:eastAsia="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的政府招标结果签订，详细配置、保修条款等以招标文件为准。</w:t>
            </w:r>
          </w:p>
        </w:tc>
      </w:tr>
    </w:tbl>
    <w:p w14:paraId="3607D1C2">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第二条：付款方式</w:t>
      </w:r>
    </w:p>
    <w:p w14:paraId="0181055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2.1 付款形式为银行汇款,买方根据卖方合同约定的开户行和账号办理银行汇票或电汇。</w:t>
      </w:r>
    </w:p>
    <w:p w14:paraId="0D521A02">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auto"/>
          <w:kern w:val="0"/>
          <w:sz w:val="24"/>
          <w:szCs w:val="24"/>
          <w:lang w:val="en-US" w:eastAsia="zh-CN" w:bidi="ar-SA"/>
        </w:rPr>
        <w:t xml:space="preserve">.2 </w:t>
      </w:r>
      <w:r>
        <w:rPr>
          <w:rFonts w:hint="eastAsia" w:ascii="宋体" w:hAnsi="宋体" w:cs="宋体"/>
          <w:color w:val="auto"/>
          <w:kern w:val="0"/>
          <w:sz w:val="24"/>
          <w:szCs w:val="24"/>
          <w:lang w:val="en-US" w:eastAsia="zh-CN" w:bidi="ar-SA"/>
        </w:rPr>
        <w:t>合同签订后支付30%预付款，验收合格后支付总货款的60%，一年后支付总货款的10%</w:t>
      </w:r>
      <w:r>
        <w:rPr>
          <w:rFonts w:hint="eastAsia" w:ascii="宋体" w:hAnsi="宋体" w:eastAsia="宋体" w:cs="宋体"/>
          <w:color w:val="auto"/>
          <w:kern w:val="0"/>
          <w:sz w:val="24"/>
          <w:szCs w:val="24"/>
          <w:lang w:val="en-US" w:eastAsia="zh-CN" w:bidi="ar-SA"/>
        </w:rPr>
        <w:t>。</w:t>
      </w:r>
    </w:p>
    <w:p w14:paraId="79517FA7">
      <w:pPr>
        <w:spacing w:line="360" w:lineRule="auto"/>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第三条：设备包装、发运及运输</w:t>
      </w:r>
    </w:p>
    <w:p w14:paraId="76091DFF">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3.1 按出厂原包装。</w:t>
      </w:r>
    </w:p>
    <w:p w14:paraId="622A2264">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3.2卖方在设备发运手续办理完毕后24小时内或货到买方48小时前通知买方，以准备接设备。</w:t>
      </w:r>
    </w:p>
    <w:p w14:paraId="277DB43C">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3.4设备在交付买方前发生的风险均由卖方负责。</w:t>
      </w:r>
    </w:p>
    <w:p w14:paraId="60FD257B">
      <w:pPr>
        <w:spacing w:line="360" w:lineRule="auto"/>
        <w:ind w:firstLine="482"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第四条：设备到货期</w:t>
      </w:r>
    </w:p>
    <w:p w14:paraId="69D48B6F">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color w:val="FF0000"/>
          <w:kern w:val="0"/>
          <w:sz w:val="24"/>
          <w:szCs w:val="24"/>
          <w:lang w:val="en-US" w:eastAsia="zh-CN" w:bidi="ar-SA"/>
        </w:rPr>
        <w:t xml:space="preserve"> </w:t>
      </w:r>
      <w:r>
        <w:rPr>
          <w:rFonts w:hint="eastAsia" w:ascii="宋体" w:hAnsi="宋体" w:cs="宋体"/>
          <w:color w:val="auto"/>
          <w:kern w:val="0"/>
          <w:sz w:val="24"/>
          <w:szCs w:val="24"/>
          <w:lang w:val="en-US" w:eastAsia="zh-CN" w:bidi="ar-SA"/>
        </w:rPr>
        <w:t>合同签订后30个日历日内完成全部货物的配送、安装调试工作</w:t>
      </w:r>
      <w:r>
        <w:rPr>
          <w:rFonts w:hint="eastAsia" w:ascii="宋体" w:hAnsi="宋体" w:eastAsia="宋体" w:cs="宋体"/>
          <w:color w:val="auto"/>
          <w:kern w:val="0"/>
          <w:sz w:val="24"/>
          <w:szCs w:val="24"/>
          <w:lang w:val="en-US" w:eastAsia="zh-CN" w:bidi="ar-SA"/>
        </w:rPr>
        <w:t>。</w:t>
      </w:r>
    </w:p>
    <w:p w14:paraId="3F3C2535">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第五条：安装和培训</w:t>
      </w:r>
    </w:p>
    <w:p w14:paraId="6F81A400">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5.1设备运送到医院前卖方通知买方作好安装前的准备工作（场地、电源、水源等）。</w:t>
      </w:r>
    </w:p>
    <w:p w14:paraId="68189B3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5.2一切运输、搬运和安装费用由卖方承担。</w:t>
      </w:r>
    </w:p>
    <w:p w14:paraId="39A7F972">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5.3设备的安装由卖方联系厂家工程师完成，买方协助。</w:t>
      </w:r>
    </w:p>
    <w:p w14:paraId="219144A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5.4卖方负责买方有关人员的培训。</w:t>
      </w:r>
    </w:p>
    <w:p w14:paraId="2D5D05BA">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第六条：验收</w:t>
      </w:r>
    </w:p>
    <w:p w14:paraId="48A2D5A7">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6.1设备的验收需合同双方共同在场进行，即厂家工程师、合同卖方和买方。</w:t>
      </w:r>
    </w:p>
    <w:p w14:paraId="57906B69">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6.2卖方必须按照投标文件中所提供的授权制造商来提供原厂制造设备，对产品的数量、品种、包装及外观等进行全面细致的检查，并向买方移交，买方发现与合同不符或与装箱单不符时及时向卖方提出，卖方应及时给予协调和必要时进行更换解决。</w:t>
      </w:r>
    </w:p>
    <w:p w14:paraId="6808610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6.3买方对卖方提供的设备在使用前进行调试时，卖方需负责安装并培训买方的使用操作人员，并协助买方一起调试，直到符合技术要求，买方才做最终验收。</w:t>
      </w:r>
    </w:p>
    <w:p w14:paraId="651927C9">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6.4对技术复杂的设备，买方应请国家认可的专业检测机构参与初步验收及最终验收，并由其出具质量检测报告。</w:t>
      </w:r>
    </w:p>
    <w:p w14:paraId="58EEFF9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6.5设备安装调试合格后，双方在&lt;装箱验收单&gt;和&lt;安装报告书&gt;上签字确认后，即完成验收。同时设备投入临床使用，视为保修期的开始。</w:t>
      </w:r>
    </w:p>
    <w:p w14:paraId="599F1C3E">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第七条：保修</w:t>
      </w:r>
    </w:p>
    <w:p w14:paraId="55389585">
      <w:pPr>
        <w:numPr>
          <w:ilvl w:val="0"/>
          <w:numId w:val="0"/>
        </w:num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7.1</w:t>
      </w:r>
      <w:r>
        <w:rPr>
          <w:rFonts w:hint="eastAsia" w:ascii="宋体" w:hAnsi="宋体" w:eastAsia="宋体" w:cs="宋体"/>
          <w:color w:val="auto"/>
          <w:kern w:val="0"/>
          <w:sz w:val="24"/>
          <w:szCs w:val="24"/>
          <w:lang w:val="en-US" w:eastAsia="zh-CN" w:bidi="ar-SA"/>
        </w:rPr>
        <w:t>保修期</w:t>
      </w:r>
      <w:r>
        <w:rPr>
          <w:rFonts w:hint="eastAsia" w:ascii="宋体" w:hAnsi="宋体" w:cs="宋体"/>
          <w:color w:val="auto"/>
          <w:kern w:val="0"/>
          <w:sz w:val="24"/>
          <w:szCs w:val="24"/>
          <w:lang w:val="en-US" w:eastAsia="zh-CN" w:bidi="ar-SA"/>
        </w:rPr>
        <w:t>为2年</w:t>
      </w:r>
      <w:r>
        <w:rPr>
          <w:rFonts w:hint="eastAsia" w:ascii="宋体" w:hAnsi="宋体" w:eastAsia="宋体" w:cs="宋体"/>
          <w:color w:val="auto"/>
          <w:kern w:val="0"/>
          <w:sz w:val="24"/>
          <w:szCs w:val="24"/>
          <w:lang w:val="en-US" w:eastAsia="zh-CN" w:bidi="ar-SA"/>
        </w:rPr>
        <w:t>，终身维护。</w:t>
      </w:r>
      <w:r>
        <w:rPr>
          <w:rFonts w:hint="eastAsia" w:ascii="宋体" w:hAnsi="宋体" w:cs="宋体"/>
          <w:color w:val="auto"/>
          <w:kern w:val="0"/>
          <w:sz w:val="24"/>
          <w:szCs w:val="24"/>
          <w:lang w:val="en-US" w:eastAsia="zh-CN" w:bidi="ar-SA"/>
        </w:rPr>
        <w:t>保修期自设备验收合格并投入临床使用之日算起</w:t>
      </w:r>
      <w:r>
        <w:rPr>
          <w:rFonts w:hint="eastAsia" w:ascii="宋体" w:hAnsi="宋体" w:eastAsia="宋体" w:cs="宋体"/>
          <w:color w:val="auto"/>
          <w:kern w:val="0"/>
          <w:sz w:val="24"/>
          <w:szCs w:val="24"/>
          <w:lang w:val="en-US" w:eastAsia="zh-CN" w:bidi="ar-SA"/>
        </w:rPr>
        <w:t>。</w:t>
      </w:r>
    </w:p>
    <w:p w14:paraId="5DEE061E">
      <w:pPr>
        <w:numPr>
          <w:ilvl w:val="0"/>
          <w:numId w:val="0"/>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7.2</w:t>
      </w:r>
      <w:r>
        <w:rPr>
          <w:rFonts w:hint="eastAsia" w:ascii="宋体" w:hAnsi="宋体" w:eastAsia="宋体" w:cs="宋体"/>
          <w:color w:val="000000"/>
          <w:kern w:val="0"/>
          <w:sz w:val="24"/>
          <w:szCs w:val="24"/>
          <w:lang w:val="en-US" w:eastAsia="zh-CN" w:bidi="ar-SA"/>
        </w:rPr>
        <w:t>保修期内卖方负责免费（包括配件）为买方维修本合同所提供的产品和履行承诺的条款。</w:t>
      </w:r>
    </w:p>
    <w:p w14:paraId="6D977D4E">
      <w:pPr>
        <w:numPr>
          <w:ilvl w:val="0"/>
          <w:numId w:val="0"/>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7.3</w:t>
      </w:r>
      <w:r>
        <w:rPr>
          <w:rFonts w:hint="eastAsia" w:ascii="宋体" w:hAnsi="宋体" w:eastAsia="宋体" w:cs="宋体"/>
          <w:color w:val="000000"/>
          <w:kern w:val="0"/>
          <w:sz w:val="24"/>
          <w:szCs w:val="24"/>
          <w:lang w:val="en-US" w:eastAsia="zh-CN" w:bidi="ar-SA"/>
        </w:rPr>
        <w:t>保修期内卖方接到买方维修通知后应在24小时内到达买方现场进行维修，否则卖方按买方此设备日平均收入赔偿经济损失。</w:t>
      </w:r>
    </w:p>
    <w:p w14:paraId="7CDCBB54">
      <w:pPr>
        <w:numPr>
          <w:ilvl w:val="0"/>
          <w:numId w:val="0"/>
        </w:num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7.4</w:t>
      </w:r>
      <w:r>
        <w:rPr>
          <w:rFonts w:hint="eastAsia" w:ascii="宋体" w:hAnsi="宋体" w:eastAsia="宋体" w:cs="宋体"/>
          <w:color w:val="000000"/>
          <w:kern w:val="0"/>
          <w:sz w:val="24"/>
          <w:szCs w:val="24"/>
          <w:lang w:val="en-US" w:eastAsia="zh-CN" w:bidi="ar-SA"/>
        </w:rPr>
        <w:t>卖方有义务为本合同所提供的产品进行终身维护和免费升级。</w:t>
      </w:r>
    </w:p>
    <w:p w14:paraId="4E274681">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第八条：违约责任</w:t>
      </w:r>
    </w:p>
    <w:p w14:paraId="253ACB9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8.1按《中华人民共和国民法典》中的相关条款执行。</w:t>
      </w:r>
    </w:p>
    <w:p w14:paraId="49DE574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8.2如卖方事先未征得买方同意并得到买方的谅解而单方面延迟交货，将按违约终止合同。</w:t>
      </w:r>
    </w:p>
    <w:p w14:paraId="77AB2A5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8.3卖方提供的设备如侵犯了第三方合法权益而引发的任何纠纷或诉讼，均由卖方负责交涉并承担全部责任。</w:t>
      </w:r>
    </w:p>
    <w:p w14:paraId="1B5C6E0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8.4因包装、运输引起的设备损坏，按质量不合格处罚。</w:t>
      </w:r>
    </w:p>
    <w:p w14:paraId="0EEDD1C6">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8.5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每延误一周的赔偿费按迟交货物交货价或未提供服务的服务费用的百分之零点五（0.5%）计收，直至交货或提供服务为止。误期赔偿费的最高限额为合同价格的百分之五（5%）。一旦达到误期赔偿费的最高限额，买方可终止合同。</w:t>
      </w:r>
    </w:p>
    <w:p w14:paraId="401130F3">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8.6违约终止合同：未按合同要求提供设备或质量不能满足技术要求，买方会同监督机构有权终止合同，对卖方违约行为进行追究，同时按政府采购法的有关规定进行相应的处罚。</w:t>
      </w:r>
    </w:p>
    <w:p w14:paraId="720B0623">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第九条：产品保证</w:t>
      </w:r>
    </w:p>
    <w:p w14:paraId="413134AF">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9.1卖方向买方保证根据本合同所提供的产品是符合本合同约定的公司所生产的最新产品。</w:t>
      </w:r>
    </w:p>
    <w:p w14:paraId="452894C8">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9.2卖方向买方提供生产厂家和卖方的全套资质。进口设备需提供报关手续。</w:t>
      </w:r>
    </w:p>
    <w:p w14:paraId="78E1DE65">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第十条：不可抗力事件处理</w:t>
      </w:r>
    </w:p>
    <w:p w14:paraId="25A9C29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10.1在合同有效期内，任何一方因不可抗力事件导致不能履行合同，则合同履行期可延长，其延长期与不可抗力影响期相同。</w:t>
      </w:r>
    </w:p>
    <w:p w14:paraId="5B7227E3">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10.2不可抗力事件发生后，应立即通知对方，并寄送有关权威机构出具的证明。</w:t>
      </w:r>
    </w:p>
    <w:p w14:paraId="558FA01C">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10.3不可抗力事件延续120天以上，双方应通过友好协商，确定是否继续履行合同。</w:t>
      </w:r>
    </w:p>
    <w:p w14:paraId="6D787A1D">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第十一条：合同争议解决</w:t>
      </w:r>
    </w:p>
    <w:p w14:paraId="6A33A34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11.1因设备质量问题发生争议的，应邀请国家认可的质量检测机构对设备质量进行鉴定。设备符合标准的，鉴定费由买方承担；设备不符合标准的，鉴定费由卖方承担。</w:t>
      </w:r>
    </w:p>
    <w:p w14:paraId="3862F5A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11.2因履行本合同引起的或与本合同有关的争议，买卖双方应首先通过友好协商解决，如果协商不能解决，可在甲方所在地仲裁或法院提起诉讼。</w:t>
      </w:r>
    </w:p>
    <w:p w14:paraId="366C2DB1">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11.3诉讼期间，本合同继续履行。</w:t>
      </w:r>
    </w:p>
    <w:p w14:paraId="355EB9C0">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第十二条：诉讼</w:t>
      </w:r>
    </w:p>
    <w:p w14:paraId="183481D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双方在执行合同中所发生的一切争议，应通过协商解决。如果协商不能解决，可在甲方所在地仲裁或法院提起诉讼。</w:t>
      </w:r>
    </w:p>
    <w:p w14:paraId="66CC58AF">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第十三条：合同生效及其它</w:t>
      </w:r>
    </w:p>
    <w:p w14:paraId="576D1CBB">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13.1合同经双方法定代表人或授权代表签字并加盖单位公章后生效。</w:t>
      </w:r>
    </w:p>
    <w:p w14:paraId="16DA9C3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13.2合同执行中涉及采购资金和采购内容修改或补充的，须经财政部门审批，并签书面补充协议报财政部门备案，方可作为主合同不可分割的一部分。</w:t>
      </w:r>
    </w:p>
    <w:p w14:paraId="460B9E13">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13.3本合同未尽事宜，遵照《中华人民共和国民法典》有关条文执行。</w:t>
      </w:r>
    </w:p>
    <w:p w14:paraId="5DE5BFAA">
      <w:pPr>
        <w:spacing w:line="360" w:lineRule="auto"/>
        <w:ind w:firstLine="482"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第十四条：合同的变更、终止与转让</w:t>
      </w:r>
    </w:p>
    <w:p w14:paraId="3D0F3BE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14.1除《中华人民共和国政府采购法》第</w:t>
      </w:r>
      <w:r>
        <w:rPr>
          <w:rFonts w:hint="eastAsia" w:ascii="宋体" w:hAnsi="宋体" w:cs="宋体"/>
          <w:color w:val="000000"/>
          <w:kern w:val="0"/>
          <w:sz w:val="24"/>
          <w:szCs w:val="24"/>
          <w:lang w:val="en-US" w:eastAsia="zh-CN" w:bidi="ar-SA"/>
        </w:rPr>
        <w:t>五十</w:t>
      </w:r>
      <w:r>
        <w:rPr>
          <w:rFonts w:hint="eastAsia" w:ascii="宋体" w:hAnsi="宋体" w:eastAsia="宋体" w:cs="宋体"/>
          <w:color w:val="000000"/>
          <w:kern w:val="0"/>
          <w:sz w:val="24"/>
          <w:szCs w:val="24"/>
          <w:lang w:val="en-US" w:eastAsia="zh-CN" w:bidi="ar-SA"/>
        </w:rPr>
        <w:t>条规定的情形外，本合同一经签订，买卖双方不得擅自变更、中止或终止。</w:t>
      </w:r>
    </w:p>
    <w:p w14:paraId="7EF07C4D">
      <w:pPr>
        <w:spacing w:line="360" w:lineRule="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14.2卖方不得擅自转让（无进口资格的供应商委托进口货物除外）其应履行的合同义务。</w:t>
      </w:r>
    </w:p>
    <w:p w14:paraId="65E26B32">
      <w:pPr>
        <w:spacing w:line="360" w:lineRule="auto"/>
        <w:ind w:firstLine="48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第十五条：</w:t>
      </w:r>
      <w:r>
        <w:rPr>
          <w:rFonts w:hint="eastAsia" w:ascii="宋体" w:hAnsi="宋体" w:eastAsia="宋体" w:cs="宋体"/>
          <w:color w:val="000000"/>
          <w:kern w:val="0"/>
          <w:sz w:val="24"/>
          <w:szCs w:val="24"/>
          <w:lang w:val="en-US" w:eastAsia="zh-CN" w:bidi="ar-SA"/>
        </w:rPr>
        <w:t>本合同经买卖双方签字盖章之日起生效。本合同一式</w:t>
      </w:r>
      <w:r>
        <w:rPr>
          <w:rFonts w:hint="eastAsia" w:ascii="宋体" w:hAnsi="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份，卖方执</w:t>
      </w:r>
      <w:r>
        <w:rPr>
          <w:rFonts w:hint="eastAsia" w:ascii="宋体" w:hAnsi="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份，买方留存</w:t>
      </w:r>
      <w:r>
        <w:rPr>
          <w:rFonts w:hint="eastAsia" w:ascii="宋体" w:hAnsi="宋体" w:cs="宋体"/>
          <w:color w:val="000000"/>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SA"/>
        </w:rPr>
        <w:t>份，具同等法律效力。</w:t>
      </w:r>
    </w:p>
    <w:p w14:paraId="0905AD75">
      <w:pPr>
        <w:spacing w:line="360" w:lineRule="auto"/>
        <w:ind w:firstLine="480" w:firstLineChars="200"/>
        <w:rPr>
          <w:rFonts w:hint="eastAsia" w:ascii="宋体" w:hAnsi="宋体" w:eastAsia="宋体" w:cs="宋体"/>
          <w:color w:val="000000"/>
          <w:kern w:val="0"/>
          <w:sz w:val="24"/>
          <w:szCs w:val="24"/>
          <w:lang w:val="en-US" w:eastAsia="zh-CN" w:bidi="ar-SA"/>
        </w:rPr>
      </w:pPr>
    </w:p>
    <w:tbl>
      <w:tblPr>
        <w:tblStyle w:val="4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4C57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100" w:type="dxa"/>
            <w:noWrap w:val="0"/>
            <w:vAlign w:val="top"/>
          </w:tcPr>
          <w:p w14:paraId="4AFEBD4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spacing w:val="-20"/>
                <w:sz w:val="24"/>
                <w:szCs w:val="24"/>
              </w:rPr>
            </w:pPr>
            <w:r>
              <w:rPr>
                <w:rFonts w:hint="eastAsia" w:ascii="宋体" w:hAnsi="宋体" w:eastAsia="宋体" w:cs="宋体"/>
                <w:color w:val="000000"/>
                <w:kern w:val="0"/>
                <w:sz w:val="24"/>
                <w:szCs w:val="24"/>
                <w:lang w:val="en-US" w:eastAsia="zh-CN" w:bidi="ar-SA"/>
              </w:rPr>
              <w:t>以下无合同条款</w:t>
            </w:r>
          </w:p>
        </w:tc>
      </w:tr>
    </w:tbl>
    <w:p w14:paraId="469AE453">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买  方：安康市中医医院                              卖  方：</w:t>
      </w:r>
    </w:p>
    <w:p w14:paraId="68DC9A57">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（盖章）                                            （盖章）</w:t>
      </w:r>
    </w:p>
    <w:p w14:paraId="6C1E7152">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法人代表：                                          法人代表： </w:t>
      </w:r>
    </w:p>
    <w:p w14:paraId="502E362C">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授权代表：                                          授权代表：</w:t>
      </w:r>
    </w:p>
    <w:p w14:paraId="50B6B7DA">
      <w:pPr>
        <w:spacing w:line="360" w:lineRule="auto"/>
        <w:rPr>
          <w:rFonts w:hint="eastAsia" w:ascii="宋体" w:hAnsi="宋体" w:eastAsia="宋体" w:cs="宋体"/>
          <w:color w:val="000000"/>
          <w:kern w:val="0"/>
          <w:sz w:val="24"/>
          <w:szCs w:val="24"/>
          <w:lang w:val="en-US" w:eastAsia="zh-CN" w:bidi="ar-SA"/>
        </w:rPr>
      </w:pPr>
    </w:p>
    <w:p w14:paraId="4667E75B">
      <w:pPr>
        <w:spacing w:line="360" w:lineRule="auto"/>
        <w:rPr>
          <w:rFonts w:hint="eastAsia" w:ascii="宋体" w:hAnsi="宋体" w:eastAsia="宋体" w:cs="宋体"/>
          <w:color w:val="000000"/>
          <w:kern w:val="0"/>
          <w:sz w:val="24"/>
          <w:szCs w:val="24"/>
          <w:lang w:val="en-US" w:eastAsia="zh-CN" w:bidi="ar-SA"/>
        </w:rPr>
      </w:pPr>
    </w:p>
    <w:p w14:paraId="454A8053">
      <w:pPr>
        <w:spacing w:line="360" w:lineRule="auto"/>
        <w:ind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签订日期：                                           签订日期：</w:t>
      </w:r>
    </w:p>
    <w:p w14:paraId="3BBF555D">
      <w:pPr>
        <w:spacing w:line="360" w:lineRule="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 xml:space="preserve">                  </w:t>
      </w:r>
    </w:p>
    <w:p w14:paraId="5EB563FF">
      <w:pPr>
        <w:spacing w:line="360" w:lineRule="auto"/>
        <w:rPr>
          <w:rFonts w:hint="eastAsia" w:ascii="宋体" w:hAnsi="宋体" w:eastAsia="宋体" w:cs="宋体"/>
          <w:color w:val="000000"/>
          <w:kern w:val="0"/>
          <w:sz w:val="24"/>
          <w:szCs w:val="24"/>
          <w:lang w:val="en-US" w:eastAsia="zh-CN" w:bidi="ar-SA"/>
        </w:rPr>
        <w:sectPr>
          <w:pgSz w:w="11905" w:h="16838"/>
          <w:pgMar w:top="1247" w:right="1417" w:bottom="1247" w:left="1417" w:header="964" w:footer="992" w:gutter="0"/>
          <w:pgNumType w:fmt="decimal"/>
          <w:cols w:space="0" w:num="1"/>
          <w:rtlGutter w:val="0"/>
          <w:docGrid w:type="lines" w:linePitch="326" w:charSpace="0"/>
        </w:sectPr>
      </w:pPr>
      <w:bookmarkStart w:id="104" w:name="_Toc26541333"/>
      <w:bookmarkStart w:id="105" w:name="_Toc23258622"/>
      <w:bookmarkStart w:id="106" w:name="_Toc9064"/>
    </w:p>
    <w:p w14:paraId="615057B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附件</w:t>
      </w:r>
      <w:r>
        <w:rPr>
          <w:rFonts w:hint="eastAsia" w:ascii="宋体" w:hAnsi="宋体" w:cs="宋体"/>
          <w:color w:val="000000"/>
          <w:kern w:val="0"/>
          <w:sz w:val="24"/>
          <w:szCs w:val="24"/>
          <w:lang w:val="en-US" w:eastAsia="zh-CN" w:bidi="ar-SA"/>
        </w:rPr>
        <w:t>：</w:t>
      </w:r>
    </w:p>
    <w:p w14:paraId="795B205E">
      <w:pPr>
        <w:spacing w:line="360" w:lineRule="auto"/>
        <w:ind w:firstLine="640" w:firstLineChars="200"/>
        <w:jc w:val="center"/>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医药购销廉洁协议书</w:t>
      </w:r>
    </w:p>
    <w:p w14:paraId="5BBF262E">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甲方(买方)</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安康市中医医院</w:t>
      </w:r>
    </w:p>
    <w:p w14:paraId="3AA88A34">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乙方(卖方)</w:t>
      </w:r>
      <w:r>
        <w:rPr>
          <w:rFonts w:hint="eastAsia" w:ascii="宋体" w:hAnsi="宋体" w:cs="宋体"/>
          <w:color w:val="000000"/>
          <w:kern w:val="0"/>
          <w:sz w:val="24"/>
          <w:szCs w:val="24"/>
          <w:lang w:val="en-US" w:eastAsia="zh-CN" w:bidi="ar-SA"/>
        </w:rPr>
        <w:t>：</w:t>
      </w:r>
    </w:p>
    <w:p w14:paraId="1EA6928E">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子以共同遵守</w:t>
      </w:r>
      <w:r>
        <w:rPr>
          <w:rFonts w:hint="eastAsia" w:ascii="宋体" w:hAnsi="宋体" w:cs="宋体"/>
          <w:color w:val="000000"/>
          <w:kern w:val="0"/>
          <w:sz w:val="24"/>
          <w:szCs w:val="24"/>
          <w:lang w:val="en-US" w:eastAsia="zh-CN" w:bidi="ar-SA"/>
        </w:rPr>
        <w:t>：</w:t>
      </w:r>
    </w:p>
    <w:p w14:paraId="297AAA21">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一</w:t>
      </w:r>
      <w:r>
        <w:rPr>
          <w:rFonts w:hint="eastAsia" w:ascii="宋体" w:hAnsi="宋体" w:eastAsia="宋体" w:cs="宋体"/>
          <w:color w:val="000000"/>
          <w:kern w:val="0"/>
          <w:sz w:val="24"/>
          <w:szCs w:val="24"/>
          <w:lang w:val="en-US" w:eastAsia="zh-CN" w:bidi="ar-SA"/>
        </w:rPr>
        <w:t>、乙方在销售活动中，要自觉遵守国家和地方的有关法律、法规，严格执行合同条款，不以次充好，不降低产品质量，做到诚信经营。</w:t>
      </w:r>
    </w:p>
    <w:p w14:paraId="2BD53BB6">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二、甲方购进医疗设备、医用耗材等医疗产品，不得以任何方式向乙方索取回扣，或者索要、接受乙方产品发票价以外的赞助，不得要求乙方代支任何费用开支。</w:t>
      </w:r>
    </w:p>
    <w:p w14:paraId="37F22975">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三、甲方工作人员不得以暗示或任何其它形式索要回扣、提成、有价证券、现金和购物卡等。如甲方工作人员暗示或索要，乙方应予以拒绝，并有责任如实向甲方纪检监察部门反映情况。</w:t>
      </w:r>
    </w:p>
    <w:p w14:paraId="396CA482">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四、甲方工作人员不得替乙方非法统计医用耗材销售数量等有关信息。</w:t>
      </w:r>
    </w:p>
    <w:p w14:paraId="118CB7B6">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五、乙方不得暗中给子甲方回扣，不得以提成和赠送有价证券、现金、购物卡、宴请、娱乐或提供国内或境外学术活动等手段进行医疗设备或医用耗材促销活动。</w:t>
      </w:r>
    </w:p>
    <w:p w14:paraId="5CD30F88">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六、乙方洽谈业务，必须在工作时间到甲方指定科室联系商谈，不得到临床科室推销医疗产品，不得借故到甲方相关工作人员的家中访谈或向介绍人提供任何好处费。</w:t>
      </w:r>
    </w:p>
    <w:p w14:paraId="2A3C0BD7">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七、乙方如违反以上条款，一经发现，甲方有权终止购销合同，列入不良行为记录，并在单位内通报，如涉嫌违法犯罪的，移交司法机关处理。</w:t>
      </w:r>
    </w:p>
    <w:p w14:paraId="038B8CDD">
      <w:pPr>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八、甲方工作人员如违反以上条款的，甲方按照国家有关法律、法规规定和有关廉政制度给予处理，如涉嫌违法犯罪的，移交司法机关处理。</w:t>
      </w:r>
    </w:p>
    <w:p w14:paraId="3908402B">
      <w:pPr>
        <w:spacing w:line="360" w:lineRule="auto"/>
        <w:ind w:firstLine="480" w:firstLineChars="200"/>
        <w:rPr>
          <w:rFonts w:hint="eastAsia" w:ascii="宋体" w:hAnsi="宋体" w:eastAsia="宋体" w:cs="宋体"/>
          <w:color w:val="000000"/>
          <w:kern w:val="0"/>
          <w:sz w:val="24"/>
          <w:szCs w:val="24"/>
          <w:lang w:val="en-US" w:eastAsia="zh-CN" w:bidi="ar-SA"/>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eastAsia="宋体" w:cs="宋体"/>
          <w:color w:val="000000"/>
          <w:kern w:val="0"/>
          <w:sz w:val="24"/>
          <w:szCs w:val="24"/>
          <w:lang w:val="en-US" w:eastAsia="zh-CN" w:bidi="ar-SA"/>
        </w:rPr>
        <w:t>本协议书为医疗产品购销合同的附件，与购销合同一并执行,具有同等法律效力。</w:t>
      </w:r>
    </w:p>
    <w:p w14:paraId="352F038D">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07" w:name="_Toc28"/>
      <w:r>
        <w:rPr>
          <w:rFonts w:hint="eastAsia"/>
          <w:color w:val="auto"/>
        </w:rPr>
        <w:t>第六章 投标文件</w:t>
      </w:r>
      <w:bookmarkEnd w:id="101"/>
      <w:bookmarkEnd w:id="102"/>
      <w:r>
        <w:rPr>
          <w:rFonts w:hint="eastAsia"/>
          <w:color w:val="auto"/>
        </w:rPr>
        <w:t>（格式）</w:t>
      </w:r>
      <w:bookmarkEnd w:id="103"/>
      <w:bookmarkEnd w:id="104"/>
      <w:bookmarkEnd w:id="105"/>
      <w:bookmarkEnd w:id="106"/>
      <w:bookmarkEnd w:id="107"/>
    </w:p>
    <w:p w14:paraId="3C4EAAB2">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604016FA">
      <w:pPr>
        <w:rPr>
          <w:color w:val="auto"/>
        </w:rPr>
      </w:pPr>
    </w:p>
    <w:p w14:paraId="6C93BB5B">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2166F93">
      <w:pPr>
        <w:spacing w:line="480" w:lineRule="exact"/>
        <w:rPr>
          <w:rFonts w:ascii="宋体" w:hAnsi="宋体"/>
          <w:b/>
          <w:color w:val="auto"/>
          <w:sz w:val="180"/>
          <w:szCs w:val="48"/>
        </w:rPr>
      </w:pPr>
    </w:p>
    <w:p w14:paraId="575D6EA2">
      <w:pPr>
        <w:spacing w:line="480" w:lineRule="exact"/>
        <w:rPr>
          <w:rFonts w:ascii="宋体" w:hAnsi="宋体"/>
          <w:b/>
          <w:color w:val="auto"/>
          <w:sz w:val="180"/>
          <w:szCs w:val="48"/>
        </w:rPr>
      </w:pPr>
    </w:p>
    <w:p w14:paraId="150E0041">
      <w:pPr>
        <w:spacing w:line="480" w:lineRule="exact"/>
        <w:rPr>
          <w:rFonts w:ascii="宋体" w:hAnsi="宋体"/>
          <w:b/>
          <w:color w:val="auto"/>
          <w:sz w:val="180"/>
          <w:szCs w:val="48"/>
        </w:rPr>
      </w:pPr>
    </w:p>
    <w:p w14:paraId="5D207778">
      <w:pPr>
        <w:spacing w:line="480" w:lineRule="exact"/>
        <w:rPr>
          <w:rFonts w:ascii="宋体" w:hAnsi="宋体"/>
          <w:b/>
          <w:color w:val="auto"/>
          <w:sz w:val="180"/>
          <w:szCs w:val="48"/>
        </w:rPr>
      </w:pPr>
    </w:p>
    <w:p w14:paraId="03D9C536">
      <w:pPr>
        <w:pStyle w:val="64"/>
        <w:spacing w:line="360" w:lineRule="auto"/>
        <w:ind w:left="3970" w:leftChars="418" w:hanging="3092" w:hangingChars="700"/>
        <w:rPr>
          <w:rFonts w:ascii="宋体" w:hAnsi="宋体"/>
          <w:b/>
          <w:color w:val="auto"/>
          <w:sz w:val="44"/>
          <w:szCs w:val="20"/>
        </w:rPr>
      </w:pPr>
      <w:r>
        <w:rPr>
          <w:rFonts w:hint="eastAsia" w:ascii="宋体" w:hAnsi="宋体"/>
          <w:b/>
          <w:color w:val="auto"/>
          <w:sz w:val="44"/>
          <w:szCs w:val="20"/>
        </w:rPr>
        <w:t xml:space="preserve"> </w:t>
      </w:r>
      <w:r>
        <w:rPr>
          <w:rFonts w:hint="eastAsia" w:ascii="宋体" w:hAnsi="宋体"/>
          <w:b/>
          <w:color w:val="auto"/>
          <w:sz w:val="44"/>
          <w:szCs w:val="20"/>
          <w:u w:val="single"/>
        </w:rPr>
        <w:t xml:space="preserve">                       </w:t>
      </w:r>
      <w:r>
        <w:rPr>
          <w:rFonts w:hint="eastAsia" w:ascii="宋体" w:hAnsi="宋体"/>
          <w:b/>
          <w:color w:val="auto"/>
          <w:sz w:val="44"/>
          <w:szCs w:val="20"/>
        </w:rPr>
        <w:t xml:space="preserve"> 项目</w:t>
      </w:r>
    </w:p>
    <w:p w14:paraId="2A9D8DA1">
      <w:pPr>
        <w:rPr>
          <w:color w:val="auto"/>
        </w:rPr>
      </w:pPr>
    </w:p>
    <w:p w14:paraId="09885060">
      <w:pPr>
        <w:rPr>
          <w:color w:val="auto"/>
        </w:rPr>
      </w:pPr>
    </w:p>
    <w:p w14:paraId="694527F3">
      <w:pPr>
        <w:pStyle w:val="2"/>
        <w:jc w:val="center"/>
        <w:rPr>
          <w:rFonts w:hint="eastAsia" w:ascii="宋体" w:hAnsi="宋体" w:eastAsia="宋体" w:cs="Times New Roman"/>
          <w:color w:val="auto"/>
          <w:kern w:val="2"/>
          <w:sz w:val="48"/>
          <w:szCs w:val="48"/>
          <w:lang w:val="en-US" w:eastAsia="zh-CN" w:bidi="ar-SA"/>
        </w:rPr>
      </w:pPr>
      <w:r>
        <w:rPr>
          <w:rFonts w:hint="eastAsia" w:ascii="宋体" w:hAnsi="宋体" w:eastAsia="宋体" w:cs="Times New Roman"/>
          <w:color w:val="auto"/>
          <w:kern w:val="2"/>
          <w:sz w:val="36"/>
          <w:szCs w:val="36"/>
          <w:lang w:val="en-US" w:eastAsia="zh-CN" w:bidi="ar-SA"/>
        </w:rPr>
        <w:t>（包号：</w:t>
      </w:r>
      <w:r>
        <w:rPr>
          <w:rFonts w:hint="eastAsia" w:cs="Times New Roman"/>
          <w:color w:val="auto"/>
          <w:kern w:val="2"/>
          <w:sz w:val="36"/>
          <w:szCs w:val="36"/>
          <w:u w:val="single"/>
          <w:lang w:val="en-US" w:eastAsia="zh-CN" w:bidi="ar-SA"/>
        </w:rPr>
        <w:t xml:space="preserve">    </w:t>
      </w:r>
      <w:r>
        <w:rPr>
          <w:rFonts w:hint="eastAsia" w:ascii="宋体" w:hAnsi="宋体" w:eastAsia="宋体" w:cs="Times New Roman"/>
          <w:color w:val="auto"/>
          <w:kern w:val="2"/>
          <w:sz w:val="36"/>
          <w:szCs w:val="36"/>
          <w:lang w:val="en-US" w:eastAsia="zh-CN" w:bidi="ar-SA"/>
        </w:rPr>
        <w:t>）</w:t>
      </w:r>
    </w:p>
    <w:p w14:paraId="1DBCC870">
      <w:pPr>
        <w:rPr>
          <w:color w:val="auto"/>
        </w:rPr>
      </w:pPr>
    </w:p>
    <w:p w14:paraId="409FE87C">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665CD90C">
      <w:pPr>
        <w:spacing w:line="360" w:lineRule="auto"/>
        <w:rPr>
          <w:rFonts w:ascii="宋体" w:hAnsi="宋体"/>
          <w:b/>
          <w:color w:val="auto"/>
          <w:sz w:val="28"/>
          <w:szCs w:val="28"/>
        </w:rPr>
      </w:pPr>
    </w:p>
    <w:p w14:paraId="208A1996">
      <w:pPr>
        <w:spacing w:line="360" w:lineRule="auto"/>
        <w:jc w:val="center"/>
        <w:rPr>
          <w:rFonts w:ascii="宋体" w:hAnsi="宋体"/>
          <w:b/>
          <w:color w:val="auto"/>
          <w:sz w:val="28"/>
          <w:szCs w:val="28"/>
        </w:rPr>
      </w:pPr>
    </w:p>
    <w:p w14:paraId="714A2A45">
      <w:pPr>
        <w:widowControl/>
        <w:spacing w:line="360" w:lineRule="auto"/>
        <w:ind w:left="199" w:leftChars="95" w:firstLine="360" w:firstLineChars="150"/>
        <w:rPr>
          <w:rFonts w:ascii="宋体" w:hAnsi="宋体"/>
          <w:color w:val="auto"/>
          <w:sz w:val="24"/>
          <w:szCs w:val="24"/>
        </w:rPr>
      </w:pPr>
    </w:p>
    <w:p w14:paraId="7CA18EA0">
      <w:pPr>
        <w:widowControl/>
        <w:spacing w:line="360" w:lineRule="auto"/>
        <w:ind w:left="199" w:leftChars="95" w:firstLine="360" w:firstLineChars="150"/>
        <w:rPr>
          <w:rFonts w:ascii="宋体" w:hAnsi="宋体"/>
          <w:color w:val="auto"/>
          <w:sz w:val="24"/>
          <w:szCs w:val="24"/>
        </w:rPr>
      </w:pPr>
    </w:p>
    <w:p w14:paraId="03127625">
      <w:pPr>
        <w:pStyle w:val="37"/>
        <w:rPr>
          <w:color w:val="auto"/>
        </w:rPr>
      </w:pPr>
    </w:p>
    <w:p w14:paraId="452A8B9B">
      <w:pPr>
        <w:widowControl/>
        <w:spacing w:line="360" w:lineRule="auto"/>
        <w:ind w:left="199" w:leftChars="95" w:firstLine="360" w:firstLineChars="150"/>
        <w:rPr>
          <w:rFonts w:ascii="宋体" w:hAnsi="宋体"/>
          <w:color w:val="auto"/>
          <w:sz w:val="24"/>
          <w:szCs w:val="24"/>
          <w:u w:val="single"/>
        </w:rPr>
      </w:pPr>
    </w:p>
    <w:p w14:paraId="40CA83A2">
      <w:pPr>
        <w:snapToGrid w:val="0"/>
        <w:spacing w:line="360" w:lineRule="auto"/>
        <w:ind w:firstLine="640" w:firstLineChars="200"/>
        <w:jc w:val="left"/>
        <w:rPr>
          <w:rFonts w:ascii="宋体"/>
          <w:color w:val="auto"/>
          <w:sz w:val="32"/>
          <w:szCs w:val="32"/>
          <w:u w:val="single"/>
        </w:rPr>
      </w:pPr>
      <w:bookmarkStart w:id="108" w:name="_Toc528240831"/>
      <w:bookmarkStart w:id="109" w:name="_Toc484890086"/>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1D5CC6FB">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1A998941">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0CCBCB28">
      <w:pPr>
        <w:pStyle w:val="34"/>
        <w:rPr>
          <w:color w:val="auto"/>
        </w:rPr>
      </w:pPr>
    </w:p>
    <w:p w14:paraId="1D64071C">
      <w:pPr>
        <w:widowControl/>
        <w:jc w:val="center"/>
        <w:rPr>
          <w:color w:val="auto"/>
          <w:sz w:val="52"/>
          <w:szCs w:val="18"/>
        </w:rPr>
      </w:pPr>
      <w:r>
        <w:rPr>
          <w:rFonts w:hint="eastAsia"/>
          <w:color w:val="auto"/>
          <w:sz w:val="52"/>
          <w:szCs w:val="18"/>
        </w:rPr>
        <w:t>目   录</w:t>
      </w:r>
    </w:p>
    <w:p w14:paraId="008D68AF">
      <w:pPr>
        <w:widowControl/>
        <w:jc w:val="left"/>
        <w:rPr>
          <w:color w:val="auto"/>
          <w:sz w:val="36"/>
        </w:rPr>
      </w:pPr>
    </w:p>
    <w:p w14:paraId="10398F2C">
      <w:pPr>
        <w:pageBreakBefore w:val="0"/>
        <w:widowControl/>
        <w:numPr>
          <w:ilvl w:val="0"/>
          <w:numId w:val="8"/>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2DD87165">
      <w:pPr>
        <w:pageBreakBefore w:val="0"/>
        <w:widowControl/>
        <w:numPr>
          <w:ilvl w:val="0"/>
          <w:numId w:val="8"/>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33F05FAA">
      <w:pPr>
        <w:pStyle w:val="5"/>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7FF6B393">
      <w:pPr>
        <w:pStyle w:val="5"/>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0F3A1582">
      <w:pPr>
        <w:pStyle w:val="5"/>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21B55B24">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6C4AD9A6">
      <w:pPr>
        <w:widowControl/>
        <w:spacing w:line="360" w:lineRule="auto"/>
        <w:jc w:val="left"/>
        <w:rPr>
          <w:rFonts w:ascii="Calibri Light" w:hAnsi="Calibri Light"/>
          <w:b/>
          <w:bCs/>
          <w:color w:val="auto"/>
          <w:sz w:val="36"/>
          <w:szCs w:val="32"/>
        </w:rPr>
      </w:pPr>
      <w:r>
        <w:rPr>
          <w:color w:val="auto"/>
          <w:sz w:val="22"/>
        </w:rPr>
        <w:br w:type="page"/>
      </w:r>
    </w:p>
    <w:bookmarkEnd w:id="108"/>
    <w:bookmarkEnd w:id="109"/>
    <w:p w14:paraId="145CB55C">
      <w:pPr>
        <w:pStyle w:val="5"/>
        <w:spacing w:before="0" w:after="0"/>
        <w:ind w:firstLine="482" w:firstLineChars="150"/>
        <w:jc w:val="center"/>
        <w:rPr>
          <w:color w:val="auto"/>
        </w:rPr>
      </w:pPr>
      <w:bookmarkStart w:id="110" w:name="_Toc26541334"/>
      <w:bookmarkStart w:id="111" w:name="_Toc23258623"/>
      <w:bookmarkStart w:id="112" w:name="_Toc484890087"/>
      <w:r>
        <w:rPr>
          <w:rFonts w:hint="eastAsia"/>
          <w:color w:val="auto"/>
        </w:rPr>
        <w:t>一、投标函</w:t>
      </w:r>
      <w:bookmarkEnd w:id="110"/>
      <w:bookmarkEnd w:id="111"/>
    </w:p>
    <w:p w14:paraId="4D80D8CA">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1AF4D2E3">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0C87FC0E">
      <w:pPr>
        <w:spacing w:line="360" w:lineRule="auto"/>
        <w:ind w:firstLine="480" w:firstLineChars="200"/>
        <w:rPr>
          <w:rFonts w:ascii="宋体"/>
          <w:sz w:val="24"/>
          <w:szCs w:val="24"/>
        </w:rPr>
      </w:pPr>
      <w:r>
        <w:rPr>
          <w:rFonts w:hint="eastAsia" w:ascii="宋体" w:hAnsi="宋体" w:cs="宋体"/>
          <w:sz w:val="24"/>
          <w:szCs w:val="24"/>
        </w:rPr>
        <w:t>1.我方决定参加：</w:t>
      </w:r>
      <w:r>
        <w:rPr>
          <w:rFonts w:hint="eastAsia" w:ascii="宋体" w:hAnsi="宋体" w:cs="宋体"/>
          <w:sz w:val="24"/>
          <w:szCs w:val="24"/>
          <w:u w:val="single"/>
        </w:rPr>
        <w:t>项目名称</w:t>
      </w:r>
      <w:r>
        <w:rPr>
          <w:rFonts w:hint="eastAsia" w:ascii="宋体" w:hAnsi="宋体" w:cs="宋体"/>
          <w:sz w:val="24"/>
          <w:szCs w:val="24"/>
          <w:u w:val="single"/>
          <w:lang w:eastAsia="zh-CN"/>
        </w:rPr>
        <w:t>：</w:t>
      </w:r>
      <w:r>
        <w:rPr>
          <w:rFonts w:hint="eastAsia" w:ascii="宋体" w:hAnsi="宋体" w:cs="宋体"/>
          <w:sz w:val="24"/>
          <w:szCs w:val="24"/>
          <w:u w:val="single"/>
        </w:rPr>
        <w:t>（项目编号：</w:t>
      </w:r>
      <w:r>
        <w:rPr>
          <w:rFonts w:hint="eastAsia" w:ascii="宋体" w:hAnsi="宋体" w:cs="宋体"/>
          <w:sz w:val="24"/>
          <w:szCs w:val="24"/>
          <w:u w:val="single"/>
          <w:lang w:val="en-US" w:eastAsia="zh-CN"/>
        </w:rPr>
        <w:t xml:space="preserve"> ）（包号：）</w:t>
      </w:r>
      <w:r>
        <w:rPr>
          <w:rFonts w:hint="eastAsia" w:ascii="宋体" w:hAnsi="宋体" w:cs="宋体"/>
          <w:sz w:val="24"/>
          <w:szCs w:val="24"/>
        </w:rPr>
        <w:t>的报价，我公司的</w:t>
      </w:r>
      <w:r>
        <w:rPr>
          <w:rFonts w:hint="eastAsia" w:ascii="宋体" w:hAnsi="宋体" w:cs="宋体"/>
          <w:sz w:val="24"/>
          <w:szCs w:val="24"/>
          <w:lang w:val="en-US" w:eastAsia="zh-CN"/>
        </w:rPr>
        <w:t>投标</w:t>
      </w:r>
      <w:r>
        <w:rPr>
          <w:rFonts w:hint="eastAsia" w:ascii="宋体" w:hAnsi="宋体" w:cs="宋体"/>
          <w:sz w:val="24"/>
          <w:szCs w:val="24"/>
        </w:rPr>
        <w:t>总报价为：</w:t>
      </w:r>
    </w:p>
    <w:p w14:paraId="54F5A55C">
      <w:pPr>
        <w:spacing w:line="360" w:lineRule="auto"/>
        <w:ind w:firstLine="480" w:firstLineChars="200"/>
        <w:rPr>
          <w:rFonts w:ascii="宋体" w:hAnsi="宋体" w:cs="宋体"/>
          <w:sz w:val="24"/>
          <w:szCs w:val="24"/>
        </w:rPr>
      </w:pPr>
      <w:r>
        <w:rPr>
          <w:rFonts w:hint="eastAsia" w:ascii="宋体" w:hAnsi="宋体" w:cs="宋体"/>
          <w:sz w:val="24"/>
          <w:szCs w:val="24"/>
        </w:rPr>
        <w:t>人民币（大写）：______________元；（小写）￥：______元；</w:t>
      </w:r>
    </w:p>
    <w:p w14:paraId="0D6E5F17">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7A98FD9D">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w:t>
      </w:r>
      <w:r>
        <w:rPr>
          <w:rFonts w:hint="eastAsia" w:ascii="宋体" w:hAnsi="宋体" w:cs="宋体"/>
          <w:sz w:val="24"/>
          <w:szCs w:val="24"/>
          <w:lang w:eastAsia="zh-CN"/>
        </w:rPr>
        <w:t>（</w:t>
      </w:r>
      <w:r>
        <w:rPr>
          <w:rFonts w:hint="eastAsia" w:ascii="宋体" w:hAnsi="宋体" w:cs="宋体"/>
          <w:sz w:val="24"/>
          <w:szCs w:val="24"/>
        </w:rPr>
        <w:t>如果有</w:t>
      </w:r>
      <w:r>
        <w:rPr>
          <w:rFonts w:hint="eastAsia" w:ascii="宋体" w:hAnsi="宋体" w:cs="宋体"/>
          <w:sz w:val="24"/>
          <w:szCs w:val="24"/>
          <w:lang w:eastAsia="zh-CN"/>
        </w:rPr>
        <w:t>）</w:t>
      </w:r>
      <w:r>
        <w:rPr>
          <w:rFonts w:hint="eastAsia" w:ascii="宋体" w:hAnsi="宋体" w:cs="宋体"/>
          <w:sz w:val="24"/>
          <w:szCs w:val="24"/>
        </w:rPr>
        <w:t>和所有已提供的参考资料以及有关格式并完全明白，我方同意放弃对这些文件所提出异议的权利。</w:t>
      </w:r>
    </w:p>
    <w:p w14:paraId="3D70BC21">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w:t>
      </w:r>
      <w:r>
        <w:rPr>
          <w:rFonts w:hint="eastAsia" w:ascii="宋体" w:hAnsi="宋体" w:cs="宋体"/>
          <w:sz w:val="24"/>
          <w:szCs w:val="24"/>
          <w:lang w:eastAsia="zh-CN"/>
        </w:rPr>
        <w:t>任何其他</w:t>
      </w:r>
      <w:r>
        <w:rPr>
          <w:rFonts w:hint="eastAsia" w:ascii="宋体" w:hAnsi="宋体" w:cs="宋体"/>
          <w:sz w:val="24"/>
          <w:szCs w:val="24"/>
        </w:rPr>
        <w:t>材料或信息。</w:t>
      </w:r>
    </w:p>
    <w:p w14:paraId="1CC56CE3">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5.我方完全服从和尊重评委会所作的评定结果，同时清楚理解到最低报价并非意味着必定获得中标资格。</w:t>
      </w:r>
    </w:p>
    <w:p w14:paraId="618C4BB0">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6036EAEA">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1BC51DB0">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8.我方承诺在本次投标中提供的一切文件均为真实、有效、完整和准确的，绝无任何虚假、伪造和夸大</w:t>
      </w:r>
      <w:r>
        <w:rPr>
          <w:rFonts w:hint="eastAsia" w:ascii="宋体" w:hAnsi="宋体" w:cs="宋体"/>
          <w:sz w:val="24"/>
          <w:szCs w:val="24"/>
          <w:lang w:eastAsia="zh-CN"/>
        </w:rPr>
        <w:t>的成分</w:t>
      </w:r>
      <w:r>
        <w:rPr>
          <w:rFonts w:hint="eastAsia" w:ascii="宋体" w:hAnsi="宋体" w:cs="宋体"/>
          <w:sz w:val="24"/>
          <w:szCs w:val="24"/>
        </w:rPr>
        <w:t>，如有违法、违规、弄虚作假行为，造成的损失、不良后果及法律责任，一律由我方自行承担。</w:t>
      </w:r>
    </w:p>
    <w:p w14:paraId="686945DE">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4EDC6C62">
      <w:pPr>
        <w:spacing w:line="360" w:lineRule="auto"/>
        <w:ind w:firstLine="480" w:firstLineChars="200"/>
        <w:rPr>
          <w:rFonts w:ascii="宋体" w:hAnsi="宋体"/>
          <w:color w:val="auto"/>
          <w:sz w:val="24"/>
          <w:szCs w:val="24"/>
        </w:rPr>
      </w:pPr>
      <w:r>
        <w:rPr>
          <w:rFonts w:hint="eastAsia" w:ascii="宋体" w:hAnsi="宋体"/>
          <w:sz w:val="24"/>
          <w:szCs w:val="24"/>
          <w:lang w:eastAsia="zh-CN"/>
        </w:rPr>
        <w:t>10.</w:t>
      </w:r>
      <w:r>
        <w:rPr>
          <w:rFonts w:hint="eastAsia" w:ascii="宋体" w:hAnsi="宋体"/>
          <w:sz w:val="24"/>
          <w:szCs w:val="24"/>
        </w:rPr>
        <w:t>所有关于本投标文件的函电，请按下列地址联系。</w:t>
      </w:r>
    </w:p>
    <w:p w14:paraId="0D93F554">
      <w:pPr>
        <w:spacing w:line="360" w:lineRule="auto"/>
        <w:ind w:firstLine="211"/>
        <w:rPr>
          <w:rFonts w:hint="eastAsia" w:ascii="宋体" w:hAnsi="宋体" w:cs="仿宋"/>
          <w:color w:val="auto"/>
          <w:sz w:val="24"/>
          <w:szCs w:val="24"/>
        </w:rPr>
      </w:pPr>
    </w:p>
    <w:p w14:paraId="50799225">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453CB709">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59C82122">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698A3DB3">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654F0DDF">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0FFD2107">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502528D3">
      <w:pPr>
        <w:spacing w:line="360" w:lineRule="auto"/>
        <w:ind w:firstLine="211"/>
        <w:rPr>
          <w:rFonts w:ascii="宋体" w:hAnsi="宋体"/>
          <w:color w:val="auto"/>
          <w:sz w:val="24"/>
          <w:szCs w:val="24"/>
        </w:rPr>
      </w:pPr>
      <w:r>
        <w:rPr>
          <w:rFonts w:hint="eastAsia" w:ascii="宋体" w:hAnsi="宋体"/>
          <w:color w:val="auto"/>
          <w:sz w:val="24"/>
          <w:szCs w:val="24"/>
        </w:rPr>
        <w:t>邮    编：</w:t>
      </w:r>
    </w:p>
    <w:p w14:paraId="1E410995">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28E79BCF">
      <w:pPr>
        <w:spacing w:line="360" w:lineRule="auto"/>
        <w:ind w:firstLine="211"/>
        <w:rPr>
          <w:rFonts w:ascii="宋体" w:hAnsi="宋体"/>
          <w:color w:val="auto"/>
          <w:sz w:val="24"/>
          <w:szCs w:val="24"/>
        </w:rPr>
      </w:pPr>
    </w:p>
    <w:p w14:paraId="072AE7B5">
      <w:pPr>
        <w:pStyle w:val="5"/>
        <w:jc w:val="center"/>
        <w:rPr>
          <w:color w:val="auto"/>
        </w:rPr>
        <w:sectPr>
          <w:pgSz w:w="11905" w:h="16838"/>
          <w:pgMar w:top="1247" w:right="1417" w:bottom="1247" w:left="1417" w:header="964" w:footer="992" w:gutter="0"/>
          <w:pgNumType w:fmt="decimal"/>
          <w:cols w:space="0" w:num="1"/>
          <w:rtlGutter w:val="0"/>
          <w:docGrid w:type="lines" w:linePitch="326" w:charSpace="0"/>
        </w:sectPr>
      </w:pPr>
      <w:bookmarkStart w:id="113" w:name="_Toc528240832"/>
    </w:p>
    <w:bookmarkEnd w:id="112"/>
    <w:bookmarkEnd w:id="113"/>
    <w:p w14:paraId="64544078">
      <w:pPr>
        <w:pStyle w:val="5"/>
        <w:jc w:val="center"/>
      </w:pPr>
      <w:bookmarkStart w:id="114" w:name="_Toc23258624"/>
      <w:bookmarkStart w:id="115" w:name="_Toc26541335"/>
      <w:r>
        <w:rPr>
          <w:rFonts w:hint="eastAsia"/>
        </w:rPr>
        <w:t>二、投标一览表</w:t>
      </w:r>
      <w:bookmarkEnd w:id="114"/>
      <w:bookmarkEnd w:id="115"/>
    </w:p>
    <w:p w14:paraId="644B720C">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567B6FA5">
      <w:pPr>
        <w:kinsoku w:val="0"/>
        <w:spacing w:line="360" w:lineRule="auto"/>
        <w:jc w:val="left"/>
        <w:rPr>
          <w:rFonts w:ascii="宋体" w:hAnsi="宋体"/>
          <w:sz w:val="24"/>
          <w:szCs w:val="24"/>
        </w:rPr>
      </w:pPr>
      <w:r>
        <w:rPr>
          <w:rFonts w:hint="eastAsia" w:ascii="宋体" w:hAnsi="宋体" w:cs="宋体"/>
          <w:sz w:val="24"/>
        </w:rPr>
        <w:t xml:space="preserve">项目编号：      </w:t>
      </w:r>
      <w:r>
        <w:rPr>
          <w:rFonts w:hint="eastAsia" w:ascii="宋体" w:hAnsi="宋体" w:cs="宋体"/>
          <w:sz w:val="24"/>
          <w:lang w:val="en-US" w:eastAsia="zh-CN"/>
        </w:rPr>
        <w:t xml:space="preserve">                                             包号：</w:t>
      </w:r>
      <w:r>
        <w:rPr>
          <w:rFonts w:hint="eastAsia" w:ascii="宋体" w:hAnsi="宋体" w:cs="宋体"/>
          <w:sz w:val="24"/>
        </w:rPr>
        <w:t xml:space="preserve">                                                                              </w:t>
      </w:r>
    </w:p>
    <w:tbl>
      <w:tblPr>
        <w:tblStyle w:val="41"/>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693"/>
        <w:gridCol w:w="2028"/>
        <w:gridCol w:w="2038"/>
      </w:tblGrid>
      <w:tr w14:paraId="70C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119" w:type="dxa"/>
            <w:vAlign w:val="center"/>
          </w:tcPr>
          <w:p w14:paraId="33EA4640">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投标总报价</w:t>
            </w:r>
          </w:p>
          <w:p w14:paraId="254F2111">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（元）</w:t>
            </w:r>
          </w:p>
        </w:tc>
        <w:tc>
          <w:tcPr>
            <w:tcW w:w="2693" w:type="dxa"/>
            <w:vAlign w:val="center"/>
          </w:tcPr>
          <w:p w14:paraId="5D674B97">
            <w:pPr>
              <w:keepNext w:val="0"/>
              <w:keepLines w:val="0"/>
              <w:suppressLineNumbers w:val="0"/>
              <w:spacing w:before="0" w:beforeAutospacing="0" w:after="0" w:afterAutospacing="0"/>
              <w:ind w:left="0" w:right="0"/>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合同履行期</w:t>
            </w:r>
          </w:p>
          <w:p w14:paraId="30DB3CA8">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auto"/>
                <w:kern w:val="0"/>
                <w:sz w:val="24"/>
                <w:szCs w:val="24"/>
                <w:lang w:val="en-US" w:eastAsia="zh-CN" w:bidi="ar-SA"/>
              </w:rPr>
              <w:t>日历天</w:t>
            </w:r>
            <w:r>
              <w:rPr>
                <w:rFonts w:hint="eastAsia" w:ascii="宋体" w:hAnsi="宋体" w:cs="宋体"/>
                <w:color w:val="000000" w:themeColor="text1"/>
                <w:kern w:val="0"/>
                <w:sz w:val="24"/>
                <w:szCs w:val="24"/>
                <w14:textFill>
                  <w14:solidFill>
                    <w14:schemeClr w14:val="tx1"/>
                  </w14:solidFill>
                </w14:textFill>
              </w:rPr>
              <w:t>）</w:t>
            </w:r>
          </w:p>
        </w:tc>
        <w:tc>
          <w:tcPr>
            <w:tcW w:w="2028" w:type="dxa"/>
            <w:vAlign w:val="center"/>
          </w:tcPr>
          <w:p w14:paraId="306BF0AA">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cs="宋体"/>
                <w:color w:val="000000" w:themeColor="text1"/>
                <w:kern w:val="0"/>
                <w:sz w:val="24"/>
                <w:szCs w:val="24"/>
                <w:lang w:val="en-US" w:eastAsia="zh-CN"/>
                <w14:textFill>
                  <w14:solidFill>
                    <w14:schemeClr w14:val="tx1"/>
                  </w14:solidFill>
                </w14:textFill>
              </w:rPr>
              <w:t>保修期</w:t>
            </w:r>
          </w:p>
        </w:tc>
        <w:tc>
          <w:tcPr>
            <w:tcW w:w="2038" w:type="dxa"/>
            <w:vAlign w:val="center"/>
          </w:tcPr>
          <w:p w14:paraId="3F1589B1">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olor w:val="000000" w:themeColor="text1"/>
                <w:kern w:val="0"/>
                <w:sz w:val="24"/>
                <w:szCs w:val="24"/>
                <w:highlight w:val="none"/>
                <w:lang w:val="en-US" w:eastAsia="zh-CN"/>
                <w14:textFill>
                  <w14:solidFill>
                    <w14:schemeClr w14:val="tx1"/>
                  </w14:solidFill>
                </w14:textFill>
              </w:rPr>
              <w:t>备注</w:t>
            </w:r>
          </w:p>
        </w:tc>
      </w:tr>
      <w:tr w14:paraId="7CA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119" w:type="dxa"/>
            <w:vAlign w:val="center"/>
          </w:tcPr>
          <w:p w14:paraId="329837E7">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693" w:type="dxa"/>
            <w:vAlign w:val="center"/>
          </w:tcPr>
          <w:p w14:paraId="4E0001D6">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28" w:type="dxa"/>
            <w:vAlign w:val="center"/>
          </w:tcPr>
          <w:p w14:paraId="032C7362">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38" w:type="dxa"/>
          </w:tcPr>
          <w:p w14:paraId="22D8C57B">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1F6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56B52FE8">
            <w:pPr>
              <w:keepNext w:val="0"/>
              <w:keepLines w:val="0"/>
              <w:suppressLineNumbers w:val="0"/>
              <w:spacing w:before="0" w:beforeAutospacing="0" w:after="0" w:afterAutospacing="0"/>
              <w:ind w:left="0" w:right="0"/>
              <w:jc w:val="both"/>
              <w:rPr>
                <w:rFonts w:hint="default" w:ascii="宋体" w:hAnsi="宋体" w:cs="宋体"/>
                <w:kern w:val="0"/>
                <w:sz w:val="24"/>
                <w:szCs w:val="24"/>
              </w:rPr>
            </w:pPr>
            <w:r>
              <w:rPr>
                <w:rFonts w:hint="eastAsia" w:ascii="宋体" w:hAnsi="宋体" w:cs="宋体"/>
                <w:kern w:val="0"/>
                <w:sz w:val="24"/>
                <w:szCs w:val="24"/>
              </w:rPr>
              <w:t>投标总报价（大写）：                            （小写：￥       ）</w:t>
            </w:r>
          </w:p>
        </w:tc>
      </w:tr>
      <w:tr w14:paraId="6FE5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2856B9F7">
            <w:pPr>
              <w:keepNext w:val="0"/>
              <w:keepLines w:val="0"/>
              <w:suppressLineNumbers w:val="0"/>
              <w:spacing w:before="0" w:beforeAutospacing="0" w:after="0" w:afterAutospacing="0"/>
              <w:ind w:left="0" w:right="0"/>
              <w:rPr>
                <w:rFonts w:hint="default" w:ascii="宋体" w:hAnsi="宋体" w:cs="宋体"/>
                <w:kern w:val="0"/>
                <w:sz w:val="24"/>
                <w:szCs w:val="24"/>
              </w:rPr>
            </w:pPr>
            <w:r>
              <w:rPr>
                <w:rFonts w:hint="eastAsia" w:ascii="宋体" w:hAnsi="宋体" w:cs="宋体"/>
                <w:kern w:val="0"/>
                <w:sz w:val="24"/>
                <w:szCs w:val="24"/>
              </w:rPr>
              <w:t>备注：表内总报价保留小数点后两位。</w:t>
            </w:r>
          </w:p>
        </w:tc>
      </w:tr>
    </w:tbl>
    <w:p w14:paraId="105629C2">
      <w:pPr>
        <w:kinsoku w:val="0"/>
        <w:spacing w:line="500" w:lineRule="exact"/>
        <w:rPr>
          <w:rFonts w:ascii="宋体" w:hAnsi="宋体"/>
          <w:sz w:val="24"/>
          <w:szCs w:val="24"/>
        </w:rPr>
      </w:pPr>
      <w:r>
        <w:rPr>
          <w:rFonts w:hint="eastAsia" w:ascii="宋体" w:hAnsi="宋体"/>
          <w:sz w:val="24"/>
          <w:szCs w:val="24"/>
        </w:rPr>
        <w:t xml:space="preserve">                                                               </w:t>
      </w:r>
    </w:p>
    <w:p w14:paraId="6CF75EAE">
      <w:pPr>
        <w:widowControl/>
        <w:rPr>
          <w:rFonts w:ascii="宋体" w:hAnsi="宋体" w:cs="宋体"/>
          <w:bCs/>
          <w:kern w:val="0"/>
          <w:sz w:val="24"/>
        </w:rPr>
      </w:pPr>
      <w:r>
        <w:rPr>
          <w:rFonts w:hint="eastAsia" w:ascii="宋体" w:hAnsi="宋体" w:cs="宋体"/>
          <w:bCs/>
          <w:kern w:val="0"/>
          <w:sz w:val="24"/>
        </w:rPr>
        <w:t>说明：</w:t>
      </w:r>
    </w:p>
    <w:p w14:paraId="3EFCB69A">
      <w:pPr>
        <w:numPr>
          <w:ilvl w:val="0"/>
          <w:numId w:val="9"/>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04F90B44">
      <w:pPr>
        <w:numPr>
          <w:ilvl w:val="0"/>
          <w:numId w:val="9"/>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w:t>
      </w:r>
      <w:r>
        <w:rPr>
          <w:rFonts w:hint="eastAsia" w:ascii="宋体" w:hAnsi="宋体" w:cs="宋体"/>
          <w:sz w:val="24"/>
          <w:lang w:val="en-US" w:eastAsia="zh-CN"/>
        </w:rPr>
        <w:t>以及</w:t>
      </w:r>
      <w:r>
        <w:rPr>
          <w:rFonts w:hint="eastAsia" w:ascii="宋体" w:hAnsi="宋体" w:cs="宋体"/>
          <w:sz w:val="24"/>
        </w:rPr>
        <w:t>履行合同产生的一切相关费用。</w:t>
      </w:r>
    </w:p>
    <w:p w14:paraId="3601BB12"/>
    <w:p w14:paraId="3A5544E5">
      <w:pPr>
        <w:pStyle w:val="37"/>
      </w:pPr>
    </w:p>
    <w:p w14:paraId="19A777EA">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1F1C5FB0">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425163D7">
      <w:pPr>
        <w:tabs>
          <w:tab w:val="left" w:pos="3045"/>
        </w:tabs>
        <w:spacing w:line="360" w:lineRule="auto"/>
        <w:rPr>
          <w:rFonts w:ascii="宋体" w:hAnsi="宋体"/>
          <w:color w:val="auto"/>
          <w:sz w:val="24"/>
          <w:szCs w:val="24"/>
        </w:rPr>
      </w:pPr>
      <w:r>
        <w:rPr>
          <w:rFonts w:hint="eastAsia" w:ascii="宋体" w:hAnsi="宋体"/>
          <w:sz w:val="24"/>
          <w:szCs w:val="24"/>
        </w:rPr>
        <w:t>日      期：</w:t>
      </w:r>
      <w:r>
        <w:rPr>
          <w:rFonts w:hint="eastAsia" w:ascii="宋体" w:hAnsi="宋体"/>
          <w:color w:val="auto"/>
          <w:sz w:val="24"/>
          <w:szCs w:val="24"/>
        </w:rPr>
        <w:tab/>
      </w:r>
    </w:p>
    <w:p w14:paraId="6B25883C">
      <w:pPr>
        <w:widowControl/>
        <w:jc w:val="left"/>
        <w:rPr>
          <w:rFonts w:ascii="Calibri Light" w:hAnsi="Calibri Light"/>
          <w:b/>
          <w:bCs/>
          <w:color w:val="auto"/>
          <w:sz w:val="32"/>
          <w:szCs w:val="32"/>
        </w:rPr>
      </w:pPr>
      <w:bookmarkStart w:id="116" w:name="_Toc484890088"/>
      <w:r>
        <w:rPr>
          <w:color w:val="auto"/>
        </w:rPr>
        <w:br w:type="page"/>
      </w:r>
    </w:p>
    <w:bookmarkEnd w:id="116"/>
    <w:p w14:paraId="7999D436">
      <w:pPr>
        <w:pStyle w:val="5"/>
        <w:jc w:val="center"/>
        <w:rPr>
          <w:rFonts w:hint="eastAsia"/>
          <w:color w:val="auto"/>
        </w:rPr>
        <w:sectPr>
          <w:pgSz w:w="11905" w:h="16838"/>
          <w:pgMar w:top="1247" w:right="1417" w:bottom="1247" w:left="1417" w:header="964" w:footer="992" w:gutter="0"/>
          <w:pgNumType w:fmt="decimal"/>
          <w:cols w:space="0" w:num="1"/>
          <w:rtlGutter w:val="0"/>
          <w:docGrid w:type="lines" w:linePitch="326" w:charSpace="0"/>
        </w:sectPr>
      </w:pPr>
      <w:bookmarkStart w:id="117" w:name="_Toc23258626"/>
      <w:bookmarkStart w:id="118" w:name="_Toc26541337"/>
    </w:p>
    <w:p w14:paraId="71D0D765">
      <w:pPr>
        <w:pStyle w:val="5"/>
        <w:jc w:val="center"/>
      </w:pPr>
      <w:bookmarkStart w:id="119" w:name="_Toc26541336"/>
      <w:r>
        <w:rPr>
          <w:rFonts w:hint="eastAsia"/>
        </w:rPr>
        <w:t>投标分项报价表</w:t>
      </w:r>
      <w:bookmarkEnd w:id="119"/>
    </w:p>
    <w:p w14:paraId="480A6396"/>
    <w:p w14:paraId="586280B5">
      <w:pPr>
        <w:spacing w:line="480" w:lineRule="exact"/>
        <w:rPr>
          <w:rFonts w:hint="eastAsia" w:ascii="宋体" w:hAnsi="宋体" w:eastAsia="宋体"/>
          <w:sz w:val="24"/>
          <w:szCs w:val="24"/>
        </w:rPr>
      </w:pPr>
      <w:r>
        <w:rPr>
          <w:rFonts w:hint="eastAsia" w:ascii="宋体" w:hAnsi="宋体"/>
          <w:sz w:val="24"/>
          <w:szCs w:val="24"/>
        </w:rPr>
        <w:t>项目名称：</w:t>
      </w:r>
      <w:r>
        <w:rPr>
          <w:rFonts w:hint="eastAsia" w:ascii="宋体" w:hAnsi="宋体"/>
          <w:sz w:val="24"/>
          <w:szCs w:val="24"/>
          <w:lang w:val="en-US" w:eastAsia="zh-CN"/>
        </w:rPr>
        <w:t xml:space="preserve">                                           </w:t>
      </w:r>
      <w:r>
        <w:rPr>
          <w:rFonts w:hint="eastAsia" w:ascii="宋体" w:hAnsi="宋体" w:eastAsia="宋体"/>
          <w:sz w:val="24"/>
          <w:szCs w:val="24"/>
        </w:rPr>
        <w:t xml:space="preserve">第 </w:t>
      </w:r>
      <w:r>
        <w:rPr>
          <w:rFonts w:ascii="宋体" w:hAnsi="宋体" w:eastAsia="宋体"/>
          <w:sz w:val="24"/>
          <w:szCs w:val="24"/>
        </w:rPr>
        <w:t xml:space="preserve"> </w:t>
      </w:r>
      <w:r>
        <w:rPr>
          <w:rFonts w:hint="eastAsia" w:ascii="宋体" w:hAnsi="宋体" w:eastAsia="宋体"/>
          <w:sz w:val="24"/>
          <w:szCs w:val="24"/>
        </w:rPr>
        <w:t>页   共</w:t>
      </w:r>
      <w:r>
        <w:rPr>
          <w:rFonts w:hint="eastAsia" w:ascii="宋体" w:hAnsi="宋体"/>
          <w:sz w:val="24"/>
          <w:szCs w:val="24"/>
          <w:lang w:val="en-US" w:eastAsia="zh-CN"/>
        </w:rPr>
        <w:t xml:space="preserve"> </w:t>
      </w:r>
      <w:r>
        <w:rPr>
          <w:rFonts w:hint="eastAsia" w:ascii="宋体" w:hAnsi="宋体" w:eastAsia="宋体"/>
          <w:sz w:val="24"/>
          <w:szCs w:val="24"/>
        </w:rPr>
        <w:t xml:space="preserve"> 页</w:t>
      </w:r>
    </w:p>
    <w:p w14:paraId="4BF69148">
      <w:pPr>
        <w:pStyle w:val="2"/>
        <w:rPr>
          <w:rFonts w:hint="eastAsia" w:eastAsia="宋体"/>
          <w:lang w:val="en-US" w:eastAsia="zh-CN"/>
        </w:rPr>
      </w:pPr>
      <w:r>
        <w:rPr>
          <w:rFonts w:hint="eastAsia"/>
          <w:sz w:val="24"/>
          <w:szCs w:val="24"/>
          <w:lang w:val="en-US" w:eastAsia="zh-CN"/>
        </w:rPr>
        <w:t>包号：</w:t>
      </w:r>
    </w:p>
    <w:tbl>
      <w:tblPr>
        <w:tblStyle w:val="42"/>
        <w:tblpPr w:leftFromText="180" w:rightFromText="180" w:vertAnchor="text" w:horzAnchor="page" w:tblpXSpec="center" w:tblpY="321"/>
        <w:tblOverlap w:val="never"/>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9"/>
        <w:gridCol w:w="965"/>
        <w:gridCol w:w="1029"/>
        <w:gridCol w:w="1717"/>
        <w:gridCol w:w="1114"/>
        <w:gridCol w:w="965"/>
        <w:gridCol w:w="965"/>
        <w:gridCol w:w="8"/>
        <w:gridCol w:w="962"/>
      </w:tblGrid>
      <w:tr w14:paraId="7AB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22" w:type="dxa"/>
            <w:vAlign w:val="center"/>
          </w:tcPr>
          <w:p w14:paraId="749210C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序号</w:t>
            </w:r>
          </w:p>
        </w:tc>
        <w:tc>
          <w:tcPr>
            <w:tcW w:w="1209" w:type="dxa"/>
            <w:vAlign w:val="center"/>
          </w:tcPr>
          <w:p w14:paraId="1BEA781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名称</w:t>
            </w:r>
          </w:p>
        </w:tc>
        <w:tc>
          <w:tcPr>
            <w:tcW w:w="965" w:type="dxa"/>
            <w:vAlign w:val="center"/>
          </w:tcPr>
          <w:p w14:paraId="01C08B7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品牌</w:t>
            </w:r>
          </w:p>
        </w:tc>
        <w:tc>
          <w:tcPr>
            <w:tcW w:w="1029" w:type="dxa"/>
            <w:vAlign w:val="center"/>
          </w:tcPr>
          <w:p w14:paraId="3634A38E">
            <w:pPr>
              <w:keepNext w:val="0"/>
              <w:keepLines w:val="0"/>
              <w:suppressLineNumbers w:val="0"/>
              <w:spacing w:before="0" w:beforeAutospacing="0" w:after="0" w:afterAutospacing="0" w:line="300" w:lineRule="exact"/>
              <w:ind w:left="0" w:right="0"/>
              <w:jc w:val="center"/>
              <w:rPr>
                <w:rFonts w:hint="eastAsia" w:ascii="宋体" w:hAnsi="宋体" w:cs="宋体"/>
                <w:kern w:val="0"/>
                <w:sz w:val="24"/>
                <w:szCs w:val="24"/>
              </w:rPr>
            </w:pPr>
            <w:r>
              <w:rPr>
                <w:rFonts w:hint="eastAsia" w:ascii="宋体" w:hAnsi="宋体" w:cs="宋体"/>
                <w:kern w:val="0"/>
                <w:sz w:val="24"/>
                <w:szCs w:val="24"/>
              </w:rPr>
              <w:t>生产</w:t>
            </w:r>
          </w:p>
          <w:p w14:paraId="0B680A2E">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kern w:val="0"/>
                <w:sz w:val="24"/>
                <w:szCs w:val="24"/>
              </w:rPr>
              <w:t>厂家</w:t>
            </w:r>
          </w:p>
        </w:tc>
        <w:tc>
          <w:tcPr>
            <w:tcW w:w="1717" w:type="dxa"/>
            <w:vAlign w:val="center"/>
          </w:tcPr>
          <w:p w14:paraId="63D1F91E">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kern w:val="0"/>
                <w:sz w:val="24"/>
                <w:szCs w:val="24"/>
              </w:rPr>
              <w:t>规格型号/技术参数</w:t>
            </w:r>
          </w:p>
        </w:tc>
        <w:tc>
          <w:tcPr>
            <w:tcW w:w="1114" w:type="dxa"/>
            <w:vAlign w:val="center"/>
          </w:tcPr>
          <w:p w14:paraId="568EDD4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单位</w:t>
            </w:r>
          </w:p>
        </w:tc>
        <w:tc>
          <w:tcPr>
            <w:tcW w:w="965" w:type="dxa"/>
            <w:vAlign w:val="center"/>
          </w:tcPr>
          <w:p w14:paraId="0D092ED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数量</w:t>
            </w:r>
          </w:p>
        </w:tc>
        <w:tc>
          <w:tcPr>
            <w:tcW w:w="965" w:type="dxa"/>
            <w:vAlign w:val="center"/>
          </w:tcPr>
          <w:p w14:paraId="20A22055">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单价（元）</w:t>
            </w:r>
          </w:p>
        </w:tc>
        <w:tc>
          <w:tcPr>
            <w:tcW w:w="970" w:type="dxa"/>
            <w:gridSpan w:val="2"/>
            <w:vAlign w:val="center"/>
          </w:tcPr>
          <w:p w14:paraId="0392C987">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总价</w:t>
            </w:r>
          </w:p>
          <w:p w14:paraId="4E0670B7">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（元）</w:t>
            </w:r>
          </w:p>
        </w:tc>
      </w:tr>
      <w:tr w14:paraId="59B9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0430374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09" w:type="dxa"/>
          </w:tcPr>
          <w:p w14:paraId="334571E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7667A65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29" w:type="dxa"/>
          </w:tcPr>
          <w:p w14:paraId="6D63F81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717" w:type="dxa"/>
          </w:tcPr>
          <w:p w14:paraId="4F04716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4" w:type="dxa"/>
          </w:tcPr>
          <w:p w14:paraId="34DB6C2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F7AB06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D6AAE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70" w:type="dxa"/>
            <w:gridSpan w:val="2"/>
          </w:tcPr>
          <w:p w14:paraId="74D035B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3679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2BC2DC3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09" w:type="dxa"/>
          </w:tcPr>
          <w:p w14:paraId="20F34DA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52D54C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29" w:type="dxa"/>
          </w:tcPr>
          <w:p w14:paraId="5FC661C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717" w:type="dxa"/>
          </w:tcPr>
          <w:p w14:paraId="4F40812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4" w:type="dxa"/>
          </w:tcPr>
          <w:p w14:paraId="1C922AA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1BACEAA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3ACC01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70" w:type="dxa"/>
            <w:gridSpan w:val="2"/>
          </w:tcPr>
          <w:p w14:paraId="108F4C3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3846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3436303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09" w:type="dxa"/>
          </w:tcPr>
          <w:p w14:paraId="40C36F1C">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0DC5A98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29" w:type="dxa"/>
          </w:tcPr>
          <w:p w14:paraId="7AA93673">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717" w:type="dxa"/>
          </w:tcPr>
          <w:p w14:paraId="0434C14F">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4" w:type="dxa"/>
          </w:tcPr>
          <w:p w14:paraId="793ACFC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A9A566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4B44F1E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70" w:type="dxa"/>
            <w:gridSpan w:val="2"/>
          </w:tcPr>
          <w:p w14:paraId="79865A7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056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94" w:type="dxa"/>
            <w:gridSpan w:val="9"/>
          </w:tcPr>
          <w:p w14:paraId="5B72CD84">
            <w:pPr>
              <w:keepNext w:val="0"/>
              <w:keepLines w:val="0"/>
              <w:suppressLineNumbers w:val="0"/>
              <w:spacing w:before="0" w:beforeAutospacing="0" w:after="0" w:afterAutospacing="0" w:line="520" w:lineRule="exact"/>
              <w:ind w:left="0" w:right="0"/>
              <w:jc w:val="left"/>
              <w:rPr>
                <w:rFonts w:hint="default" w:ascii="宋体" w:hAnsi="宋体" w:cs="宋体"/>
                <w:sz w:val="24"/>
                <w:szCs w:val="24"/>
              </w:rPr>
            </w:pPr>
            <w:r>
              <w:rPr>
                <w:rFonts w:hint="eastAsia" w:ascii="宋体" w:hAnsi="宋体" w:cs="宋体"/>
                <w:kern w:val="0"/>
                <w:sz w:val="24"/>
                <w:szCs w:val="24"/>
              </w:rPr>
              <w:t>投标总报价（大写）：                            （小写：￥       ）</w:t>
            </w:r>
          </w:p>
        </w:tc>
        <w:tc>
          <w:tcPr>
            <w:tcW w:w="962" w:type="dxa"/>
          </w:tcPr>
          <w:p w14:paraId="0E2CC428">
            <w:pPr>
              <w:keepNext w:val="0"/>
              <w:keepLines w:val="0"/>
              <w:suppressLineNumbers w:val="0"/>
              <w:spacing w:before="0" w:beforeAutospacing="0" w:after="0" w:afterAutospacing="0" w:line="520" w:lineRule="exact"/>
              <w:ind w:left="0" w:right="0"/>
              <w:jc w:val="left"/>
              <w:rPr>
                <w:rFonts w:hint="eastAsia" w:ascii="宋体" w:hAnsi="宋体" w:cs="宋体"/>
                <w:kern w:val="0"/>
                <w:sz w:val="24"/>
                <w:szCs w:val="24"/>
              </w:rPr>
            </w:pPr>
          </w:p>
        </w:tc>
      </w:tr>
    </w:tbl>
    <w:p w14:paraId="68734324">
      <w:pPr>
        <w:jc w:val="both"/>
        <w:rPr>
          <w:rFonts w:hint="eastAsia" w:ascii="宋体" w:hAnsi="宋体"/>
          <w:sz w:val="24"/>
          <w:szCs w:val="24"/>
        </w:rPr>
      </w:pPr>
      <w:r>
        <w:rPr>
          <w:rFonts w:hint="eastAsia" w:ascii="宋体" w:hAnsi="宋体"/>
          <w:sz w:val="24"/>
          <w:szCs w:val="24"/>
          <w:lang w:val="en-US" w:eastAsia="zh-CN"/>
        </w:rPr>
        <w:t xml:space="preserve">                                                     </w:t>
      </w:r>
      <w:r>
        <w:rPr>
          <w:rFonts w:ascii="宋体" w:hAnsi="宋体" w:eastAsia="宋体"/>
          <w:sz w:val="24"/>
          <w:szCs w:val="24"/>
        </w:rPr>
        <w:t xml:space="preserve"> </w:t>
      </w:r>
      <w:r>
        <w:rPr>
          <w:rFonts w:hint="eastAsia" w:ascii="宋体" w:hAnsi="宋体"/>
          <w:sz w:val="24"/>
          <w:szCs w:val="24"/>
        </w:rPr>
        <w:t xml:space="preserve">  </w:t>
      </w:r>
    </w:p>
    <w:p w14:paraId="3850033E">
      <w:pPr>
        <w:rPr>
          <w:rFonts w:hint="eastAsia"/>
          <w:lang w:val="en-US" w:eastAsia="zh-CN"/>
        </w:rPr>
      </w:pPr>
    </w:p>
    <w:p w14:paraId="4EE4B73C">
      <w:pPr>
        <w:pStyle w:val="144"/>
      </w:pPr>
    </w:p>
    <w:p w14:paraId="2421871A">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769797E5">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50EAAFFD">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301AFD73">
      <w:pPr>
        <w:spacing w:line="360" w:lineRule="auto"/>
        <w:ind w:firstLine="480" w:firstLineChars="200"/>
        <w:rPr>
          <w:rFonts w:ascii="宋体" w:hAnsi="宋体" w:cs="仿宋"/>
          <w:sz w:val="24"/>
          <w:szCs w:val="24"/>
        </w:rPr>
      </w:pPr>
    </w:p>
    <w:p w14:paraId="49A8F123">
      <w:pPr>
        <w:spacing w:line="360" w:lineRule="auto"/>
        <w:ind w:firstLine="480" w:firstLineChars="200"/>
        <w:rPr>
          <w:rFonts w:ascii="宋体" w:hAnsi="宋体" w:cs="仿宋"/>
          <w:sz w:val="24"/>
          <w:szCs w:val="24"/>
        </w:rPr>
      </w:pPr>
    </w:p>
    <w:p w14:paraId="3DD18D3D">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416C800F">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55807D47">
      <w:pPr>
        <w:pStyle w:val="5"/>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仿宋"/>
          <w:b w:val="0"/>
          <w:bCs w:val="0"/>
          <w:kern w:val="2"/>
          <w:sz w:val="24"/>
          <w:szCs w:val="24"/>
          <w:lang w:val="en-US" w:eastAsia="zh-CN" w:bidi="ar-SA"/>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eastAsia="宋体" w:cs="仿宋"/>
          <w:b w:val="0"/>
          <w:bCs w:val="0"/>
          <w:kern w:val="2"/>
          <w:sz w:val="24"/>
          <w:szCs w:val="24"/>
          <w:lang w:val="en-US" w:eastAsia="zh-CN" w:bidi="ar-SA"/>
        </w:rPr>
        <w:t>日      期：</w:t>
      </w:r>
    </w:p>
    <w:p w14:paraId="65602F52">
      <w:pPr>
        <w:pStyle w:val="5"/>
        <w:jc w:val="center"/>
        <w:rPr>
          <w:color w:val="auto"/>
        </w:rPr>
      </w:pPr>
      <w:r>
        <w:rPr>
          <w:rFonts w:hint="eastAsia"/>
          <w:color w:val="auto"/>
        </w:rPr>
        <w:t>三 、资格证明文件</w:t>
      </w:r>
    </w:p>
    <w:p w14:paraId="4DFF993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szCs w:val="24"/>
          <w:lang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2C7410A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sz w:val="24"/>
          <w:szCs w:val="24"/>
          <w:lang w:eastAsia="zh-CN"/>
        </w:rPr>
        <w:t>法定代表人授权书及被授权人身份证复印件（法定代表人直接投标只需提交其身份证明资料）。</w:t>
      </w:r>
    </w:p>
    <w:p w14:paraId="6307F97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9F20004">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BA8AE7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19E3044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FB7B5B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210AC57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投标人为经销商的应出具医疗器械经营许可证或二类医疗器械备案凭证(投标产品须在其经营范围内)、投标产品属于医疗器械管理的提供医疗器械注册证；投标人为制造厂家应出具医疗器械生产许可证(投标产品须在其生产范围内)及医疗器械经营许可证或二类医疗器械备案凭证(投标产品须在其经营范围内)、投标产品属于医疗器械管理的提供医疗器械注册证。</w:t>
      </w:r>
    </w:p>
    <w:p w14:paraId="579415B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（9）提供具有履行合同所必需的设备和专业技术能力的承诺书（格式自拟）。</w:t>
      </w:r>
    </w:p>
    <w:p w14:paraId="34A940E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（10）本项目不接受联合体投标。</w:t>
      </w:r>
    </w:p>
    <w:p w14:paraId="5E741001">
      <w:pPr>
        <w:pStyle w:val="2"/>
        <w:rPr>
          <w:rFonts w:hint="eastAsia"/>
          <w:lang w:val="en-US" w:eastAsia="zh-CN"/>
        </w:rPr>
        <w:sectPr>
          <w:pgSz w:w="11905" w:h="16838"/>
          <w:pgMar w:top="1247" w:right="1417" w:bottom="1247" w:left="1417" w:header="964" w:footer="992" w:gutter="0"/>
          <w:pgNumType w:fmt="decimal"/>
          <w:cols w:space="0" w:num="1"/>
          <w:rtlGutter w:val="0"/>
          <w:docGrid w:type="lines" w:linePitch="326" w:charSpace="0"/>
        </w:sectPr>
      </w:pPr>
    </w:p>
    <w:p w14:paraId="4A11E3B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032677AD">
      <w:pPr>
        <w:tabs>
          <w:tab w:val="left" w:pos="210"/>
        </w:tabs>
        <w:spacing w:line="320" w:lineRule="exact"/>
        <w:jc w:val="center"/>
        <w:rPr>
          <w:rFonts w:ascii="宋体" w:hAnsi="宋体" w:cs="Arial"/>
          <w:b/>
          <w:color w:val="auto"/>
          <w:kern w:val="0"/>
          <w:sz w:val="32"/>
          <w:szCs w:val="32"/>
        </w:rPr>
      </w:pPr>
    </w:p>
    <w:tbl>
      <w:tblPr>
        <w:tblStyle w:val="41"/>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02F6251B">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7D1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FDD0C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2055DE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2C850F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EBEFE3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27765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09358C2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EE9F1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484378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059E64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9FC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D4D350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C60D7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4B7F0A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01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92A84D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66104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5CD5EF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C8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665E2A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B2A88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37021E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0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49425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E21C8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43F765E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31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FE8786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07430E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1590A8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DE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19D42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4EE7DC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0CFAEBA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3A43BBA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77B634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11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38317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A83B0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49C075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765B47F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C5CFA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02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1E898F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4A6284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016307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4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23A8C36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5A98FB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2C010C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4A4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0C7821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241DCA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59115C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50D544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AD478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1BA6C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AEAB76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60C7E8B2">
      <w:pPr>
        <w:widowControl/>
        <w:jc w:val="left"/>
        <w:rPr>
          <w:rFonts w:ascii="Calibri Light" w:hAnsi="Calibri Light"/>
          <w:b/>
          <w:bCs/>
          <w:color w:val="auto"/>
          <w:sz w:val="32"/>
          <w:szCs w:val="32"/>
        </w:rPr>
      </w:pPr>
    </w:p>
    <w:p w14:paraId="6A128EF6">
      <w:pPr>
        <w:pStyle w:val="5"/>
        <w:jc w:val="center"/>
        <w:rPr>
          <w:color w:val="auto"/>
          <w:sz w:val="28"/>
          <w:szCs w:val="28"/>
        </w:rPr>
      </w:pPr>
      <w:bookmarkStart w:id="120" w:name="_Toc22911714"/>
      <w:bookmarkStart w:id="121" w:name="_Toc22911935"/>
      <w:bookmarkStart w:id="122" w:name="_Toc23258627"/>
      <w:bookmarkStart w:id="123" w:name="_Toc26541338"/>
      <w:bookmarkStart w:id="124" w:name="_Toc22910776"/>
      <w:r>
        <w:rPr>
          <w:rFonts w:hint="eastAsia"/>
          <w:color w:val="auto"/>
          <w:sz w:val="28"/>
          <w:szCs w:val="28"/>
        </w:rPr>
        <w:t>法人授权委托书</w:t>
      </w:r>
      <w:bookmarkEnd w:id="120"/>
      <w:bookmarkEnd w:id="121"/>
      <w:bookmarkEnd w:id="122"/>
      <w:bookmarkEnd w:id="123"/>
      <w:bookmarkEnd w:id="124"/>
    </w:p>
    <w:p w14:paraId="086E7960">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46ED499F">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w:t>
      </w:r>
      <w:r>
        <w:rPr>
          <w:rFonts w:hint="eastAsia" w:ascii="宋体" w:hAnsi="宋体" w:cs="Courier New"/>
          <w:color w:val="auto"/>
          <w:sz w:val="24"/>
          <w:szCs w:val="24"/>
          <w:lang w:eastAsia="zh-CN"/>
        </w:rPr>
        <w:t>（</w:t>
      </w:r>
      <w:r>
        <w:rPr>
          <w:rFonts w:hint="eastAsia" w:ascii="宋体" w:hAnsi="宋体" w:cs="Courier New"/>
          <w:color w:val="auto"/>
          <w:sz w:val="24"/>
          <w:szCs w:val="24"/>
          <w:lang w:val="en-US" w:eastAsia="zh-CN"/>
        </w:rPr>
        <w:t>包号：</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lang w:eastAsia="zh-CN"/>
        </w:rPr>
        <w:t>）</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3CF470CF">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1945AC76">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3795B2F9">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附：被授权人姓名：</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rPr>
        <w:t>性别：</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职务：</w:t>
      </w:r>
      <w:r>
        <w:rPr>
          <w:rFonts w:hint="eastAsia" w:ascii="宋体" w:hAnsi="宋体" w:cs="Courier New"/>
          <w:color w:val="auto"/>
          <w:sz w:val="24"/>
          <w:szCs w:val="24"/>
          <w:u w:val="single"/>
        </w:rPr>
        <w:t xml:space="preserve">          </w:t>
      </w:r>
    </w:p>
    <w:p w14:paraId="05B5C3EE">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联系地址：</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联系电话：</w:t>
      </w:r>
      <w:r>
        <w:rPr>
          <w:rFonts w:hint="eastAsia" w:ascii="宋体" w:hAnsi="宋体" w:cs="Courier New"/>
          <w:color w:val="auto"/>
          <w:sz w:val="24"/>
          <w:szCs w:val="24"/>
          <w:u w:val="thick"/>
        </w:rPr>
        <w:t xml:space="preserve">           </w:t>
      </w:r>
    </w:p>
    <w:p w14:paraId="5047F547">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22BA1CFF">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41"/>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592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181E977D">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045A73B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799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64" w:hRule="atLeast"/>
        </w:trPr>
        <w:tc>
          <w:tcPr>
            <w:tcW w:w="4700" w:type="dxa"/>
            <w:shd w:val="clear" w:color="auto" w:fill="E0E0E0"/>
            <w:vAlign w:val="center"/>
          </w:tcPr>
          <w:p w14:paraId="79B7BF7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236A1B16">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4907255D">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70A80855">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260F00CF">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73BDCBC9">
      <w:pPr>
        <w:pStyle w:val="5"/>
        <w:jc w:val="center"/>
        <w:rPr>
          <w:rFonts w:ascii="宋体" w:hAnsi="宋体" w:cs="宋体"/>
          <w:color w:val="auto"/>
          <w:sz w:val="28"/>
          <w:szCs w:val="28"/>
        </w:rPr>
      </w:pPr>
      <w:bookmarkStart w:id="125" w:name="_Toc24284"/>
      <w:r>
        <w:rPr>
          <w:rFonts w:hint="eastAsia" w:ascii="宋体" w:hAnsi="宋体" w:cs="宋体"/>
          <w:color w:val="auto"/>
          <w:sz w:val="28"/>
          <w:szCs w:val="28"/>
        </w:rPr>
        <w:t>无重大违法记录声明</w:t>
      </w:r>
      <w:bookmarkEnd w:id="125"/>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包号</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6EE6C09D">
      <w:pPr>
        <w:adjustRightInd w:val="0"/>
        <w:snapToGrid w:val="0"/>
        <w:spacing w:line="408" w:lineRule="auto"/>
        <w:rPr>
          <w:rFonts w:ascii="宋体" w:hAnsi="宋体" w:cs="宋体"/>
          <w:b/>
          <w:bCs/>
          <w:color w:val="auto"/>
          <w:sz w:val="24"/>
          <w:szCs w:val="24"/>
        </w:rPr>
      </w:pPr>
    </w:p>
    <w:p w14:paraId="69FC9B0B">
      <w:pPr>
        <w:adjustRightInd w:val="0"/>
        <w:snapToGrid w:val="0"/>
        <w:spacing w:line="408" w:lineRule="auto"/>
        <w:rPr>
          <w:rFonts w:ascii="宋体" w:hAnsi="宋体" w:cs="宋体"/>
          <w:bCs/>
          <w:color w:val="auto"/>
          <w:sz w:val="24"/>
          <w:szCs w:val="24"/>
        </w:rPr>
      </w:pPr>
    </w:p>
    <w:p w14:paraId="6089B7D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A40680D">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46AAF76">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8E369A2">
      <w:pPr>
        <w:rPr>
          <w:rFonts w:ascii="宋体" w:hAnsi="宋体" w:cs="宋体"/>
          <w:color w:val="auto"/>
        </w:rPr>
        <w:sectPr>
          <w:pgSz w:w="11905" w:h="16838"/>
          <w:pgMar w:top="1247" w:right="1417" w:bottom="1247" w:left="1417" w:header="964" w:footer="992" w:gutter="0"/>
          <w:pgNumType w:fmt="decimal"/>
          <w:cols w:space="0" w:num="1"/>
          <w:rtlGutter w:val="0"/>
          <w:docGrid w:type="lines" w:linePitch="326" w:charSpace="0"/>
        </w:sectPr>
      </w:pPr>
      <w:r>
        <w:rPr>
          <w:rFonts w:ascii="宋体" w:hAnsi="宋体" w:cs="宋体"/>
          <w:color w:val="auto"/>
        </w:rPr>
        <w:br w:type="page"/>
      </w:r>
    </w:p>
    <w:p w14:paraId="54DEAC6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4CFB6473">
      <w:pPr>
        <w:adjustRightInd w:val="0"/>
        <w:snapToGrid w:val="0"/>
        <w:spacing w:line="360" w:lineRule="auto"/>
        <w:rPr>
          <w:rFonts w:ascii="仿宋" w:hAnsi="仿宋" w:eastAsia="仿宋" w:cs="黑体"/>
          <w:bCs/>
          <w:color w:val="auto"/>
          <w:sz w:val="28"/>
          <w:szCs w:val="28"/>
        </w:rPr>
      </w:pPr>
    </w:p>
    <w:p w14:paraId="2F817921">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77E6931E">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包号：</w:t>
      </w:r>
      <w:r>
        <w:rPr>
          <w:rFonts w:hint="eastAsia" w:ascii="宋体" w:hAnsi="宋体" w:cs="宋体"/>
          <w:bCs/>
          <w:color w:val="auto"/>
          <w:sz w:val="24"/>
          <w:szCs w:val="24"/>
          <w:lang w:eastAsia="zh-CN"/>
        </w:rPr>
        <w:t>）</w:t>
      </w:r>
      <w:r>
        <w:rPr>
          <w:rFonts w:hint="eastAsia" w:ascii="宋体" w:hAnsi="宋体" w:cs="宋体"/>
          <w:bCs/>
          <w:color w:val="auto"/>
          <w:sz w:val="24"/>
          <w:szCs w:val="24"/>
        </w:rPr>
        <w:t>招标内容，参与投标，提供采购人需求中规定的全部内容。本公司就参加投标工作，作出郑重声明：</w:t>
      </w:r>
    </w:p>
    <w:p w14:paraId="7F997A6A">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3A74ADB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2EEB19EB">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73CC879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449EAB62">
      <w:pPr>
        <w:snapToGrid w:val="0"/>
        <w:spacing w:line="408" w:lineRule="auto"/>
        <w:rPr>
          <w:rFonts w:ascii="宋体" w:hAnsi="宋体" w:cs="宋体"/>
          <w:bCs/>
          <w:color w:val="auto"/>
          <w:sz w:val="24"/>
          <w:szCs w:val="24"/>
        </w:rPr>
      </w:pPr>
    </w:p>
    <w:p w14:paraId="08C3BF84">
      <w:pPr>
        <w:snapToGrid w:val="0"/>
        <w:spacing w:line="408" w:lineRule="auto"/>
        <w:rPr>
          <w:rFonts w:ascii="宋体" w:hAnsi="宋体" w:cs="宋体"/>
          <w:bCs/>
          <w:color w:val="auto"/>
          <w:sz w:val="24"/>
          <w:szCs w:val="24"/>
        </w:rPr>
      </w:pPr>
    </w:p>
    <w:p w14:paraId="2D238FA0">
      <w:pPr>
        <w:snapToGrid w:val="0"/>
        <w:spacing w:line="408" w:lineRule="auto"/>
        <w:rPr>
          <w:rFonts w:ascii="宋体" w:hAnsi="宋体" w:cs="宋体"/>
          <w:bCs/>
          <w:color w:val="auto"/>
          <w:sz w:val="24"/>
          <w:szCs w:val="24"/>
        </w:rPr>
      </w:pPr>
    </w:p>
    <w:p w14:paraId="6C126CD7">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6AC4A1AB">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17BC524A">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color w:val="auto"/>
          <w:sz w:val="24"/>
          <w:szCs w:val="24"/>
        </w:rPr>
        <w:t>日      期：</w:t>
      </w:r>
    </w:p>
    <w:p w14:paraId="0810911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中小企业声明函（</w:t>
      </w:r>
      <w:r>
        <w:rPr>
          <w:rFonts w:hint="eastAsia" w:ascii="宋体" w:hAnsi="宋体" w:cs="宋体"/>
          <w:b/>
          <w:bCs/>
          <w:color w:val="auto"/>
          <w:sz w:val="28"/>
          <w:szCs w:val="28"/>
          <w:lang w:val="en-US" w:eastAsia="zh-CN"/>
        </w:rPr>
        <w:t>货物</w:t>
      </w:r>
      <w:r>
        <w:rPr>
          <w:rFonts w:hint="eastAsia" w:ascii="宋体" w:hAnsi="宋体" w:cs="宋体"/>
          <w:b/>
          <w:bCs/>
          <w:color w:val="auto"/>
          <w:sz w:val="28"/>
          <w:szCs w:val="28"/>
        </w:rPr>
        <w:t>）</w:t>
      </w:r>
    </w:p>
    <w:p w14:paraId="7C50C49B">
      <w:pPr>
        <w:adjustRightInd w:val="0"/>
        <w:snapToGrid w:val="0"/>
        <w:spacing w:line="360" w:lineRule="auto"/>
        <w:jc w:val="center"/>
        <w:rPr>
          <w:rFonts w:ascii="仿宋" w:hAnsi="仿宋" w:eastAsia="仿宋" w:cs="黑体"/>
          <w:bCs/>
          <w:color w:val="auto"/>
          <w:sz w:val="28"/>
          <w:szCs w:val="28"/>
        </w:rPr>
      </w:pPr>
    </w:p>
    <w:p w14:paraId="7DB1B0DD">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本公司郑重声明，根据《政府采购促进中小企业发展管理办法》（财库[2020]46 号）的规定，本公司参加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项目名称：（项目编号：）</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包号：</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采购活动，提供的货物全部由符合政策要求的中小企业制造。相关企业的具体情况如下：</w:t>
      </w:r>
    </w:p>
    <w:p w14:paraId="36A0B207">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67B931E8">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10AC0FF2">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p>
    <w:p w14:paraId="6ED18EE9">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以上企业，不属于大企业的分支机构，不存在控股股东为大企业的情形，也不存在与大企业的负责人为同一人的情形。</w:t>
      </w:r>
    </w:p>
    <w:p w14:paraId="1091C5B3">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本企业对上述声明内容的真实性负责。如有虚假，将依法承担相应责任。</w:t>
      </w:r>
    </w:p>
    <w:p w14:paraId="7AE95E83">
      <w:pPr>
        <w:wordWrap w:val="0"/>
        <w:snapToGrid w:val="0"/>
        <w:spacing w:line="360" w:lineRule="auto"/>
        <w:ind w:firstLine="480" w:firstLineChars="200"/>
        <w:rPr>
          <w:rFonts w:hint="eastAsia" w:ascii="宋体" w:hAnsi="宋体" w:eastAsia="宋体" w:cs="宋体"/>
          <w:bCs/>
          <w:color w:val="auto"/>
          <w:sz w:val="24"/>
          <w:szCs w:val="24"/>
        </w:rPr>
      </w:pPr>
    </w:p>
    <w:p w14:paraId="37903E1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4B10EB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AC6222B">
      <w:pPr>
        <w:pStyle w:val="141"/>
        <w:rPr>
          <w:rFonts w:hint="eastAsia"/>
          <w:color w:val="auto"/>
          <w:lang w:val="en-US" w:eastAsia="zh-CN"/>
        </w:rPr>
      </w:pPr>
    </w:p>
    <w:p w14:paraId="37FAD018">
      <w:pPr>
        <w:pStyle w:val="3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9760FE5">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NumType w:fmt="decimal"/>
          <w:cols w:space="0" w:num="1"/>
          <w:rtlGutter w:val="0"/>
          <w:docGrid w:type="lines" w:linePitch="326" w:charSpace="0"/>
        </w:sectPr>
      </w:pPr>
    </w:p>
    <w:p w14:paraId="765079C3">
      <w:pPr>
        <w:spacing w:line="360" w:lineRule="auto"/>
        <w:jc w:val="center"/>
        <w:outlineLvl w:val="1"/>
        <w:rPr>
          <w:rFonts w:hAnsi="宋体" w:cs="宋体"/>
          <w:b/>
          <w:color w:val="auto"/>
          <w:sz w:val="28"/>
          <w:szCs w:val="28"/>
        </w:rPr>
      </w:pPr>
      <w:r>
        <w:rPr>
          <w:rFonts w:hint="eastAsia" w:hAnsi="宋体" w:cs="宋体"/>
          <w:b/>
          <w:color w:val="auto"/>
          <w:sz w:val="28"/>
          <w:szCs w:val="28"/>
        </w:rPr>
        <w:t>投标产品属节能、环境标志产品列表（如有）</w:t>
      </w:r>
    </w:p>
    <w:p w14:paraId="1324ACB6">
      <w:pPr>
        <w:spacing w:line="360" w:lineRule="auto"/>
        <w:outlineLvl w:val="1"/>
        <w:rPr>
          <w:rFonts w:hAnsi="宋体" w:cs="宋体"/>
          <w:color w:val="auto"/>
          <w:sz w:val="24"/>
          <w:szCs w:val="24"/>
        </w:rPr>
      </w:pPr>
      <w:r>
        <w:rPr>
          <w:rFonts w:hint="eastAsia" w:hAnsi="宋体" w:cs="宋体"/>
          <w:color w:val="auto"/>
          <w:sz w:val="24"/>
          <w:szCs w:val="24"/>
        </w:rPr>
        <w:t>项目名称：</w:t>
      </w:r>
    </w:p>
    <w:p w14:paraId="102C8A26">
      <w:pPr>
        <w:spacing w:line="360" w:lineRule="auto"/>
        <w:jc w:val="left"/>
        <w:outlineLvl w:val="1"/>
        <w:rPr>
          <w:rFonts w:hAnsi="宋体" w:cs="宋体"/>
          <w:color w:val="auto"/>
          <w:sz w:val="24"/>
          <w:szCs w:val="24"/>
        </w:rPr>
      </w:pPr>
      <w:r>
        <w:rPr>
          <w:rFonts w:hint="eastAsia" w:hAnsi="宋体" w:cs="宋体"/>
          <w:color w:val="auto"/>
          <w:sz w:val="24"/>
          <w:szCs w:val="24"/>
        </w:rPr>
        <w:t xml:space="preserve">项目编号： </w:t>
      </w:r>
    </w:p>
    <w:p w14:paraId="6D9CDED3">
      <w:pPr>
        <w:adjustRightInd w:val="0"/>
        <w:snapToGrid w:val="0"/>
        <w:spacing w:line="360" w:lineRule="auto"/>
        <w:outlineLvl w:val="1"/>
        <w:rPr>
          <w:rFonts w:hAnsi="宋体" w:cs="宋体"/>
          <w:color w:val="auto"/>
          <w:sz w:val="24"/>
          <w:szCs w:val="24"/>
        </w:rPr>
      </w:pPr>
    </w:p>
    <w:tbl>
      <w:tblPr>
        <w:tblStyle w:val="41"/>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073CB9AC">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FE31D17">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4700ACEB">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5F7A065">
            <w:pPr>
              <w:keepNext w:val="0"/>
              <w:keepLines w:val="0"/>
              <w:suppressLineNumbers w:val="0"/>
              <w:spacing w:before="163" w:beforeLines="5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6DDF5D0F">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0B48B341">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单价</w:t>
            </w:r>
          </w:p>
          <w:p w14:paraId="428CD39B">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color w:val="auto"/>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65698A61">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总价</w:t>
            </w:r>
          </w:p>
          <w:p w14:paraId="46AF0C65">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（元）</w:t>
            </w:r>
          </w:p>
        </w:tc>
      </w:tr>
      <w:tr w14:paraId="3780C5F3">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5359FE24">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1EA4BC1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72F3D11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40C5DD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2DFAFF6E">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684FCAF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241EDE4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916385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25D3803">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F3BD8E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BECF2B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63429B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643790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1F3336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2390C28">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0A3BF9C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36540B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C8EA7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05D3B3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6C99F79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11A85E6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A55BE5E">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2BCA815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95A5EC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3702CE6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97C4B0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3C5D58A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5440F7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285AE43">
            <w:pPr>
              <w:keepNext w:val="0"/>
              <w:keepLines w:val="0"/>
              <w:suppressLineNumbers w:val="0"/>
              <w:spacing w:before="326" w:beforeLines="100" w:beforeAutospacing="0" w:after="0" w:afterAutospacing="0" w:line="360" w:lineRule="auto"/>
              <w:ind w:left="0" w:right="0"/>
              <w:jc w:val="center"/>
              <w:outlineLvl w:val="1"/>
              <w:rPr>
                <w:rFonts w:hint="default" w:hAnsi="宋体" w:cs="宋体"/>
                <w:b/>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24219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579372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757B9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4A9B23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4B4637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E5FB48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0ABEF00">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E353F79">
            <w:pPr>
              <w:keepNext w:val="0"/>
              <w:keepLines w:val="0"/>
              <w:suppressLineNumbers w:val="0"/>
              <w:spacing w:before="163" w:beforeLines="50" w:beforeAutospacing="0" w:after="0" w:afterAutospacing="0" w:line="360" w:lineRule="auto"/>
              <w:ind w:left="0" w:right="0"/>
              <w:jc w:val="left"/>
              <w:outlineLvl w:val="1"/>
              <w:rPr>
                <w:rFonts w:hint="default" w:hAnsi="宋体" w:cs="宋体"/>
                <w:color w:val="auto"/>
                <w:sz w:val="24"/>
                <w:szCs w:val="24"/>
              </w:rPr>
            </w:pPr>
            <w:r>
              <w:rPr>
                <w:rFonts w:hint="eastAsia" w:hAnsi="宋体" w:cs="宋体"/>
                <w:color w:val="auto"/>
                <w:sz w:val="24"/>
                <w:szCs w:val="24"/>
              </w:rPr>
              <w:t>大写：                                小写：</w:t>
            </w:r>
          </w:p>
        </w:tc>
      </w:tr>
      <w:tr w14:paraId="5BCC68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BBD1FA6">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365E5DA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pacing w:val="-6"/>
                <w:sz w:val="24"/>
                <w:szCs w:val="24"/>
              </w:rPr>
              <w:t>保留小数点后两位。</w:t>
            </w:r>
          </w:p>
        </w:tc>
      </w:tr>
    </w:tbl>
    <w:p w14:paraId="5B8F269A">
      <w:pPr>
        <w:adjustRightInd w:val="0"/>
        <w:snapToGrid w:val="0"/>
        <w:spacing w:line="360" w:lineRule="auto"/>
        <w:outlineLvl w:val="1"/>
        <w:rPr>
          <w:rFonts w:hAnsi="宋体" w:cs="宋体"/>
          <w:color w:val="auto"/>
          <w:sz w:val="24"/>
          <w:szCs w:val="24"/>
        </w:rPr>
      </w:pPr>
    </w:p>
    <w:p w14:paraId="0079E643">
      <w:pPr>
        <w:adjustRightInd w:val="0"/>
        <w:snapToGrid w:val="0"/>
        <w:spacing w:line="360" w:lineRule="auto"/>
        <w:outlineLvl w:val="1"/>
        <w:rPr>
          <w:rFonts w:hAnsi="宋体" w:cs="宋体"/>
          <w:color w:val="auto"/>
          <w:sz w:val="24"/>
          <w:szCs w:val="24"/>
        </w:rPr>
      </w:pPr>
    </w:p>
    <w:p w14:paraId="5A91714D">
      <w:pPr>
        <w:adjustRightInd w:val="0"/>
        <w:snapToGrid w:val="0"/>
        <w:spacing w:line="360" w:lineRule="auto"/>
        <w:outlineLvl w:val="1"/>
        <w:rPr>
          <w:rFonts w:hAnsi="宋体" w:cs="宋体"/>
          <w:bCs/>
          <w:color w:val="auto"/>
          <w:sz w:val="24"/>
          <w:szCs w:val="24"/>
        </w:rPr>
      </w:pPr>
      <w:r>
        <w:rPr>
          <w:rFonts w:hint="eastAsia" w:hAnsi="宋体" w:cs="宋体"/>
          <w:color w:val="auto"/>
          <w:sz w:val="24"/>
          <w:szCs w:val="24"/>
        </w:rPr>
        <w:t>说明：</w:t>
      </w:r>
      <w:r>
        <w:rPr>
          <w:rFonts w:hint="eastAsia" w:hAnsi="宋体" w:cs="宋体"/>
          <w:bCs/>
          <w:color w:val="auto"/>
          <w:sz w:val="24"/>
          <w:szCs w:val="24"/>
          <w:lang w:eastAsia="zh-CN"/>
        </w:rPr>
        <w:t>1.</w:t>
      </w:r>
      <w:r>
        <w:rPr>
          <w:rFonts w:hint="eastAsia" w:hAnsi="宋体" w:cs="宋体"/>
          <w:color w:val="auto"/>
          <w:sz w:val="24"/>
          <w:szCs w:val="24"/>
        </w:rPr>
        <w:t>供应商提供的产品</w:t>
      </w:r>
      <w:r>
        <w:rPr>
          <w:rFonts w:hint="eastAsia" w:hAnsi="宋体" w:cs="宋体"/>
          <w:bCs/>
          <w:color w:val="auto"/>
          <w:sz w:val="24"/>
          <w:szCs w:val="24"/>
        </w:rPr>
        <w:t>属于《节能产品政府采购清单》中节能产品，《环境标志产品政府采购清单》中环境标志产品，应按招标文件要求</w:t>
      </w:r>
      <w:r>
        <w:rPr>
          <w:rFonts w:hint="eastAsia" w:hAnsi="宋体" w:cs="宋体"/>
          <w:color w:val="auto"/>
          <w:sz w:val="24"/>
          <w:szCs w:val="24"/>
        </w:rPr>
        <w:t>提供相关证明材料。</w:t>
      </w:r>
    </w:p>
    <w:p w14:paraId="61E6AB68">
      <w:pPr>
        <w:pStyle w:val="143"/>
        <w:spacing w:line="360" w:lineRule="auto"/>
        <w:ind w:left="420" w:leftChars="200" w:firstLine="240" w:firstLineChars="100"/>
        <w:outlineLvl w:val="1"/>
        <w:rPr>
          <w:rFonts w:hAnsi="宋体" w:cs="宋体"/>
          <w:color w:val="auto"/>
          <w:sz w:val="24"/>
        </w:rPr>
      </w:pPr>
      <w:r>
        <w:rPr>
          <w:rFonts w:hint="eastAsia" w:hAnsi="宋体" w:cs="宋体"/>
          <w:bCs/>
          <w:color w:val="auto"/>
          <w:sz w:val="24"/>
          <w:lang w:eastAsia="zh-CN"/>
        </w:rPr>
        <w:t>2.</w:t>
      </w:r>
      <w:r>
        <w:rPr>
          <w:rFonts w:hint="eastAsia" w:hAnsi="宋体" w:cs="宋体"/>
          <w:bCs/>
          <w:color w:val="auto"/>
          <w:sz w:val="24"/>
        </w:rPr>
        <w:t>未按上述要求提供、</w:t>
      </w:r>
      <w:r>
        <w:rPr>
          <w:rFonts w:hint="eastAsia" w:hAnsi="宋体" w:cs="宋体"/>
          <w:color w:val="auto"/>
          <w:sz w:val="24"/>
        </w:rPr>
        <w:t>填写</w:t>
      </w:r>
      <w:r>
        <w:rPr>
          <w:rFonts w:hint="eastAsia" w:hAnsi="宋体" w:cs="宋体"/>
          <w:bCs/>
          <w:color w:val="auto"/>
          <w:sz w:val="24"/>
        </w:rPr>
        <w:t>的，评标时不予以考虑。</w:t>
      </w:r>
    </w:p>
    <w:p w14:paraId="3C542CDD">
      <w:pPr>
        <w:pStyle w:val="27"/>
        <w:rPr>
          <w:rFonts w:ascii="Calibri Light" w:hAnsi="Calibri Light"/>
          <w:b/>
          <w:bCs/>
          <w:color w:val="auto"/>
          <w:sz w:val="24"/>
          <w:szCs w:val="24"/>
        </w:rPr>
      </w:pPr>
    </w:p>
    <w:p w14:paraId="414FB36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olor w:val="auto"/>
          <w:sz w:val="24"/>
          <w:szCs w:val="24"/>
          <w:lang w:eastAsia="zh-CN"/>
        </w:rPr>
      </w:pPr>
      <w:bookmarkStart w:id="126" w:name="_Toc10669"/>
      <w:r>
        <w:rPr>
          <w:rFonts w:hint="eastAsia" w:ascii="宋体" w:hAnsi="宋体"/>
          <w:color w:val="auto"/>
          <w:sz w:val="24"/>
          <w:szCs w:val="24"/>
          <w:lang w:val="en-US" w:eastAsia="zh-CN"/>
        </w:rPr>
        <w:t>投标人</w:t>
      </w:r>
      <w:r>
        <w:rPr>
          <w:rFonts w:hint="eastAsia" w:ascii="宋体" w:hAnsi="宋体"/>
          <w:color w:val="auto"/>
          <w:sz w:val="24"/>
          <w:szCs w:val="24"/>
        </w:rPr>
        <w:t>名称（公章）</w:t>
      </w:r>
      <w:r>
        <w:rPr>
          <w:rFonts w:hint="eastAsia" w:ascii="宋体" w:hAnsi="宋体"/>
          <w:color w:val="auto"/>
          <w:sz w:val="24"/>
          <w:szCs w:val="24"/>
          <w:lang w:eastAsia="zh-CN"/>
        </w:rPr>
        <w:t>：</w:t>
      </w:r>
      <w:bookmarkEnd w:id="126"/>
    </w:p>
    <w:p w14:paraId="33244AF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szCs w:val="24"/>
        </w:rPr>
      </w:pPr>
      <w:bookmarkStart w:id="127" w:name="_Toc6146"/>
      <w:r>
        <w:rPr>
          <w:rFonts w:hint="eastAsia" w:ascii="宋体" w:hAnsi="宋体"/>
          <w:color w:val="auto"/>
          <w:sz w:val="24"/>
          <w:szCs w:val="24"/>
          <w:lang w:val="en-US" w:eastAsia="zh-CN"/>
        </w:rPr>
        <w:t xml:space="preserve">日   期：   </w:t>
      </w:r>
      <w:r>
        <w:rPr>
          <w:rFonts w:hint="eastAsia" w:ascii="宋体" w:hAnsi="宋体"/>
          <w:color w:val="auto"/>
          <w:sz w:val="24"/>
          <w:szCs w:val="24"/>
        </w:rPr>
        <w:t xml:space="preserve">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bookmarkEnd w:id="127"/>
    </w:p>
    <w:p w14:paraId="3DB0E6A0">
      <w:pPr>
        <w:pStyle w:val="27"/>
        <w:keepNext w:val="0"/>
        <w:keepLines w:val="0"/>
        <w:pageBreakBefore w:val="0"/>
        <w:widowControl w:val="0"/>
        <w:kinsoku/>
        <w:wordWrap/>
        <w:overflowPunct/>
        <w:topLinePunct w:val="0"/>
        <w:autoSpaceDE/>
        <w:autoSpaceDN/>
        <w:bidi w:val="0"/>
        <w:adjustRightInd/>
        <w:textAlignment w:val="auto"/>
        <w:outlineLvl w:val="9"/>
        <w:rPr>
          <w:rFonts w:ascii="Calibri Light" w:hAnsi="Calibri Light"/>
          <w:b/>
          <w:bCs/>
          <w:color w:val="auto"/>
          <w:sz w:val="24"/>
          <w:szCs w:val="24"/>
        </w:rPr>
        <w:sectPr>
          <w:footerReference r:id="rId15" w:type="default"/>
          <w:pgSz w:w="11905" w:h="16838"/>
          <w:pgMar w:top="1247" w:right="1417" w:bottom="1247" w:left="1417" w:header="964" w:footer="992" w:gutter="0"/>
          <w:pgNumType w:fmt="decimal"/>
          <w:cols w:space="0" w:num="1"/>
          <w:rtlGutter w:val="0"/>
          <w:docGrid w:type="lines" w:linePitch="326" w:charSpace="0"/>
        </w:sectPr>
      </w:pPr>
    </w:p>
    <w:p w14:paraId="4124A141">
      <w:pPr>
        <w:spacing w:line="360" w:lineRule="auto"/>
        <w:jc w:val="center"/>
        <w:outlineLvl w:val="1"/>
        <w:rPr>
          <w:rFonts w:hint="eastAsia" w:hAnsi="宋体" w:cs="宋体"/>
          <w:b/>
          <w:color w:val="auto"/>
          <w:sz w:val="28"/>
          <w:szCs w:val="28"/>
        </w:rPr>
      </w:pPr>
      <w:bookmarkStart w:id="128" w:name="OLE_LINK13"/>
      <w:bookmarkStart w:id="129" w:name="OLE_LINK14"/>
      <w:r>
        <w:rPr>
          <w:rFonts w:hint="eastAsia" w:hAnsi="宋体" w:cs="宋体"/>
          <w:b/>
          <w:color w:val="auto"/>
          <w:sz w:val="28"/>
          <w:szCs w:val="28"/>
        </w:rPr>
        <w:t>残疾人福利性单位声明函（如是）</w:t>
      </w:r>
    </w:p>
    <w:p w14:paraId="1ED637C3">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28"/>
    <w:bookmarkEnd w:id="129"/>
    <w:p w14:paraId="2D9929CF">
      <w:pPr>
        <w:spacing w:line="588" w:lineRule="exact"/>
        <w:rPr>
          <w:rFonts w:ascii="宋体" w:hAnsi="宋体"/>
          <w:b/>
          <w:color w:val="auto"/>
          <w:spacing w:val="6"/>
          <w:sz w:val="28"/>
          <w:szCs w:val="30"/>
        </w:rPr>
      </w:pPr>
    </w:p>
    <w:p w14:paraId="42F7981D">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7DE55F60">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2A376ED3">
      <w:pPr>
        <w:spacing w:line="360" w:lineRule="auto"/>
        <w:rPr>
          <w:rFonts w:ascii="宋体" w:hAnsi="宋体"/>
          <w:color w:val="auto"/>
          <w:sz w:val="24"/>
          <w:szCs w:val="24"/>
        </w:rPr>
      </w:pPr>
    </w:p>
    <w:p w14:paraId="046087F1">
      <w:pPr>
        <w:spacing w:line="360" w:lineRule="auto"/>
        <w:rPr>
          <w:rFonts w:ascii="宋体" w:hAnsi="宋体"/>
          <w:color w:val="auto"/>
          <w:sz w:val="24"/>
          <w:szCs w:val="24"/>
        </w:rPr>
      </w:pPr>
    </w:p>
    <w:p w14:paraId="14131374">
      <w:pPr>
        <w:keepNext w:val="0"/>
        <w:keepLines w:val="0"/>
        <w:pageBreakBefore w:val="0"/>
        <w:widowControl w:val="0"/>
        <w:kinsoku/>
        <w:wordWrap/>
        <w:overflowPunct/>
        <w:topLinePunct w:val="0"/>
        <w:autoSpaceDE/>
        <w:autoSpaceDN/>
        <w:bidi w:val="0"/>
        <w:adjustRightInd/>
        <w:snapToGrid/>
        <w:spacing w:line="360" w:lineRule="auto"/>
        <w:ind w:firstLine="6120" w:firstLineChars="2550"/>
        <w:textAlignment w:val="auto"/>
        <w:outlineLvl w:val="9"/>
        <w:rPr>
          <w:rFonts w:hint="eastAsia" w:ascii="宋体" w:hAnsi="宋体" w:eastAsia="宋体"/>
          <w:color w:val="auto"/>
          <w:sz w:val="24"/>
          <w:szCs w:val="24"/>
          <w:lang w:eastAsia="zh-CN"/>
        </w:rPr>
      </w:pPr>
      <w:bookmarkStart w:id="130" w:name="_Toc15190"/>
      <w:bookmarkStart w:id="131" w:name="_Toc11532"/>
      <w:r>
        <w:rPr>
          <w:rFonts w:hint="eastAsia" w:ascii="宋体" w:hAnsi="宋体"/>
          <w:color w:val="auto"/>
          <w:sz w:val="24"/>
          <w:szCs w:val="24"/>
          <w:lang w:val="en-US" w:eastAsia="zh-CN"/>
        </w:rPr>
        <w:t>投标人</w:t>
      </w:r>
      <w:r>
        <w:rPr>
          <w:rFonts w:hint="eastAsia" w:ascii="宋体" w:hAnsi="宋体"/>
          <w:color w:val="auto"/>
          <w:sz w:val="24"/>
          <w:szCs w:val="24"/>
        </w:rPr>
        <w:t>名称（公章）</w:t>
      </w:r>
      <w:bookmarkEnd w:id="130"/>
      <w:r>
        <w:rPr>
          <w:rFonts w:hint="eastAsia" w:ascii="宋体" w:hAnsi="宋体"/>
          <w:color w:val="auto"/>
          <w:sz w:val="24"/>
          <w:szCs w:val="24"/>
          <w:lang w:eastAsia="zh-CN"/>
        </w:rPr>
        <w:t>：</w:t>
      </w:r>
      <w:bookmarkEnd w:id="131"/>
    </w:p>
    <w:p w14:paraId="3A9F355C">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outlineLvl w:val="9"/>
        <w:rPr>
          <w:rFonts w:ascii="宋体" w:hAnsi="宋体"/>
          <w:color w:val="auto"/>
          <w:sz w:val="24"/>
          <w:szCs w:val="24"/>
        </w:rPr>
      </w:pPr>
      <w:bookmarkStart w:id="132" w:name="_Toc4481"/>
      <w:bookmarkStart w:id="133" w:name="_Toc25473"/>
      <w:r>
        <w:rPr>
          <w:rFonts w:hint="eastAsia" w:ascii="宋体" w:hAnsi="宋体"/>
          <w:color w:val="auto"/>
          <w:sz w:val="24"/>
          <w:szCs w:val="24"/>
          <w:lang w:val="en-US" w:eastAsia="zh-CN"/>
        </w:rPr>
        <w:t>日   期：</w:t>
      </w:r>
      <w:r>
        <w:rPr>
          <w:rFonts w:hint="eastAsia" w:ascii="宋体" w:hAnsi="宋体"/>
          <w:color w:val="auto"/>
          <w:sz w:val="24"/>
          <w:szCs w:val="24"/>
        </w:rPr>
        <w:t>年  月  日</w:t>
      </w:r>
      <w:bookmarkEnd w:id="132"/>
      <w:bookmarkEnd w:id="133"/>
    </w:p>
    <w:p w14:paraId="37825945">
      <w:pPr>
        <w:spacing w:line="360" w:lineRule="auto"/>
        <w:ind w:firstLine="480" w:firstLineChars="200"/>
        <w:rPr>
          <w:rFonts w:ascii="宋体" w:hAnsi="宋体"/>
          <w:color w:val="auto"/>
          <w:sz w:val="24"/>
          <w:szCs w:val="24"/>
        </w:rPr>
      </w:pPr>
    </w:p>
    <w:p w14:paraId="1A0E8F84">
      <w:pPr>
        <w:spacing w:line="360" w:lineRule="auto"/>
        <w:ind w:firstLine="480" w:firstLineChars="200"/>
        <w:rPr>
          <w:rFonts w:ascii="宋体" w:hAnsi="宋体"/>
          <w:color w:val="auto"/>
          <w:sz w:val="24"/>
          <w:szCs w:val="24"/>
        </w:rPr>
      </w:pPr>
    </w:p>
    <w:p w14:paraId="2475B836">
      <w:pPr>
        <w:spacing w:line="360" w:lineRule="auto"/>
        <w:ind w:firstLine="480" w:firstLineChars="200"/>
        <w:rPr>
          <w:rFonts w:ascii="宋体" w:hAnsi="宋体"/>
          <w:color w:val="auto"/>
          <w:sz w:val="24"/>
          <w:szCs w:val="24"/>
        </w:rPr>
      </w:pPr>
    </w:p>
    <w:p w14:paraId="4EF890D7">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w:t>
      </w:r>
      <w:r>
        <w:rPr>
          <w:rFonts w:hint="eastAsia" w:ascii="宋体" w:hAnsi="宋体"/>
          <w:color w:val="auto"/>
          <w:sz w:val="24"/>
          <w:szCs w:val="24"/>
          <w:lang w:eastAsia="zh-CN"/>
        </w:rPr>
        <w:t>1.</w:t>
      </w:r>
      <w:r>
        <w:rPr>
          <w:rFonts w:hint="eastAsia" w:ascii="宋体" w:hAnsi="宋体"/>
          <w:color w:val="auto"/>
          <w:sz w:val="24"/>
          <w:szCs w:val="24"/>
        </w:rPr>
        <w:t>非残疾人福利性单位不提供此声明函</w:t>
      </w:r>
      <w:r>
        <w:rPr>
          <w:rFonts w:hint="eastAsia" w:ascii="宋体" w:hAnsi="宋体"/>
          <w:color w:val="auto"/>
          <w:sz w:val="24"/>
          <w:szCs w:val="24"/>
          <w:lang w:eastAsia="zh-CN"/>
        </w:rPr>
        <w:t>。</w:t>
      </w:r>
    </w:p>
    <w:p w14:paraId="6F4BDDEE">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59953F">
      <w:pPr>
        <w:keepNext/>
        <w:keepLines/>
        <w:spacing w:line="415" w:lineRule="auto"/>
        <w:jc w:val="center"/>
        <w:outlineLvl w:val="1"/>
        <w:rPr>
          <w:rFonts w:ascii="Calibri Light" w:hAnsi="Calibri Light"/>
          <w:b/>
          <w:bCs/>
          <w:color w:val="auto"/>
          <w:sz w:val="32"/>
          <w:szCs w:val="32"/>
        </w:rPr>
        <w:sectPr>
          <w:pgSz w:w="11905" w:h="16838"/>
          <w:pgMar w:top="1247" w:right="1417" w:bottom="1247" w:left="1417" w:header="964" w:footer="992" w:gutter="0"/>
          <w:pgNumType w:fmt="decimal"/>
          <w:cols w:space="0" w:num="1"/>
          <w:rtlGutter w:val="0"/>
          <w:docGrid w:type="lines" w:linePitch="326" w:charSpace="0"/>
        </w:sectPr>
      </w:pPr>
    </w:p>
    <w:p w14:paraId="26FC0EAA">
      <w:pPr>
        <w:pStyle w:val="5"/>
        <w:ind w:firstLine="482" w:firstLineChars="150"/>
        <w:jc w:val="center"/>
        <w:rPr>
          <w:color w:val="auto"/>
        </w:rPr>
      </w:pPr>
      <w:r>
        <w:rPr>
          <w:rFonts w:hint="eastAsia"/>
          <w:color w:val="auto"/>
        </w:rPr>
        <w:t>四、技术商务偏离表</w:t>
      </w:r>
    </w:p>
    <w:p w14:paraId="39FCAE42">
      <w:pPr>
        <w:pStyle w:val="5"/>
        <w:spacing w:before="0" w:after="0"/>
        <w:ind w:firstLine="422" w:firstLineChars="150"/>
        <w:jc w:val="center"/>
        <w:rPr>
          <w:color w:val="auto"/>
          <w:sz w:val="28"/>
          <w:szCs w:val="28"/>
        </w:rPr>
      </w:pPr>
      <w:r>
        <w:rPr>
          <w:rFonts w:hint="eastAsia"/>
          <w:color w:val="auto"/>
          <w:sz w:val="28"/>
          <w:szCs w:val="28"/>
        </w:rPr>
        <w:t>技术偏离表</w:t>
      </w:r>
    </w:p>
    <w:tbl>
      <w:tblPr>
        <w:tblStyle w:val="41"/>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E6E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7BFBDB7">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714D5DF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330686D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119947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11D73082">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4CE3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AE70D6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4A8DD82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0C81078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23C7CD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4F196F0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F59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9C201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3AA1C85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42D5E27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6F3D2E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AB4B7C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AE5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3CEC954E">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3E1CDA8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CCBDD9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A9D29B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90A20E0">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668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FF134C4">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5BF2F9C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506071F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2A6AC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1F8FE37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18E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E6705D">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549F93C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36A62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91106A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D85E113">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1385ABEB">
      <w:pPr>
        <w:pStyle w:val="3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480" w:firstLineChars="200"/>
        <w:jc w:val="left"/>
        <w:textAlignment w:val="auto"/>
        <w:rPr>
          <w:rFonts w:hint="eastAsia" w:ascii="宋体" w:hAnsi="宋体" w:cs="仿宋"/>
          <w:color w:val="auto"/>
          <w:sz w:val="24"/>
          <w:szCs w:val="24"/>
          <w:lang w:val="en-US"/>
        </w:rPr>
      </w:pPr>
      <w:r>
        <w:rPr>
          <w:rFonts w:hint="eastAsia" w:ascii="宋体" w:hAnsi="宋体" w:cs="仿宋"/>
          <w:color w:val="auto"/>
          <w:sz w:val="24"/>
          <w:szCs w:val="24"/>
        </w:rPr>
        <w:t>注：</w:t>
      </w:r>
      <w:r>
        <w:rPr>
          <w:rFonts w:hint="eastAsia" w:ascii="宋体" w:hAnsi="宋体" w:cs="仿宋"/>
          <w:color w:val="auto"/>
          <w:sz w:val="24"/>
          <w:szCs w:val="24"/>
          <w:lang w:val="en-US" w:eastAsia="zh-CN"/>
        </w:rPr>
        <w:t>1.如有漏报、瞒报</w:t>
      </w:r>
      <w:r>
        <w:rPr>
          <w:rFonts w:hint="eastAsia" w:cs="仿宋"/>
          <w:color w:val="auto"/>
          <w:sz w:val="24"/>
          <w:szCs w:val="24"/>
          <w:lang w:val="en-US" w:eastAsia="zh-CN"/>
        </w:rPr>
        <w:t>招标</w:t>
      </w:r>
      <w:r>
        <w:rPr>
          <w:rFonts w:hint="eastAsia" w:ascii="宋体" w:hAnsi="宋体" w:cs="仿宋"/>
          <w:color w:val="auto"/>
          <w:sz w:val="24"/>
          <w:szCs w:val="24"/>
          <w:lang w:val="en-US" w:eastAsia="zh-CN"/>
        </w:rPr>
        <w:t>文件所要求的性能指标等，将视为没有实质性响应招标文件。</w:t>
      </w:r>
      <w:r>
        <w:rPr>
          <w:rFonts w:hint="eastAsia" w:cs="仿宋"/>
          <w:color w:val="auto"/>
          <w:sz w:val="24"/>
          <w:szCs w:val="24"/>
          <w:lang w:val="en-US" w:eastAsia="zh-CN"/>
        </w:rPr>
        <w:t>招标</w:t>
      </w:r>
      <w:r>
        <w:rPr>
          <w:rFonts w:hint="eastAsia" w:ascii="宋体" w:hAnsi="宋体" w:cs="仿宋"/>
          <w:color w:val="auto"/>
          <w:sz w:val="24"/>
          <w:szCs w:val="24"/>
          <w:lang w:val="en-US" w:eastAsia="zh-CN"/>
        </w:rPr>
        <w:t>文件第四章采购要求技术参数必须逐条响应，技术偏离表各项内容不得复制粘贴采购文件技术参数要求，否则视为无效投标；</w:t>
      </w:r>
    </w:p>
    <w:p w14:paraId="1E8D9950">
      <w:pPr>
        <w:pStyle w:val="3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480" w:firstLineChars="200"/>
        <w:jc w:val="left"/>
        <w:textAlignment w:val="auto"/>
        <w:rPr>
          <w:rFonts w:hint="eastAsia" w:ascii="宋体" w:hAnsi="宋体" w:cs="仿宋"/>
          <w:color w:val="auto"/>
          <w:sz w:val="24"/>
          <w:szCs w:val="24"/>
        </w:rPr>
      </w:pPr>
      <w:r>
        <w:rPr>
          <w:rFonts w:hint="eastAsia" w:ascii="宋体" w:hAnsi="宋体" w:cs="仿宋"/>
          <w:color w:val="auto"/>
          <w:sz w:val="24"/>
          <w:szCs w:val="24"/>
          <w:lang w:val="en-US" w:eastAsia="zh-CN"/>
        </w:rPr>
        <w:t>2.“投标文件响应条款”必须与投标文件中提供的证明材料的响应情况相一致。若在评审环节发现该项与响应文件证明材料的响应情况不一致，供应商自行承担因证明材料不全或不一致被视为技术参数偏离的风险。</w:t>
      </w:r>
    </w:p>
    <w:p w14:paraId="176DA16A">
      <w:pPr>
        <w:pStyle w:val="3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480" w:firstLineChars="200"/>
        <w:jc w:val="left"/>
        <w:textAlignment w:val="auto"/>
        <w:rPr>
          <w:rFonts w:hint="eastAsia" w:ascii="宋体" w:hAnsi="宋体" w:eastAsia="宋体" w:cs="Times New Roman"/>
          <w:color w:val="auto"/>
          <w:kern w:val="2"/>
          <w:sz w:val="24"/>
          <w:szCs w:val="24"/>
          <w:lang w:val="en-US" w:eastAsia="zh-CN" w:bidi="ar-SA"/>
        </w:rPr>
      </w:pPr>
    </w:p>
    <w:p w14:paraId="70824FEC">
      <w:pPr>
        <w:jc w:val="center"/>
        <w:rPr>
          <w:rFonts w:ascii="宋体" w:hAnsi="宋体"/>
          <w:b/>
          <w:color w:val="auto"/>
          <w:sz w:val="24"/>
          <w:szCs w:val="24"/>
        </w:rPr>
      </w:pPr>
    </w:p>
    <w:p w14:paraId="6A728989">
      <w:pPr>
        <w:jc w:val="center"/>
        <w:rPr>
          <w:rFonts w:ascii="宋体" w:hAnsi="宋体"/>
          <w:b/>
          <w:color w:val="auto"/>
          <w:sz w:val="24"/>
          <w:szCs w:val="24"/>
        </w:rPr>
      </w:pPr>
    </w:p>
    <w:p w14:paraId="7CAE495C">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2CAFEE">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1BBC31F">
      <w:pPr>
        <w:spacing w:line="360" w:lineRule="auto"/>
        <w:ind w:firstLine="240" w:firstLineChars="100"/>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42708AED">
      <w:pPr>
        <w:pStyle w:val="5"/>
        <w:jc w:val="center"/>
        <w:rPr>
          <w:color w:val="auto"/>
        </w:rPr>
        <w:sectPr>
          <w:pgSz w:w="11905" w:h="16838"/>
          <w:pgMar w:top="1247" w:right="1417" w:bottom="1247" w:left="1417" w:header="964" w:footer="992" w:gutter="0"/>
          <w:pgNumType w:fmt="decimal"/>
          <w:cols w:space="0" w:num="1"/>
          <w:rtlGutter w:val="0"/>
          <w:docGrid w:type="lines" w:linePitch="326" w:charSpace="0"/>
        </w:sectPr>
      </w:pPr>
      <w:r>
        <w:rPr>
          <w:rFonts w:hint="eastAsia"/>
          <w:color w:val="auto"/>
        </w:rPr>
        <w:t xml:space="preserve"> </w:t>
      </w:r>
    </w:p>
    <w:p w14:paraId="3402E13C">
      <w:pPr>
        <w:pStyle w:val="5"/>
        <w:spacing w:before="0" w:after="0"/>
        <w:ind w:firstLine="361" w:firstLineChars="150"/>
        <w:jc w:val="center"/>
        <w:rPr>
          <w:rFonts w:hint="eastAsia"/>
          <w:color w:val="auto"/>
          <w:sz w:val="24"/>
          <w:szCs w:val="24"/>
        </w:rPr>
      </w:pPr>
      <w:bookmarkStart w:id="134" w:name="_Toc26541340"/>
      <w:bookmarkStart w:id="135" w:name="_Toc23258629"/>
    </w:p>
    <w:p w14:paraId="1E57FCEE">
      <w:pPr>
        <w:pStyle w:val="5"/>
        <w:spacing w:before="0" w:after="0"/>
        <w:ind w:firstLine="422" w:firstLineChars="150"/>
        <w:jc w:val="center"/>
        <w:rPr>
          <w:rFonts w:hint="eastAsia"/>
          <w:color w:val="auto"/>
          <w:sz w:val="28"/>
          <w:szCs w:val="28"/>
        </w:rPr>
      </w:pPr>
      <w:r>
        <w:rPr>
          <w:rFonts w:hint="eastAsia"/>
          <w:color w:val="auto"/>
          <w:sz w:val="28"/>
          <w:szCs w:val="28"/>
        </w:rPr>
        <w:t>商务偏离表</w:t>
      </w:r>
      <w:bookmarkEnd w:id="134"/>
      <w:bookmarkEnd w:id="135"/>
    </w:p>
    <w:tbl>
      <w:tblPr>
        <w:tblStyle w:val="41"/>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D57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1BF341A">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序号</w:t>
            </w:r>
          </w:p>
        </w:tc>
        <w:tc>
          <w:tcPr>
            <w:tcW w:w="2835" w:type="dxa"/>
            <w:vAlign w:val="center"/>
          </w:tcPr>
          <w:p w14:paraId="1D86E99E">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招标文件商务要求</w:t>
            </w:r>
          </w:p>
        </w:tc>
        <w:tc>
          <w:tcPr>
            <w:tcW w:w="2552" w:type="dxa"/>
            <w:vAlign w:val="center"/>
          </w:tcPr>
          <w:p w14:paraId="5469DAA5">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投标文件商务应答</w:t>
            </w:r>
          </w:p>
        </w:tc>
        <w:tc>
          <w:tcPr>
            <w:tcW w:w="1516" w:type="dxa"/>
            <w:vAlign w:val="center"/>
          </w:tcPr>
          <w:p w14:paraId="77F19413">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lang w:val="en-US" w:eastAsia="zh-CN"/>
              </w:rPr>
              <w:t>响应/偏离</w:t>
            </w:r>
          </w:p>
        </w:tc>
        <w:tc>
          <w:tcPr>
            <w:tcW w:w="1516" w:type="dxa"/>
            <w:vAlign w:val="center"/>
          </w:tcPr>
          <w:p w14:paraId="524378A4">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695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5051C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1</w:t>
            </w:r>
          </w:p>
        </w:tc>
        <w:tc>
          <w:tcPr>
            <w:tcW w:w="2835" w:type="dxa"/>
            <w:vAlign w:val="center"/>
          </w:tcPr>
          <w:p w14:paraId="18DC21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03228B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507885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A4C23D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7517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DC631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2</w:t>
            </w:r>
          </w:p>
        </w:tc>
        <w:tc>
          <w:tcPr>
            <w:tcW w:w="2835" w:type="dxa"/>
            <w:vAlign w:val="center"/>
          </w:tcPr>
          <w:p w14:paraId="7D909F1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3BF0C54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D5D76B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E00F41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1000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973B96">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3</w:t>
            </w:r>
          </w:p>
        </w:tc>
        <w:tc>
          <w:tcPr>
            <w:tcW w:w="2835" w:type="dxa"/>
            <w:vAlign w:val="center"/>
          </w:tcPr>
          <w:p w14:paraId="6360D4B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43FCC02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0734C4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1B301E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3E4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5A923F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w:t>
            </w:r>
          </w:p>
        </w:tc>
        <w:tc>
          <w:tcPr>
            <w:tcW w:w="2835" w:type="dxa"/>
            <w:vAlign w:val="center"/>
          </w:tcPr>
          <w:p w14:paraId="4B30B6B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E0BF319">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4EBA79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9D2CFF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774670E4">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65F6FDC8">
      <w:pPr>
        <w:rPr>
          <w:color w:val="auto"/>
          <w:sz w:val="24"/>
          <w:szCs w:val="24"/>
        </w:rPr>
      </w:pPr>
    </w:p>
    <w:p w14:paraId="0FC4123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1C88E7B">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C5ADCA">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B6DB8F3">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436D0D1">
      <w:pPr>
        <w:spacing w:line="360" w:lineRule="auto"/>
        <w:ind w:firstLine="420" w:firstLineChars="175"/>
        <w:rPr>
          <w:rFonts w:ascii="宋体" w:hAnsi="宋体"/>
          <w:bCs/>
          <w:color w:val="auto"/>
          <w:sz w:val="24"/>
          <w:szCs w:val="24"/>
        </w:rPr>
      </w:pPr>
    </w:p>
    <w:p w14:paraId="3CA017CA">
      <w:pPr>
        <w:widowControl/>
        <w:jc w:val="left"/>
        <w:rPr>
          <w:rFonts w:ascii="Calibri Light" w:hAnsi="Calibri Light"/>
          <w:b/>
          <w:bCs/>
          <w:color w:val="auto"/>
          <w:sz w:val="32"/>
          <w:szCs w:val="32"/>
        </w:rPr>
      </w:pPr>
    </w:p>
    <w:p w14:paraId="101E7FA6">
      <w:pPr>
        <w:widowControl/>
        <w:jc w:val="left"/>
        <w:rPr>
          <w:rFonts w:ascii="Calibri Light" w:hAnsi="Calibri Light"/>
          <w:b/>
          <w:bCs/>
          <w:color w:val="auto"/>
          <w:sz w:val="32"/>
          <w:szCs w:val="32"/>
        </w:rPr>
      </w:pPr>
    </w:p>
    <w:p w14:paraId="6ECC5A2D">
      <w:pPr>
        <w:rPr>
          <w:color w:val="auto"/>
        </w:rPr>
        <w:sectPr>
          <w:pgSz w:w="11905" w:h="16838"/>
          <w:pgMar w:top="1247" w:right="1417" w:bottom="1247" w:left="1417" w:header="964" w:footer="992" w:gutter="0"/>
          <w:pgNumType w:fmt="decimal"/>
          <w:cols w:space="0" w:num="1"/>
          <w:rtlGutter w:val="0"/>
          <w:docGrid w:type="lines" w:linePitch="326" w:charSpace="0"/>
        </w:sectPr>
      </w:pPr>
    </w:p>
    <w:bookmarkEnd w:id="117"/>
    <w:bookmarkEnd w:id="118"/>
    <w:p w14:paraId="42018741">
      <w:pPr>
        <w:pStyle w:val="5"/>
        <w:ind w:firstLine="482" w:firstLineChars="150"/>
        <w:jc w:val="center"/>
        <w:rPr>
          <w:rFonts w:ascii="Times New Roman" w:hAnsi="Times New Roman"/>
          <w:color w:val="auto"/>
          <w:szCs w:val="36"/>
        </w:rPr>
      </w:pPr>
      <w:bookmarkStart w:id="136" w:name="_Toc26541341"/>
      <w:bookmarkStart w:id="137" w:name="_Toc23258630"/>
      <w:bookmarkStart w:id="138" w:name="_Toc484890090"/>
      <w:bookmarkStart w:id="139" w:name="_Toc484198843"/>
      <w:bookmarkStart w:id="140" w:name="_Toc528240833"/>
      <w:r>
        <w:rPr>
          <w:rFonts w:hint="eastAsia" w:ascii="Times New Roman" w:hAnsi="Times New Roman"/>
          <w:color w:val="auto"/>
          <w:szCs w:val="36"/>
        </w:rPr>
        <w:t>五、投标方案</w:t>
      </w:r>
      <w:bookmarkEnd w:id="136"/>
      <w:bookmarkEnd w:id="137"/>
    </w:p>
    <w:p w14:paraId="6048BFA5">
      <w:pPr>
        <w:keepNext w:val="0"/>
        <w:keepLines w:val="0"/>
        <w:widowControl w:val="0"/>
        <w:suppressLineNumbers w:val="0"/>
        <w:spacing w:before="0" w:beforeAutospacing="0" w:after="0" w:afterAutospacing="0" w:line="460" w:lineRule="exact"/>
        <w:ind w:left="0" w:right="0" w:firstLine="482" w:firstLineChars="200"/>
        <w:jc w:val="left"/>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供应商按照招标文件的要求编制投标方案说明书，投标方案由供应商自行编写，无具体格式，参照招标文件中的《</w:t>
      </w:r>
      <w:r>
        <w:rPr>
          <w:rFonts w:hint="eastAsia" w:ascii="宋体" w:hAnsi="宋体" w:cs="宋体"/>
          <w:b/>
          <w:bCs w:val="0"/>
          <w:kern w:val="2"/>
          <w:sz w:val="24"/>
          <w:szCs w:val="22"/>
          <w:lang w:val="en-US" w:eastAsia="zh-CN" w:bidi="ar"/>
        </w:rPr>
        <w:t>评分标准</w:t>
      </w:r>
      <w:r>
        <w:rPr>
          <w:rFonts w:hint="eastAsia" w:ascii="宋体" w:hAnsi="宋体" w:eastAsia="宋体" w:cs="宋体"/>
          <w:b/>
          <w:bCs w:val="0"/>
          <w:kern w:val="2"/>
          <w:sz w:val="24"/>
          <w:szCs w:val="22"/>
          <w:lang w:val="en-US" w:eastAsia="zh-CN" w:bidi="ar"/>
        </w:rPr>
        <w:t>》各条款的要求及</w:t>
      </w:r>
      <w:r>
        <w:rPr>
          <w:rFonts w:hint="eastAsia" w:ascii="宋体" w:hAnsi="宋体" w:cs="宋体"/>
          <w:b/>
          <w:bCs w:val="0"/>
          <w:kern w:val="2"/>
          <w:sz w:val="24"/>
          <w:szCs w:val="22"/>
          <w:lang w:val="en-US" w:eastAsia="zh-CN" w:bidi="ar"/>
        </w:rPr>
        <w:t>招标文件第四章</w:t>
      </w:r>
      <w:r>
        <w:rPr>
          <w:rFonts w:hint="eastAsia" w:ascii="宋体" w:hAnsi="宋体" w:eastAsia="宋体" w:cs="宋体"/>
          <w:b/>
          <w:bCs w:val="0"/>
          <w:kern w:val="2"/>
          <w:sz w:val="24"/>
          <w:szCs w:val="22"/>
          <w:lang w:val="en-US" w:eastAsia="zh-CN" w:bidi="ar"/>
        </w:rPr>
        <w:t>《采购内容</w:t>
      </w:r>
      <w:r>
        <w:rPr>
          <w:rFonts w:hint="eastAsia" w:ascii="宋体" w:hAnsi="宋体" w:cs="宋体"/>
          <w:b/>
          <w:bCs w:val="0"/>
          <w:kern w:val="2"/>
          <w:sz w:val="24"/>
          <w:szCs w:val="22"/>
          <w:lang w:val="en-US" w:eastAsia="zh-CN" w:bidi="ar"/>
        </w:rPr>
        <w:t>及要求</w:t>
      </w:r>
      <w:r>
        <w:rPr>
          <w:rFonts w:hint="eastAsia" w:ascii="宋体" w:hAnsi="宋体" w:eastAsia="宋体" w:cs="宋体"/>
          <w:b/>
          <w:bCs w:val="0"/>
          <w:kern w:val="2"/>
          <w:sz w:val="24"/>
          <w:szCs w:val="22"/>
          <w:lang w:val="en-US" w:eastAsia="zh-CN" w:bidi="ar"/>
        </w:rPr>
        <w:t>》进行编制投标方案。包含但不限于以下内容：</w:t>
      </w:r>
    </w:p>
    <w:p w14:paraId="1E23C0D2">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000000" w:themeColor="text1"/>
          <w:sz w:val="24"/>
          <w:szCs w:val="22"/>
          <w:lang w:val="en-US"/>
          <w14:textFill>
            <w14:solidFill>
              <w14:schemeClr w14:val="tx1"/>
            </w14:solidFill>
          </w14:textFill>
        </w:rPr>
      </w:pPr>
      <w:r>
        <w:rPr>
          <w:rFonts w:hint="eastAsia" w:ascii="宋体" w:hAnsi="宋体" w:eastAsia="宋体" w:cs="宋体"/>
          <w:bCs/>
          <w:color w:val="000000" w:themeColor="text1"/>
          <w:kern w:val="2"/>
          <w:sz w:val="24"/>
          <w:szCs w:val="22"/>
          <w:lang w:val="en-US" w:eastAsia="zh-CN" w:bidi="ar"/>
          <w14:textFill>
            <w14:solidFill>
              <w14:schemeClr w14:val="tx1"/>
            </w14:solidFill>
          </w14:textFill>
        </w:rPr>
        <w:t>1.</w:t>
      </w:r>
      <w:r>
        <w:rPr>
          <w:rFonts w:hint="eastAsia" w:ascii="宋体" w:hAnsi="宋体" w:cs="宋体"/>
          <w:bCs/>
          <w:color w:val="000000" w:themeColor="text1"/>
          <w:kern w:val="2"/>
          <w:sz w:val="24"/>
          <w:szCs w:val="22"/>
          <w:lang w:val="en-US" w:eastAsia="zh-CN" w:bidi="ar"/>
          <w14:textFill>
            <w14:solidFill>
              <w14:schemeClr w14:val="tx1"/>
            </w14:solidFill>
          </w14:textFill>
        </w:rPr>
        <w:t>技术响应；</w:t>
      </w:r>
    </w:p>
    <w:p w14:paraId="45947EA0">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000000" w:themeColor="text1"/>
          <w:sz w:val="24"/>
          <w:szCs w:val="22"/>
          <w:lang w:val="en-US"/>
          <w14:textFill>
            <w14:solidFill>
              <w14:schemeClr w14:val="tx1"/>
            </w14:solidFill>
          </w14:textFill>
        </w:rPr>
      </w:pPr>
      <w:r>
        <w:rPr>
          <w:rFonts w:hint="eastAsia" w:ascii="宋体" w:hAnsi="宋体" w:eastAsia="宋体" w:cs="宋体"/>
          <w:bCs/>
          <w:color w:val="000000" w:themeColor="text1"/>
          <w:kern w:val="2"/>
          <w:sz w:val="24"/>
          <w:szCs w:val="22"/>
          <w:lang w:val="en-US" w:eastAsia="zh-CN" w:bidi="ar"/>
          <w14:textFill>
            <w14:solidFill>
              <w14:schemeClr w14:val="tx1"/>
            </w14:solidFill>
          </w14:textFill>
        </w:rPr>
        <w:t>2.</w:t>
      </w:r>
      <w:r>
        <w:rPr>
          <w:rFonts w:hint="eastAsia" w:ascii="宋体" w:hAnsi="宋体" w:cs="宋体"/>
          <w:bCs/>
          <w:color w:val="000000" w:themeColor="text1"/>
          <w:kern w:val="2"/>
          <w:sz w:val="24"/>
          <w:szCs w:val="22"/>
          <w:lang w:val="en-US" w:eastAsia="zh-CN" w:bidi="ar"/>
          <w14:textFill>
            <w14:solidFill>
              <w14:schemeClr w14:val="tx1"/>
            </w14:solidFill>
          </w14:textFill>
        </w:rPr>
        <w:t>实施方案；</w:t>
      </w:r>
    </w:p>
    <w:p w14:paraId="6FC90989">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000000" w:themeColor="text1"/>
          <w:kern w:val="2"/>
          <w:sz w:val="24"/>
          <w:szCs w:val="22"/>
          <w:lang w:val="en-US" w:eastAsia="zh-CN" w:bidi="ar"/>
          <w14:textFill>
            <w14:solidFill>
              <w14:schemeClr w14:val="tx1"/>
            </w14:solidFill>
          </w14:textFill>
        </w:rPr>
      </w:pPr>
      <w:r>
        <w:rPr>
          <w:rFonts w:hint="eastAsia" w:ascii="宋体" w:hAnsi="宋体" w:eastAsia="宋体" w:cs="宋体"/>
          <w:bCs/>
          <w:color w:val="000000" w:themeColor="text1"/>
          <w:kern w:val="2"/>
          <w:sz w:val="24"/>
          <w:szCs w:val="22"/>
          <w:lang w:val="en-US" w:eastAsia="zh-CN" w:bidi="ar"/>
          <w14:textFill>
            <w14:solidFill>
              <w14:schemeClr w14:val="tx1"/>
            </w14:solidFill>
          </w14:textFill>
        </w:rPr>
        <w:t>3.</w:t>
      </w:r>
      <w:r>
        <w:rPr>
          <w:rFonts w:hint="eastAsia" w:ascii="宋体" w:hAnsi="宋体" w:cs="宋体"/>
          <w:bCs/>
          <w:color w:val="000000" w:themeColor="text1"/>
          <w:kern w:val="2"/>
          <w:sz w:val="24"/>
          <w:szCs w:val="22"/>
          <w:lang w:val="en-US" w:eastAsia="zh-CN" w:bidi="ar"/>
          <w14:textFill>
            <w14:solidFill>
              <w14:schemeClr w14:val="tx1"/>
            </w14:solidFill>
          </w14:textFill>
        </w:rPr>
        <w:t>供货渠道及产品备件配备；</w:t>
      </w:r>
    </w:p>
    <w:p w14:paraId="602D0DE0">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000000" w:themeColor="text1"/>
          <w:sz w:val="24"/>
          <w:szCs w:val="22"/>
          <w:lang w:val="en-US"/>
          <w14:textFill>
            <w14:solidFill>
              <w14:schemeClr w14:val="tx1"/>
            </w14:solidFill>
          </w14:textFill>
        </w:rPr>
      </w:pPr>
      <w:r>
        <w:rPr>
          <w:rFonts w:hint="eastAsia" w:ascii="宋体" w:hAnsi="宋体" w:cs="宋体"/>
          <w:bCs/>
          <w:color w:val="000000" w:themeColor="text1"/>
          <w:kern w:val="2"/>
          <w:sz w:val="24"/>
          <w:szCs w:val="22"/>
          <w:lang w:val="en-US" w:eastAsia="zh-CN" w:bidi="ar"/>
          <w14:textFill>
            <w14:solidFill>
              <w14:schemeClr w14:val="tx1"/>
            </w14:solidFill>
          </w14:textFill>
        </w:rPr>
        <w:t xml:space="preserve">4.质量保证； </w:t>
      </w:r>
    </w:p>
    <w:p w14:paraId="18602A65">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000000" w:themeColor="text1"/>
          <w:sz w:val="24"/>
          <w:szCs w:val="22"/>
          <w:lang w:val="en-US"/>
          <w14:textFill>
            <w14:solidFill>
              <w14:schemeClr w14:val="tx1"/>
            </w14:solidFill>
          </w14:textFill>
        </w:rPr>
      </w:pPr>
      <w:r>
        <w:rPr>
          <w:rFonts w:hint="eastAsia" w:ascii="宋体" w:hAnsi="宋体" w:cs="宋体"/>
          <w:bCs/>
          <w:color w:val="000000" w:themeColor="text1"/>
          <w:kern w:val="2"/>
          <w:sz w:val="24"/>
          <w:szCs w:val="22"/>
          <w:lang w:val="en-US" w:eastAsia="zh-CN" w:bidi="ar"/>
          <w14:textFill>
            <w14:solidFill>
              <w14:schemeClr w14:val="tx1"/>
            </w14:solidFill>
          </w14:textFill>
        </w:rPr>
        <w:t>5</w:t>
      </w:r>
      <w:r>
        <w:rPr>
          <w:rFonts w:hint="eastAsia" w:ascii="宋体" w:hAnsi="宋体" w:eastAsia="宋体" w:cs="宋体"/>
          <w:bCs/>
          <w:color w:val="000000" w:themeColor="text1"/>
          <w:kern w:val="2"/>
          <w:sz w:val="24"/>
          <w:szCs w:val="22"/>
          <w:lang w:val="en-US" w:eastAsia="zh-CN" w:bidi="ar"/>
          <w14:textFill>
            <w14:solidFill>
              <w14:schemeClr w14:val="tx1"/>
            </w14:solidFill>
          </w14:textFill>
        </w:rPr>
        <w:t>.</w:t>
      </w:r>
      <w:r>
        <w:rPr>
          <w:rFonts w:hint="eastAsia" w:ascii="宋体" w:hAnsi="宋体" w:cs="宋体"/>
          <w:bCs/>
          <w:color w:val="000000" w:themeColor="text1"/>
          <w:kern w:val="2"/>
          <w:sz w:val="24"/>
          <w:szCs w:val="22"/>
          <w:lang w:val="en-US" w:eastAsia="zh-CN" w:bidi="ar"/>
          <w14:textFill>
            <w14:solidFill>
              <w14:schemeClr w14:val="tx1"/>
            </w14:solidFill>
          </w14:textFill>
        </w:rPr>
        <w:t>售后服务；</w:t>
      </w:r>
    </w:p>
    <w:p w14:paraId="6630589E">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eastAsia="宋体" w:cs="宋体"/>
          <w:bCs/>
          <w:color w:val="000000" w:themeColor="text1"/>
          <w:kern w:val="2"/>
          <w:sz w:val="24"/>
          <w:szCs w:val="22"/>
          <w:lang w:val="en-US" w:eastAsia="zh-CN" w:bidi="ar"/>
          <w14:textFill>
            <w14:solidFill>
              <w14:schemeClr w14:val="tx1"/>
            </w14:solidFill>
          </w14:textFill>
        </w:rPr>
      </w:pPr>
      <w:r>
        <w:rPr>
          <w:rFonts w:hint="eastAsia" w:ascii="宋体" w:hAnsi="宋体" w:cs="宋体"/>
          <w:bCs/>
          <w:color w:val="000000" w:themeColor="text1"/>
          <w:kern w:val="2"/>
          <w:sz w:val="24"/>
          <w:szCs w:val="22"/>
          <w:lang w:val="en-US" w:eastAsia="zh-CN" w:bidi="ar"/>
          <w14:textFill>
            <w14:solidFill>
              <w14:schemeClr w14:val="tx1"/>
            </w14:solidFill>
          </w14:textFill>
        </w:rPr>
        <w:t>6</w:t>
      </w:r>
      <w:r>
        <w:rPr>
          <w:rFonts w:hint="eastAsia" w:ascii="宋体" w:hAnsi="宋体" w:eastAsia="宋体" w:cs="宋体"/>
          <w:bCs/>
          <w:color w:val="000000" w:themeColor="text1"/>
          <w:kern w:val="2"/>
          <w:sz w:val="24"/>
          <w:szCs w:val="22"/>
          <w:lang w:val="en-US" w:eastAsia="zh-CN" w:bidi="ar"/>
          <w14:textFill>
            <w14:solidFill>
              <w14:schemeClr w14:val="tx1"/>
            </w14:solidFill>
          </w14:textFill>
        </w:rPr>
        <w:t>.</w:t>
      </w:r>
      <w:r>
        <w:rPr>
          <w:rFonts w:hint="eastAsia" w:ascii="宋体" w:hAnsi="宋体" w:cs="宋体"/>
          <w:bCs/>
          <w:color w:val="000000" w:themeColor="text1"/>
          <w:kern w:val="2"/>
          <w:sz w:val="24"/>
          <w:szCs w:val="22"/>
          <w:lang w:val="en-US" w:eastAsia="zh-CN" w:bidi="ar"/>
          <w14:textFill>
            <w14:solidFill>
              <w14:schemeClr w14:val="tx1"/>
            </w14:solidFill>
          </w14:textFill>
        </w:rPr>
        <w:t>培训方案；</w:t>
      </w:r>
    </w:p>
    <w:p w14:paraId="2F9F45ED">
      <w:pPr>
        <w:keepNext w:val="0"/>
        <w:keepLines w:val="0"/>
        <w:widowControl w:val="0"/>
        <w:suppressLineNumbers w:val="0"/>
        <w:spacing w:before="0" w:beforeAutospacing="0" w:after="0" w:afterAutospacing="0" w:line="460" w:lineRule="exact"/>
        <w:ind w:left="0" w:right="0" w:firstLine="480" w:firstLineChars="200"/>
        <w:jc w:val="left"/>
        <w:rPr>
          <w:rFonts w:hint="default" w:ascii="宋体" w:hAnsi="宋体" w:cs="宋体"/>
          <w:bCs/>
          <w:color w:val="000000" w:themeColor="text1"/>
          <w:kern w:val="2"/>
          <w:sz w:val="24"/>
          <w:szCs w:val="22"/>
          <w:lang w:val="en-US" w:eastAsia="zh-CN" w:bidi="ar"/>
          <w14:textFill>
            <w14:solidFill>
              <w14:schemeClr w14:val="tx1"/>
            </w14:solidFill>
          </w14:textFill>
        </w:rPr>
      </w:pPr>
      <w:r>
        <w:rPr>
          <w:rFonts w:hint="eastAsia" w:ascii="宋体" w:hAnsi="宋体" w:cs="宋体"/>
          <w:bCs/>
          <w:color w:val="000000" w:themeColor="text1"/>
          <w:kern w:val="2"/>
          <w:sz w:val="24"/>
          <w:szCs w:val="22"/>
          <w:lang w:val="en-US" w:eastAsia="zh-CN" w:bidi="ar"/>
          <w14:textFill>
            <w14:solidFill>
              <w14:schemeClr w14:val="tx1"/>
            </w14:solidFill>
          </w14:textFill>
        </w:rPr>
        <w:t>7.企业业绩；</w:t>
      </w:r>
    </w:p>
    <w:p w14:paraId="5A2CAAA9">
      <w:pPr>
        <w:keepNext w:val="0"/>
        <w:keepLines w:val="0"/>
        <w:widowControl w:val="0"/>
        <w:suppressLineNumbers w:val="0"/>
        <w:spacing w:before="0" w:beforeAutospacing="0" w:after="0" w:afterAutospacing="0" w:line="460" w:lineRule="exact"/>
        <w:ind w:left="0" w:right="0" w:firstLine="480" w:firstLineChars="200"/>
        <w:jc w:val="left"/>
        <w:rPr>
          <w:color w:val="auto"/>
          <w:lang w:val="en-US"/>
        </w:rPr>
      </w:pPr>
      <w:r>
        <w:rPr>
          <w:rFonts w:hint="eastAsia" w:ascii="宋体" w:hAnsi="宋体" w:cs="宋体"/>
          <w:bCs/>
          <w:color w:val="auto"/>
          <w:kern w:val="2"/>
          <w:sz w:val="24"/>
          <w:szCs w:val="22"/>
          <w:lang w:val="en-US" w:eastAsia="zh-CN" w:bidi="ar"/>
        </w:rPr>
        <w:t>8.</w:t>
      </w:r>
      <w:r>
        <w:rPr>
          <w:rFonts w:hint="eastAsia" w:ascii="宋体" w:hAnsi="宋体" w:eastAsia="宋体" w:cs="宋体"/>
          <w:color w:val="auto"/>
          <w:kern w:val="2"/>
          <w:sz w:val="24"/>
          <w:szCs w:val="24"/>
          <w:lang w:val="en-US" w:eastAsia="zh-CN" w:bidi="ar"/>
        </w:rPr>
        <w:t>供应商认为有必要提供的其他证明材料及情况说明</w:t>
      </w:r>
      <w:r>
        <w:rPr>
          <w:rFonts w:hint="eastAsia" w:ascii="宋体" w:hAnsi="宋体" w:cs="宋体"/>
          <w:color w:val="auto"/>
          <w:kern w:val="2"/>
          <w:sz w:val="24"/>
          <w:szCs w:val="24"/>
          <w:lang w:val="en-US" w:eastAsia="zh-CN" w:bidi="ar"/>
        </w:rPr>
        <w:t>；</w:t>
      </w:r>
    </w:p>
    <w:p w14:paraId="3416B348">
      <w:pPr>
        <w:keepNext w:val="0"/>
        <w:keepLines w:val="0"/>
        <w:widowControl/>
        <w:suppressLineNumbers w:val="0"/>
        <w:ind w:firstLine="640" w:firstLineChars="200"/>
        <w:jc w:val="left"/>
        <w:rPr>
          <w:color w:val="auto"/>
        </w:rPr>
      </w:pPr>
      <w:r>
        <w:rPr>
          <w:rFonts w:hint="eastAsia" w:ascii="宋体" w:hAnsi="宋体" w:eastAsia="宋体" w:cs="Times New Roman"/>
          <w:color w:val="auto"/>
          <w:kern w:val="2"/>
          <w:sz w:val="32"/>
          <w:szCs w:val="32"/>
          <w:lang w:val="en-US" w:eastAsia="zh-CN" w:bidi="ar"/>
        </w:rPr>
        <w:t>……</w:t>
      </w:r>
    </w:p>
    <w:p w14:paraId="795144BF">
      <w:pPr>
        <w:autoSpaceDE w:val="0"/>
        <w:autoSpaceDN w:val="0"/>
        <w:adjustRightInd w:val="0"/>
        <w:spacing w:line="360" w:lineRule="auto"/>
        <w:ind w:firstLine="480" w:firstLineChars="200"/>
        <w:rPr>
          <w:rFonts w:ascii="宋体"/>
          <w:color w:val="FF0000"/>
          <w:sz w:val="24"/>
          <w:szCs w:val="24"/>
        </w:rPr>
      </w:pPr>
    </w:p>
    <w:p w14:paraId="0681026F">
      <w:pPr>
        <w:rPr>
          <w:rFonts w:hint="default"/>
          <w:color w:val="auto"/>
          <w:lang w:val="en-US" w:eastAsia="zh-CN"/>
        </w:rPr>
      </w:pPr>
    </w:p>
    <w:p w14:paraId="6182478D">
      <w:pPr>
        <w:spacing w:line="360" w:lineRule="auto"/>
        <w:ind w:firstLine="480" w:firstLineChars="200"/>
        <w:rPr>
          <w:rFonts w:ascii="宋体" w:hAnsi="宋体"/>
          <w:color w:val="auto"/>
          <w:sz w:val="24"/>
          <w:szCs w:val="24"/>
        </w:rPr>
      </w:pPr>
    </w:p>
    <w:p w14:paraId="7C724A2F">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38"/>
    <w:bookmarkEnd w:id="139"/>
    <w:bookmarkEnd w:id="140"/>
    <w:p w14:paraId="12A3CFA8">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41" w:name="_Toc214"/>
      <w:bookmarkStart w:id="142" w:name="_Toc396304714"/>
      <w:bookmarkStart w:id="143" w:name="_Toc4115"/>
      <w:bookmarkStart w:id="144" w:name="_Toc426457710"/>
      <w:bookmarkStart w:id="145" w:name="_Toc14631"/>
      <w:bookmarkStart w:id="146" w:name="_Toc17592"/>
      <w:bookmarkStart w:id="147" w:name="_Toc2768"/>
      <w:bookmarkStart w:id="148" w:name="_Toc403077652"/>
      <w:bookmarkStart w:id="149" w:name="_Toc26541343"/>
      <w:bookmarkStart w:id="150" w:name="_Toc528240837"/>
      <w:bookmarkStart w:id="151" w:name="_Toc484198846"/>
      <w:bookmarkStart w:id="152" w:name="_Toc519864403"/>
      <w:bookmarkStart w:id="153" w:name="_Toc23258632"/>
      <w:bookmarkStart w:id="154" w:name="_Toc528240693"/>
      <w:bookmarkStart w:id="155" w:name="_Toc484198847"/>
    </w:p>
    <w:p w14:paraId="2809FF7F">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41"/>
      <w:bookmarkEnd w:id="142"/>
      <w:bookmarkEnd w:id="143"/>
      <w:bookmarkEnd w:id="144"/>
      <w:bookmarkEnd w:id="145"/>
      <w:bookmarkEnd w:id="146"/>
      <w:bookmarkEnd w:id="147"/>
      <w:bookmarkEnd w:id="148"/>
    </w:p>
    <w:p w14:paraId="65097F62">
      <w:pPr>
        <w:autoSpaceDE w:val="0"/>
        <w:autoSpaceDN w:val="0"/>
        <w:adjustRightInd w:val="0"/>
        <w:spacing w:line="360" w:lineRule="exact"/>
        <w:textAlignment w:val="baseline"/>
        <w:rPr>
          <w:rFonts w:ascii="宋体" w:hAnsi="宋体" w:cs="宋体"/>
          <w:b/>
          <w:bCs/>
          <w:color w:val="auto"/>
          <w:kern w:val="20"/>
          <w:sz w:val="24"/>
          <w:szCs w:val="24"/>
        </w:rPr>
      </w:pPr>
    </w:p>
    <w:tbl>
      <w:tblPr>
        <w:tblStyle w:val="41"/>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C01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43353F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26AA59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35CC1CE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22A567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31FA07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3D84158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3280DD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76A0CC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17C4D5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0D10F75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3ED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E6BF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BD7C0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B29EB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7B1F8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F263F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9401C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1369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DBFEE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70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16BF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B58E8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B9FA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591E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B6E6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88A2D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5470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65C99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AB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656F2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A8E98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E74F3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79FD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0946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DDA6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DC61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4E5C9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244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6011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A67C0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BE9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922EA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7BE8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54274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5FE88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0609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CF1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C0E3C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1123A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73D1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FCE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AB8AE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31599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6DAE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D8028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D7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D5F32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5B724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185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E98E6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8305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416A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0BF0B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13142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1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3E6EB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BB4C9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2F89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9F64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2F764C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727D7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49BF9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A5305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5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281EF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5D28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EE097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779AC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4BE47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F88B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06680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9568C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34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0C5C1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3ECA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755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3B89D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63347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27975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8A3CE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0584B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09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A4D8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67362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CDF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5FED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9418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06875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FA2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F1591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9E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B037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94EBA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19542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4CA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2F35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41E6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A33D47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92A7B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F3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F9181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DDE20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ED1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E5C9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3D9CE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D1F5A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B68ED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E0D04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5C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29211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0EDF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B1760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B8A7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3DE8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63C69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16F5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899BD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5FD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A542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8CF12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6B5B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3377F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BEF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E0C8C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E626E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C550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F8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2D2A8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795D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0CCCA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64A5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9FB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E9BB5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3F324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6A45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9F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F63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A961E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9522B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238FA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DAA1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6CF0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4DDF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8856E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25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B155F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B8CE2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6B78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57BF7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08D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3321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0DBFC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DFC4D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77FEDF18">
      <w:pPr>
        <w:rPr>
          <w:color w:val="auto"/>
        </w:rPr>
      </w:pPr>
    </w:p>
    <w:p w14:paraId="6F2D618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56" w:name="_Hlt491573425"/>
      <w:bookmarkEnd w:id="156"/>
      <w:bookmarkStart w:id="157" w:name="_Hlt491765868"/>
      <w:bookmarkEnd w:id="157"/>
      <w:bookmarkStart w:id="158" w:name="_Hlt491765944"/>
      <w:bookmarkEnd w:id="158"/>
      <w:bookmarkStart w:id="159" w:name="_Hlt491766019"/>
      <w:bookmarkEnd w:id="159"/>
      <w:bookmarkStart w:id="160" w:name="_Hlt491572882"/>
      <w:bookmarkEnd w:id="160"/>
      <w:r>
        <w:rPr>
          <w:rFonts w:hint="eastAsia" w:ascii="宋体" w:hAnsi="宋体" w:eastAsia="宋体" w:cs="宋体"/>
          <w:bCs/>
          <w:color w:val="auto"/>
          <w:sz w:val="24"/>
          <w:szCs w:val="24"/>
        </w:rPr>
        <w:t>投标人名称（加盖公章）：</w:t>
      </w:r>
    </w:p>
    <w:p w14:paraId="3D231A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5ADEF6B">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5EB82270">
      <w:pPr>
        <w:jc w:val="center"/>
        <w:rPr>
          <w:rFonts w:hint="eastAsia" w:ascii="宋体" w:hAnsi="宋体" w:cs="宋体"/>
          <w:b/>
          <w:bCs/>
          <w:color w:val="auto"/>
          <w:sz w:val="24"/>
          <w:szCs w:val="24"/>
        </w:rPr>
        <w:sectPr>
          <w:pgSz w:w="11905" w:h="16838"/>
          <w:pgMar w:top="1247" w:right="1417" w:bottom="1247" w:left="1417" w:header="964" w:footer="992" w:gutter="0"/>
          <w:pgNumType w:fmt="decimal"/>
          <w:cols w:space="0" w:num="1"/>
          <w:rtlGutter w:val="0"/>
          <w:docGrid w:type="lines" w:linePitch="326" w:charSpace="0"/>
        </w:sectPr>
      </w:pPr>
    </w:p>
    <w:p w14:paraId="10300477">
      <w:pPr>
        <w:jc w:val="center"/>
        <w:rPr>
          <w:rFonts w:hint="eastAsia" w:ascii="宋体" w:hAnsi="宋体" w:cs="宋体"/>
          <w:b/>
          <w:bCs/>
          <w:color w:val="auto"/>
          <w:sz w:val="24"/>
          <w:szCs w:val="24"/>
        </w:rPr>
      </w:pPr>
    </w:p>
    <w:p w14:paraId="190ABB82">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bookmarkEnd w:id="149"/>
    <w:bookmarkEnd w:id="150"/>
    <w:bookmarkEnd w:id="151"/>
    <w:bookmarkEnd w:id="152"/>
    <w:bookmarkEnd w:id="153"/>
    <w:bookmarkEnd w:id="154"/>
    <w:tbl>
      <w:tblPr>
        <w:tblStyle w:val="41"/>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40C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B5A724A">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6ED9F7F7">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680785B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0BCC38A0">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3F27232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44C2521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00AD935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6262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5DE151">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18807C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D354C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F8A4F9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755D82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032F04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271C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1BB9D4">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32B1C51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312F194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DC0E01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AFC1B1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E9E1DA7">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E24C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3A94C96">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4BEF914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57AF23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431C84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E58CA1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FD75F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EC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5A7D5E">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07BF0D2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A9947F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EAE255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CCE992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DAC80D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E4B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2487B8F">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7CE8C96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72AA58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9E3DB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B14DC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2786E5">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19F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2F348843">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18DEEE1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8C67D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38408B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EDBEF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D64F71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23AD9C02">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22962CCA">
      <w:pPr>
        <w:tabs>
          <w:tab w:val="left" w:pos="8782"/>
        </w:tabs>
        <w:snapToGrid w:val="0"/>
        <w:spacing w:line="360" w:lineRule="auto"/>
        <w:ind w:firstLine="840" w:firstLineChars="350"/>
        <w:rPr>
          <w:rFonts w:ascii="宋体" w:hAnsi="宋体"/>
          <w:color w:val="auto"/>
          <w:sz w:val="24"/>
          <w:szCs w:val="24"/>
        </w:rPr>
      </w:pPr>
      <w:r>
        <w:rPr>
          <w:rFonts w:hint="eastAsia" w:ascii="宋体" w:hAnsi="宋体"/>
          <w:color w:val="auto"/>
          <w:sz w:val="24"/>
          <w:szCs w:val="24"/>
        </w:rPr>
        <w:t xml:space="preserve">2.投标人应提供双方签订的合同（合同复印件加盖公章附在投标文件中）。 </w:t>
      </w:r>
    </w:p>
    <w:p w14:paraId="1897E539">
      <w:pPr>
        <w:tabs>
          <w:tab w:val="left" w:pos="8782"/>
        </w:tabs>
        <w:snapToGrid w:val="0"/>
        <w:spacing w:line="360" w:lineRule="auto"/>
        <w:ind w:firstLine="840" w:firstLineChars="350"/>
        <w:rPr>
          <w:rFonts w:ascii="宋体" w:hAnsi="宋体"/>
          <w:color w:val="auto"/>
          <w:sz w:val="24"/>
          <w:szCs w:val="24"/>
        </w:rPr>
      </w:pPr>
    </w:p>
    <w:p w14:paraId="2A304458">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0A08A6B0">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7E368C1">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37C8DC32">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NumType w:fmt="decimal"/>
          <w:cols w:space="0" w:num="1"/>
          <w:rtlGutter w:val="0"/>
          <w:docGrid w:type="lines" w:linePitch="326" w:charSpace="0"/>
        </w:sectPr>
      </w:pPr>
    </w:p>
    <w:bookmarkEnd w:id="155"/>
    <w:p w14:paraId="33855F51">
      <w:pPr>
        <w:pStyle w:val="5"/>
        <w:ind w:firstLine="482" w:firstLineChars="150"/>
        <w:jc w:val="center"/>
        <w:rPr>
          <w:color w:val="auto"/>
        </w:rPr>
      </w:pPr>
      <w:bookmarkStart w:id="161" w:name="_Toc1106"/>
      <w:bookmarkStart w:id="162" w:name="_Toc26541345"/>
      <w:bookmarkStart w:id="163" w:name="_Toc23258634"/>
      <w:bookmarkStart w:id="164" w:name="_Toc528240840"/>
      <w:r>
        <w:rPr>
          <w:rFonts w:hint="eastAsia"/>
          <w:color w:val="auto"/>
        </w:rPr>
        <w:t>六 、</w:t>
      </w:r>
      <w:r>
        <w:rPr>
          <w:rFonts w:hint="eastAsia"/>
          <w:color w:val="auto"/>
          <w:lang w:val="en-US" w:eastAsia="zh-CN"/>
        </w:rPr>
        <w:t>供应商</w:t>
      </w:r>
      <w:r>
        <w:rPr>
          <w:rFonts w:hint="eastAsia"/>
          <w:color w:val="auto"/>
        </w:rPr>
        <w:t>承诺书</w:t>
      </w:r>
      <w:bookmarkEnd w:id="161"/>
      <w:bookmarkEnd w:id="162"/>
      <w:bookmarkEnd w:id="163"/>
      <w:bookmarkEnd w:id="164"/>
    </w:p>
    <w:p w14:paraId="5952F4B8">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0C642C21">
      <w:pPr>
        <w:widowControl/>
        <w:spacing w:line="240" w:lineRule="exact"/>
        <w:ind w:firstLine="420" w:firstLineChars="200"/>
        <w:jc w:val="left"/>
        <w:rPr>
          <w:rFonts w:ascii="宋体" w:hAnsi="宋体" w:cs="仿宋"/>
          <w:bCs/>
          <w:color w:val="auto"/>
          <w:kern w:val="0"/>
          <w:szCs w:val="21"/>
        </w:rPr>
      </w:pPr>
    </w:p>
    <w:p w14:paraId="0E77A40C">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776E8E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54704F5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5DBCF45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6EA3BA1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04CD71F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5FB7D50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2A186C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74A7D4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7CCE2B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0A421E1C">
      <w:pPr>
        <w:widowControl/>
        <w:spacing w:line="440" w:lineRule="exact"/>
        <w:ind w:firstLine="960" w:firstLineChars="400"/>
        <w:rPr>
          <w:rFonts w:ascii="宋体" w:hAnsi="宋体" w:cs="仿宋"/>
          <w:bCs/>
          <w:color w:val="auto"/>
          <w:kern w:val="0"/>
          <w:sz w:val="24"/>
          <w:szCs w:val="28"/>
        </w:rPr>
      </w:pPr>
    </w:p>
    <w:p w14:paraId="632B9E7D">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526DAA7C">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74E90D7D">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29BCBD82">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5D1124DD">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7DAD7EAE">
      <w:pPr>
        <w:widowControl/>
        <w:spacing w:line="340" w:lineRule="exact"/>
        <w:rPr>
          <w:rFonts w:ascii="宋体" w:hAnsi="宋体" w:cs="仿宋"/>
          <w:bCs/>
          <w:color w:val="auto"/>
          <w:kern w:val="0"/>
          <w:sz w:val="24"/>
          <w:szCs w:val="28"/>
        </w:rPr>
      </w:pPr>
    </w:p>
    <w:p w14:paraId="20E6D9B5">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03E6CD0C">
      <w:pPr>
        <w:widowControl/>
        <w:spacing w:line="640" w:lineRule="exact"/>
        <w:jc w:val="center"/>
        <w:rPr>
          <w:rFonts w:ascii="宋体" w:hAnsi="宋体" w:cs="仿宋"/>
          <w:bCs/>
          <w:color w:val="auto"/>
          <w:sz w:val="36"/>
          <w:szCs w:val="40"/>
        </w:rPr>
      </w:pPr>
    </w:p>
    <w:p w14:paraId="1D521127">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17FF188C">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75F54DB8">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53C88D72">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1F6BA59B">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17D5F3C1">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5791FB5C">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724EB75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407D9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28D38C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25B8F078">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0E032B00">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7A00523">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55A88E91">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1CB39B8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16ED39B4">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9840F17">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43C16270">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5E049C6D">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09B74FA7">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NumType w:fmt="decimal"/>
          <w:cols w:space="0" w:num="1"/>
          <w:rtlGutter w:val="0"/>
          <w:docGrid w:type="lines" w:linePitch="326" w:charSpace="0"/>
        </w:sectPr>
      </w:pPr>
      <w:bookmarkStart w:id="165" w:name="_Toc536202403"/>
      <w:bookmarkStart w:id="166" w:name="_Toc25514"/>
      <w:bookmarkStart w:id="167" w:name="_Toc536202334"/>
      <w:bookmarkStart w:id="168" w:name="_Toc536429343"/>
      <w:bookmarkStart w:id="169" w:name="_Toc536429396"/>
    </w:p>
    <w:p w14:paraId="611A97C2">
      <w:pPr>
        <w:pStyle w:val="27"/>
        <w:rPr>
          <w:color w:val="auto"/>
        </w:rPr>
      </w:pPr>
    </w:p>
    <w:p w14:paraId="542273EE">
      <w:pPr>
        <w:pStyle w:val="27"/>
        <w:rPr>
          <w:color w:val="auto"/>
        </w:rPr>
      </w:pPr>
    </w:p>
    <w:p w14:paraId="74F006C4">
      <w:pPr>
        <w:pStyle w:val="27"/>
        <w:rPr>
          <w:color w:val="auto"/>
        </w:rPr>
      </w:pPr>
    </w:p>
    <w:p w14:paraId="4DF9B098">
      <w:pPr>
        <w:pStyle w:val="27"/>
        <w:rPr>
          <w:color w:val="auto"/>
        </w:rPr>
      </w:pPr>
    </w:p>
    <w:p w14:paraId="1CBB91BD">
      <w:pPr>
        <w:pStyle w:val="27"/>
        <w:rPr>
          <w:color w:val="auto"/>
        </w:rPr>
      </w:pPr>
    </w:p>
    <w:p w14:paraId="22683548">
      <w:pPr>
        <w:pStyle w:val="27"/>
        <w:rPr>
          <w:color w:val="auto"/>
        </w:rPr>
      </w:pPr>
    </w:p>
    <w:p w14:paraId="6B4AFA14">
      <w:pPr>
        <w:pStyle w:val="27"/>
        <w:rPr>
          <w:color w:val="auto"/>
        </w:rPr>
      </w:pPr>
    </w:p>
    <w:p w14:paraId="5D43D766">
      <w:pPr>
        <w:pStyle w:val="27"/>
        <w:rPr>
          <w:color w:val="auto"/>
        </w:rPr>
      </w:pPr>
    </w:p>
    <w:p w14:paraId="741F423D">
      <w:pPr>
        <w:pStyle w:val="27"/>
        <w:rPr>
          <w:color w:val="auto"/>
        </w:rPr>
      </w:pPr>
    </w:p>
    <w:p w14:paraId="39BC5E9B">
      <w:pPr>
        <w:pStyle w:val="27"/>
        <w:rPr>
          <w:color w:val="auto"/>
        </w:rPr>
      </w:pPr>
    </w:p>
    <w:p w14:paraId="38047989">
      <w:pPr>
        <w:pStyle w:val="27"/>
        <w:rPr>
          <w:color w:val="auto"/>
        </w:rPr>
      </w:pPr>
    </w:p>
    <w:p w14:paraId="3795806D">
      <w:pPr>
        <w:pStyle w:val="27"/>
        <w:rPr>
          <w:color w:val="auto"/>
        </w:rPr>
      </w:pPr>
    </w:p>
    <w:p w14:paraId="1E760598">
      <w:pPr>
        <w:pStyle w:val="27"/>
        <w:rPr>
          <w:color w:val="auto"/>
        </w:rPr>
      </w:pPr>
    </w:p>
    <w:p w14:paraId="68080009">
      <w:pPr>
        <w:pStyle w:val="27"/>
        <w:rPr>
          <w:color w:val="auto"/>
        </w:rPr>
      </w:pPr>
    </w:p>
    <w:p w14:paraId="47BDBBBD">
      <w:pPr>
        <w:pStyle w:val="27"/>
        <w:rPr>
          <w:color w:val="auto"/>
        </w:rPr>
      </w:pPr>
    </w:p>
    <w:p w14:paraId="0187A111">
      <w:pPr>
        <w:pStyle w:val="27"/>
        <w:rPr>
          <w:color w:val="auto"/>
        </w:rPr>
      </w:pPr>
    </w:p>
    <w:p w14:paraId="2712FCFD">
      <w:pPr>
        <w:pStyle w:val="27"/>
        <w:rPr>
          <w:color w:val="auto"/>
        </w:rPr>
      </w:pPr>
    </w:p>
    <w:p w14:paraId="0A68ECDB">
      <w:pPr>
        <w:pStyle w:val="27"/>
        <w:rPr>
          <w:color w:val="auto"/>
        </w:rPr>
      </w:pPr>
    </w:p>
    <w:p w14:paraId="71A69658">
      <w:pPr>
        <w:pStyle w:val="27"/>
        <w:rPr>
          <w:color w:val="auto"/>
        </w:rPr>
      </w:pPr>
    </w:p>
    <w:p w14:paraId="5B2E2820">
      <w:pPr>
        <w:pStyle w:val="27"/>
        <w:rPr>
          <w:color w:val="auto"/>
        </w:rPr>
      </w:pPr>
    </w:p>
    <w:p w14:paraId="6C41F620">
      <w:pPr>
        <w:pStyle w:val="27"/>
        <w:rPr>
          <w:color w:val="auto"/>
        </w:rPr>
      </w:pPr>
    </w:p>
    <w:p w14:paraId="20074918">
      <w:pPr>
        <w:pStyle w:val="27"/>
        <w:rPr>
          <w:color w:val="auto"/>
        </w:rPr>
      </w:pPr>
    </w:p>
    <w:p w14:paraId="23ED4556">
      <w:pPr>
        <w:pStyle w:val="27"/>
        <w:rPr>
          <w:color w:val="auto"/>
        </w:rPr>
      </w:pPr>
    </w:p>
    <w:p w14:paraId="5390BC5F">
      <w:pPr>
        <w:pStyle w:val="27"/>
        <w:rPr>
          <w:color w:val="auto"/>
        </w:rPr>
      </w:pPr>
    </w:p>
    <w:p w14:paraId="77226D56">
      <w:pPr>
        <w:pStyle w:val="27"/>
        <w:rPr>
          <w:color w:val="auto"/>
        </w:rPr>
      </w:pPr>
    </w:p>
    <w:p w14:paraId="4BCA1A40">
      <w:pPr>
        <w:pStyle w:val="27"/>
        <w:rPr>
          <w:color w:val="auto"/>
        </w:rPr>
      </w:pPr>
    </w:p>
    <w:p w14:paraId="79A584EF">
      <w:pPr>
        <w:pStyle w:val="27"/>
        <w:rPr>
          <w:color w:val="auto"/>
        </w:rPr>
      </w:pPr>
    </w:p>
    <w:p w14:paraId="3AF0906E">
      <w:pPr>
        <w:pStyle w:val="27"/>
        <w:rPr>
          <w:color w:val="auto"/>
        </w:rPr>
      </w:pPr>
    </w:p>
    <w:p w14:paraId="71562484">
      <w:pPr>
        <w:pStyle w:val="27"/>
        <w:rPr>
          <w:color w:val="auto"/>
        </w:rPr>
      </w:pPr>
    </w:p>
    <w:p w14:paraId="7A46511F">
      <w:pPr>
        <w:pStyle w:val="27"/>
        <w:rPr>
          <w:color w:val="auto"/>
        </w:rPr>
      </w:pPr>
    </w:p>
    <w:p w14:paraId="63D917EE">
      <w:pPr>
        <w:pStyle w:val="27"/>
        <w:rPr>
          <w:color w:val="auto"/>
        </w:rPr>
      </w:pPr>
    </w:p>
    <w:p w14:paraId="5AE6A872">
      <w:pPr>
        <w:pStyle w:val="27"/>
        <w:rPr>
          <w:color w:val="auto"/>
        </w:rPr>
      </w:pPr>
    </w:p>
    <w:p w14:paraId="47531572">
      <w:pPr>
        <w:pStyle w:val="27"/>
        <w:rPr>
          <w:color w:val="auto"/>
        </w:rPr>
      </w:pPr>
    </w:p>
    <w:p w14:paraId="3447B0D9">
      <w:pPr>
        <w:pStyle w:val="27"/>
        <w:rPr>
          <w:color w:val="auto"/>
        </w:rPr>
      </w:pPr>
    </w:p>
    <w:p w14:paraId="07F2C557">
      <w:pPr>
        <w:pStyle w:val="27"/>
        <w:rPr>
          <w:color w:val="auto"/>
        </w:rPr>
      </w:pPr>
    </w:p>
    <w:p w14:paraId="063CA053">
      <w:pPr>
        <w:pStyle w:val="27"/>
        <w:rPr>
          <w:color w:val="auto"/>
        </w:rPr>
      </w:pPr>
    </w:p>
    <w:p w14:paraId="68000557">
      <w:pPr>
        <w:pStyle w:val="27"/>
        <w:rPr>
          <w:color w:val="auto"/>
        </w:rPr>
      </w:pPr>
    </w:p>
    <w:p w14:paraId="39024381">
      <w:pPr>
        <w:pStyle w:val="27"/>
        <w:rPr>
          <w:color w:val="auto"/>
        </w:rPr>
      </w:pPr>
    </w:p>
    <w:p w14:paraId="304ADE7A">
      <w:pPr>
        <w:pStyle w:val="27"/>
        <w:rPr>
          <w:color w:val="auto"/>
        </w:rPr>
      </w:pPr>
    </w:p>
    <w:p w14:paraId="6C744D33">
      <w:pPr>
        <w:pStyle w:val="27"/>
        <w:rPr>
          <w:color w:val="auto"/>
        </w:rPr>
      </w:pPr>
    </w:p>
    <w:p w14:paraId="3EECB5B9">
      <w:pPr>
        <w:pStyle w:val="27"/>
        <w:rPr>
          <w:color w:val="auto"/>
        </w:rPr>
      </w:pPr>
    </w:p>
    <w:p w14:paraId="196F8226">
      <w:pPr>
        <w:pStyle w:val="27"/>
        <w:rPr>
          <w:color w:val="auto"/>
        </w:rPr>
      </w:pPr>
    </w:p>
    <w:p w14:paraId="48EDFD0C">
      <w:pPr>
        <w:pStyle w:val="27"/>
        <w:rPr>
          <w:color w:val="auto"/>
        </w:rPr>
      </w:pPr>
    </w:p>
    <w:p w14:paraId="5AB9035E">
      <w:pPr>
        <w:pStyle w:val="27"/>
        <w:rPr>
          <w:color w:val="auto"/>
        </w:rPr>
      </w:pPr>
    </w:p>
    <w:p w14:paraId="325F6F4D">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23679C34">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4909BEB9">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354756512"/>
        </w:rPr>
        <w:t xml:space="preserve">地    </w:t>
      </w:r>
      <w:r>
        <w:rPr>
          <w:rFonts w:hint="eastAsia" w:hAnsi="宋体"/>
          <w:color w:val="auto"/>
          <w:spacing w:val="0"/>
          <w:kern w:val="0"/>
          <w:sz w:val="24"/>
          <w:szCs w:val="24"/>
          <w:fitText w:val="1050" w:id="354756512"/>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3B99841F">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3C71822">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0062889A">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50F5B6C5">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1E085404">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2AE2108D">
      <w:pPr>
        <w:rPr>
          <w:rFonts w:hAnsi="宋体"/>
          <w:b/>
          <w:color w:val="auto"/>
          <w:sz w:val="32"/>
          <w:szCs w:val="32"/>
        </w:rPr>
      </w:pPr>
    </w:p>
    <w:bookmarkEnd w:id="165"/>
    <w:bookmarkEnd w:id="166"/>
    <w:bookmarkEnd w:id="167"/>
    <w:bookmarkEnd w:id="168"/>
    <w:bookmarkEnd w:id="169"/>
    <w:p w14:paraId="07EA4DA6">
      <w:pPr>
        <w:widowControl/>
        <w:jc w:val="left"/>
        <w:rPr>
          <w:rFonts w:ascii="宋体" w:hAnsi="宋体" w:cs="宋体"/>
          <w:b/>
          <w:color w:val="auto"/>
          <w:spacing w:val="6"/>
          <w:sz w:val="24"/>
          <w:szCs w:val="24"/>
        </w:rPr>
      </w:pPr>
    </w:p>
    <w:p w14:paraId="320D4F85">
      <w:pPr>
        <w:widowControl/>
        <w:jc w:val="left"/>
        <w:rPr>
          <w:rFonts w:ascii="宋体" w:hAnsi="宋体" w:cs="宋体"/>
          <w:b/>
          <w:color w:val="auto"/>
          <w:spacing w:val="6"/>
          <w:sz w:val="24"/>
          <w:szCs w:val="24"/>
        </w:rPr>
      </w:pPr>
    </w:p>
    <w:sectPr>
      <w:footerReference r:id="rId16" w:type="default"/>
      <w:pgSz w:w="11905" w:h="16838"/>
      <w:pgMar w:top="1247" w:right="1417" w:bottom="1247" w:left="1417" w:header="964"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decorative"/>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decorative"/>
    <w:pitch w:val="default"/>
    <w:sig w:usb0="00000283" w:usb1="288F0000" w:usb2="00000006" w:usb3="00000000" w:csb0="00040001" w:csb1="00000000"/>
  </w:font>
  <w:font w:name="TimesNewRomanPSMT">
    <w:altName w:val="Times New Roman"/>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F8C">
    <w:pPr>
      <w:pStyle w:val="27"/>
      <w:jc w:val="center"/>
    </w:pPr>
    <w:sdt>
      <w:sdtPr>
        <w:id w:val="-1667619469"/>
        <w:showingPlcHdr/>
      </w:sdtPr>
      <w:sdtContent>
        <w:r>
          <w:t xml:space="preserve">     </w:t>
        </w:r>
      </w:sdtContent>
    </w:sdt>
  </w:p>
  <w:p w14:paraId="4581D77B">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111A">
    <w:pPr>
      <w:pStyle w:val="27"/>
    </w:pPr>
  </w:p>
  <w:p w14:paraId="17C01464">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BE04">
    <w:pPr>
      <w:pStyle w:val="27"/>
      <w:jc w:val="center"/>
    </w:pPr>
    <w:r>
      <w:rPr>
        <w:rFonts w:hint="eastAsia"/>
        <w:lang w:val="en-US" w:eastAsia="zh-CN"/>
      </w:rPr>
      <w:t xml:space="preserve"> </w:t>
    </w:r>
    <w:sdt>
      <w:sdtPr>
        <w:id w:val="-353192850"/>
      </w:sdtPr>
      <w:sdtContent>
        <w:r>
          <w:t xml:space="preserve">     </w:t>
        </w:r>
      </w:sdtContent>
    </w:sdt>
  </w:p>
  <w:p w14:paraId="1ABC6067">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6526">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C302">
    <w:pPr>
      <w:pStyle w:val="27"/>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6F1C">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C16F1C">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6385">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E1EB3">
                          <w:pPr>
                            <w:pStyle w:val="27"/>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E1EB3">
                    <w:pPr>
                      <w:pStyle w:val="27"/>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D23F">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4FEA">
                          <w:pPr>
                            <w:pStyle w:val="27"/>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73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4D4FEA">
                    <w:pPr>
                      <w:pStyle w:val="27"/>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73</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0874">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F975">
                          <w:pPr>
                            <w:pStyle w:val="27"/>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73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EF975">
                    <w:pPr>
                      <w:pStyle w:val="27"/>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73</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6BC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33B7">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56AD">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4E09">
    <w:pPr>
      <w:pStyle w:val="28"/>
      <w:jc w:val="both"/>
    </w:pPr>
    <w:r>
      <w:rPr>
        <w:rFonts w:hint="eastAsia"/>
      </w:rPr>
      <w:t>项目名称：</w:t>
    </w:r>
    <w:r>
      <w:rPr>
        <w:rFonts w:hint="eastAsia"/>
        <w:lang w:eastAsia="zh-CN"/>
      </w:rPr>
      <w:t>安康市中医医院病房基础设备采购项目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AKSH2025--ZGK-154</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4CEA">
    <w:pPr>
      <w:pStyle w:val="28"/>
      <w:jc w:val="both"/>
    </w:pPr>
    <w:r>
      <w:rPr>
        <w:rFonts w:hint="eastAsia"/>
      </w:rPr>
      <w:t>项目名称：</w:t>
    </w:r>
    <w:r>
      <w:rPr>
        <w:rFonts w:hint="eastAsia"/>
        <w:lang w:eastAsia="zh-CN"/>
      </w:rPr>
      <w:t>安康市中医医院病房基础设备采购项目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AKSH2025--ZGK-154</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8A71">
    <w:pPr>
      <w:pStyle w:val="28"/>
      <w:jc w:val="left"/>
      <w:rPr>
        <w:rFonts w:hint="eastAsia" w:eastAsia="宋体"/>
        <w:lang w:eastAsia="zh-CN"/>
      </w:rPr>
    </w:pPr>
    <w:r>
      <w:rPr>
        <w:rFonts w:hint="eastAsia"/>
      </w:rPr>
      <w:t>项目名称：</w:t>
    </w:r>
    <w:r>
      <w:rPr>
        <w:rFonts w:hint="eastAsia"/>
        <w:lang w:eastAsia="zh-CN"/>
      </w:rPr>
      <w:t>安康市中医医院病房基础设备采购项目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55"/>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2437D01"/>
    <w:multiLevelType w:val="singleLevel"/>
    <w:tmpl w:val="A2437D01"/>
    <w:lvl w:ilvl="0" w:tentative="0">
      <w:start w:val="7"/>
      <w:numFmt w:val="decimal"/>
      <w:lvlText w:val="%1."/>
      <w:lvlJc w:val="left"/>
      <w:pPr>
        <w:tabs>
          <w:tab w:val="left" w:pos="312"/>
        </w:tabs>
      </w:pPr>
    </w:lvl>
  </w:abstractNum>
  <w:abstractNum w:abstractNumId="2">
    <w:nsid w:val="B2FFFD71"/>
    <w:multiLevelType w:val="singleLevel"/>
    <w:tmpl w:val="B2FFFD71"/>
    <w:lvl w:ilvl="0" w:tentative="0">
      <w:start w:val="1"/>
      <w:numFmt w:val="decimal"/>
      <w:suff w:val="space"/>
      <w:lvlText w:val="%1."/>
      <w:lvlJc w:val="left"/>
    </w:lvl>
  </w:abstractNum>
  <w:abstractNum w:abstractNumId="3">
    <w:nsid w:val="BC438CF2"/>
    <w:multiLevelType w:val="singleLevel"/>
    <w:tmpl w:val="BC438CF2"/>
    <w:lvl w:ilvl="0" w:tentative="0">
      <w:start w:val="1"/>
      <w:numFmt w:val="decimal"/>
      <w:lvlText w:val="%1."/>
      <w:lvlJc w:val="left"/>
      <w:pPr>
        <w:tabs>
          <w:tab w:val="left" w:pos="312"/>
        </w:tabs>
      </w:pPr>
    </w:lvl>
  </w:abstractNum>
  <w:abstractNum w:abstractNumId="4">
    <w:nsid w:val="CBDF4BAE"/>
    <w:multiLevelType w:val="singleLevel"/>
    <w:tmpl w:val="CBDF4BAE"/>
    <w:lvl w:ilvl="0" w:tentative="0">
      <w:start w:val="1"/>
      <w:numFmt w:val="decimal"/>
      <w:lvlText w:val="%1"/>
      <w:lvlJc w:val="left"/>
      <w:pPr>
        <w:tabs>
          <w:tab w:val="left" w:pos="420"/>
        </w:tabs>
        <w:ind w:left="425" w:leftChars="0" w:hanging="425" w:firstLineChars="0"/>
      </w:pPr>
      <w:rPr>
        <w:rFonts w:hint="default"/>
      </w:rPr>
    </w:lvl>
  </w:abstractNum>
  <w:abstractNum w:abstractNumId="5">
    <w:nsid w:val="CBF955AA"/>
    <w:multiLevelType w:val="singleLevel"/>
    <w:tmpl w:val="CBF955AA"/>
    <w:lvl w:ilvl="0" w:tentative="0">
      <w:start w:val="1"/>
      <w:numFmt w:val="chineseCounting"/>
      <w:suff w:val="nothing"/>
      <w:lvlText w:val="%1、"/>
      <w:lvlJc w:val="left"/>
      <w:rPr>
        <w:rFonts w:hint="eastAsia"/>
      </w:rPr>
    </w:lvl>
  </w:abstractNum>
  <w:abstractNum w:abstractNumId="6">
    <w:nsid w:val="2910B4B6"/>
    <w:multiLevelType w:val="singleLevel"/>
    <w:tmpl w:val="2910B4B6"/>
    <w:lvl w:ilvl="0" w:tentative="0">
      <w:start w:val="4"/>
      <w:numFmt w:val="chineseCounting"/>
      <w:suff w:val="space"/>
      <w:lvlText w:val="第%1章"/>
      <w:lvlJc w:val="left"/>
      <w:rPr>
        <w:rFonts w:hint="eastAsia"/>
      </w:rPr>
    </w:lvl>
  </w:abstractNum>
  <w:abstractNum w:abstractNumId="7">
    <w:nsid w:val="776A65AA"/>
    <w:multiLevelType w:val="multilevel"/>
    <w:tmpl w:val="776A65AA"/>
    <w:lvl w:ilvl="0" w:tentative="0">
      <w:start w:val="1"/>
      <w:numFmt w:val="bullet"/>
      <w:pStyle w:val="11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8969E3F"/>
    <w:multiLevelType w:val="singleLevel"/>
    <w:tmpl w:val="78969E3F"/>
    <w:lvl w:ilvl="0" w:tentative="0">
      <w:start w:val="3"/>
      <w:numFmt w:val="decimal"/>
      <w:lvlText w:val="%1."/>
      <w:lvlJc w:val="left"/>
      <w:pPr>
        <w:tabs>
          <w:tab w:val="left" w:pos="312"/>
        </w:tabs>
      </w:p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hideSpellingErrors/>
  <w:documentProtection w:edit="forms" w:enforcement="1" w:cryptProviderType="rsaFull" w:cryptAlgorithmClass="hash" w:cryptAlgorithmType="typeAny" w:cryptAlgorithmSid="4" w:cryptSpinCount="0" w:hash="9wH2GaW0f9QFYnjDWHmQRNWjqcE=" w:salt="lpXrKIizvuhZJgl7+JTNjQ=="/>
  <w:defaultTabStop w:val="420"/>
  <w:drawingGridHorizontalSpacing w:val="21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17F69"/>
    <w:rsid w:val="013C3C36"/>
    <w:rsid w:val="014F4893"/>
    <w:rsid w:val="01527EDF"/>
    <w:rsid w:val="01BB4817"/>
    <w:rsid w:val="01C4676A"/>
    <w:rsid w:val="01CA73E2"/>
    <w:rsid w:val="01CC026F"/>
    <w:rsid w:val="01E7508C"/>
    <w:rsid w:val="020016E9"/>
    <w:rsid w:val="021533E7"/>
    <w:rsid w:val="021B5783"/>
    <w:rsid w:val="023870D5"/>
    <w:rsid w:val="02447828"/>
    <w:rsid w:val="026711A0"/>
    <w:rsid w:val="026D327B"/>
    <w:rsid w:val="02727A5F"/>
    <w:rsid w:val="029562D6"/>
    <w:rsid w:val="02B705C5"/>
    <w:rsid w:val="02C70E02"/>
    <w:rsid w:val="02CE3596"/>
    <w:rsid w:val="02D70B22"/>
    <w:rsid w:val="02DA4630"/>
    <w:rsid w:val="02FE3E7B"/>
    <w:rsid w:val="03010138"/>
    <w:rsid w:val="03086EB0"/>
    <w:rsid w:val="03192A63"/>
    <w:rsid w:val="031C07A5"/>
    <w:rsid w:val="03500C6E"/>
    <w:rsid w:val="03511AD9"/>
    <w:rsid w:val="03817ACA"/>
    <w:rsid w:val="03884AFD"/>
    <w:rsid w:val="03887BE8"/>
    <w:rsid w:val="0392549E"/>
    <w:rsid w:val="03AD3BAD"/>
    <w:rsid w:val="03D72A11"/>
    <w:rsid w:val="03E94B2B"/>
    <w:rsid w:val="04111893"/>
    <w:rsid w:val="041E7CD6"/>
    <w:rsid w:val="04386613"/>
    <w:rsid w:val="0442138C"/>
    <w:rsid w:val="04461C11"/>
    <w:rsid w:val="04650547"/>
    <w:rsid w:val="046F0708"/>
    <w:rsid w:val="047D553E"/>
    <w:rsid w:val="049802FF"/>
    <w:rsid w:val="04E039DF"/>
    <w:rsid w:val="04E62E18"/>
    <w:rsid w:val="04F810FA"/>
    <w:rsid w:val="05040900"/>
    <w:rsid w:val="050D65F7"/>
    <w:rsid w:val="051577B1"/>
    <w:rsid w:val="051756C8"/>
    <w:rsid w:val="052B1FFA"/>
    <w:rsid w:val="052B676F"/>
    <w:rsid w:val="0530634F"/>
    <w:rsid w:val="05311296"/>
    <w:rsid w:val="05726DA2"/>
    <w:rsid w:val="05852631"/>
    <w:rsid w:val="05AD1B89"/>
    <w:rsid w:val="05C9596A"/>
    <w:rsid w:val="063B237E"/>
    <w:rsid w:val="0644188F"/>
    <w:rsid w:val="06547385"/>
    <w:rsid w:val="06812FA9"/>
    <w:rsid w:val="068B1073"/>
    <w:rsid w:val="06BA5D1F"/>
    <w:rsid w:val="06E31EE5"/>
    <w:rsid w:val="06E37055"/>
    <w:rsid w:val="070B4DB8"/>
    <w:rsid w:val="07133B0D"/>
    <w:rsid w:val="07195727"/>
    <w:rsid w:val="072440CC"/>
    <w:rsid w:val="0764271A"/>
    <w:rsid w:val="07664B72"/>
    <w:rsid w:val="077F333A"/>
    <w:rsid w:val="078A2687"/>
    <w:rsid w:val="07D71B1F"/>
    <w:rsid w:val="07FE2B6F"/>
    <w:rsid w:val="080C0DE8"/>
    <w:rsid w:val="08137E2A"/>
    <w:rsid w:val="08380F53"/>
    <w:rsid w:val="083D65AA"/>
    <w:rsid w:val="0848051E"/>
    <w:rsid w:val="084B19DB"/>
    <w:rsid w:val="08AC25CB"/>
    <w:rsid w:val="08BC4407"/>
    <w:rsid w:val="08EC556F"/>
    <w:rsid w:val="09023BBB"/>
    <w:rsid w:val="093305F6"/>
    <w:rsid w:val="098E0E75"/>
    <w:rsid w:val="098E70F8"/>
    <w:rsid w:val="099E3CC2"/>
    <w:rsid w:val="09A07C31"/>
    <w:rsid w:val="09C274CE"/>
    <w:rsid w:val="0A24499B"/>
    <w:rsid w:val="0A314B36"/>
    <w:rsid w:val="0A660436"/>
    <w:rsid w:val="0A6C46DD"/>
    <w:rsid w:val="0A77078C"/>
    <w:rsid w:val="0A79028B"/>
    <w:rsid w:val="0A900EBB"/>
    <w:rsid w:val="0AB5428E"/>
    <w:rsid w:val="0AC84057"/>
    <w:rsid w:val="0B043FF8"/>
    <w:rsid w:val="0B2508ED"/>
    <w:rsid w:val="0B2E5519"/>
    <w:rsid w:val="0B301440"/>
    <w:rsid w:val="0B574A70"/>
    <w:rsid w:val="0B616545"/>
    <w:rsid w:val="0B7A0DC2"/>
    <w:rsid w:val="0BC10625"/>
    <w:rsid w:val="0BCB4B16"/>
    <w:rsid w:val="0BE0516D"/>
    <w:rsid w:val="0BF73C9B"/>
    <w:rsid w:val="0C021ADF"/>
    <w:rsid w:val="0C42226D"/>
    <w:rsid w:val="0C934B16"/>
    <w:rsid w:val="0C9D2956"/>
    <w:rsid w:val="0CC667D9"/>
    <w:rsid w:val="0D07725B"/>
    <w:rsid w:val="0D366907"/>
    <w:rsid w:val="0D4C1913"/>
    <w:rsid w:val="0D576FA9"/>
    <w:rsid w:val="0D67772E"/>
    <w:rsid w:val="0D7876C3"/>
    <w:rsid w:val="0D8D2129"/>
    <w:rsid w:val="0DD13CE0"/>
    <w:rsid w:val="0DD438C0"/>
    <w:rsid w:val="0E112F5A"/>
    <w:rsid w:val="0E2F0704"/>
    <w:rsid w:val="0EB16BA4"/>
    <w:rsid w:val="0EC7484A"/>
    <w:rsid w:val="0F0E2EB6"/>
    <w:rsid w:val="0F0F31C4"/>
    <w:rsid w:val="0F2033CB"/>
    <w:rsid w:val="0F2413E1"/>
    <w:rsid w:val="0F3A1831"/>
    <w:rsid w:val="0F5D461F"/>
    <w:rsid w:val="0F616053"/>
    <w:rsid w:val="0F7E0A58"/>
    <w:rsid w:val="0F8A67D7"/>
    <w:rsid w:val="0F8B4CE8"/>
    <w:rsid w:val="0F973E29"/>
    <w:rsid w:val="0F9A61F8"/>
    <w:rsid w:val="0FEE11A8"/>
    <w:rsid w:val="0FEE34C9"/>
    <w:rsid w:val="0FF3288D"/>
    <w:rsid w:val="101271B8"/>
    <w:rsid w:val="101822F4"/>
    <w:rsid w:val="101D0862"/>
    <w:rsid w:val="1020063C"/>
    <w:rsid w:val="102F7D69"/>
    <w:rsid w:val="10441B98"/>
    <w:rsid w:val="10464F13"/>
    <w:rsid w:val="10484987"/>
    <w:rsid w:val="10563548"/>
    <w:rsid w:val="1062712E"/>
    <w:rsid w:val="10947D4C"/>
    <w:rsid w:val="109A323E"/>
    <w:rsid w:val="10D47113"/>
    <w:rsid w:val="1115020A"/>
    <w:rsid w:val="112A39C6"/>
    <w:rsid w:val="1148100C"/>
    <w:rsid w:val="115B2DE0"/>
    <w:rsid w:val="118643DE"/>
    <w:rsid w:val="11C05CFF"/>
    <w:rsid w:val="11D5023C"/>
    <w:rsid w:val="11EB7CC0"/>
    <w:rsid w:val="12244414"/>
    <w:rsid w:val="122D2087"/>
    <w:rsid w:val="125C6E10"/>
    <w:rsid w:val="125F420A"/>
    <w:rsid w:val="1298640D"/>
    <w:rsid w:val="12C91342"/>
    <w:rsid w:val="13240583"/>
    <w:rsid w:val="132C2B3C"/>
    <w:rsid w:val="133F397A"/>
    <w:rsid w:val="13412662"/>
    <w:rsid w:val="13612DC7"/>
    <w:rsid w:val="136E2957"/>
    <w:rsid w:val="137B2057"/>
    <w:rsid w:val="13B159FB"/>
    <w:rsid w:val="13DD2D88"/>
    <w:rsid w:val="13FA41EA"/>
    <w:rsid w:val="1421285A"/>
    <w:rsid w:val="144F617D"/>
    <w:rsid w:val="145D4C37"/>
    <w:rsid w:val="147C5547"/>
    <w:rsid w:val="148D505F"/>
    <w:rsid w:val="149005BB"/>
    <w:rsid w:val="14A34882"/>
    <w:rsid w:val="14A979BF"/>
    <w:rsid w:val="14B330E7"/>
    <w:rsid w:val="14E417AE"/>
    <w:rsid w:val="14F74BCE"/>
    <w:rsid w:val="15093368"/>
    <w:rsid w:val="151B6B0E"/>
    <w:rsid w:val="15283C70"/>
    <w:rsid w:val="152A0F41"/>
    <w:rsid w:val="1531238C"/>
    <w:rsid w:val="153B2EB2"/>
    <w:rsid w:val="1557611D"/>
    <w:rsid w:val="156009C5"/>
    <w:rsid w:val="15837812"/>
    <w:rsid w:val="15853F88"/>
    <w:rsid w:val="158A79C8"/>
    <w:rsid w:val="159348F7"/>
    <w:rsid w:val="15A0706E"/>
    <w:rsid w:val="15BF7081"/>
    <w:rsid w:val="15C56B16"/>
    <w:rsid w:val="15F05638"/>
    <w:rsid w:val="15FA2BC8"/>
    <w:rsid w:val="160B6B83"/>
    <w:rsid w:val="163C02E5"/>
    <w:rsid w:val="164E56C9"/>
    <w:rsid w:val="1650767C"/>
    <w:rsid w:val="166E0EC0"/>
    <w:rsid w:val="168D251B"/>
    <w:rsid w:val="16B32572"/>
    <w:rsid w:val="16B8739E"/>
    <w:rsid w:val="16C96424"/>
    <w:rsid w:val="16D01B7A"/>
    <w:rsid w:val="16D91CA3"/>
    <w:rsid w:val="16E137FE"/>
    <w:rsid w:val="17141A67"/>
    <w:rsid w:val="172B2E02"/>
    <w:rsid w:val="17B52555"/>
    <w:rsid w:val="17D830F9"/>
    <w:rsid w:val="17DB4F81"/>
    <w:rsid w:val="17DF2F33"/>
    <w:rsid w:val="180A3513"/>
    <w:rsid w:val="18187335"/>
    <w:rsid w:val="182B0D89"/>
    <w:rsid w:val="1866007F"/>
    <w:rsid w:val="18763BB0"/>
    <w:rsid w:val="187E62DA"/>
    <w:rsid w:val="18874485"/>
    <w:rsid w:val="189A5EB5"/>
    <w:rsid w:val="18FE2432"/>
    <w:rsid w:val="1909717A"/>
    <w:rsid w:val="190A6B14"/>
    <w:rsid w:val="192B3098"/>
    <w:rsid w:val="194431F1"/>
    <w:rsid w:val="19501DA2"/>
    <w:rsid w:val="19762565"/>
    <w:rsid w:val="197A7CAD"/>
    <w:rsid w:val="19836A30"/>
    <w:rsid w:val="198C55BA"/>
    <w:rsid w:val="1A3E7A59"/>
    <w:rsid w:val="1A9101EA"/>
    <w:rsid w:val="1AB37429"/>
    <w:rsid w:val="1AF56B46"/>
    <w:rsid w:val="1B171BDB"/>
    <w:rsid w:val="1B3D2A8F"/>
    <w:rsid w:val="1B450C43"/>
    <w:rsid w:val="1B950C9D"/>
    <w:rsid w:val="1BA57A16"/>
    <w:rsid w:val="1BB029F2"/>
    <w:rsid w:val="1BB67573"/>
    <w:rsid w:val="1BBB5228"/>
    <w:rsid w:val="1BCA303C"/>
    <w:rsid w:val="1C0F0A4F"/>
    <w:rsid w:val="1C295FB5"/>
    <w:rsid w:val="1C820C62"/>
    <w:rsid w:val="1CBB2447"/>
    <w:rsid w:val="1CE92105"/>
    <w:rsid w:val="1CF32807"/>
    <w:rsid w:val="1CF65E9E"/>
    <w:rsid w:val="1D1A01F7"/>
    <w:rsid w:val="1D1D3702"/>
    <w:rsid w:val="1D2574AF"/>
    <w:rsid w:val="1D3B2A09"/>
    <w:rsid w:val="1D9E02DC"/>
    <w:rsid w:val="1DA532A0"/>
    <w:rsid w:val="1DC65B7C"/>
    <w:rsid w:val="1DF60118"/>
    <w:rsid w:val="1E070385"/>
    <w:rsid w:val="1E355ECE"/>
    <w:rsid w:val="1E3A21A8"/>
    <w:rsid w:val="1E3F67EE"/>
    <w:rsid w:val="1EDB10BC"/>
    <w:rsid w:val="1EF2383B"/>
    <w:rsid w:val="1F04226A"/>
    <w:rsid w:val="1F092170"/>
    <w:rsid w:val="1F316F2E"/>
    <w:rsid w:val="1F7E4A0C"/>
    <w:rsid w:val="1F9D32B1"/>
    <w:rsid w:val="1FA070BA"/>
    <w:rsid w:val="1FAE6DB2"/>
    <w:rsid w:val="1FC16504"/>
    <w:rsid w:val="1FC20CD8"/>
    <w:rsid w:val="20193657"/>
    <w:rsid w:val="20233991"/>
    <w:rsid w:val="206B373F"/>
    <w:rsid w:val="20734A0D"/>
    <w:rsid w:val="20783067"/>
    <w:rsid w:val="20C0647E"/>
    <w:rsid w:val="20CC5161"/>
    <w:rsid w:val="20F57957"/>
    <w:rsid w:val="212136FE"/>
    <w:rsid w:val="21563314"/>
    <w:rsid w:val="21792C6D"/>
    <w:rsid w:val="21AA1428"/>
    <w:rsid w:val="21B77C84"/>
    <w:rsid w:val="21C45494"/>
    <w:rsid w:val="21D32D74"/>
    <w:rsid w:val="21DC7F00"/>
    <w:rsid w:val="22512113"/>
    <w:rsid w:val="225278E7"/>
    <w:rsid w:val="22887A1B"/>
    <w:rsid w:val="22B16C5C"/>
    <w:rsid w:val="22C854A6"/>
    <w:rsid w:val="22CA3438"/>
    <w:rsid w:val="22DD2675"/>
    <w:rsid w:val="22E207D1"/>
    <w:rsid w:val="22F44DE1"/>
    <w:rsid w:val="237C5C07"/>
    <w:rsid w:val="23AB1F52"/>
    <w:rsid w:val="243C43AB"/>
    <w:rsid w:val="24505925"/>
    <w:rsid w:val="24571CAC"/>
    <w:rsid w:val="24653902"/>
    <w:rsid w:val="246A6B74"/>
    <w:rsid w:val="247D26BC"/>
    <w:rsid w:val="248752B8"/>
    <w:rsid w:val="24966BE6"/>
    <w:rsid w:val="24BB6D29"/>
    <w:rsid w:val="24DF2635"/>
    <w:rsid w:val="24E011DB"/>
    <w:rsid w:val="25017F1F"/>
    <w:rsid w:val="2521146A"/>
    <w:rsid w:val="25564924"/>
    <w:rsid w:val="25942819"/>
    <w:rsid w:val="25A77F4A"/>
    <w:rsid w:val="25DF42D0"/>
    <w:rsid w:val="25F26AC1"/>
    <w:rsid w:val="26103D41"/>
    <w:rsid w:val="261826FE"/>
    <w:rsid w:val="263B7010"/>
    <w:rsid w:val="263D7FA9"/>
    <w:rsid w:val="26516D73"/>
    <w:rsid w:val="265F6558"/>
    <w:rsid w:val="266A3452"/>
    <w:rsid w:val="266B4134"/>
    <w:rsid w:val="26785D65"/>
    <w:rsid w:val="2689369D"/>
    <w:rsid w:val="26CB1A16"/>
    <w:rsid w:val="26D1527F"/>
    <w:rsid w:val="26DB7EAB"/>
    <w:rsid w:val="27604BCE"/>
    <w:rsid w:val="276959E5"/>
    <w:rsid w:val="27A4372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10333F"/>
    <w:rsid w:val="291D29FD"/>
    <w:rsid w:val="2932400A"/>
    <w:rsid w:val="296200D6"/>
    <w:rsid w:val="297C0B04"/>
    <w:rsid w:val="29826D04"/>
    <w:rsid w:val="299F04AA"/>
    <w:rsid w:val="29AA1DB7"/>
    <w:rsid w:val="29C27DF5"/>
    <w:rsid w:val="29C335A2"/>
    <w:rsid w:val="29D84B76"/>
    <w:rsid w:val="29E96D83"/>
    <w:rsid w:val="29F85218"/>
    <w:rsid w:val="29F97523"/>
    <w:rsid w:val="2A063887"/>
    <w:rsid w:val="2A0C7216"/>
    <w:rsid w:val="2A8D0009"/>
    <w:rsid w:val="2A9E191C"/>
    <w:rsid w:val="2AAB5F9D"/>
    <w:rsid w:val="2ACF0DDC"/>
    <w:rsid w:val="2AD92680"/>
    <w:rsid w:val="2AE17A5A"/>
    <w:rsid w:val="2AE5579D"/>
    <w:rsid w:val="2AE719C9"/>
    <w:rsid w:val="2AFD58DA"/>
    <w:rsid w:val="2B1E68BB"/>
    <w:rsid w:val="2B230073"/>
    <w:rsid w:val="2B2E2B9F"/>
    <w:rsid w:val="2B54647E"/>
    <w:rsid w:val="2B724A52"/>
    <w:rsid w:val="2B8A3811"/>
    <w:rsid w:val="2BDF21EC"/>
    <w:rsid w:val="2C1B6F9C"/>
    <w:rsid w:val="2C4E2573"/>
    <w:rsid w:val="2C581F9E"/>
    <w:rsid w:val="2C622E1D"/>
    <w:rsid w:val="2C62781B"/>
    <w:rsid w:val="2CAD1CFA"/>
    <w:rsid w:val="2CB9783D"/>
    <w:rsid w:val="2CC62F30"/>
    <w:rsid w:val="2CDA29B3"/>
    <w:rsid w:val="2CF73565"/>
    <w:rsid w:val="2D0E1633"/>
    <w:rsid w:val="2D3F5F6E"/>
    <w:rsid w:val="2D4D491F"/>
    <w:rsid w:val="2D502C75"/>
    <w:rsid w:val="2D6E2ED1"/>
    <w:rsid w:val="2D7010AB"/>
    <w:rsid w:val="2D7A264B"/>
    <w:rsid w:val="2D84285B"/>
    <w:rsid w:val="2DAA2693"/>
    <w:rsid w:val="2DD37B2E"/>
    <w:rsid w:val="2E1819E5"/>
    <w:rsid w:val="2E183793"/>
    <w:rsid w:val="2E4614BE"/>
    <w:rsid w:val="2E60513A"/>
    <w:rsid w:val="2E696DC2"/>
    <w:rsid w:val="2E9372BE"/>
    <w:rsid w:val="2EBC4A66"/>
    <w:rsid w:val="2EDE1034"/>
    <w:rsid w:val="2EE744FB"/>
    <w:rsid w:val="2F460CB8"/>
    <w:rsid w:val="2F5C3B54"/>
    <w:rsid w:val="2F601896"/>
    <w:rsid w:val="2F990904"/>
    <w:rsid w:val="2FA501BC"/>
    <w:rsid w:val="2FCF07C9"/>
    <w:rsid w:val="2FDB2CCA"/>
    <w:rsid w:val="30016F41"/>
    <w:rsid w:val="30626E27"/>
    <w:rsid w:val="306C7DC6"/>
    <w:rsid w:val="307E3463"/>
    <w:rsid w:val="30912A84"/>
    <w:rsid w:val="309E3961"/>
    <w:rsid w:val="30B55C11"/>
    <w:rsid w:val="30CE7F71"/>
    <w:rsid w:val="30F35D66"/>
    <w:rsid w:val="30F524B2"/>
    <w:rsid w:val="3115138F"/>
    <w:rsid w:val="31201FAC"/>
    <w:rsid w:val="313D392C"/>
    <w:rsid w:val="315F792B"/>
    <w:rsid w:val="317A2FB4"/>
    <w:rsid w:val="318268C7"/>
    <w:rsid w:val="31C41564"/>
    <w:rsid w:val="31DB209C"/>
    <w:rsid w:val="31EE5A75"/>
    <w:rsid w:val="31F47A7B"/>
    <w:rsid w:val="32270449"/>
    <w:rsid w:val="3231002A"/>
    <w:rsid w:val="326130F1"/>
    <w:rsid w:val="32BC7CE1"/>
    <w:rsid w:val="32D0150D"/>
    <w:rsid w:val="330D5C27"/>
    <w:rsid w:val="331806F9"/>
    <w:rsid w:val="33310C6E"/>
    <w:rsid w:val="335127C1"/>
    <w:rsid w:val="3354241D"/>
    <w:rsid w:val="335544A0"/>
    <w:rsid w:val="3364747B"/>
    <w:rsid w:val="337F6063"/>
    <w:rsid w:val="33A42E80"/>
    <w:rsid w:val="33B007C6"/>
    <w:rsid w:val="34056568"/>
    <w:rsid w:val="34140889"/>
    <w:rsid w:val="341434AF"/>
    <w:rsid w:val="34286128"/>
    <w:rsid w:val="342A2472"/>
    <w:rsid w:val="342E1F62"/>
    <w:rsid w:val="343A0CCE"/>
    <w:rsid w:val="346561BD"/>
    <w:rsid w:val="348731F3"/>
    <w:rsid w:val="34B508A3"/>
    <w:rsid w:val="352C35C1"/>
    <w:rsid w:val="35303AB8"/>
    <w:rsid w:val="35393116"/>
    <w:rsid w:val="35621267"/>
    <w:rsid w:val="35690C6E"/>
    <w:rsid w:val="35AD5109"/>
    <w:rsid w:val="360D204B"/>
    <w:rsid w:val="361138EA"/>
    <w:rsid w:val="364A0BAA"/>
    <w:rsid w:val="36525CB0"/>
    <w:rsid w:val="369E54F7"/>
    <w:rsid w:val="36BC355C"/>
    <w:rsid w:val="36D30B9F"/>
    <w:rsid w:val="36E0150E"/>
    <w:rsid w:val="36E76FF6"/>
    <w:rsid w:val="371279DA"/>
    <w:rsid w:val="373B63F3"/>
    <w:rsid w:val="37517D16"/>
    <w:rsid w:val="376266D8"/>
    <w:rsid w:val="377203B8"/>
    <w:rsid w:val="378123A9"/>
    <w:rsid w:val="378253E3"/>
    <w:rsid w:val="379C5435"/>
    <w:rsid w:val="37CB1B45"/>
    <w:rsid w:val="37D937C6"/>
    <w:rsid w:val="37E55F42"/>
    <w:rsid w:val="37F76B0F"/>
    <w:rsid w:val="380F0F17"/>
    <w:rsid w:val="381A3346"/>
    <w:rsid w:val="3825542A"/>
    <w:rsid w:val="384004B6"/>
    <w:rsid w:val="385B5313"/>
    <w:rsid w:val="386D2BC2"/>
    <w:rsid w:val="389F6131"/>
    <w:rsid w:val="38BC68E1"/>
    <w:rsid w:val="38ED5568"/>
    <w:rsid w:val="391334D5"/>
    <w:rsid w:val="39165194"/>
    <w:rsid w:val="393954A2"/>
    <w:rsid w:val="393A6CCD"/>
    <w:rsid w:val="39461AFC"/>
    <w:rsid w:val="39761CB6"/>
    <w:rsid w:val="39B47B2D"/>
    <w:rsid w:val="3A3159AA"/>
    <w:rsid w:val="3A5F11C7"/>
    <w:rsid w:val="3A661D2A"/>
    <w:rsid w:val="3A6F5083"/>
    <w:rsid w:val="3A992349"/>
    <w:rsid w:val="3AA50AA5"/>
    <w:rsid w:val="3AAA7E69"/>
    <w:rsid w:val="3AAD56EA"/>
    <w:rsid w:val="3ADD023E"/>
    <w:rsid w:val="3ADF2294"/>
    <w:rsid w:val="3B35400D"/>
    <w:rsid w:val="3B602C1D"/>
    <w:rsid w:val="3B765F9D"/>
    <w:rsid w:val="3B8035E7"/>
    <w:rsid w:val="3B8C6DE4"/>
    <w:rsid w:val="3B940DC0"/>
    <w:rsid w:val="3BC35686"/>
    <w:rsid w:val="3BC67797"/>
    <w:rsid w:val="3BD146E7"/>
    <w:rsid w:val="3BD86C58"/>
    <w:rsid w:val="3BE64ED1"/>
    <w:rsid w:val="3BE904E8"/>
    <w:rsid w:val="3BF21AC7"/>
    <w:rsid w:val="3C26337F"/>
    <w:rsid w:val="3C761770"/>
    <w:rsid w:val="3CA8487C"/>
    <w:rsid w:val="3CA94D11"/>
    <w:rsid w:val="3CBA09ED"/>
    <w:rsid w:val="3CBF151C"/>
    <w:rsid w:val="3CC05722"/>
    <w:rsid w:val="3CCB3E6A"/>
    <w:rsid w:val="3CE21B3C"/>
    <w:rsid w:val="3CE2394A"/>
    <w:rsid w:val="3CF03B2D"/>
    <w:rsid w:val="3D0012AD"/>
    <w:rsid w:val="3D141263"/>
    <w:rsid w:val="3D2A6241"/>
    <w:rsid w:val="3D5B544A"/>
    <w:rsid w:val="3D7242CB"/>
    <w:rsid w:val="3D78424E"/>
    <w:rsid w:val="3D903464"/>
    <w:rsid w:val="3D913562"/>
    <w:rsid w:val="3D934D3C"/>
    <w:rsid w:val="3D951CDE"/>
    <w:rsid w:val="3DA111C5"/>
    <w:rsid w:val="3DF80EEB"/>
    <w:rsid w:val="3DFC598E"/>
    <w:rsid w:val="3E253A4B"/>
    <w:rsid w:val="3E4D7489"/>
    <w:rsid w:val="3E5C2D45"/>
    <w:rsid w:val="3E75078E"/>
    <w:rsid w:val="3E7F7EDF"/>
    <w:rsid w:val="3E813CFB"/>
    <w:rsid w:val="3E9A1FA2"/>
    <w:rsid w:val="3EAF1C78"/>
    <w:rsid w:val="3EB94B1E"/>
    <w:rsid w:val="3EE419D1"/>
    <w:rsid w:val="3EE922DA"/>
    <w:rsid w:val="3F042BB6"/>
    <w:rsid w:val="3F125FDD"/>
    <w:rsid w:val="3F473ED8"/>
    <w:rsid w:val="3F7C4B4C"/>
    <w:rsid w:val="3F852231"/>
    <w:rsid w:val="3FBB0422"/>
    <w:rsid w:val="3FEF7E2D"/>
    <w:rsid w:val="40024869"/>
    <w:rsid w:val="402A3737"/>
    <w:rsid w:val="403B1563"/>
    <w:rsid w:val="405B0507"/>
    <w:rsid w:val="4061721C"/>
    <w:rsid w:val="408847A8"/>
    <w:rsid w:val="40A31D12"/>
    <w:rsid w:val="40B03CFF"/>
    <w:rsid w:val="40C36D2D"/>
    <w:rsid w:val="40D0325C"/>
    <w:rsid w:val="411A73CB"/>
    <w:rsid w:val="415A77DC"/>
    <w:rsid w:val="419C78CB"/>
    <w:rsid w:val="41A0777E"/>
    <w:rsid w:val="41F61BE6"/>
    <w:rsid w:val="42100EF9"/>
    <w:rsid w:val="42200A4B"/>
    <w:rsid w:val="4251524D"/>
    <w:rsid w:val="42784E67"/>
    <w:rsid w:val="42867CEC"/>
    <w:rsid w:val="42890CAC"/>
    <w:rsid w:val="428B1E08"/>
    <w:rsid w:val="42B06238"/>
    <w:rsid w:val="42D27F5D"/>
    <w:rsid w:val="42F06635"/>
    <w:rsid w:val="430B1247"/>
    <w:rsid w:val="433378A9"/>
    <w:rsid w:val="4338149A"/>
    <w:rsid w:val="43721740"/>
    <w:rsid w:val="43741A13"/>
    <w:rsid w:val="439A5004"/>
    <w:rsid w:val="43C065DE"/>
    <w:rsid w:val="43FA1FCE"/>
    <w:rsid w:val="442C34C0"/>
    <w:rsid w:val="443F0530"/>
    <w:rsid w:val="444419DA"/>
    <w:rsid w:val="44617141"/>
    <w:rsid w:val="44A26055"/>
    <w:rsid w:val="44B26298"/>
    <w:rsid w:val="44CF6CF6"/>
    <w:rsid w:val="44D96855"/>
    <w:rsid w:val="44F14AC6"/>
    <w:rsid w:val="45045908"/>
    <w:rsid w:val="450500D3"/>
    <w:rsid w:val="45090720"/>
    <w:rsid w:val="455A248C"/>
    <w:rsid w:val="4569052D"/>
    <w:rsid w:val="45795008"/>
    <w:rsid w:val="4588320C"/>
    <w:rsid w:val="458F2584"/>
    <w:rsid w:val="45AE1DBE"/>
    <w:rsid w:val="45C07D97"/>
    <w:rsid w:val="45D27114"/>
    <w:rsid w:val="45F814B5"/>
    <w:rsid w:val="46046C2E"/>
    <w:rsid w:val="461245A8"/>
    <w:rsid w:val="463A355F"/>
    <w:rsid w:val="46696E2A"/>
    <w:rsid w:val="467852BF"/>
    <w:rsid w:val="4740010B"/>
    <w:rsid w:val="474E532D"/>
    <w:rsid w:val="47561410"/>
    <w:rsid w:val="47A53896"/>
    <w:rsid w:val="483E3C58"/>
    <w:rsid w:val="48757D08"/>
    <w:rsid w:val="48762939"/>
    <w:rsid w:val="48981C49"/>
    <w:rsid w:val="489B4111"/>
    <w:rsid w:val="48B337A5"/>
    <w:rsid w:val="48BB1493"/>
    <w:rsid w:val="48BF2D31"/>
    <w:rsid w:val="48CE7418"/>
    <w:rsid w:val="48D36756"/>
    <w:rsid w:val="49091B30"/>
    <w:rsid w:val="49155047"/>
    <w:rsid w:val="491D5CAA"/>
    <w:rsid w:val="4923076E"/>
    <w:rsid w:val="49300EA3"/>
    <w:rsid w:val="493259EA"/>
    <w:rsid w:val="493828F5"/>
    <w:rsid w:val="494616A5"/>
    <w:rsid w:val="49555444"/>
    <w:rsid w:val="49861236"/>
    <w:rsid w:val="498C643A"/>
    <w:rsid w:val="49B93C25"/>
    <w:rsid w:val="4A1B48DF"/>
    <w:rsid w:val="4A3B288C"/>
    <w:rsid w:val="4A4200BE"/>
    <w:rsid w:val="4A4379F5"/>
    <w:rsid w:val="4A4E2333"/>
    <w:rsid w:val="4A5D5BA5"/>
    <w:rsid w:val="4AAA358D"/>
    <w:rsid w:val="4B013AD5"/>
    <w:rsid w:val="4B08065D"/>
    <w:rsid w:val="4B0C6E2E"/>
    <w:rsid w:val="4B1674A3"/>
    <w:rsid w:val="4B2C1F12"/>
    <w:rsid w:val="4B823BEB"/>
    <w:rsid w:val="4B940CA8"/>
    <w:rsid w:val="4B95051F"/>
    <w:rsid w:val="4B95619F"/>
    <w:rsid w:val="4B9C56B2"/>
    <w:rsid w:val="4B9D75BF"/>
    <w:rsid w:val="4BAE52DF"/>
    <w:rsid w:val="4BD765E4"/>
    <w:rsid w:val="4BE25865"/>
    <w:rsid w:val="4BE41E5E"/>
    <w:rsid w:val="4C057739"/>
    <w:rsid w:val="4C166112"/>
    <w:rsid w:val="4C2D6550"/>
    <w:rsid w:val="4C334CEA"/>
    <w:rsid w:val="4C3E2B07"/>
    <w:rsid w:val="4C3E48B5"/>
    <w:rsid w:val="4C5C1FC6"/>
    <w:rsid w:val="4C6A6C8B"/>
    <w:rsid w:val="4CB126E4"/>
    <w:rsid w:val="4CB15087"/>
    <w:rsid w:val="4CB77F5E"/>
    <w:rsid w:val="4CD945DE"/>
    <w:rsid w:val="4CE27936"/>
    <w:rsid w:val="4CE64065"/>
    <w:rsid w:val="4CEE62DB"/>
    <w:rsid w:val="4D027691"/>
    <w:rsid w:val="4D0C73A7"/>
    <w:rsid w:val="4D453A21"/>
    <w:rsid w:val="4D673998"/>
    <w:rsid w:val="4D706CF0"/>
    <w:rsid w:val="4D84279B"/>
    <w:rsid w:val="4DAC5384"/>
    <w:rsid w:val="4DE60E8C"/>
    <w:rsid w:val="4E5A580B"/>
    <w:rsid w:val="4E6F7990"/>
    <w:rsid w:val="4E7B4F3A"/>
    <w:rsid w:val="4E8E1FCA"/>
    <w:rsid w:val="4E9E788D"/>
    <w:rsid w:val="4EB62E28"/>
    <w:rsid w:val="4EB75B07"/>
    <w:rsid w:val="4EC70B92"/>
    <w:rsid w:val="4EDF2558"/>
    <w:rsid w:val="4EEE25C2"/>
    <w:rsid w:val="4EFD0A57"/>
    <w:rsid w:val="4F033DD3"/>
    <w:rsid w:val="4F4C553B"/>
    <w:rsid w:val="4F714FA1"/>
    <w:rsid w:val="4F7D73AB"/>
    <w:rsid w:val="4F912F4E"/>
    <w:rsid w:val="4F991D31"/>
    <w:rsid w:val="4FFF1FDF"/>
    <w:rsid w:val="50113135"/>
    <w:rsid w:val="502618E8"/>
    <w:rsid w:val="50390136"/>
    <w:rsid w:val="504F2640"/>
    <w:rsid w:val="50820C41"/>
    <w:rsid w:val="50846D7F"/>
    <w:rsid w:val="50B652BC"/>
    <w:rsid w:val="50C23D07"/>
    <w:rsid w:val="50D6330E"/>
    <w:rsid w:val="50F814D6"/>
    <w:rsid w:val="517D19DC"/>
    <w:rsid w:val="51D319A9"/>
    <w:rsid w:val="520771DE"/>
    <w:rsid w:val="520878FD"/>
    <w:rsid w:val="52304CF0"/>
    <w:rsid w:val="526F217E"/>
    <w:rsid w:val="53047CF1"/>
    <w:rsid w:val="533127DC"/>
    <w:rsid w:val="536B449C"/>
    <w:rsid w:val="538A6632"/>
    <w:rsid w:val="53A17E1C"/>
    <w:rsid w:val="53C733E2"/>
    <w:rsid w:val="53D23AFA"/>
    <w:rsid w:val="53DB0105"/>
    <w:rsid w:val="53EC109A"/>
    <w:rsid w:val="53EE096F"/>
    <w:rsid w:val="53F046E7"/>
    <w:rsid w:val="53FB1691"/>
    <w:rsid w:val="540900A8"/>
    <w:rsid w:val="541008E5"/>
    <w:rsid w:val="5438608E"/>
    <w:rsid w:val="54412AF3"/>
    <w:rsid w:val="544755A6"/>
    <w:rsid w:val="54493DF7"/>
    <w:rsid w:val="545A290F"/>
    <w:rsid w:val="545B4FC9"/>
    <w:rsid w:val="54972DB4"/>
    <w:rsid w:val="54AD582C"/>
    <w:rsid w:val="54D32647"/>
    <w:rsid w:val="54E717BC"/>
    <w:rsid w:val="551122F9"/>
    <w:rsid w:val="55136110"/>
    <w:rsid w:val="551E7032"/>
    <w:rsid w:val="55A0038E"/>
    <w:rsid w:val="55BF3A37"/>
    <w:rsid w:val="55C23E61"/>
    <w:rsid w:val="55C8432B"/>
    <w:rsid w:val="55DC6E08"/>
    <w:rsid w:val="55E83AFC"/>
    <w:rsid w:val="5611104A"/>
    <w:rsid w:val="56186177"/>
    <w:rsid w:val="561D5950"/>
    <w:rsid w:val="562D079A"/>
    <w:rsid w:val="56393328"/>
    <w:rsid w:val="565743B8"/>
    <w:rsid w:val="56582ADA"/>
    <w:rsid w:val="566B6453"/>
    <w:rsid w:val="567C4958"/>
    <w:rsid w:val="56A67132"/>
    <w:rsid w:val="570D55B0"/>
    <w:rsid w:val="57364B06"/>
    <w:rsid w:val="57390153"/>
    <w:rsid w:val="573A62F1"/>
    <w:rsid w:val="574F1047"/>
    <w:rsid w:val="575651A9"/>
    <w:rsid w:val="57644B05"/>
    <w:rsid w:val="57891442"/>
    <w:rsid w:val="57A5003F"/>
    <w:rsid w:val="57B40121"/>
    <w:rsid w:val="57B83007"/>
    <w:rsid w:val="57B974E6"/>
    <w:rsid w:val="57BF2954"/>
    <w:rsid w:val="57C830BF"/>
    <w:rsid w:val="57DC287B"/>
    <w:rsid w:val="58022C3B"/>
    <w:rsid w:val="58105801"/>
    <w:rsid w:val="58366D88"/>
    <w:rsid w:val="583A0626"/>
    <w:rsid w:val="585150F0"/>
    <w:rsid w:val="58AC6EEA"/>
    <w:rsid w:val="58CB127E"/>
    <w:rsid w:val="590F3445"/>
    <w:rsid w:val="59175C31"/>
    <w:rsid w:val="59486DC6"/>
    <w:rsid w:val="5968741C"/>
    <w:rsid w:val="59851D75"/>
    <w:rsid w:val="59B63CDD"/>
    <w:rsid w:val="59C8549D"/>
    <w:rsid w:val="5A5B3709"/>
    <w:rsid w:val="5AAF4A42"/>
    <w:rsid w:val="5AB67D0C"/>
    <w:rsid w:val="5ABA4881"/>
    <w:rsid w:val="5AF4520D"/>
    <w:rsid w:val="5B163AF9"/>
    <w:rsid w:val="5B174C4F"/>
    <w:rsid w:val="5B4E6197"/>
    <w:rsid w:val="5B520425"/>
    <w:rsid w:val="5B7901FE"/>
    <w:rsid w:val="5B7E33BE"/>
    <w:rsid w:val="5B917759"/>
    <w:rsid w:val="5BD6561E"/>
    <w:rsid w:val="5C2E04A2"/>
    <w:rsid w:val="5C466933"/>
    <w:rsid w:val="5CA60DC1"/>
    <w:rsid w:val="5CB16383"/>
    <w:rsid w:val="5CE04CBD"/>
    <w:rsid w:val="5CF9164A"/>
    <w:rsid w:val="5D047455"/>
    <w:rsid w:val="5D0B6282"/>
    <w:rsid w:val="5D462510"/>
    <w:rsid w:val="5D4C2123"/>
    <w:rsid w:val="5D825F58"/>
    <w:rsid w:val="5D856B6C"/>
    <w:rsid w:val="5D8D1B29"/>
    <w:rsid w:val="5DBB3FB7"/>
    <w:rsid w:val="5DC8384A"/>
    <w:rsid w:val="5DCD3CEB"/>
    <w:rsid w:val="5DFC1EDA"/>
    <w:rsid w:val="5E13627E"/>
    <w:rsid w:val="5E372767"/>
    <w:rsid w:val="5E3E6996"/>
    <w:rsid w:val="5E7D488C"/>
    <w:rsid w:val="5E9C4698"/>
    <w:rsid w:val="5EA363A2"/>
    <w:rsid w:val="5EB76C7A"/>
    <w:rsid w:val="5EC84BC1"/>
    <w:rsid w:val="5EF37463"/>
    <w:rsid w:val="5F185003"/>
    <w:rsid w:val="5F1C0A86"/>
    <w:rsid w:val="5F7563E8"/>
    <w:rsid w:val="5F8246D4"/>
    <w:rsid w:val="5F8540A2"/>
    <w:rsid w:val="5F8A7959"/>
    <w:rsid w:val="5FBF2720"/>
    <w:rsid w:val="5FCD46E7"/>
    <w:rsid w:val="5FD01ED6"/>
    <w:rsid w:val="5FE22172"/>
    <w:rsid w:val="602F2A3B"/>
    <w:rsid w:val="605A363B"/>
    <w:rsid w:val="606721D5"/>
    <w:rsid w:val="60800A68"/>
    <w:rsid w:val="609C40FA"/>
    <w:rsid w:val="60CE6478"/>
    <w:rsid w:val="60EE6452"/>
    <w:rsid w:val="60F17CF0"/>
    <w:rsid w:val="6115578D"/>
    <w:rsid w:val="61313D76"/>
    <w:rsid w:val="614C0521"/>
    <w:rsid w:val="61647314"/>
    <w:rsid w:val="61686204"/>
    <w:rsid w:val="61706E67"/>
    <w:rsid w:val="617F52FC"/>
    <w:rsid w:val="618D5C6B"/>
    <w:rsid w:val="61A16EA2"/>
    <w:rsid w:val="61CE6CA9"/>
    <w:rsid w:val="621231FB"/>
    <w:rsid w:val="622B0404"/>
    <w:rsid w:val="622D6B06"/>
    <w:rsid w:val="62495F05"/>
    <w:rsid w:val="62586279"/>
    <w:rsid w:val="625C563D"/>
    <w:rsid w:val="62B15989"/>
    <w:rsid w:val="62C456BC"/>
    <w:rsid w:val="62CC631F"/>
    <w:rsid w:val="62DB1547"/>
    <w:rsid w:val="62F7490E"/>
    <w:rsid w:val="63212B0F"/>
    <w:rsid w:val="63247F09"/>
    <w:rsid w:val="63324F8A"/>
    <w:rsid w:val="636E1A6D"/>
    <w:rsid w:val="637A6B39"/>
    <w:rsid w:val="63EA773B"/>
    <w:rsid w:val="63F14D19"/>
    <w:rsid w:val="64125BFF"/>
    <w:rsid w:val="641E34A8"/>
    <w:rsid w:val="642301C1"/>
    <w:rsid w:val="642511FC"/>
    <w:rsid w:val="64294C9F"/>
    <w:rsid w:val="64405216"/>
    <w:rsid w:val="648D683D"/>
    <w:rsid w:val="64951135"/>
    <w:rsid w:val="64A10AB1"/>
    <w:rsid w:val="64E237BB"/>
    <w:rsid w:val="64E536C8"/>
    <w:rsid w:val="64F97173"/>
    <w:rsid w:val="6507699E"/>
    <w:rsid w:val="650E70C3"/>
    <w:rsid w:val="65206DF6"/>
    <w:rsid w:val="6545060B"/>
    <w:rsid w:val="655831A7"/>
    <w:rsid w:val="6582383A"/>
    <w:rsid w:val="65956E9C"/>
    <w:rsid w:val="659B647C"/>
    <w:rsid w:val="65BD2897"/>
    <w:rsid w:val="65FD1CE7"/>
    <w:rsid w:val="661878BE"/>
    <w:rsid w:val="6630527F"/>
    <w:rsid w:val="66397478"/>
    <w:rsid w:val="663A7A43"/>
    <w:rsid w:val="663F14FE"/>
    <w:rsid w:val="66703465"/>
    <w:rsid w:val="667346B5"/>
    <w:rsid w:val="6690269C"/>
    <w:rsid w:val="66FD119D"/>
    <w:rsid w:val="6703252B"/>
    <w:rsid w:val="671D539B"/>
    <w:rsid w:val="6732791F"/>
    <w:rsid w:val="67C83F0D"/>
    <w:rsid w:val="67CC0658"/>
    <w:rsid w:val="67CF399E"/>
    <w:rsid w:val="67ED1C74"/>
    <w:rsid w:val="67F644E3"/>
    <w:rsid w:val="67FD1024"/>
    <w:rsid w:val="680E1188"/>
    <w:rsid w:val="6818272C"/>
    <w:rsid w:val="681E30AC"/>
    <w:rsid w:val="68224C33"/>
    <w:rsid w:val="68633D07"/>
    <w:rsid w:val="689D1517"/>
    <w:rsid w:val="68C54D13"/>
    <w:rsid w:val="68D32243"/>
    <w:rsid w:val="68E906B7"/>
    <w:rsid w:val="690F4A0D"/>
    <w:rsid w:val="69136CA4"/>
    <w:rsid w:val="6923265A"/>
    <w:rsid w:val="6970608E"/>
    <w:rsid w:val="69B574BD"/>
    <w:rsid w:val="69CB37D4"/>
    <w:rsid w:val="69CE6E20"/>
    <w:rsid w:val="69CF7887"/>
    <w:rsid w:val="69D739F6"/>
    <w:rsid w:val="69FD1F97"/>
    <w:rsid w:val="6A0720EC"/>
    <w:rsid w:val="6A4252CE"/>
    <w:rsid w:val="6A555CAB"/>
    <w:rsid w:val="6A8614A9"/>
    <w:rsid w:val="6A876FCF"/>
    <w:rsid w:val="6A9F7758"/>
    <w:rsid w:val="6AAB1116"/>
    <w:rsid w:val="6AB235B6"/>
    <w:rsid w:val="6AC7694D"/>
    <w:rsid w:val="6AF552E1"/>
    <w:rsid w:val="6AFB3C45"/>
    <w:rsid w:val="6B040620"/>
    <w:rsid w:val="6B22204D"/>
    <w:rsid w:val="6B3A7BE8"/>
    <w:rsid w:val="6B4C512D"/>
    <w:rsid w:val="6B517D09"/>
    <w:rsid w:val="6B827EC3"/>
    <w:rsid w:val="6BA51E03"/>
    <w:rsid w:val="6BC77205"/>
    <w:rsid w:val="6BD60AB1"/>
    <w:rsid w:val="6C014D71"/>
    <w:rsid w:val="6C2E3BA6"/>
    <w:rsid w:val="6C3867D3"/>
    <w:rsid w:val="6C472EBA"/>
    <w:rsid w:val="6C77469B"/>
    <w:rsid w:val="6C9003BD"/>
    <w:rsid w:val="6CDF1345"/>
    <w:rsid w:val="6CF21078"/>
    <w:rsid w:val="6D127A4E"/>
    <w:rsid w:val="6D137CCF"/>
    <w:rsid w:val="6D1F626F"/>
    <w:rsid w:val="6D3E077A"/>
    <w:rsid w:val="6D5238C5"/>
    <w:rsid w:val="6D75106E"/>
    <w:rsid w:val="6DC07663"/>
    <w:rsid w:val="6DC94C72"/>
    <w:rsid w:val="6DD66FF3"/>
    <w:rsid w:val="6E0C5660"/>
    <w:rsid w:val="6E47015B"/>
    <w:rsid w:val="6E971ED7"/>
    <w:rsid w:val="6EF1792B"/>
    <w:rsid w:val="6EFF024D"/>
    <w:rsid w:val="6F305E87"/>
    <w:rsid w:val="6F6404DD"/>
    <w:rsid w:val="6F6D49E6"/>
    <w:rsid w:val="6F9A74FC"/>
    <w:rsid w:val="6FAD2FE7"/>
    <w:rsid w:val="6FBD596D"/>
    <w:rsid w:val="6FC87AB9"/>
    <w:rsid w:val="700E441B"/>
    <w:rsid w:val="703E4E0C"/>
    <w:rsid w:val="70433998"/>
    <w:rsid w:val="70482D4D"/>
    <w:rsid w:val="704E0CBB"/>
    <w:rsid w:val="7059064D"/>
    <w:rsid w:val="70757BC0"/>
    <w:rsid w:val="70950081"/>
    <w:rsid w:val="70AD2460"/>
    <w:rsid w:val="70E64A50"/>
    <w:rsid w:val="711D7258"/>
    <w:rsid w:val="7132620B"/>
    <w:rsid w:val="71494FDF"/>
    <w:rsid w:val="71527710"/>
    <w:rsid w:val="718129CA"/>
    <w:rsid w:val="71A072F4"/>
    <w:rsid w:val="71C97081"/>
    <w:rsid w:val="71DE606F"/>
    <w:rsid w:val="71F26D4F"/>
    <w:rsid w:val="721A230E"/>
    <w:rsid w:val="723D6697"/>
    <w:rsid w:val="724F472E"/>
    <w:rsid w:val="72895FDA"/>
    <w:rsid w:val="728D7088"/>
    <w:rsid w:val="728F1117"/>
    <w:rsid w:val="729A188F"/>
    <w:rsid w:val="72C9157A"/>
    <w:rsid w:val="730C5563"/>
    <w:rsid w:val="73201533"/>
    <w:rsid w:val="735D5E49"/>
    <w:rsid w:val="738C292E"/>
    <w:rsid w:val="73AF4081"/>
    <w:rsid w:val="7400011D"/>
    <w:rsid w:val="74250B17"/>
    <w:rsid w:val="742C1313"/>
    <w:rsid w:val="74325A6C"/>
    <w:rsid w:val="744426B4"/>
    <w:rsid w:val="74661384"/>
    <w:rsid w:val="74833D0A"/>
    <w:rsid w:val="7496678D"/>
    <w:rsid w:val="74B4004C"/>
    <w:rsid w:val="7516167C"/>
    <w:rsid w:val="75321767"/>
    <w:rsid w:val="75656A7E"/>
    <w:rsid w:val="759058D2"/>
    <w:rsid w:val="75CD4430"/>
    <w:rsid w:val="75EE5A09"/>
    <w:rsid w:val="763B5CFA"/>
    <w:rsid w:val="764261F7"/>
    <w:rsid w:val="767F6A10"/>
    <w:rsid w:val="768A686C"/>
    <w:rsid w:val="76B4114C"/>
    <w:rsid w:val="76B455F0"/>
    <w:rsid w:val="76C5189C"/>
    <w:rsid w:val="76CE5046"/>
    <w:rsid w:val="76EC4D8A"/>
    <w:rsid w:val="77132D1E"/>
    <w:rsid w:val="77163BB5"/>
    <w:rsid w:val="77366005"/>
    <w:rsid w:val="77381C0F"/>
    <w:rsid w:val="77381D7D"/>
    <w:rsid w:val="773F2B4A"/>
    <w:rsid w:val="774E4386"/>
    <w:rsid w:val="775D3592"/>
    <w:rsid w:val="776E773E"/>
    <w:rsid w:val="77A16CD3"/>
    <w:rsid w:val="77AD62C7"/>
    <w:rsid w:val="77AF51B3"/>
    <w:rsid w:val="77B50825"/>
    <w:rsid w:val="77B91110"/>
    <w:rsid w:val="77BE05A4"/>
    <w:rsid w:val="77C47AB5"/>
    <w:rsid w:val="77CF673A"/>
    <w:rsid w:val="77D70E57"/>
    <w:rsid w:val="77E37F3B"/>
    <w:rsid w:val="781C344D"/>
    <w:rsid w:val="78227E54"/>
    <w:rsid w:val="78672CD7"/>
    <w:rsid w:val="786D480C"/>
    <w:rsid w:val="792C31B3"/>
    <w:rsid w:val="79444A09"/>
    <w:rsid w:val="796139DC"/>
    <w:rsid w:val="798B35A0"/>
    <w:rsid w:val="79C03601"/>
    <w:rsid w:val="79E41DB5"/>
    <w:rsid w:val="79F22C17"/>
    <w:rsid w:val="79FE3AAC"/>
    <w:rsid w:val="7A212F9C"/>
    <w:rsid w:val="7A717937"/>
    <w:rsid w:val="7A770E0E"/>
    <w:rsid w:val="7AA4616C"/>
    <w:rsid w:val="7AB66EF8"/>
    <w:rsid w:val="7AD176EE"/>
    <w:rsid w:val="7B07090C"/>
    <w:rsid w:val="7B1A63C8"/>
    <w:rsid w:val="7B38234C"/>
    <w:rsid w:val="7B461556"/>
    <w:rsid w:val="7B541714"/>
    <w:rsid w:val="7B6700A0"/>
    <w:rsid w:val="7B6C4E4C"/>
    <w:rsid w:val="7B8815BD"/>
    <w:rsid w:val="7BE44088"/>
    <w:rsid w:val="7BED0AAE"/>
    <w:rsid w:val="7BF278E8"/>
    <w:rsid w:val="7C083704"/>
    <w:rsid w:val="7C1527E1"/>
    <w:rsid w:val="7C191546"/>
    <w:rsid w:val="7C3C2310"/>
    <w:rsid w:val="7C5E388A"/>
    <w:rsid w:val="7C6001ED"/>
    <w:rsid w:val="7C613B24"/>
    <w:rsid w:val="7C773348"/>
    <w:rsid w:val="7CA16D3E"/>
    <w:rsid w:val="7CAF502D"/>
    <w:rsid w:val="7CF2277F"/>
    <w:rsid w:val="7CF24B05"/>
    <w:rsid w:val="7D0D15B6"/>
    <w:rsid w:val="7D1D53FF"/>
    <w:rsid w:val="7D295F33"/>
    <w:rsid w:val="7D4A2AFB"/>
    <w:rsid w:val="7D754E64"/>
    <w:rsid w:val="7DA21761"/>
    <w:rsid w:val="7DAC0DCF"/>
    <w:rsid w:val="7DAF52FE"/>
    <w:rsid w:val="7DF01EA7"/>
    <w:rsid w:val="7E2117BD"/>
    <w:rsid w:val="7E2968C4"/>
    <w:rsid w:val="7E553580"/>
    <w:rsid w:val="7E5733FC"/>
    <w:rsid w:val="7E673B88"/>
    <w:rsid w:val="7E714941"/>
    <w:rsid w:val="7EA908A0"/>
    <w:rsid w:val="7ED90181"/>
    <w:rsid w:val="7EFE565A"/>
    <w:rsid w:val="7F0D5A78"/>
    <w:rsid w:val="7F385010"/>
    <w:rsid w:val="7F3D3714"/>
    <w:rsid w:val="7F4F5EB6"/>
    <w:rsid w:val="7F972DC2"/>
    <w:rsid w:val="7FA02BB5"/>
    <w:rsid w:val="7FB16B71"/>
    <w:rsid w:val="7FEB2D3C"/>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7"/>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link w:val="6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7"/>
    <w:qFormat/>
    <w:uiPriority w:val="0"/>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68"/>
    <w:unhideWhenUsed/>
    <w:qFormat/>
    <w:uiPriority w:val="99"/>
    <w:pPr>
      <w:keepNext/>
      <w:keepLines/>
      <w:spacing w:before="260" w:after="260" w:line="416" w:lineRule="auto"/>
      <w:outlineLvl w:val="2"/>
    </w:pPr>
    <w:rPr>
      <w:b/>
      <w:bCs/>
      <w:sz w:val="32"/>
      <w:szCs w:val="32"/>
    </w:rPr>
  </w:style>
  <w:style w:type="paragraph" w:styleId="7">
    <w:name w:val="heading 4"/>
    <w:basedOn w:val="1"/>
    <w:next w:val="1"/>
    <w:link w:val="69"/>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70"/>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9">
    <w:name w:val="heading 6"/>
    <w:basedOn w:val="1"/>
    <w:next w:val="1"/>
    <w:link w:val="71"/>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10">
    <w:name w:val="heading 7"/>
    <w:basedOn w:val="1"/>
    <w:next w:val="1"/>
    <w:link w:val="72"/>
    <w:qFormat/>
    <w:uiPriority w:val="0"/>
    <w:pPr>
      <w:keepNext/>
      <w:keepLines/>
      <w:spacing w:beforeLines="50" w:afterLines="50" w:line="319" w:lineRule="auto"/>
      <w:ind w:firstLine="200" w:firstLineChars="200"/>
      <w:outlineLvl w:val="6"/>
    </w:pPr>
    <w:rPr>
      <w:rFonts w:eastAsia="黑体"/>
      <w:b/>
      <w:bCs/>
      <w:sz w:val="24"/>
      <w:szCs w:val="24"/>
    </w:rPr>
  </w:style>
  <w:style w:type="paragraph" w:styleId="11">
    <w:name w:val="heading 8"/>
    <w:basedOn w:val="1"/>
    <w:next w:val="1"/>
    <w:link w:val="73"/>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2">
    <w:name w:val="heading 9"/>
    <w:basedOn w:val="1"/>
    <w:next w:val="1"/>
    <w:link w:val="74"/>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3">
    <w:name w:val="Default Paragraph Font"/>
    <w:unhideWhenUsed/>
    <w:qFormat/>
    <w:uiPriority w:val="1"/>
  </w:style>
  <w:style w:type="table" w:default="1" w:styleId="4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77"/>
    <w:qFormat/>
    <w:uiPriority w:val="1"/>
    <w:pPr>
      <w:autoSpaceDE w:val="0"/>
      <w:autoSpaceDN w:val="0"/>
      <w:jc w:val="left"/>
    </w:pPr>
    <w:rPr>
      <w:rFonts w:ascii="宋体" w:hAnsi="宋体" w:cs="宋体"/>
      <w:kern w:val="0"/>
      <w:sz w:val="18"/>
      <w:szCs w:val="18"/>
      <w:lang w:val="zh-CN" w:bidi="zh-CN"/>
    </w:rPr>
  </w:style>
  <w:style w:type="paragraph" w:styleId="4">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7"/>
    <w:basedOn w:val="1"/>
    <w:next w:val="1"/>
    <w:unhideWhenUsed/>
    <w:qFormat/>
    <w:uiPriority w:val="0"/>
    <w:pPr>
      <w:ind w:left="1260"/>
      <w:jc w:val="left"/>
    </w:pPr>
    <w:rPr>
      <w:rFonts w:asciiTheme="minorHAnsi" w:hAnsiTheme="minorHAnsi"/>
      <w:sz w:val="18"/>
      <w:szCs w:val="18"/>
    </w:rPr>
  </w:style>
  <w:style w:type="paragraph" w:styleId="14">
    <w:name w:val="Document Map"/>
    <w:basedOn w:val="1"/>
    <w:link w:val="75"/>
    <w:qFormat/>
    <w:uiPriority w:val="0"/>
    <w:rPr>
      <w:rFonts w:ascii="宋体"/>
      <w:sz w:val="18"/>
      <w:szCs w:val="18"/>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76"/>
    <w:qFormat/>
    <w:uiPriority w:val="99"/>
    <w:pPr>
      <w:jc w:val="left"/>
    </w:pPr>
  </w:style>
  <w:style w:type="paragraph" w:styleId="17">
    <w:name w:val="Body Text 3"/>
    <w:basedOn w:val="1"/>
    <w:unhideWhenUsed/>
    <w:qFormat/>
    <w:uiPriority w:val="99"/>
    <w:pPr>
      <w:spacing w:after="120"/>
    </w:pPr>
    <w:rPr>
      <w:sz w:val="16"/>
      <w:szCs w:val="16"/>
    </w:rPr>
  </w:style>
  <w:style w:type="paragraph" w:styleId="18">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19">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0">
    <w:name w:val="toc 5"/>
    <w:basedOn w:val="1"/>
    <w:next w:val="1"/>
    <w:unhideWhenUsed/>
    <w:qFormat/>
    <w:uiPriority w:val="0"/>
    <w:pPr>
      <w:ind w:left="840"/>
      <w:jc w:val="left"/>
    </w:pPr>
    <w:rPr>
      <w:rFonts w:asciiTheme="minorHAnsi" w:hAnsiTheme="minorHAnsi"/>
      <w:sz w:val="18"/>
      <w:szCs w:val="18"/>
    </w:rPr>
  </w:style>
  <w:style w:type="paragraph" w:styleId="21">
    <w:name w:val="toc 3"/>
    <w:basedOn w:val="1"/>
    <w:next w:val="1"/>
    <w:qFormat/>
    <w:uiPriority w:val="39"/>
    <w:pPr>
      <w:ind w:left="420"/>
      <w:jc w:val="left"/>
    </w:pPr>
    <w:rPr>
      <w:rFonts w:asciiTheme="minorHAnsi" w:hAnsiTheme="minorHAnsi"/>
      <w:i/>
      <w:iCs/>
      <w:sz w:val="20"/>
      <w:szCs w:val="20"/>
    </w:rPr>
  </w:style>
  <w:style w:type="paragraph" w:styleId="22">
    <w:name w:val="Plain Text"/>
    <w:basedOn w:val="1"/>
    <w:link w:val="78"/>
    <w:qFormat/>
    <w:uiPriority w:val="0"/>
    <w:rPr>
      <w:rFonts w:ascii="宋体" w:hAnsi="Courier New" w:cs="Courier New" w:eastAsiaTheme="minorEastAsia"/>
      <w:szCs w:val="21"/>
    </w:rPr>
  </w:style>
  <w:style w:type="paragraph" w:styleId="23">
    <w:name w:val="toc 8"/>
    <w:basedOn w:val="1"/>
    <w:next w:val="1"/>
    <w:unhideWhenUsed/>
    <w:qFormat/>
    <w:uiPriority w:val="0"/>
    <w:pPr>
      <w:ind w:left="1470"/>
      <w:jc w:val="left"/>
    </w:pPr>
    <w:rPr>
      <w:rFonts w:asciiTheme="minorHAnsi" w:hAnsiTheme="minorHAnsi"/>
      <w:sz w:val="18"/>
      <w:szCs w:val="18"/>
    </w:rPr>
  </w:style>
  <w:style w:type="paragraph" w:styleId="24">
    <w:name w:val="Date"/>
    <w:basedOn w:val="1"/>
    <w:next w:val="1"/>
    <w:link w:val="79"/>
    <w:qFormat/>
    <w:uiPriority w:val="0"/>
    <w:pPr>
      <w:ind w:left="100" w:leftChars="2500"/>
    </w:pPr>
  </w:style>
  <w:style w:type="paragraph" w:styleId="25">
    <w:name w:val="Body Text Indent 2"/>
    <w:basedOn w:val="1"/>
    <w:qFormat/>
    <w:uiPriority w:val="0"/>
    <w:pPr>
      <w:ind w:firstLine="540" w:firstLineChars="257"/>
    </w:pPr>
    <w:rPr>
      <w:szCs w:val="24"/>
    </w:rPr>
  </w:style>
  <w:style w:type="paragraph" w:styleId="26">
    <w:name w:val="Balloon Text"/>
    <w:basedOn w:val="1"/>
    <w:link w:val="80"/>
    <w:qFormat/>
    <w:uiPriority w:val="99"/>
    <w:rPr>
      <w:sz w:val="18"/>
      <w:szCs w:val="18"/>
    </w:rPr>
  </w:style>
  <w:style w:type="paragraph" w:styleId="27">
    <w:name w:val="footer"/>
    <w:basedOn w:val="1"/>
    <w:link w:val="81"/>
    <w:qFormat/>
    <w:uiPriority w:val="99"/>
    <w:pPr>
      <w:tabs>
        <w:tab w:val="center" w:pos="4153"/>
        <w:tab w:val="right" w:pos="8306"/>
      </w:tabs>
      <w:snapToGrid w:val="0"/>
      <w:jc w:val="left"/>
    </w:pPr>
    <w:rPr>
      <w:sz w:val="18"/>
      <w:szCs w:val="18"/>
    </w:rPr>
  </w:style>
  <w:style w:type="paragraph" w:styleId="28">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heme="minorHAnsi" w:hAnsiTheme="minorHAnsi"/>
      <w:b/>
      <w:bCs/>
      <w:caps/>
      <w:sz w:val="20"/>
      <w:szCs w:val="20"/>
    </w:rPr>
  </w:style>
  <w:style w:type="paragraph" w:styleId="30">
    <w:name w:val="toc 4"/>
    <w:basedOn w:val="1"/>
    <w:next w:val="1"/>
    <w:unhideWhenUsed/>
    <w:qFormat/>
    <w:uiPriority w:val="0"/>
    <w:pPr>
      <w:ind w:left="630"/>
      <w:jc w:val="left"/>
    </w:pPr>
    <w:rPr>
      <w:rFonts w:asciiTheme="minorHAnsi" w:hAnsiTheme="minorHAnsi"/>
      <w:sz w:val="18"/>
      <w:szCs w:val="18"/>
    </w:rPr>
  </w:style>
  <w:style w:type="paragraph" w:styleId="31">
    <w:name w:val="toc 6"/>
    <w:basedOn w:val="1"/>
    <w:next w:val="1"/>
    <w:unhideWhenUsed/>
    <w:qFormat/>
    <w:uiPriority w:val="0"/>
    <w:pPr>
      <w:ind w:left="1050"/>
      <w:jc w:val="left"/>
    </w:pPr>
    <w:rPr>
      <w:rFonts w:asciiTheme="minorHAnsi" w:hAnsiTheme="minorHAnsi"/>
      <w:sz w:val="18"/>
      <w:szCs w:val="18"/>
    </w:rPr>
  </w:style>
  <w:style w:type="paragraph" w:styleId="32">
    <w:name w:val="toc 2"/>
    <w:basedOn w:val="1"/>
    <w:next w:val="1"/>
    <w:qFormat/>
    <w:uiPriority w:val="39"/>
    <w:pPr>
      <w:ind w:left="210"/>
      <w:jc w:val="left"/>
    </w:pPr>
    <w:rPr>
      <w:rFonts w:asciiTheme="minorHAnsi" w:hAnsiTheme="minorHAnsi"/>
      <w:smallCaps/>
      <w:sz w:val="20"/>
      <w:szCs w:val="20"/>
    </w:rPr>
  </w:style>
  <w:style w:type="paragraph" w:styleId="33">
    <w:name w:val="toc 9"/>
    <w:basedOn w:val="1"/>
    <w:next w:val="1"/>
    <w:unhideWhenUsed/>
    <w:qFormat/>
    <w:uiPriority w:val="0"/>
    <w:pPr>
      <w:ind w:left="1680"/>
      <w:jc w:val="left"/>
    </w:pPr>
    <w:rPr>
      <w:rFonts w:asciiTheme="minorHAnsi" w:hAnsiTheme="minorHAnsi"/>
      <w:sz w:val="18"/>
      <w:szCs w:val="18"/>
    </w:rPr>
  </w:style>
  <w:style w:type="paragraph" w:styleId="34">
    <w:name w:val="Body Text 2"/>
    <w:basedOn w:val="1"/>
    <w:qFormat/>
    <w:uiPriority w:val="0"/>
    <w:pPr>
      <w:jc w:val="center"/>
    </w:pPr>
    <w:rPr>
      <w:b/>
      <w:bCs/>
      <w:spacing w:val="-20"/>
      <w:w w:val="130"/>
      <w:sz w:val="48"/>
      <w:szCs w:val="48"/>
    </w:rPr>
  </w:style>
  <w:style w:type="paragraph" w:styleId="35">
    <w:name w:val="HTML Preformatted"/>
    <w:basedOn w:val="1"/>
    <w:link w:val="8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Title"/>
    <w:basedOn w:val="1"/>
    <w:next w:val="1"/>
    <w:link w:val="110"/>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8">
    <w:name w:val="annotation subject"/>
    <w:basedOn w:val="16"/>
    <w:next w:val="1"/>
    <w:link w:val="84"/>
    <w:qFormat/>
    <w:uiPriority w:val="99"/>
    <w:rPr>
      <w:b/>
      <w:bCs/>
    </w:rPr>
  </w:style>
  <w:style w:type="paragraph" w:styleId="39">
    <w:name w:val="Body Text First Indent"/>
    <w:basedOn w:val="2"/>
    <w:next w:val="40"/>
    <w:qFormat/>
    <w:uiPriority w:val="0"/>
    <w:pPr>
      <w:ind w:firstLine="420" w:firstLineChars="100"/>
    </w:pPr>
    <w:rPr>
      <w:sz w:val="34"/>
    </w:rPr>
  </w:style>
  <w:style w:type="paragraph" w:styleId="40">
    <w:name w:val="Body Text First Indent 2"/>
    <w:basedOn w:val="18"/>
    <w:qFormat/>
    <w:uiPriority w:val="99"/>
    <w:pPr>
      <w:tabs>
        <w:tab w:val="left" w:pos="4900"/>
      </w:tabs>
      <w:ind w:firstLine="420" w:firstLineChars="200"/>
    </w:pPr>
  </w:style>
  <w:style w:type="table" w:styleId="42">
    <w:name w:val="Table Grid"/>
    <w:basedOn w:val="4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themeColor="followedHyperlink"/>
      <w:u w:val="single"/>
      <w14:textFill>
        <w14:solidFill>
          <w14:schemeClr w14:val="folHlink"/>
        </w14:solidFill>
      </w14:textFill>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20"/>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qFormat/>
    <w:uiPriority w:val="99"/>
    <w:rPr>
      <w:color w:val="0000FF"/>
      <w:u w:val="singl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basedOn w:val="43"/>
    <w:qFormat/>
    <w:uiPriority w:val="0"/>
    <w:rPr>
      <w:sz w:val="21"/>
      <w:szCs w:val="21"/>
    </w:rPr>
  </w:style>
  <w:style w:type="character" w:styleId="55">
    <w:name w:val="HTML Cite"/>
    <w:basedOn w:val="43"/>
    <w:unhideWhenUsed/>
    <w:qFormat/>
    <w:uiPriority w:val="0"/>
  </w:style>
  <w:style w:type="character" w:styleId="56">
    <w:name w:val="HTML Keyboard"/>
    <w:basedOn w:val="43"/>
    <w:unhideWhenUsed/>
    <w:qFormat/>
    <w:uiPriority w:val="0"/>
    <w:rPr>
      <w:rFonts w:ascii="monospace" w:hAnsi="monospace" w:eastAsia="monospace" w:cs="monospace"/>
      <w:sz w:val="20"/>
    </w:rPr>
  </w:style>
  <w:style w:type="character" w:styleId="57">
    <w:name w:val="HTML Sample"/>
    <w:basedOn w:val="43"/>
    <w:unhideWhenUsed/>
    <w:qFormat/>
    <w:uiPriority w:val="0"/>
    <w:rPr>
      <w:rFonts w:hint="default" w:ascii="monospace" w:hAnsi="monospace" w:eastAsia="monospace" w:cs="monospace"/>
    </w:rPr>
  </w:style>
  <w:style w:type="paragraph" w:customStyle="1" w:styleId="58">
    <w:name w:val="一级条标题"/>
    <w:basedOn w:val="59"/>
    <w:next w:val="60"/>
    <w:qFormat/>
    <w:uiPriority w:val="0"/>
    <w:pPr>
      <w:spacing w:line="240" w:lineRule="auto"/>
      <w:ind w:left="420"/>
      <w:outlineLvl w:val="2"/>
    </w:pPr>
  </w:style>
  <w:style w:type="paragraph" w:customStyle="1" w:styleId="59">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6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题 2 Char1"/>
    <w:basedOn w:val="1"/>
    <w:qFormat/>
    <w:uiPriority w:val="0"/>
  </w:style>
  <w:style w:type="paragraph" w:customStyle="1" w:styleId="62">
    <w:name w:val="TOC 标题1"/>
    <w:basedOn w:val="3"/>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3">
    <w:name w:val="+正文"/>
    <w:basedOn w:val="1"/>
    <w:qFormat/>
    <w:uiPriority w:val="99"/>
    <w:pPr>
      <w:spacing w:line="360" w:lineRule="auto"/>
      <w:ind w:firstLine="200" w:firstLineChars="200"/>
    </w:pPr>
  </w:style>
  <w:style w:type="paragraph" w:customStyle="1" w:styleId="64">
    <w:name w:val="列出段落1"/>
    <w:basedOn w:val="1"/>
    <w:qFormat/>
    <w:uiPriority w:val="34"/>
    <w:pPr>
      <w:ind w:firstLine="420" w:firstLineChars="200"/>
    </w:pPr>
    <w:rPr>
      <w:rFonts w:ascii="Calibri" w:hAnsi="Calibri"/>
    </w:rPr>
  </w:style>
  <w:style w:type="paragraph" w:customStyle="1" w:styleId="65">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6">
    <w:name w:val="标题 1 字符"/>
    <w:basedOn w:val="43"/>
    <w:link w:val="3"/>
    <w:qFormat/>
    <w:uiPriority w:val="0"/>
    <w:rPr>
      <w:b/>
      <w:bCs/>
      <w:kern w:val="44"/>
      <w:sz w:val="44"/>
      <w:szCs w:val="44"/>
    </w:rPr>
  </w:style>
  <w:style w:type="character" w:customStyle="1" w:styleId="67">
    <w:name w:val="标题 2 字符"/>
    <w:basedOn w:val="43"/>
    <w:link w:val="5"/>
    <w:qFormat/>
    <w:uiPriority w:val="0"/>
    <w:rPr>
      <w:rFonts w:ascii="Calibri Light" w:hAnsi="Calibri Light" w:eastAsia="宋体" w:cs="Times New Roman"/>
      <w:b/>
      <w:bCs/>
      <w:kern w:val="2"/>
      <w:sz w:val="32"/>
      <w:szCs w:val="32"/>
    </w:rPr>
  </w:style>
  <w:style w:type="character" w:customStyle="1" w:styleId="68">
    <w:name w:val="标题 3 字符"/>
    <w:basedOn w:val="43"/>
    <w:link w:val="6"/>
    <w:qFormat/>
    <w:uiPriority w:val="9"/>
    <w:rPr>
      <w:b/>
      <w:bCs/>
      <w:kern w:val="2"/>
      <w:sz w:val="32"/>
      <w:szCs w:val="32"/>
    </w:rPr>
  </w:style>
  <w:style w:type="character" w:customStyle="1" w:styleId="69">
    <w:name w:val="标题 4 字符"/>
    <w:basedOn w:val="43"/>
    <w:link w:val="7"/>
    <w:qFormat/>
    <w:uiPriority w:val="9"/>
    <w:rPr>
      <w:rFonts w:asciiTheme="majorHAnsi" w:hAnsiTheme="majorHAnsi" w:eastAsiaTheme="majorEastAsia" w:cstheme="majorBidi"/>
      <w:b/>
      <w:bCs/>
      <w:kern w:val="2"/>
      <w:sz w:val="28"/>
      <w:szCs w:val="28"/>
    </w:rPr>
  </w:style>
  <w:style w:type="character" w:customStyle="1" w:styleId="70">
    <w:name w:val="标题 5 字符"/>
    <w:basedOn w:val="43"/>
    <w:link w:val="8"/>
    <w:semiHidden/>
    <w:qFormat/>
    <w:uiPriority w:val="9"/>
    <w:rPr>
      <w:rFonts w:eastAsia="楷体"/>
      <w:b/>
      <w:bCs/>
      <w:sz w:val="24"/>
      <w:szCs w:val="28"/>
    </w:rPr>
  </w:style>
  <w:style w:type="character" w:customStyle="1" w:styleId="71">
    <w:name w:val="标题 6 字符"/>
    <w:basedOn w:val="43"/>
    <w:link w:val="9"/>
    <w:qFormat/>
    <w:uiPriority w:val="0"/>
    <w:rPr>
      <w:rFonts w:ascii="Cambria" w:hAnsi="Cambria" w:eastAsia="楷体"/>
      <w:b/>
      <w:bCs/>
      <w:kern w:val="2"/>
      <w:sz w:val="24"/>
      <w:szCs w:val="24"/>
    </w:rPr>
  </w:style>
  <w:style w:type="character" w:customStyle="1" w:styleId="72">
    <w:name w:val="标题 7 字符"/>
    <w:basedOn w:val="43"/>
    <w:link w:val="10"/>
    <w:qFormat/>
    <w:uiPriority w:val="0"/>
    <w:rPr>
      <w:rFonts w:eastAsia="黑体"/>
      <w:b/>
      <w:bCs/>
      <w:kern w:val="2"/>
      <w:sz w:val="24"/>
      <w:szCs w:val="24"/>
    </w:rPr>
  </w:style>
  <w:style w:type="character" w:customStyle="1" w:styleId="73">
    <w:name w:val="标题 8 字符"/>
    <w:basedOn w:val="43"/>
    <w:link w:val="11"/>
    <w:qFormat/>
    <w:uiPriority w:val="0"/>
    <w:rPr>
      <w:rFonts w:ascii="Arial" w:hAnsi="Arial" w:eastAsia="黑体"/>
      <w:b/>
      <w:kern w:val="2"/>
      <w:sz w:val="24"/>
      <w:szCs w:val="24"/>
    </w:rPr>
  </w:style>
  <w:style w:type="character" w:customStyle="1" w:styleId="74">
    <w:name w:val="标题 9 字符"/>
    <w:basedOn w:val="43"/>
    <w:link w:val="12"/>
    <w:qFormat/>
    <w:uiPriority w:val="0"/>
    <w:rPr>
      <w:rFonts w:ascii="Arial" w:hAnsi="Arial" w:eastAsia="黑体"/>
      <w:b/>
      <w:kern w:val="2"/>
      <w:sz w:val="24"/>
      <w:szCs w:val="21"/>
    </w:rPr>
  </w:style>
  <w:style w:type="character" w:customStyle="1" w:styleId="75">
    <w:name w:val="文档结构图 字符"/>
    <w:basedOn w:val="43"/>
    <w:link w:val="14"/>
    <w:qFormat/>
    <w:uiPriority w:val="0"/>
    <w:rPr>
      <w:rFonts w:ascii="宋体"/>
      <w:kern w:val="2"/>
      <w:sz w:val="18"/>
      <w:szCs w:val="18"/>
    </w:rPr>
  </w:style>
  <w:style w:type="character" w:customStyle="1" w:styleId="76">
    <w:name w:val="批注文字 字符"/>
    <w:basedOn w:val="43"/>
    <w:link w:val="16"/>
    <w:qFormat/>
    <w:uiPriority w:val="99"/>
    <w:rPr>
      <w:kern w:val="2"/>
      <w:sz w:val="21"/>
      <w:szCs w:val="22"/>
    </w:rPr>
  </w:style>
  <w:style w:type="character" w:customStyle="1" w:styleId="77">
    <w:name w:val="正文文本 字符"/>
    <w:basedOn w:val="43"/>
    <w:link w:val="2"/>
    <w:qFormat/>
    <w:uiPriority w:val="1"/>
    <w:rPr>
      <w:rFonts w:ascii="宋体" w:hAnsi="宋体" w:cs="宋体"/>
      <w:sz w:val="18"/>
      <w:szCs w:val="18"/>
      <w:lang w:val="zh-CN" w:bidi="zh-CN"/>
    </w:rPr>
  </w:style>
  <w:style w:type="character" w:customStyle="1" w:styleId="78">
    <w:name w:val="纯文本 字符"/>
    <w:basedOn w:val="43"/>
    <w:link w:val="22"/>
    <w:qFormat/>
    <w:uiPriority w:val="0"/>
    <w:rPr>
      <w:rFonts w:ascii="宋体" w:hAnsi="Courier New" w:cs="Courier New" w:eastAsiaTheme="minorEastAsia"/>
      <w:kern w:val="2"/>
      <w:sz w:val="21"/>
      <w:szCs w:val="21"/>
    </w:rPr>
  </w:style>
  <w:style w:type="character" w:customStyle="1" w:styleId="79">
    <w:name w:val="日期 字符"/>
    <w:basedOn w:val="43"/>
    <w:link w:val="24"/>
    <w:qFormat/>
    <w:uiPriority w:val="0"/>
    <w:rPr>
      <w:kern w:val="2"/>
      <w:sz w:val="21"/>
      <w:szCs w:val="22"/>
    </w:rPr>
  </w:style>
  <w:style w:type="character" w:customStyle="1" w:styleId="80">
    <w:name w:val="批注框文本 字符"/>
    <w:basedOn w:val="43"/>
    <w:link w:val="26"/>
    <w:qFormat/>
    <w:uiPriority w:val="99"/>
    <w:rPr>
      <w:kern w:val="2"/>
      <w:sz w:val="18"/>
      <w:szCs w:val="18"/>
    </w:rPr>
  </w:style>
  <w:style w:type="character" w:customStyle="1" w:styleId="81">
    <w:name w:val="页脚 字符"/>
    <w:basedOn w:val="43"/>
    <w:link w:val="27"/>
    <w:qFormat/>
    <w:uiPriority w:val="99"/>
    <w:rPr>
      <w:kern w:val="2"/>
      <w:sz w:val="18"/>
      <w:szCs w:val="18"/>
    </w:rPr>
  </w:style>
  <w:style w:type="character" w:customStyle="1" w:styleId="82">
    <w:name w:val="页眉 字符"/>
    <w:basedOn w:val="43"/>
    <w:link w:val="28"/>
    <w:qFormat/>
    <w:uiPriority w:val="99"/>
    <w:rPr>
      <w:kern w:val="2"/>
      <w:sz w:val="18"/>
      <w:szCs w:val="18"/>
    </w:rPr>
  </w:style>
  <w:style w:type="character" w:customStyle="1" w:styleId="83">
    <w:name w:val="HTML 预设格式 字符"/>
    <w:basedOn w:val="43"/>
    <w:link w:val="35"/>
    <w:qFormat/>
    <w:uiPriority w:val="99"/>
    <w:rPr>
      <w:rFonts w:ascii="宋体" w:hAnsi="宋体" w:cs="宋体"/>
      <w:sz w:val="24"/>
      <w:szCs w:val="24"/>
    </w:rPr>
  </w:style>
  <w:style w:type="character" w:customStyle="1" w:styleId="84">
    <w:name w:val="批注主题 字符"/>
    <w:basedOn w:val="76"/>
    <w:link w:val="38"/>
    <w:qFormat/>
    <w:uiPriority w:val="99"/>
    <w:rPr>
      <w:b/>
      <w:bCs/>
      <w:kern w:val="2"/>
      <w:sz w:val="21"/>
      <w:szCs w:val="22"/>
    </w:rPr>
  </w:style>
  <w:style w:type="character" w:customStyle="1" w:styleId="85">
    <w:name w:val="high-light-bg4"/>
    <w:basedOn w:val="43"/>
    <w:qFormat/>
    <w:uiPriority w:val="0"/>
  </w:style>
  <w:style w:type="paragraph" w:customStyle="1" w:styleId="86">
    <w:name w:val="列出段落2"/>
    <w:basedOn w:val="1"/>
    <w:qFormat/>
    <w:uiPriority w:val="34"/>
    <w:pPr>
      <w:ind w:firstLine="420" w:firstLineChars="200"/>
    </w:pPr>
  </w:style>
  <w:style w:type="paragraph" w:customStyle="1" w:styleId="87">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List Paragraph"/>
    <w:basedOn w:val="1"/>
    <w:link w:val="89"/>
    <w:qFormat/>
    <w:uiPriority w:val="34"/>
    <w:pPr>
      <w:ind w:firstLine="420" w:firstLineChars="200"/>
    </w:pPr>
    <w:rPr>
      <w:rFonts w:ascii="Calibri" w:hAnsi="Calibri"/>
    </w:rPr>
  </w:style>
  <w:style w:type="character" w:customStyle="1" w:styleId="89">
    <w:name w:val="列表段落 字符"/>
    <w:basedOn w:val="43"/>
    <w:link w:val="88"/>
    <w:qFormat/>
    <w:uiPriority w:val="0"/>
    <w:rPr>
      <w:rFonts w:ascii="Calibri" w:hAnsi="Calibri"/>
      <w:kern w:val="2"/>
      <w:sz w:val="21"/>
      <w:szCs w:val="22"/>
    </w:rPr>
  </w:style>
  <w:style w:type="character" w:customStyle="1" w:styleId="90">
    <w:name w:val="Table Text Char1"/>
    <w:link w:val="91"/>
    <w:qFormat/>
    <w:locked/>
    <w:uiPriority w:val="0"/>
    <w:rPr>
      <w:rFonts w:ascii="Arial" w:hAnsi="Arial" w:cs="Arial"/>
    </w:rPr>
  </w:style>
  <w:style w:type="paragraph" w:customStyle="1" w:styleId="91">
    <w:name w:val="Table Text"/>
    <w:basedOn w:val="1"/>
    <w:link w:val="90"/>
    <w:qFormat/>
    <w:uiPriority w:val="0"/>
    <w:pPr>
      <w:widowControl/>
      <w:snapToGrid w:val="0"/>
      <w:spacing w:before="80" w:after="80"/>
      <w:jc w:val="left"/>
    </w:pPr>
    <w:rPr>
      <w:rFonts w:ascii="Arial" w:hAnsi="Arial"/>
      <w:kern w:val="0"/>
      <w:sz w:val="20"/>
      <w:szCs w:val="20"/>
    </w:rPr>
  </w:style>
  <w:style w:type="paragraph" w:customStyle="1" w:styleId="92">
    <w:name w:val="Char"/>
    <w:basedOn w:val="1"/>
    <w:qFormat/>
    <w:uiPriority w:val="0"/>
    <w:pPr>
      <w:adjustRightInd w:val="0"/>
      <w:spacing w:line="360" w:lineRule="auto"/>
    </w:pPr>
    <w:rPr>
      <w:rFonts w:ascii="Calibri" w:hAnsi="Calibri"/>
      <w:kern w:val="0"/>
      <w:sz w:val="24"/>
    </w:rPr>
  </w:style>
  <w:style w:type="character" w:customStyle="1" w:styleId="93">
    <w:name w:val="mh-gray2"/>
    <w:basedOn w:val="43"/>
    <w:qFormat/>
    <w:uiPriority w:val="0"/>
  </w:style>
  <w:style w:type="paragraph" w:customStyle="1" w:styleId="94">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95">
    <w:name w:val="font31"/>
    <w:basedOn w:val="43"/>
    <w:qFormat/>
    <w:uiPriority w:val="0"/>
    <w:rPr>
      <w:rFonts w:hint="eastAsia" w:ascii="宋体" w:hAnsi="宋体" w:eastAsia="宋体" w:cs="宋体"/>
      <w:b/>
      <w:color w:val="000000"/>
      <w:sz w:val="20"/>
      <w:szCs w:val="20"/>
      <w:u w:val="none"/>
    </w:rPr>
  </w:style>
  <w:style w:type="character" w:customStyle="1" w:styleId="96">
    <w:name w:val="font21"/>
    <w:basedOn w:val="43"/>
    <w:qFormat/>
    <w:uiPriority w:val="0"/>
    <w:rPr>
      <w:rFonts w:hint="eastAsia" w:ascii="宋体" w:hAnsi="宋体" w:eastAsia="宋体" w:cs="宋体"/>
      <w:color w:val="000000"/>
      <w:sz w:val="20"/>
      <w:szCs w:val="20"/>
      <w:u w:val="none"/>
    </w:rPr>
  </w:style>
  <w:style w:type="character" w:customStyle="1" w:styleId="97">
    <w:name w:val="font11"/>
    <w:basedOn w:val="43"/>
    <w:qFormat/>
    <w:uiPriority w:val="0"/>
    <w:rPr>
      <w:rFonts w:hint="eastAsia" w:ascii="宋体" w:hAnsi="宋体" w:eastAsia="宋体" w:cs="宋体"/>
      <w:color w:val="000000"/>
      <w:sz w:val="20"/>
      <w:szCs w:val="20"/>
      <w:u w:val="none"/>
    </w:rPr>
  </w:style>
  <w:style w:type="character" w:customStyle="1" w:styleId="98">
    <w:name w:val="font61"/>
    <w:basedOn w:val="43"/>
    <w:qFormat/>
    <w:uiPriority w:val="0"/>
    <w:rPr>
      <w:rFonts w:hint="default" w:ascii="Times New Roman" w:hAnsi="Times New Roman" w:cs="Times New Roman"/>
      <w:b/>
      <w:color w:val="000000"/>
      <w:sz w:val="20"/>
      <w:szCs w:val="20"/>
      <w:u w:val="none"/>
    </w:rPr>
  </w:style>
  <w:style w:type="character" w:customStyle="1" w:styleId="99">
    <w:name w:val="font41"/>
    <w:basedOn w:val="43"/>
    <w:qFormat/>
    <w:uiPriority w:val="0"/>
    <w:rPr>
      <w:rFonts w:hint="eastAsia" w:ascii="宋体" w:hAnsi="宋体" w:eastAsia="宋体" w:cs="宋体"/>
      <w:b/>
      <w:color w:val="000000"/>
      <w:sz w:val="20"/>
      <w:szCs w:val="20"/>
      <w:u w:val="none"/>
    </w:rPr>
  </w:style>
  <w:style w:type="character" w:customStyle="1" w:styleId="100">
    <w:name w:val="font01"/>
    <w:basedOn w:val="43"/>
    <w:qFormat/>
    <w:uiPriority w:val="0"/>
    <w:rPr>
      <w:rFonts w:hint="default" w:ascii="Times New Roman" w:hAnsi="Times New Roman" w:cs="Times New Roman"/>
      <w:b/>
      <w:color w:val="000000"/>
      <w:sz w:val="20"/>
      <w:szCs w:val="20"/>
      <w:u w:val="none"/>
    </w:rPr>
  </w:style>
  <w:style w:type="character" w:customStyle="1" w:styleId="101">
    <w:name w:val="font51"/>
    <w:basedOn w:val="43"/>
    <w:qFormat/>
    <w:uiPriority w:val="0"/>
    <w:rPr>
      <w:rFonts w:hint="default" w:ascii="Times New Roman" w:hAnsi="Times New Roman" w:cs="Times New Roman"/>
      <w:color w:val="000000"/>
      <w:sz w:val="20"/>
      <w:szCs w:val="20"/>
      <w:u w:val="none"/>
    </w:rPr>
  </w:style>
  <w:style w:type="character" w:customStyle="1" w:styleId="102">
    <w:name w:val="书籍标题1"/>
    <w:basedOn w:val="43"/>
    <w:qFormat/>
    <w:uiPriority w:val="0"/>
    <w:rPr>
      <w:rFonts w:ascii="Times New Roman" w:hAnsi="Times New Roman" w:eastAsia="宋体"/>
      <w:b/>
      <w:bCs/>
      <w:smallCaps/>
      <w:spacing w:val="5"/>
    </w:rPr>
  </w:style>
  <w:style w:type="character" w:customStyle="1" w:styleId="103">
    <w:name w:val="font71"/>
    <w:basedOn w:val="43"/>
    <w:qFormat/>
    <w:uiPriority w:val="0"/>
    <w:rPr>
      <w:rFonts w:hint="eastAsia" w:ascii="宋体" w:hAnsi="宋体" w:eastAsia="宋体" w:cs="宋体"/>
      <w:color w:val="000000"/>
      <w:sz w:val="18"/>
      <w:szCs w:val="18"/>
      <w:u w:val="none"/>
    </w:rPr>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7">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08">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09">
    <w:name w:val="样式 标题 5 + 五号 居中 段前: 1.5 磅 段后: 1.5 磅 行距: 多倍行距 1.57 字行"/>
    <w:basedOn w:val="8"/>
    <w:qFormat/>
    <w:uiPriority w:val="0"/>
    <w:pPr>
      <w:widowControl w:val="0"/>
      <w:tabs>
        <w:tab w:val="left" w:pos="360"/>
      </w:tabs>
      <w:spacing w:before="30" w:after="30" w:line="377" w:lineRule="auto"/>
      <w:jc w:val="center"/>
    </w:pPr>
    <w:rPr>
      <w:rFonts w:cs="宋体"/>
      <w:kern w:val="2"/>
      <w:sz w:val="21"/>
      <w:szCs w:val="20"/>
    </w:rPr>
  </w:style>
  <w:style w:type="character" w:customStyle="1" w:styleId="110">
    <w:name w:val="标题 字符"/>
    <w:link w:val="37"/>
    <w:qFormat/>
    <w:uiPriority w:val="0"/>
    <w:rPr>
      <w:rFonts w:ascii="Cambria" w:hAnsi="Cambria"/>
      <w:b/>
      <w:bCs/>
      <w:sz w:val="36"/>
      <w:szCs w:val="32"/>
    </w:rPr>
  </w:style>
  <w:style w:type="character" w:customStyle="1" w:styleId="111">
    <w:name w:val="标题 Char1"/>
    <w:basedOn w:val="43"/>
    <w:qFormat/>
    <w:uiPriority w:val="10"/>
    <w:rPr>
      <w:rFonts w:asciiTheme="majorHAnsi" w:hAnsiTheme="majorHAnsi" w:cstheme="majorBidi"/>
      <w:b/>
      <w:bCs/>
      <w:kern w:val="2"/>
      <w:sz w:val="32"/>
      <w:szCs w:val="32"/>
    </w:rPr>
  </w:style>
  <w:style w:type="paragraph" w:customStyle="1" w:styleId="112">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3">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4">
    <w:name w:val="列出段落 字符"/>
    <w:qFormat/>
    <w:locked/>
    <w:uiPriority w:val="34"/>
    <w:rPr>
      <w:kern w:val="2"/>
      <w:sz w:val="24"/>
      <w:szCs w:val="24"/>
    </w:rPr>
  </w:style>
  <w:style w:type="paragraph" w:customStyle="1" w:styleId="1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0">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1">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2">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3">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4">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5">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6">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8">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0">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3">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4">
    <w:name w:val="fontstyle01"/>
    <w:basedOn w:val="43"/>
    <w:qFormat/>
    <w:uiPriority w:val="0"/>
    <w:rPr>
      <w:rFonts w:hint="eastAsia" w:ascii="宋体" w:hAnsi="宋体" w:eastAsia="宋体"/>
      <w:color w:val="000000"/>
      <w:sz w:val="28"/>
      <w:szCs w:val="28"/>
    </w:rPr>
  </w:style>
  <w:style w:type="character" w:customStyle="1" w:styleId="135">
    <w:name w:val="fontstyle21"/>
    <w:basedOn w:val="43"/>
    <w:qFormat/>
    <w:uiPriority w:val="0"/>
    <w:rPr>
      <w:rFonts w:hint="default" w:ascii="TimesNewRomanPSMT" w:hAnsi="TimesNewRomanPSMT"/>
      <w:color w:val="000000"/>
      <w:sz w:val="28"/>
      <w:szCs w:val="28"/>
    </w:rPr>
  </w:style>
  <w:style w:type="table" w:customStyle="1" w:styleId="136">
    <w:name w:val="网格表 5 深色 - 着色 11"/>
    <w:basedOn w:val="41"/>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7">
    <w:name w:val="修订1"/>
    <w:hidden/>
    <w:semiHidden/>
    <w:qFormat/>
    <w:uiPriority w:val="99"/>
    <w:rPr>
      <w:rFonts w:ascii="Times New Roman" w:hAnsi="Times New Roman" w:eastAsia="楷体" w:cs="Times New Roman"/>
      <w:sz w:val="28"/>
      <w:lang w:val="en-US" w:eastAsia="zh-CN" w:bidi="ar-SA"/>
    </w:rPr>
  </w:style>
  <w:style w:type="paragraph" w:customStyle="1" w:styleId="138">
    <w:name w:val="列出段落"/>
    <w:basedOn w:val="1"/>
    <w:qFormat/>
    <w:uiPriority w:val="0"/>
    <w:pPr>
      <w:ind w:firstLine="420" w:firstLineChars="200"/>
    </w:pPr>
    <w:rPr>
      <w:szCs w:val="24"/>
    </w:rPr>
  </w:style>
  <w:style w:type="character" w:customStyle="1" w:styleId="139">
    <w:name w:val="mini-outputtext1"/>
    <w:basedOn w:val="43"/>
    <w:qFormat/>
    <w:uiPriority w:val="0"/>
  </w:style>
  <w:style w:type="paragraph" w:customStyle="1" w:styleId="140">
    <w:name w:val="List Paragraph_5bffc895-034f-4de1-b636-ffb285cb1a9a"/>
    <w:basedOn w:val="1"/>
    <w:qFormat/>
    <w:uiPriority w:val="34"/>
    <w:pPr>
      <w:ind w:firstLine="420" w:firstLineChars="200"/>
    </w:pPr>
  </w:style>
  <w:style w:type="paragraph" w:customStyle="1" w:styleId="141">
    <w:name w:val="正文格式"/>
    <w:basedOn w:val="1"/>
    <w:qFormat/>
    <w:uiPriority w:val="0"/>
    <w:pPr>
      <w:adjustRightInd w:val="0"/>
      <w:snapToGrid w:val="0"/>
      <w:spacing w:line="400" w:lineRule="atLeast"/>
      <w:ind w:firstLine="482"/>
      <w:textAlignment w:val="baseline"/>
    </w:pPr>
  </w:style>
  <w:style w:type="table" w:customStyle="1" w:styleId="142">
    <w:name w:val="TableGrid"/>
    <w:qFormat/>
    <w:uiPriority w:val="0"/>
    <w:rPr>
      <w:kern w:val="2"/>
      <w:sz w:val="21"/>
      <w:szCs w:val="22"/>
    </w:rPr>
    <w:tblPr>
      <w:tblCellMar>
        <w:top w:w="0" w:type="dxa"/>
        <w:left w:w="0" w:type="dxa"/>
        <w:bottom w:w="0" w:type="dxa"/>
        <w:right w:w="0" w:type="dxa"/>
      </w:tblCellMar>
    </w:tblPr>
  </w:style>
  <w:style w:type="paragraph" w:customStyle="1" w:styleId="143">
    <w:name w:val="Char1"/>
    <w:basedOn w:val="1"/>
    <w:qFormat/>
    <w:uiPriority w:val="0"/>
    <w:pPr>
      <w:tabs>
        <w:tab w:val="left" w:pos="360"/>
      </w:tabs>
      <w:ind w:left="360" w:hanging="360" w:hangingChars="200"/>
    </w:pPr>
    <w:rPr>
      <w:szCs w:val="24"/>
    </w:rPr>
  </w:style>
  <w:style w:type="paragraph" w:customStyle="1" w:styleId="144">
    <w:name w:val="HTML Preformatted"/>
    <w:basedOn w:val="1"/>
    <w:qFormat/>
    <w:uiPriority w:val="0"/>
    <w:rPr>
      <w:rFonts w:ascii="Courier New" w:hAnsi="Courier New"/>
      <w:sz w:val="20"/>
    </w:rPr>
  </w:style>
  <w:style w:type="paragraph" w:customStyle="1" w:styleId="145">
    <w:name w:val="正文 New"/>
    <w:qFormat/>
    <w:uiPriority w:val="99"/>
    <w:pPr>
      <w:widowControl w:val="0"/>
      <w:jc w:val="both"/>
    </w:pPr>
    <w:rPr>
      <w:rFonts w:ascii="Calibri" w:hAnsi="Calibri" w:eastAsia="宋体" w:cs="Times New Roman"/>
      <w:lang w:val="en-US" w:eastAsia="zh-CN" w:bidi="ar-SA"/>
    </w:rPr>
  </w:style>
  <w:style w:type="paragraph" w:customStyle="1" w:styleId="146">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47">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48">
    <w:name w:val="_Style 9"/>
    <w:basedOn w:val="18"/>
    <w:next w:val="40"/>
    <w:unhideWhenUsed/>
    <w:qFormat/>
    <w:uiPriority w:val="99"/>
    <w:pPr>
      <w:spacing w:after="0"/>
      <w:ind w:left="0" w:leftChars="0" w:firstLine="420" w:firstLineChars="200"/>
    </w:pPr>
    <w:rPr>
      <w:rFonts w:ascii="Arial" w:hAnsi="Arial" w:eastAsia="仿宋_GB2312"/>
      <w:sz w:val="28"/>
      <w:szCs w:val="20"/>
    </w:rPr>
  </w:style>
  <w:style w:type="character" w:customStyle="1" w:styleId="149">
    <w:name w:val="font101"/>
    <w:basedOn w:val="43"/>
    <w:qFormat/>
    <w:uiPriority w:val="0"/>
    <w:rPr>
      <w:rFonts w:hint="eastAsia" w:ascii="宋体" w:hAnsi="宋体" w:eastAsia="宋体" w:cs="宋体"/>
      <w:color w:val="333333"/>
      <w:sz w:val="21"/>
      <w:szCs w:val="21"/>
      <w:u w:val="none"/>
    </w:rPr>
  </w:style>
  <w:style w:type="character" w:customStyle="1" w:styleId="150">
    <w:name w:val="font111"/>
    <w:basedOn w:val="43"/>
    <w:qFormat/>
    <w:uiPriority w:val="0"/>
    <w:rPr>
      <w:rFonts w:hint="eastAsia" w:ascii="宋体" w:hAnsi="宋体" w:eastAsia="宋体" w:cs="宋体"/>
      <w:color w:val="000000"/>
      <w:sz w:val="20"/>
      <w:szCs w:val="20"/>
      <w:u w:val="single"/>
    </w:rPr>
  </w:style>
  <w:style w:type="character" w:customStyle="1" w:styleId="151">
    <w:name w:val="layui-layer-tabnow"/>
    <w:basedOn w:val="43"/>
    <w:qFormat/>
    <w:uiPriority w:val="0"/>
    <w:rPr>
      <w:bdr w:val="single" w:color="CCCCCC" w:sz="6" w:space="0"/>
      <w:shd w:val="clear" w:fill="FFFFFF"/>
    </w:rPr>
  </w:style>
  <w:style w:type="character" w:customStyle="1" w:styleId="152">
    <w:name w:val="first-child"/>
    <w:basedOn w:val="43"/>
    <w:qFormat/>
    <w:uiPriority w:val="0"/>
  </w:style>
  <w:style w:type="paragraph" w:customStyle="1" w:styleId="153">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54">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55">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56">
    <w:name w:val="null3"/>
    <w:hidden/>
    <w:qFormat/>
    <w:uiPriority w:val="0"/>
    <w:rPr>
      <w:rFonts w:hint="eastAsia" w:asciiTheme="minorHAnsi" w:hAnsiTheme="minorHAnsi" w:eastAsiaTheme="minorEastAsia" w:cstheme="minorBidi"/>
      <w:lang w:val="en-US" w:eastAsia="zh-Hans"/>
    </w:rPr>
  </w:style>
  <w:style w:type="table" w:customStyle="1" w:styleId="157">
    <w:name w:val="网格型2"/>
    <w:basedOn w:val="41"/>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8">
    <w:name w:val="方案正文"/>
    <w:basedOn w:val="1"/>
    <w:qFormat/>
    <w:uiPriority w:val="99"/>
    <w:pPr>
      <w:spacing w:before="120"/>
      <w:ind w:firstLine="425" w:firstLineChars="177"/>
    </w:pPr>
    <w:rPr>
      <w:rFonts w:ascii="华文细黑" w:hAnsi="华文细黑" w:eastAsia="华文细黑"/>
    </w:rPr>
  </w:style>
  <w:style w:type="paragraph" w:customStyle="1" w:styleId="159">
    <w:name w:val="列表段落1"/>
    <w:basedOn w:val="1"/>
    <w:qFormat/>
    <w:uiPriority w:val="34"/>
    <w:pPr>
      <w:ind w:firstLine="420" w:firstLineChars="200"/>
    </w:pPr>
    <w:rPr>
      <w:rFonts w:ascii="Calibri" w:hAnsi="Calibri"/>
    </w:rPr>
  </w:style>
  <w:style w:type="paragraph" w:customStyle="1" w:styleId="160">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 w:type="paragraph" w:customStyle="1" w:styleId="161">
    <w:name w:val="_Style 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1895</Words>
  <Characters>2152</Characters>
  <Lines>349</Lines>
  <Paragraphs>98</Paragraphs>
  <TotalTime>102</TotalTime>
  <ScaleCrop>false</ScaleCrop>
  <LinksUpToDate>false</LinksUpToDate>
  <CharactersWithSpaces>2244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2024-11-08T02:41:00Z</cp:lastPrinted>
  <dcterms:modified xsi:type="dcterms:W3CDTF">2025-12-25T09:47:52Z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304AC8D4BEF2483885C9F67A8CD5F0B5_13</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