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ZXZB-2025-CG003</w:t>
      </w:r>
    </w:p>
    <w:p w14:paraId="41E8AD9E">
      <w:pPr>
        <w:pStyle w:val="3"/>
        <w:rPr>
          <w:rFonts w:hint="eastAsia"/>
        </w:rPr>
      </w:pPr>
    </w:p>
    <w:p w14:paraId="5EFF7A29">
      <w:pPr>
        <w:pStyle w:val="3"/>
        <w:rPr>
          <w:rFonts w:hint="eastAsia"/>
        </w:rPr>
      </w:pPr>
    </w:p>
    <w:p w14:paraId="1B28FB6C">
      <w:pPr>
        <w:pStyle w:val="3"/>
        <w:rPr>
          <w:rFonts w:hint="eastAsia"/>
        </w:rPr>
      </w:pPr>
    </w:p>
    <w:p w14:paraId="5008052C">
      <w:pPr>
        <w:pStyle w:val="3"/>
        <w:jc w:val="center"/>
        <w:rPr>
          <w:rFonts w:hint="eastAsia" w:ascii="宋体" w:hAnsi="宋体" w:cs="宋体"/>
          <w:b/>
          <w:bCs/>
          <w:sz w:val="48"/>
          <w:szCs w:val="48"/>
          <w:lang w:eastAsia="zh-CN"/>
        </w:rPr>
      </w:pPr>
      <w:bookmarkStart w:id="1" w:name="_Toc15395"/>
      <w:bookmarkStart w:id="2" w:name="_Toc27774"/>
      <w:bookmarkStart w:id="3" w:name="_Toc26697"/>
      <w:r>
        <w:rPr>
          <w:rFonts w:hint="eastAsia" w:cs="宋体"/>
          <w:b/>
          <w:bCs/>
          <w:sz w:val="40"/>
          <w:szCs w:val="40"/>
          <w:lang w:eastAsia="zh-CN"/>
        </w:rPr>
        <w:t>延安市城市建设项目服务中心延安市海绵城市能力提升和经验总结项目（三标包）</w:t>
      </w:r>
    </w:p>
    <w:p w14:paraId="6958A34D">
      <w:pPr>
        <w:rPr>
          <w:rFonts w:hint="eastAsia"/>
          <w:lang w:eastAsia="zh-CN"/>
        </w:rPr>
      </w:pPr>
    </w:p>
    <w:p w14:paraId="14707B86">
      <w:pPr>
        <w:pStyle w:val="11"/>
        <w:rPr>
          <w:rFonts w:hint="eastAsia"/>
          <w:lang w:eastAsia="zh-CN"/>
        </w:rPr>
      </w:pPr>
    </w:p>
    <w:p w14:paraId="046E2CB4">
      <w:pPr>
        <w:rPr>
          <w:rFonts w:hint="eastAsia"/>
        </w:rPr>
      </w:pPr>
    </w:p>
    <w:p w14:paraId="4A69838E">
      <w:pPr>
        <w:pStyle w:val="3"/>
        <w:rPr>
          <w:rFonts w:hint="eastAsia"/>
        </w:rPr>
      </w:pPr>
    </w:p>
    <w:p w14:paraId="4635BE77">
      <w:pPr>
        <w:pStyle w:val="3"/>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3"/>
        <w:rPr>
          <w:rFonts w:hint="eastAsia"/>
        </w:rPr>
      </w:pPr>
    </w:p>
    <w:p w14:paraId="4C517FF7">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延安市城市建设项目服务中心</w:t>
      </w:r>
    </w:p>
    <w:p w14:paraId="0AA9CDF3">
      <w:pPr>
        <w:pStyle w:val="2"/>
        <w:rPr>
          <w:rFonts w:hint="eastAsia"/>
        </w:rPr>
      </w:pPr>
    </w:p>
    <w:p w14:paraId="292A3162">
      <w:pPr>
        <w:pStyle w:val="3"/>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中禧国际项目管理有限公司</w:t>
      </w:r>
    </w:p>
    <w:p w14:paraId="4F2BF551">
      <w:pPr>
        <w:pStyle w:val="3"/>
        <w:spacing w:before="100" w:after="100" w:line="480" w:lineRule="auto"/>
        <w:rPr>
          <w:rFonts w:hint="eastAsia" w:cs="宋体"/>
          <w:b/>
          <w:sz w:val="32"/>
          <w:szCs w:val="36"/>
          <w:lang w:eastAsia="zh-CN"/>
        </w:rPr>
      </w:pPr>
    </w:p>
    <w:p w14:paraId="50C29169">
      <w:pPr>
        <w:pStyle w:val="3"/>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ascii="宋体" w:hAnsi="宋体" w:cs="宋体"/>
          <w:b/>
          <w:sz w:val="32"/>
          <w:szCs w:val="36"/>
          <w:lang w:val="en-US" w:eastAsia="zh-CN"/>
        </w:rPr>
        <w:t>五</w:t>
      </w:r>
      <w:r>
        <w:rPr>
          <w:rFonts w:hint="eastAsia" w:ascii="宋体" w:hAnsi="宋体" w:cs="宋体"/>
          <w:b/>
          <w:sz w:val="32"/>
          <w:szCs w:val="36"/>
        </w:rPr>
        <w:t>年</w:t>
      </w:r>
      <w:r>
        <w:rPr>
          <w:rFonts w:hint="eastAsia" w:ascii="宋体" w:hAnsi="宋体" w:cs="宋体"/>
          <w:b/>
          <w:sz w:val="32"/>
          <w:szCs w:val="36"/>
          <w:lang w:val="en-US" w:eastAsia="zh-CN"/>
        </w:rPr>
        <w:t>十二</w:t>
      </w:r>
      <w:r>
        <w:rPr>
          <w:rFonts w:hint="eastAsia" w:ascii="宋体" w:hAnsi="宋体" w:cs="宋体"/>
          <w:b/>
          <w:sz w:val="32"/>
          <w:szCs w:val="36"/>
        </w:rPr>
        <w:t>月</w:t>
      </w:r>
      <w:r>
        <w:rPr>
          <w:rFonts w:hint="eastAsia" w:ascii="宋体" w:hAnsi="宋体" w:cs="宋体"/>
          <w:b/>
          <w:sz w:val="32"/>
          <w:szCs w:val="36"/>
          <w:lang w:val="en-US" w:eastAsia="zh-CN"/>
        </w:rPr>
        <w:t>一日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9</w:t>
      </w:r>
      <w:r>
        <w:rPr>
          <w:rFonts w:hint="eastAsia" w:ascii="宋体" w:hAnsi="宋体" w:eastAsia="宋体" w:cs="宋体"/>
          <w:b/>
          <w:bCs/>
          <w:sz w:val="28"/>
          <w:szCs w:val="28"/>
        </w:rPr>
        <w:fldChar w:fldCharType="end"/>
      </w:r>
    </w:p>
    <w:p w14:paraId="04C2F53A">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5</w:t>
      </w:r>
    </w:p>
    <w:p w14:paraId="0C690D39">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9723E0A">
      <w:pPr>
        <w:pStyle w:val="25"/>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626"/>
      <w:bookmarkStart w:id="5" w:name="_Toc12582"/>
      <w:bookmarkStart w:id="6" w:name="_Toc18591"/>
      <w:bookmarkStart w:id="7" w:name="_Toc23366"/>
      <w:bookmarkStart w:id="8" w:name="_Toc14920"/>
      <w:bookmarkStart w:id="9" w:name="_Toc15401"/>
    </w:p>
    <w:p w14:paraId="2B8258B9">
      <w:pPr>
        <w:pStyle w:val="5"/>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1675"/>
      <w:bookmarkStart w:id="12" w:name="_Toc5839"/>
    </w:p>
    <w:p w14:paraId="3357523D">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515EDD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延安市海绵城市能力提升和经验总结项目招标项目的潜在投标人应在《全国公共资源交易平台（陕西省·延安市）》获取招标文件，并于 2025年12月25日 09时00分 （北京时间）前递交投标文件。</w:t>
      </w:r>
    </w:p>
    <w:p w14:paraId="25072CD5">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17FBB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项目编号：ZXZB-2025-CG003</w:t>
      </w:r>
    </w:p>
    <w:p w14:paraId="2DC46E0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项目名称：延安市海绵城市能力提升和经验总结项目</w:t>
      </w:r>
    </w:p>
    <w:p w14:paraId="6CCE8FF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5BDE527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预算金额：9,819,300.00元</w:t>
      </w:r>
    </w:p>
    <w:p w14:paraId="3CF0FF1B">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D26633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w:t>
      </w:r>
    </w:p>
    <w:p w14:paraId="16950882">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合同包预算金额：3,930,300.00元</w:t>
      </w:r>
    </w:p>
    <w:p w14:paraId="76D8B8B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合同包最高限价：3,930,300.00元</w:t>
      </w:r>
    </w:p>
    <w:tbl>
      <w:tblPr>
        <w:tblStyle w:val="35"/>
        <w:tblW w:w="105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3"/>
        <w:gridCol w:w="1213"/>
        <w:gridCol w:w="2468"/>
        <w:gridCol w:w="1305"/>
        <w:gridCol w:w="2758"/>
        <w:gridCol w:w="1790"/>
      </w:tblGrid>
      <w:tr w14:paraId="2E9C8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blHeader/>
          <w:jc w:val="center"/>
        </w:trPr>
        <w:tc>
          <w:tcPr>
            <w:tcW w:w="1063" w:type="dxa"/>
            <w:vAlign w:val="center"/>
          </w:tcPr>
          <w:p w14:paraId="261551A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213" w:type="dxa"/>
            <w:vAlign w:val="center"/>
          </w:tcPr>
          <w:p w14:paraId="2B39234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2468" w:type="dxa"/>
            <w:vAlign w:val="center"/>
          </w:tcPr>
          <w:p w14:paraId="06FAD21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305" w:type="dxa"/>
            <w:vAlign w:val="center"/>
          </w:tcPr>
          <w:p w14:paraId="2D809262">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70CAD84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758" w:type="dxa"/>
            <w:vAlign w:val="center"/>
          </w:tcPr>
          <w:p w14:paraId="25BB028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790" w:type="dxa"/>
            <w:vAlign w:val="center"/>
          </w:tcPr>
          <w:p w14:paraId="27B8299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67A49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jc w:val="center"/>
        </w:trPr>
        <w:tc>
          <w:tcPr>
            <w:tcW w:w="1063" w:type="dxa"/>
            <w:vAlign w:val="center"/>
          </w:tcPr>
          <w:p w14:paraId="2791ECD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13" w:type="dxa"/>
            <w:vAlign w:val="center"/>
          </w:tcPr>
          <w:p w14:paraId="00F9BF64">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2468" w:type="dxa"/>
            <w:vAlign w:val="center"/>
          </w:tcPr>
          <w:p w14:paraId="6FC8B096">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延安市海绵城市技术标准体系课题研究</w:t>
            </w:r>
          </w:p>
        </w:tc>
        <w:tc>
          <w:tcPr>
            <w:tcW w:w="1305" w:type="dxa"/>
            <w:vAlign w:val="center"/>
          </w:tcPr>
          <w:p w14:paraId="0684659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758" w:type="dxa"/>
            <w:vAlign w:val="center"/>
          </w:tcPr>
          <w:p w14:paraId="6F46BB3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90" w:type="dxa"/>
            <w:vAlign w:val="center"/>
          </w:tcPr>
          <w:p w14:paraId="5E037639">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3,930,300.00</w:t>
            </w:r>
          </w:p>
        </w:tc>
      </w:tr>
    </w:tbl>
    <w:p w14:paraId="74BC023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03472F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5B3CFA5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w:t>
      </w:r>
    </w:p>
    <w:p w14:paraId="489ECA9B">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合同包预算金额：3,759,000.00元</w:t>
      </w:r>
    </w:p>
    <w:p w14:paraId="34B01126">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合同包最高限价：3,759,000.00元</w:t>
      </w:r>
    </w:p>
    <w:tbl>
      <w:tblPr>
        <w:tblStyle w:val="35"/>
        <w:tblW w:w="107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0"/>
        <w:gridCol w:w="1718"/>
        <w:gridCol w:w="1848"/>
        <w:gridCol w:w="1641"/>
        <w:gridCol w:w="2257"/>
        <w:gridCol w:w="2264"/>
      </w:tblGrid>
      <w:tr w14:paraId="2990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blHeader/>
          <w:jc w:val="center"/>
        </w:trPr>
        <w:tc>
          <w:tcPr>
            <w:tcW w:w="1030" w:type="dxa"/>
            <w:vAlign w:val="center"/>
          </w:tcPr>
          <w:p w14:paraId="3440C96F">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718" w:type="dxa"/>
            <w:vAlign w:val="center"/>
          </w:tcPr>
          <w:p w14:paraId="17C58BE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848" w:type="dxa"/>
            <w:vAlign w:val="center"/>
          </w:tcPr>
          <w:p w14:paraId="12DD33C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641" w:type="dxa"/>
            <w:vAlign w:val="center"/>
          </w:tcPr>
          <w:p w14:paraId="5BA8128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109BAA5B">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257" w:type="dxa"/>
            <w:vAlign w:val="center"/>
          </w:tcPr>
          <w:p w14:paraId="22EC723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2264" w:type="dxa"/>
            <w:vAlign w:val="center"/>
          </w:tcPr>
          <w:p w14:paraId="3A59B5D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EBC3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jc w:val="center"/>
        </w:trPr>
        <w:tc>
          <w:tcPr>
            <w:tcW w:w="1030" w:type="dxa"/>
            <w:vAlign w:val="center"/>
          </w:tcPr>
          <w:p w14:paraId="6F1F4CE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718" w:type="dxa"/>
            <w:vAlign w:val="center"/>
          </w:tcPr>
          <w:p w14:paraId="7CB1D7D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848" w:type="dxa"/>
            <w:vAlign w:val="center"/>
          </w:tcPr>
          <w:p w14:paraId="41DC7EEC">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延安市中心城区内涝模拟模型建设和海绵城市建设经验分享与实践路径案例编制</w:t>
            </w:r>
          </w:p>
        </w:tc>
        <w:tc>
          <w:tcPr>
            <w:tcW w:w="1641" w:type="dxa"/>
            <w:vAlign w:val="center"/>
          </w:tcPr>
          <w:p w14:paraId="6CCEB46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257" w:type="dxa"/>
            <w:vAlign w:val="center"/>
          </w:tcPr>
          <w:p w14:paraId="137559B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2264" w:type="dxa"/>
            <w:vAlign w:val="center"/>
          </w:tcPr>
          <w:p w14:paraId="2D478B8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3,759,000.00</w:t>
            </w:r>
          </w:p>
        </w:tc>
      </w:tr>
    </w:tbl>
    <w:p w14:paraId="5CDF605A">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622F722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32C7560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w:t>
      </w:r>
    </w:p>
    <w:p w14:paraId="50DC700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合同包预算金额：2,130,000.00元</w:t>
      </w:r>
    </w:p>
    <w:p w14:paraId="11C618B8">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合同包最高限价：2,130,000.00元</w:t>
      </w:r>
    </w:p>
    <w:tbl>
      <w:tblPr>
        <w:tblStyle w:val="35"/>
        <w:tblW w:w="93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1433"/>
        <w:gridCol w:w="1434"/>
        <w:gridCol w:w="1429"/>
        <w:gridCol w:w="1956"/>
        <w:gridCol w:w="1961"/>
      </w:tblGrid>
      <w:tr w14:paraId="5477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blHeader/>
          <w:jc w:val="center"/>
        </w:trPr>
        <w:tc>
          <w:tcPr>
            <w:tcW w:w="1164" w:type="dxa"/>
            <w:vAlign w:val="center"/>
          </w:tcPr>
          <w:p w14:paraId="72A0EAFF">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433" w:type="dxa"/>
            <w:vAlign w:val="center"/>
          </w:tcPr>
          <w:p w14:paraId="1CD4F54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434" w:type="dxa"/>
            <w:vAlign w:val="center"/>
          </w:tcPr>
          <w:p w14:paraId="233695C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429" w:type="dxa"/>
            <w:vAlign w:val="center"/>
          </w:tcPr>
          <w:p w14:paraId="2573E31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5A2A6071">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956" w:type="dxa"/>
            <w:vAlign w:val="center"/>
          </w:tcPr>
          <w:p w14:paraId="26A9315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961" w:type="dxa"/>
            <w:vAlign w:val="center"/>
          </w:tcPr>
          <w:p w14:paraId="50A42FE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1A4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6" w:hRule="atLeast"/>
          <w:jc w:val="center"/>
        </w:trPr>
        <w:tc>
          <w:tcPr>
            <w:tcW w:w="1164" w:type="dxa"/>
            <w:vAlign w:val="center"/>
          </w:tcPr>
          <w:p w14:paraId="0434698C">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433" w:type="dxa"/>
            <w:vAlign w:val="center"/>
          </w:tcPr>
          <w:p w14:paraId="1CB26D2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区域规划和设计服务</w:t>
            </w:r>
          </w:p>
        </w:tc>
        <w:tc>
          <w:tcPr>
            <w:tcW w:w="1434" w:type="dxa"/>
            <w:vAlign w:val="center"/>
          </w:tcPr>
          <w:p w14:paraId="55C7695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延安市中心城市海绵城市专项规划修编</w:t>
            </w:r>
          </w:p>
        </w:tc>
        <w:tc>
          <w:tcPr>
            <w:tcW w:w="1429" w:type="dxa"/>
            <w:vAlign w:val="center"/>
          </w:tcPr>
          <w:p w14:paraId="09FA4F29">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956" w:type="dxa"/>
            <w:vAlign w:val="center"/>
          </w:tcPr>
          <w:p w14:paraId="5B1866B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961" w:type="dxa"/>
            <w:vAlign w:val="center"/>
          </w:tcPr>
          <w:p w14:paraId="07C8087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2,130,000.00</w:t>
            </w:r>
          </w:p>
        </w:tc>
      </w:tr>
    </w:tbl>
    <w:p w14:paraId="652FFAE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AC2DFA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67276EB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AB8F88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F3BC68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0D76C1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合同包1(延安市城市建设项目服务中心延安市海绵城市能力提升和经验总结项目（一标包）)落实政府采购政策需满足的资格要求如下:</w:t>
      </w:r>
    </w:p>
    <w:p w14:paraId="3B6EF31A">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14A6343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合同包2(延安市城市建设项目服务中心延安市海绵城市能力提升和经验总结项目（二标包）)落实政府采购政策需满足的资格要求如下:</w:t>
      </w:r>
    </w:p>
    <w:p w14:paraId="7516748C">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26FEE2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合同包3(延安市城市建设项目服务中心延安市海绵城市能力提升和经验总结项目（三标包）)落实政府采购政策需满足的资格要求如下:</w:t>
      </w:r>
    </w:p>
    <w:p w14:paraId="72F89244">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0968A81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52505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合同包1(延安市城市建设项目服务中心延安市海绵城市能力提升和经验总结项目（一标包）)特定资格要求如下:</w:t>
      </w:r>
    </w:p>
    <w:p w14:paraId="21F62C21">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4.投标人具备相关行政主管部门颁发的工程咨询单位综合资信甲级或工程咨询单位（市政公用工程）乙级及以上资质；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5.项目负责人应具备市政工程相关专业高级技术职称；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2A055D9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合同包2(延安市城市建设项目服务中心延安市海绵城市能力提升和经验总结项目（二标包）)特定资格要求如下:</w:t>
      </w:r>
    </w:p>
    <w:p w14:paraId="34A5CE03">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8.提供参加政府采购活动前3年内经营活动中无重大违法记录声明；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9.本项目接受联合体投标。</w:t>
      </w:r>
    </w:p>
    <w:p w14:paraId="64345BE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合同包3(延安市城市建设项目服务中心延安市海绵城市能力提升和经验总结项目（三标包）)特定资格要求如下:</w:t>
      </w:r>
    </w:p>
    <w:p w14:paraId="5141C8FB">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4.投标人具备相关行政主管部门颁发的城乡规划编制乙级及以上资质；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5.项目负责人应具备城乡规划或给水排水专业高级技术职称；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3B2802DD">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34F845E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2025年12月01日 至 2025年12月05日 ，每天上午 09:00:00 至 12:00:00 ，下午 14:30:00 至 17:00:00 （北京时间）</w:t>
      </w:r>
    </w:p>
    <w:p w14:paraId="165ACE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3A9E3FB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5EDCAE5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6CF7483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3BDA9A51">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2025年12月25日 09时00分00秒 （北京时间）</w:t>
      </w:r>
    </w:p>
    <w:p w14:paraId="22F873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提交投标文件地点：延安市公共资源交易中心交易一厅</w:t>
      </w:r>
    </w:p>
    <w:p w14:paraId="0117CCA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开标地点：延安市公共资源交易中心交易一厅</w:t>
      </w:r>
    </w:p>
    <w:p w14:paraId="0210F50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47461BE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A7AB3B9">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48A2DD2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1.请投标人按照陕西省财政厅关于政府采购供应商注册登记有关事项的通知中的要求，通过陕西省政府采购网注册登记加入陕西省政府采购供应商库；</w:t>
      </w:r>
    </w:p>
    <w:p w14:paraId="1DBC055A">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500A5CE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3.报名方式：投标人使用捆绑CA证书登录全国公共资源交易平台（陕西省·延安市）延安市公共资源交易中心 ，选择电子交易平台中的陕西政府采购交易系统进行登录，登录后选择“交易乙方”身份进入投标界面进行报名。</w:t>
      </w:r>
    </w:p>
    <w:p w14:paraId="4524C612">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4.下载文件：投标人登录延安市公共资源交易中心，选择“交易乙方”身份进入投标界面下载招标文件。</w:t>
      </w:r>
    </w:p>
    <w:p w14:paraId="7E1AC091">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投标文件递交方式：电子文件上传递交地点：《全国公共资源交易平台（陕西省·延安市）》电子招投标系统；纸质版投标文件现场递交，递交地点：延安市为民服务中心7号楼二楼（延安市公共资源交易中心交一厅），投标文件递交的具体要求详见招标文件的规定，逾期送达或者未送达指定地点的投标文件，不予受理。</w:t>
      </w:r>
    </w:p>
    <w:p w14:paraId="4A8E0A3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6.本项目不专门面向中小企业。</w:t>
      </w:r>
    </w:p>
    <w:p w14:paraId="38897D8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7.本项目采用线上不见面形式。</w:t>
      </w:r>
    </w:p>
    <w:p w14:paraId="447A6504">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8.本次招标公告在《陕西省政府采购网》、《全国公共资源交易平台（陕西省·延安市）》媒介上发布。</w:t>
      </w:r>
    </w:p>
    <w:p w14:paraId="695CABC3">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3934FEE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7DA796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名称：延安市城市建设项目服务中心</w:t>
      </w:r>
    </w:p>
    <w:p w14:paraId="03B4CE63">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地址：延安市新区金融大厦 6 楼</w:t>
      </w:r>
    </w:p>
    <w:p w14:paraId="53A51DB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联系方式：17791159863</w:t>
      </w:r>
    </w:p>
    <w:p w14:paraId="3B4CA80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ADB8F96">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名称：中禧国际项目管理有限公司</w:t>
      </w:r>
    </w:p>
    <w:p w14:paraId="68DDFA7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地址：延安市新区上城华府二期6号楼1单元1402室</w:t>
      </w:r>
    </w:p>
    <w:p w14:paraId="7C9E03B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联系方式：15591151057</w:t>
      </w:r>
    </w:p>
    <w:p w14:paraId="72A24609">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0CC6959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项目联系人：高甜</w:t>
      </w:r>
    </w:p>
    <w:p w14:paraId="4B13CC9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电话：15591151057</w:t>
      </w:r>
    </w:p>
    <w:p w14:paraId="79E20306">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159331E7">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03CC8734">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5"/>
        <w:spacing w:line="240" w:lineRule="auto"/>
        <w:jc w:val="center"/>
        <w:rPr>
          <w:rFonts w:hint="eastAsia" w:ascii="宋体" w:hAnsi="宋体" w:cs="宋体"/>
        </w:rPr>
      </w:pPr>
      <w:bookmarkStart w:id="13" w:name="_Toc10411"/>
      <w:bookmarkStart w:id="14" w:name="_Toc23672"/>
      <w:bookmarkStart w:id="15" w:name="_Toc16762"/>
      <w:bookmarkStart w:id="16" w:name="_Toc8706"/>
      <w:r>
        <w:rPr>
          <w:rFonts w:hint="eastAsia" w:ascii="宋体" w:hAnsi="宋体" w:cs="宋体"/>
        </w:rPr>
        <w:t>第二章  投标人须知</w:t>
      </w:r>
      <w:bookmarkEnd w:id="11"/>
      <w:bookmarkEnd w:id="12"/>
      <w:bookmarkEnd w:id="13"/>
      <w:bookmarkEnd w:id="14"/>
      <w:bookmarkEnd w:id="15"/>
      <w:bookmarkEnd w:id="16"/>
    </w:p>
    <w:p w14:paraId="625B546A">
      <w:pPr>
        <w:pStyle w:val="5"/>
        <w:spacing w:after="0" w:line="240" w:lineRule="auto"/>
        <w:rPr>
          <w:rFonts w:hint="eastAsia" w:ascii="宋体" w:hAnsi="宋体" w:cs="宋体"/>
          <w:sz w:val="24"/>
          <w:szCs w:val="40"/>
        </w:rPr>
      </w:pPr>
      <w:bookmarkStart w:id="17" w:name="_Toc13763"/>
      <w:bookmarkStart w:id="18" w:name="_Toc12247"/>
      <w:bookmarkStart w:id="19" w:name="_Toc24259"/>
      <w:bookmarkStart w:id="20" w:name="_Toc16081"/>
      <w:bookmarkStart w:id="21" w:name="_Toc26053"/>
      <w:bookmarkStart w:id="22" w:name="_Toc11843"/>
      <w:bookmarkStart w:id="23" w:name="_Toc25163"/>
      <w:bookmarkStart w:id="24" w:name="_Toc15597"/>
      <w:bookmarkStart w:id="25" w:name="_Toc22961"/>
      <w:bookmarkStart w:id="26" w:name="_Toc25587"/>
      <w:bookmarkStart w:id="27" w:name="_Toc32301"/>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延安市城市建设项目服务中心</w:t>
            </w:r>
          </w:p>
          <w:p w14:paraId="5155DD8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 址：</w:t>
            </w:r>
            <w:r>
              <w:rPr>
                <w:rFonts w:hint="eastAsia" w:ascii="宋体" w:hAnsi="宋体" w:cs="宋体"/>
                <w:color w:val="000000"/>
                <w:sz w:val="24"/>
                <w:szCs w:val="24"/>
                <w:lang w:eastAsia="zh-CN"/>
              </w:rPr>
              <w:t>延安市新区金融大厦 6 楼</w:t>
            </w:r>
          </w:p>
          <w:p w14:paraId="37D875C0">
            <w:pP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rPr>
              <w:t>联系人：</w:t>
            </w:r>
            <w:r>
              <w:rPr>
                <w:rFonts w:hint="eastAsia" w:ascii="宋体" w:hAnsi="宋体" w:cs="宋体"/>
                <w:color w:val="000000"/>
                <w:sz w:val="24"/>
                <w:szCs w:val="24"/>
                <w:lang w:val="en-US" w:eastAsia="zh-CN"/>
              </w:rPr>
              <w:t>李淑娟</w:t>
            </w:r>
          </w:p>
          <w:p w14:paraId="4FA730C6">
            <w:pPr>
              <w:spacing w:line="360" w:lineRule="auto"/>
              <w:rPr>
                <w:rFonts w:hint="eastAsia" w:ascii="宋体" w:hAnsi="宋体" w:eastAsia="宋体" w:cs="宋体"/>
                <w:sz w:val="24"/>
                <w:szCs w:val="24"/>
                <w:lang w:val="en-US" w:eastAsia="zh-CN"/>
              </w:rPr>
            </w:pPr>
            <w:r>
              <w:rPr>
                <w:rFonts w:hint="default" w:ascii="宋体" w:hAnsi="宋体" w:eastAsia="宋体" w:cs="宋体"/>
                <w:color w:val="000000"/>
                <w:sz w:val="24"/>
                <w:szCs w:val="24"/>
                <w:lang w:val="en-US"/>
              </w:rPr>
              <w:t>电 话：</w:t>
            </w:r>
            <w:r>
              <w:rPr>
                <w:rFonts w:hint="eastAsia" w:ascii="宋体" w:hAnsi="宋体" w:cs="宋体"/>
                <w:color w:val="000000"/>
                <w:sz w:val="24"/>
                <w:szCs w:val="24"/>
                <w:lang w:val="en-US" w:eastAsia="zh-CN"/>
              </w:rPr>
              <w:t>17791159863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中禧国际项目管理有限公司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延安市新区上城华府二期6号楼1单元1402室</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高甜</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15591151057</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延安市城市建设项目服务中心延安市海绵城市能力提升和经验总结项目（三标包）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2,130,000.00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sz w:val="24"/>
                <w:szCs w:val="24"/>
              </w:rPr>
              <w:t>延安市中心城市海绵城市专项规划修编</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180</w:t>
            </w:r>
            <w:r>
              <w:rPr>
                <w:rFonts w:hint="eastAsia" w:ascii="宋体" w:hAnsi="宋体" w:eastAsia="宋体" w:cs="宋体"/>
                <w:sz w:val="24"/>
                <w:szCs w:val="24"/>
              </w:rPr>
              <w:t>天</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cs="宋体"/>
                <w:sz w:val="24"/>
                <w:szCs w:val="24"/>
                <w:lang w:eastAsia="zh-CN"/>
              </w:rPr>
              <w:t>投标人具备相关行政主管部门颁发的城乡规划编制乙级及以上资质</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cs="宋体"/>
                <w:sz w:val="24"/>
                <w:szCs w:val="24"/>
                <w:lang w:eastAsia="zh-CN"/>
              </w:rPr>
              <w:t>项目负责人应具备城乡规划或给水排水专业高级技术职称</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时间：2025年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时00分至2025 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3"/>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121768420</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D0574">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2</w:t>
            </w:r>
            <w:r>
              <w:rPr>
                <w:rFonts w:hint="eastAsia" w:ascii="宋体" w:hAnsi="宋体" w:eastAsia="宋体" w:cs="宋体"/>
                <w:b/>
                <w:bCs/>
                <w:color w:val="auto"/>
                <w:kern w:val="2"/>
                <w:sz w:val="24"/>
                <w:szCs w:val="24"/>
                <w:lang w:val="en-US" w:eastAsia="zh-CN"/>
              </w:rPr>
              <w:t>0000.00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贰</w:t>
            </w:r>
            <w:r>
              <w:rPr>
                <w:rFonts w:hint="eastAsia" w:ascii="宋体" w:hAnsi="宋体" w:eastAsia="宋体" w:cs="宋体"/>
                <w:b/>
                <w:bCs/>
                <w:color w:val="auto"/>
                <w:kern w:val="2"/>
                <w:sz w:val="24"/>
                <w:szCs w:val="24"/>
                <w:u w:val="none"/>
                <w:lang w:val="en-US" w:eastAsia="zh-CN"/>
              </w:rPr>
              <w:t>万元整</w:t>
            </w:r>
            <w:r>
              <w:rPr>
                <w:rFonts w:hint="eastAsia" w:ascii="宋体" w:hAnsi="宋体" w:eastAsia="宋体" w:cs="宋体"/>
                <w:b/>
                <w:bCs/>
                <w:color w:val="auto"/>
                <w:kern w:val="2"/>
                <w:sz w:val="24"/>
                <w:szCs w:val="24"/>
                <w:u w:val="none"/>
                <w:lang w:eastAsia="zh-CN"/>
              </w:rPr>
              <w:t>）</w:t>
            </w:r>
          </w:p>
          <w:p w14:paraId="52886ED0">
            <w:pPr>
              <w:pStyle w:val="15"/>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ZXZB-2025-CG003-三标包</w:t>
            </w:r>
            <w:r>
              <w:rPr>
                <w:rFonts w:hint="eastAsia" w:ascii="宋体" w:hAnsi="宋体" w:eastAsia="宋体" w:cs="宋体"/>
                <w:b/>
                <w:bCs/>
                <w:color w:val="auto"/>
                <w:kern w:val="2"/>
                <w:sz w:val="24"/>
                <w:szCs w:val="24"/>
                <w:lang w:val="en-US" w:eastAsia="zh-CN" w:bidi="ar-SA"/>
              </w:rPr>
              <w:t>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79F5AEB8">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开户名称：中禧国际项目管理有限公司</w:t>
            </w:r>
          </w:p>
          <w:p w14:paraId="43EBF9C6">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开户银行：中国建设银行西安经济技术开发区支行</w:t>
            </w:r>
          </w:p>
          <w:p w14:paraId="394AFE47">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账    号：61050193004100001500</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延安市新区上城华府二期6号楼1单元1402室</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15591151057</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3C74AD">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时间：2025年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8CE3B3">
            <w:pPr>
              <w:pStyle w:val="18"/>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320AAA97">
            <w:pPr>
              <w:pStyle w:val="18"/>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本项目不专门面向中小企业采购项目,中小企业执行价格分折扣优惠。（未预留份额专门面向中小企业的货物服务采购项目，给予中小微企业的价格扣除优惠10%）</w:t>
            </w:r>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179632546"/>
            <w:bookmarkStart w:id="29" w:name="_Toc246996918"/>
            <w:bookmarkStart w:id="30" w:name="_Toc247085689"/>
            <w:bookmarkStart w:id="31" w:name="_Toc23962"/>
            <w:bookmarkStart w:id="32" w:name="_Toc246996175"/>
            <w:bookmarkStart w:id="33" w:name="_Toc20614"/>
            <w:bookmarkStart w:id="34" w:name="_Toc12768"/>
            <w:bookmarkStart w:id="35" w:name="_Toc152042305"/>
            <w:bookmarkStart w:id="36" w:name="_Toc152045529"/>
            <w:bookmarkStart w:id="37" w:name="_Toc144974497"/>
            <w:bookmarkStart w:id="38" w:name="_Toc9105"/>
            <w:bookmarkStart w:id="39" w:name="_Toc23617"/>
            <w:bookmarkStart w:id="40" w:name="_Toc30835"/>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2B16EF9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471EA3">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14E2D39">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47988B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三标</w:t>
            </w:r>
            <w:r>
              <w:rPr>
                <w:rFonts w:hint="eastAsia" w:ascii="宋体" w:hAnsi="宋体" w:eastAsia="宋体" w:cs="宋体"/>
                <w:color w:val="auto"/>
                <w:sz w:val="24"/>
                <w:szCs w:val="24"/>
                <w:highlight w:val="none"/>
                <w:lang w:val="en-US" w:eastAsia="zh-CN"/>
              </w:rPr>
              <w:t>包，但最多只能中选1个包。</w:t>
            </w:r>
          </w:p>
          <w:p w14:paraId="243A03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包，按顺序依次评审并推荐中标候选人。</w:t>
            </w:r>
          </w:p>
          <w:p w14:paraId="2E8F4C5C">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包、三标包的评审中不再具备中标资格（投标文件仍参与评审，但不纳入中标候选人排序）。</w:t>
            </w:r>
          </w:p>
        </w:tc>
      </w:tr>
    </w:tbl>
    <w:p w14:paraId="27166BC1">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DF20742">
      <w:pPr>
        <w:pStyle w:val="2"/>
        <w:rPr>
          <w:rFonts w:hint="eastAsia" w:ascii="宋体" w:hAnsi="宋体" w:eastAsia="宋体" w:cs="宋体"/>
          <w:b/>
          <w:bCs/>
          <w:i w:val="0"/>
          <w:iCs w:val="0"/>
          <w:sz w:val="24"/>
          <w:szCs w:val="24"/>
        </w:rPr>
      </w:pPr>
    </w:p>
    <w:p w14:paraId="42B30FDB">
      <w:pPr>
        <w:pStyle w:val="2"/>
        <w:rPr>
          <w:rFonts w:hint="eastAsia" w:ascii="宋体" w:hAnsi="宋体" w:eastAsia="宋体" w:cs="宋体"/>
          <w:b/>
          <w:bCs/>
          <w:i w:val="0"/>
          <w:iCs w:val="0"/>
          <w:sz w:val="24"/>
          <w:szCs w:val="24"/>
        </w:rPr>
      </w:pPr>
    </w:p>
    <w:p w14:paraId="0EBF03A0">
      <w:pPr>
        <w:pStyle w:val="2"/>
        <w:rPr>
          <w:rFonts w:hint="eastAsia" w:ascii="宋体" w:hAnsi="宋体" w:eastAsia="宋体" w:cs="宋体"/>
          <w:b/>
          <w:bCs/>
          <w:i w:val="0"/>
          <w:iCs w:val="0"/>
          <w:sz w:val="24"/>
          <w:szCs w:val="24"/>
        </w:rPr>
      </w:pPr>
    </w:p>
    <w:p w14:paraId="5DD57C94">
      <w:pPr>
        <w:pStyle w:val="2"/>
        <w:rPr>
          <w:rFonts w:hint="eastAsia" w:ascii="宋体" w:hAnsi="宋体" w:eastAsia="宋体" w:cs="宋体"/>
          <w:b/>
          <w:bCs/>
          <w:i w:val="0"/>
          <w:iCs w:val="0"/>
          <w:sz w:val="24"/>
          <w:szCs w:val="24"/>
        </w:rPr>
      </w:pPr>
    </w:p>
    <w:p w14:paraId="305ACF07">
      <w:pPr>
        <w:pStyle w:val="2"/>
        <w:rPr>
          <w:rFonts w:hint="eastAsia" w:ascii="宋体" w:hAnsi="宋体" w:eastAsia="宋体" w:cs="宋体"/>
          <w:b/>
          <w:bCs/>
          <w:i w:val="0"/>
          <w:iCs w:val="0"/>
          <w:sz w:val="24"/>
          <w:szCs w:val="24"/>
        </w:rPr>
      </w:pPr>
    </w:p>
    <w:p w14:paraId="0FEE6701">
      <w:pPr>
        <w:pStyle w:val="2"/>
        <w:rPr>
          <w:rFonts w:hint="eastAsia" w:ascii="宋体" w:hAnsi="宋体" w:eastAsia="宋体" w:cs="宋体"/>
          <w:b/>
          <w:bCs/>
          <w:i w:val="0"/>
          <w:iCs w:val="0"/>
          <w:sz w:val="24"/>
          <w:szCs w:val="24"/>
        </w:rPr>
      </w:pPr>
    </w:p>
    <w:p w14:paraId="7F36D818">
      <w:pPr>
        <w:pStyle w:val="2"/>
        <w:rPr>
          <w:rFonts w:hint="eastAsia" w:ascii="宋体" w:hAnsi="宋体" w:eastAsia="宋体" w:cs="宋体"/>
          <w:b/>
          <w:bCs/>
          <w:i w:val="0"/>
          <w:iCs w:val="0"/>
          <w:sz w:val="24"/>
          <w:szCs w:val="24"/>
        </w:rPr>
      </w:pPr>
    </w:p>
    <w:p w14:paraId="6188A66D">
      <w:pPr>
        <w:pStyle w:val="2"/>
        <w:rPr>
          <w:rFonts w:hint="eastAsia" w:ascii="宋体" w:hAnsi="宋体" w:eastAsia="宋体" w:cs="宋体"/>
          <w:b/>
          <w:bCs/>
          <w:i w:val="0"/>
          <w:iCs w:val="0"/>
          <w:sz w:val="24"/>
          <w:szCs w:val="24"/>
        </w:rPr>
      </w:pPr>
    </w:p>
    <w:p w14:paraId="716398A4">
      <w:pPr>
        <w:pStyle w:val="2"/>
        <w:rPr>
          <w:rFonts w:hint="eastAsia" w:ascii="宋体" w:hAnsi="宋体" w:eastAsia="宋体" w:cs="宋体"/>
          <w:b/>
          <w:bCs/>
          <w:i w:val="0"/>
          <w:iCs w:val="0"/>
          <w:sz w:val="24"/>
          <w:szCs w:val="24"/>
        </w:rPr>
      </w:pPr>
    </w:p>
    <w:p w14:paraId="1FC79A77">
      <w:pPr>
        <w:pStyle w:val="2"/>
        <w:rPr>
          <w:rFonts w:hint="eastAsia" w:ascii="宋体" w:hAnsi="宋体" w:eastAsia="宋体" w:cs="宋体"/>
          <w:b/>
          <w:bCs/>
          <w:i w:val="0"/>
          <w:iCs w:val="0"/>
          <w:sz w:val="24"/>
          <w:szCs w:val="24"/>
        </w:rPr>
      </w:pPr>
    </w:p>
    <w:p w14:paraId="158BDED0">
      <w:pPr>
        <w:pStyle w:val="2"/>
        <w:rPr>
          <w:rFonts w:hint="eastAsia" w:ascii="宋体" w:hAnsi="宋体" w:eastAsia="宋体" w:cs="宋体"/>
          <w:b/>
          <w:bCs/>
          <w:i w:val="0"/>
          <w:iCs w:val="0"/>
          <w:sz w:val="24"/>
          <w:szCs w:val="24"/>
        </w:rPr>
      </w:pPr>
    </w:p>
    <w:p w14:paraId="618B671F">
      <w:pPr>
        <w:pStyle w:val="2"/>
        <w:rPr>
          <w:rFonts w:hint="eastAsia" w:ascii="宋体" w:hAnsi="宋体" w:eastAsia="宋体" w:cs="宋体"/>
          <w:b/>
          <w:bCs/>
          <w:i w:val="0"/>
          <w:iCs w:val="0"/>
          <w:sz w:val="24"/>
          <w:szCs w:val="24"/>
        </w:rPr>
      </w:pPr>
    </w:p>
    <w:p w14:paraId="74726FB5">
      <w:pPr>
        <w:pStyle w:val="2"/>
        <w:rPr>
          <w:rFonts w:hint="eastAsia" w:ascii="宋体" w:hAnsi="宋体" w:eastAsia="宋体" w:cs="宋体"/>
          <w:b/>
          <w:bCs/>
          <w:i w:val="0"/>
          <w:iCs w:val="0"/>
          <w:sz w:val="24"/>
          <w:szCs w:val="24"/>
        </w:rPr>
      </w:pPr>
    </w:p>
    <w:p w14:paraId="66E86A3A">
      <w:pPr>
        <w:pStyle w:val="2"/>
        <w:rPr>
          <w:rFonts w:hint="eastAsia" w:ascii="宋体" w:hAnsi="宋体" w:eastAsia="宋体" w:cs="宋体"/>
          <w:b/>
          <w:bCs/>
          <w:i w:val="0"/>
          <w:iCs w:val="0"/>
          <w:sz w:val="24"/>
          <w:szCs w:val="24"/>
        </w:rPr>
      </w:pPr>
    </w:p>
    <w:p w14:paraId="5B87B1F7">
      <w:pPr>
        <w:pStyle w:val="2"/>
        <w:rPr>
          <w:rFonts w:hint="eastAsia" w:ascii="宋体" w:hAnsi="宋体" w:eastAsia="宋体" w:cs="宋体"/>
          <w:b/>
          <w:bCs/>
          <w:i w:val="0"/>
          <w:iCs w:val="0"/>
          <w:sz w:val="24"/>
          <w:szCs w:val="24"/>
        </w:rPr>
      </w:pPr>
    </w:p>
    <w:p w14:paraId="64C8FD91">
      <w:pPr>
        <w:pStyle w:val="2"/>
        <w:rPr>
          <w:rFonts w:hint="eastAsia" w:ascii="宋体" w:hAnsi="宋体" w:eastAsia="宋体" w:cs="宋体"/>
          <w:b/>
          <w:bCs/>
          <w:i w:val="0"/>
          <w:iCs w:val="0"/>
          <w:sz w:val="24"/>
          <w:szCs w:val="24"/>
        </w:rPr>
      </w:pPr>
    </w:p>
    <w:p w14:paraId="412AAAD0">
      <w:pPr>
        <w:pStyle w:val="2"/>
        <w:rPr>
          <w:rFonts w:hint="eastAsia" w:ascii="宋体" w:hAnsi="宋体" w:eastAsia="宋体" w:cs="宋体"/>
          <w:b/>
          <w:bCs/>
          <w:i w:val="0"/>
          <w:iCs w:val="0"/>
          <w:sz w:val="24"/>
          <w:szCs w:val="24"/>
        </w:rPr>
      </w:pPr>
    </w:p>
    <w:p w14:paraId="5ACB319C">
      <w:pPr>
        <w:pStyle w:val="2"/>
        <w:rPr>
          <w:rFonts w:hint="eastAsia" w:ascii="宋体" w:hAnsi="宋体" w:eastAsia="宋体" w:cs="宋体"/>
          <w:b/>
          <w:bCs/>
          <w:i w:val="0"/>
          <w:iCs w:val="0"/>
          <w:sz w:val="24"/>
          <w:szCs w:val="24"/>
        </w:rPr>
      </w:pPr>
    </w:p>
    <w:p w14:paraId="5B3D10C2">
      <w:pPr>
        <w:pStyle w:val="2"/>
        <w:rPr>
          <w:rFonts w:hint="eastAsia" w:ascii="宋体" w:hAnsi="宋体" w:eastAsia="宋体" w:cs="宋体"/>
          <w:b/>
          <w:bCs/>
          <w:i w:val="0"/>
          <w:iCs w:val="0"/>
          <w:sz w:val="24"/>
          <w:szCs w:val="24"/>
        </w:rPr>
      </w:pPr>
    </w:p>
    <w:p w14:paraId="234D5137">
      <w:pPr>
        <w:pStyle w:val="2"/>
        <w:rPr>
          <w:rFonts w:hint="eastAsia" w:ascii="宋体" w:hAnsi="宋体" w:eastAsia="宋体" w:cs="宋体"/>
          <w:b/>
          <w:bCs/>
          <w:i w:val="0"/>
          <w:iCs w:val="0"/>
          <w:sz w:val="24"/>
          <w:szCs w:val="24"/>
        </w:rPr>
      </w:pPr>
    </w:p>
    <w:p w14:paraId="45AC8381">
      <w:pPr>
        <w:pStyle w:val="2"/>
        <w:rPr>
          <w:rFonts w:hint="eastAsia" w:ascii="宋体" w:hAnsi="宋体" w:eastAsia="宋体" w:cs="宋体"/>
          <w:b/>
          <w:bCs/>
          <w:i w:val="0"/>
          <w:iCs w:val="0"/>
          <w:sz w:val="24"/>
          <w:szCs w:val="24"/>
        </w:rPr>
      </w:pPr>
    </w:p>
    <w:p w14:paraId="1DC9C38A">
      <w:pPr>
        <w:pStyle w:val="2"/>
        <w:rPr>
          <w:rFonts w:hint="eastAsia" w:ascii="宋体" w:hAnsi="宋体" w:eastAsia="宋体" w:cs="宋体"/>
          <w:b/>
          <w:bCs/>
          <w:i w:val="0"/>
          <w:iCs w:val="0"/>
          <w:sz w:val="24"/>
          <w:szCs w:val="24"/>
        </w:rPr>
      </w:pPr>
    </w:p>
    <w:p w14:paraId="4611B24A">
      <w:pPr>
        <w:bidi w:val="0"/>
        <w:jc w:val="center"/>
        <w:rPr>
          <w:rFonts w:hint="eastAsia" w:ascii="宋体" w:hAnsi="宋体" w:eastAsia="宋体" w:cs="宋体"/>
          <w:b/>
          <w:bCs/>
          <w:i w:val="0"/>
          <w:iCs w:val="0"/>
          <w:sz w:val="24"/>
          <w:szCs w:val="24"/>
        </w:rPr>
      </w:pPr>
    </w:p>
    <w:p w14:paraId="2EFB6F8E">
      <w:pPr>
        <w:bidi w:val="0"/>
        <w:jc w:val="center"/>
        <w:rPr>
          <w:rFonts w:hint="eastAsia" w:ascii="宋体" w:hAnsi="宋体" w:eastAsia="宋体" w:cs="宋体"/>
          <w:b/>
          <w:bCs/>
          <w:i w:val="0"/>
          <w:iCs w:val="0"/>
          <w:sz w:val="24"/>
          <w:szCs w:val="24"/>
        </w:rPr>
      </w:pPr>
    </w:p>
    <w:p w14:paraId="65B44370">
      <w:pPr>
        <w:pStyle w:val="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152042306"/>
      <w:bookmarkStart w:id="43" w:name="_Toc31044"/>
      <w:bookmarkStart w:id="44" w:name="_Toc152045530"/>
      <w:bookmarkStart w:id="45" w:name="_Toc144974498"/>
      <w:bookmarkStart w:id="46" w:name="_Toc246996176"/>
      <w:bookmarkStart w:id="47" w:name="_Toc7660"/>
      <w:bookmarkStart w:id="48" w:name="_Toc246996919"/>
      <w:bookmarkStart w:id="49" w:name="_Toc11216"/>
      <w:bookmarkStart w:id="50" w:name="_Toc179632547"/>
      <w:bookmarkStart w:id="51" w:name="_Toc247085690"/>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30959"/>
      <w:bookmarkStart w:id="53" w:name="_Toc144974499"/>
      <w:bookmarkStart w:id="54" w:name="_Toc246996177"/>
      <w:bookmarkStart w:id="55" w:name="_Toc179632548"/>
      <w:bookmarkStart w:id="56" w:name="_Toc247085691"/>
      <w:bookmarkStart w:id="57" w:name="_Toc246996920"/>
      <w:bookmarkStart w:id="58" w:name="_Toc14545"/>
      <w:bookmarkStart w:id="59" w:name="_Toc8384"/>
      <w:bookmarkStart w:id="60" w:name="_Toc152042307"/>
      <w:bookmarkStart w:id="61" w:name="_Toc152045531"/>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144974500"/>
      <w:bookmarkStart w:id="63" w:name="_Toc152045532"/>
      <w:bookmarkStart w:id="64" w:name="_Toc20745"/>
      <w:bookmarkStart w:id="65" w:name="_Toc152042308"/>
      <w:bookmarkStart w:id="66" w:name="_Toc21770"/>
      <w:bookmarkStart w:id="67" w:name="_Toc247085692"/>
      <w:bookmarkStart w:id="68" w:name="_Toc246996921"/>
      <w:bookmarkStart w:id="69" w:name="_Toc18917"/>
      <w:bookmarkStart w:id="70" w:name="_Toc246996178"/>
      <w:bookmarkStart w:id="71" w:name="_Toc179632549"/>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144974502"/>
      <w:bookmarkStart w:id="73" w:name="_Toc413"/>
      <w:bookmarkStart w:id="74" w:name="_Toc246996179"/>
      <w:bookmarkStart w:id="75" w:name="_Toc246996922"/>
      <w:bookmarkStart w:id="76" w:name="_Toc152042310"/>
      <w:bookmarkStart w:id="77" w:name="_Toc179632551"/>
      <w:bookmarkStart w:id="78" w:name="_Toc152045534"/>
      <w:bookmarkStart w:id="79" w:name="_Toc28754"/>
      <w:bookmarkStart w:id="80" w:name="_Toc247085693"/>
      <w:bookmarkStart w:id="81" w:name="_Toc3275"/>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1757"/>
      <w:bookmarkStart w:id="83" w:name="_Toc19113"/>
      <w:bookmarkStart w:id="84" w:name="_Toc152042311"/>
      <w:bookmarkStart w:id="85" w:name="_Toc246996923"/>
      <w:bookmarkStart w:id="86" w:name="_Toc246996180"/>
      <w:bookmarkStart w:id="87" w:name="_Toc247085694"/>
      <w:bookmarkStart w:id="88" w:name="_Toc152045535"/>
      <w:bookmarkStart w:id="89" w:name="_Toc179632552"/>
      <w:bookmarkStart w:id="90" w:name="_Toc144974503"/>
      <w:bookmarkStart w:id="91" w:name="_Toc10816"/>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3803"/>
      <w:bookmarkStart w:id="93" w:name="_Toc152045536"/>
      <w:bookmarkStart w:id="94" w:name="_Toc1605"/>
      <w:bookmarkStart w:id="95" w:name="_Toc179632553"/>
      <w:bookmarkStart w:id="96" w:name="_Toc144974504"/>
      <w:bookmarkStart w:id="97" w:name="_Toc152042312"/>
      <w:bookmarkStart w:id="98" w:name="_Toc5909"/>
      <w:bookmarkStart w:id="99" w:name="_Toc246996181"/>
      <w:bookmarkStart w:id="100" w:name="_Toc246996924"/>
      <w:bookmarkStart w:id="101" w:name="_Toc247085695"/>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246996182"/>
      <w:bookmarkStart w:id="104" w:name="_Toc24696"/>
      <w:bookmarkStart w:id="105" w:name="_Toc152045537"/>
      <w:bookmarkStart w:id="106" w:name="_Toc246996925"/>
      <w:bookmarkStart w:id="107" w:name="_Toc247085696"/>
      <w:bookmarkStart w:id="108" w:name="_Toc179632554"/>
      <w:bookmarkStart w:id="109" w:name="_Toc152042313"/>
      <w:bookmarkStart w:id="110" w:name="_Toc5424"/>
      <w:bookmarkStart w:id="111" w:name="_Toc977"/>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44974506"/>
      <w:bookmarkStart w:id="113" w:name="_Toc247085697"/>
      <w:bookmarkStart w:id="114" w:name="_Toc246996183"/>
      <w:bookmarkStart w:id="115" w:name="_Toc152042314"/>
      <w:bookmarkStart w:id="116" w:name="_Toc179632555"/>
      <w:bookmarkStart w:id="117" w:name="_Toc246996926"/>
      <w:bookmarkStart w:id="118" w:name="_Toc152045538"/>
      <w:r>
        <w:rPr>
          <w:rFonts w:hint="eastAsia" w:ascii="宋体" w:hAnsi="宋体" w:eastAsia="宋体" w:cs="宋体"/>
          <w:sz w:val="24"/>
          <w:szCs w:val="24"/>
        </w:rPr>
        <w:t>招标投标文件使用的语言文字为中文。专用术语使用外文的，应附有中文注释。</w:t>
      </w:r>
    </w:p>
    <w:p w14:paraId="66AAE48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23391"/>
      <w:bookmarkStart w:id="120" w:name="_Toc9225"/>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247592876"/>
      <w:bookmarkStart w:id="123" w:name="_Toc152042315"/>
      <w:bookmarkStart w:id="124" w:name="_Toc247527563"/>
      <w:bookmarkStart w:id="125" w:name="_Toc27993"/>
      <w:bookmarkStart w:id="126" w:name="_Toc19468"/>
      <w:bookmarkStart w:id="127" w:name="_Toc22945"/>
      <w:bookmarkStart w:id="128" w:name="_Toc247513962"/>
      <w:bookmarkStart w:id="129" w:name="_Toc152045539"/>
      <w:bookmarkStart w:id="130" w:name="_Toc144974507"/>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152042316"/>
      <w:bookmarkStart w:id="132" w:name="_Toc3757"/>
      <w:bookmarkStart w:id="133" w:name="_Toc152045540"/>
      <w:bookmarkStart w:id="134" w:name="_Toc247513963"/>
      <w:bookmarkStart w:id="135" w:name="_Toc247527564"/>
      <w:bookmarkStart w:id="136" w:name="_Toc30092"/>
      <w:bookmarkStart w:id="137" w:name="_Toc247592877"/>
      <w:bookmarkStart w:id="138" w:name="_Toc80"/>
      <w:bookmarkStart w:id="139" w:name="_Toc144974508"/>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4429"/>
      <w:bookmarkStart w:id="141" w:name="_Toc11626"/>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7"/>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246996930"/>
      <w:bookmarkStart w:id="144" w:name="_Toc31978"/>
      <w:bookmarkStart w:id="145" w:name="_Toc13281"/>
      <w:bookmarkStart w:id="146" w:name="_Toc152045542"/>
      <w:bookmarkStart w:id="147" w:name="_Toc18581"/>
      <w:bookmarkStart w:id="148" w:name="_Toc152042318"/>
      <w:bookmarkStart w:id="149" w:name="_Toc246996187"/>
      <w:bookmarkStart w:id="150" w:name="_Toc144974510"/>
      <w:bookmarkStart w:id="151" w:name="_Toc247085701"/>
      <w:bookmarkStart w:id="152" w:name="_Toc179632560"/>
      <w:r>
        <w:rPr>
          <w:rFonts w:hint="eastAsia" w:ascii="宋体" w:hAnsi="宋体" w:eastAsia="宋体" w:cs="宋体"/>
          <w:b w:val="0"/>
          <w:bCs w:val="0"/>
          <w:color w:val="000000"/>
          <w:sz w:val="24"/>
          <w:szCs w:val="24"/>
        </w:rPr>
        <w:t>不允许出现负偏离</w:t>
      </w:r>
    </w:p>
    <w:p w14:paraId="1B717E3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52045543"/>
      <w:bookmarkStart w:id="154" w:name="_Toc29070"/>
      <w:bookmarkStart w:id="155" w:name="_Toc246996188"/>
      <w:bookmarkStart w:id="156" w:name="_Toc9862"/>
      <w:bookmarkStart w:id="157" w:name="_Toc247085702"/>
      <w:bookmarkStart w:id="158" w:name="_Toc144974511"/>
      <w:bookmarkStart w:id="159" w:name="_Toc179632561"/>
      <w:bookmarkStart w:id="160" w:name="_Toc246996931"/>
      <w:bookmarkStart w:id="161" w:name="_Toc25465"/>
      <w:bookmarkStart w:id="162" w:name="_Toc152042319"/>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246996189"/>
      <w:bookmarkStart w:id="164" w:name="_Toc25646"/>
      <w:bookmarkStart w:id="165" w:name="_Toc179632562"/>
      <w:bookmarkStart w:id="166" w:name="_Toc152045544"/>
      <w:bookmarkStart w:id="167" w:name="_Toc9540"/>
      <w:bookmarkStart w:id="168" w:name="_Toc246996932"/>
      <w:bookmarkStart w:id="169" w:name="_Toc144974512"/>
      <w:bookmarkStart w:id="170" w:name="_Toc19400"/>
      <w:bookmarkStart w:id="171" w:name="_Toc152042320"/>
      <w:bookmarkStart w:id="172" w:name="_Toc247085703"/>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152042321"/>
      <w:bookmarkStart w:id="174" w:name="_Toc32623"/>
      <w:bookmarkStart w:id="175" w:name="_Toc27203"/>
      <w:bookmarkStart w:id="176" w:name="_Toc247085704"/>
      <w:bookmarkStart w:id="177" w:name="_Toc144974513"/>
      <w:bookmarkStart w:id="178" w:name="_Toc179632563"/>
      <w:bookmarkStart w:id="179" w:name="_Toc13614"/>
      <w:bookmarkStart w:id="180" w:name="_Toc246996190"/>
      <w:bookmarkStart w:id="181" w:name="_Toc246996933"/>
      <w:bookmarkStart w:id="182" w:name="_Toc152045545"/>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7461"/>
      <w:bookmarkStart w:id="184" w:name="_Toc246996934"/>
      <w:bookmarkStart w:id="185" w:name="_Toc179632564"/>
      <w:bookmarkStart w:id="186" w:name="_Toc152042322"/>
      <w:bookmarkStart w:id="187" w:name="_Toc8058"/>
      <w:bookmarkStart w:id="188" w:name="_Toc246996191"/>
      <w:bookmarkStart w:id="189" w:name="_Toc23378"/>
      <w:bookmarkStart w:id="190" w:name="_Toc247085705"/>
      <w:bookmarkStart w:id="191" w:name="_Toc152045546"/>
      <w:bookmarkStart w:id="192" w:name="_Toc144974514"/>
    </w:p>
    <w:p w14:paraId="5D3DD84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7247"/>
      <w:bookmarkStart w:id="194" w:name="_Toc246996192"/>
      <w:bookmarkStart w:id="195" w:name="_Toc144974515"/>
      <w:bookmarkStart w:id="196" w:name="_Toc152042323"/>
      <w:bookmarkStart w:id="197" w:name="_Toc179632565"/>
      <w:bookmarkStart w:id="198" w:name="_Toc152045547"/>
      <w:bookmarkStart w:id="199" w:name="_Toc246996935"/>
      <w:bookmarkStart w:id="200" w:name="_Toc237"/>
      <w:bookmarkStart w:id="201" w:name="_Toc247085706"/>
      <w:bookmarkStart w:id="202" w:name="_Toc28974"/>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179632566"/>
      <w:bookmarkStart w:id="205" w:name="_Toc152045548"/>
      <w:bookmarkStart w:id="206" w:name="_Toc144974516"/>
      <w:bookmarkStart w:id="207" w:name="_Toc246996193"/>
      <w:bookmarkStart w:id="208" w:name="_Toc246996936"/>
      <w:bookmarkStart w:id="209" w:name="_Toc10240"/>
      <w:bookmarkStart w:id="210" w:name="_Toc152042324"/>
      <w:bookmarkStart w:id="211" w:name="_Toc28739"/>
      <w:bookmarkStart w:id="212" w:name="_Toc4527"/>
      <w:bookmarkStart w:id="213" w:name="_Toc247085707"/>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52045549"/>
      <w:bookmarkStart w:id="215" w:name="_Toc31607"/>
      <w:bookmarkStart w:id="216" w:name="_Toc152042325"/>
      <w:bookmarkStart w:id="217" w:name="_Toc18722"/>
      <w:bookmarkStart w:id="218" w:name="_Toc179632567"/>
      <w:bookmarkStart w:id="219" w:name="_Toc247085708"/>
      <w:bookmarkStart w:id="220" w:name="_Toc144974517"/>
      <w:bookmarkStart w:id="221" w:name="_Toc27607"/>
      <w:bookmarkStart w:id="222" w:name="_Toc246996194"/>
      <w:bookmarkStart w:id="223" w:name="_Toc24699693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44974518"/>
      <w:bookmarkStart w:id="227" w:name="_Toc17558"/>
      <w:bookmarkStart w:id="228" w:name="_Toc246996195"/>
      <w:bookmarkStart w:id="229" w:name="_Toc152045550"/>
      <w:bookmarkStart w:id="230" w:name="_Toc246996938"/>
      <w:bookmarkStart w:id="231" w:name="_Toc247085709"/>
      <w:bookmarkStart w:id="232" w:name="_Toc152042326"/>
      <w:bookmarkStart w:id="233" w:name="_Toc179632568"/>
      <w:bookmarkStart w:id="234" w:name="_Toc10049"/>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Toc343511515"/>
      <w:bookmarkStart w:id="237" w:name="_Hlk522170699"/>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7085710"/>
      <w:bookmarkStart w:id="243" w:name="_Toc246996939"/>
      <w:bookmarkStart w:id="244" w:name="_Toc296602441"/>
      <w:bookmarkStart w:id="245" w:name="_Toc144974520"/>
      <w:bookmarkStart w:id="246" w:name="_Toc152045552"/>
      <w:bookmarkStart w:id="247" w:name="_Toc179632570"/>
      <w:bookmarkStart w:id="248" w:name="_Toc246996196"/>
      <w:bookmarkStart w:id="249" w:name="_Toc152042328"/>
      <w:bookmarkStart w:id="250" w:name="_Toc18308"/>
      <w:bookmarkStart w:id="251" w:name="_Toc5131"/>
      <w:bookmarkStart w:id="252" w:name="_Toc16361"/>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179632571"/>
      <w:bookmarkStart w:id="254" w:name="_Toc152042329"/>
      <w:bookmarkStart w:id="255" w:name="_Toc144974521"/>
      <w:bookmarkStart w:id="256" w:name="_Toc152045553"/>
      <w:bookmarkStart w:id="257" w:name="_Toc246996940"/>
      <w:bookmarkStart w:id="258" w:name="_Toc246996197"/>
      <w:bookmarkStart w:id="259" w:name="_Toc247085711"/>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246996942"/>
      <w:bookmarkStart w:id="261" w:name="_Toc19372"/>
      <w:bookmarkStart w:id="262" w:name="_Toc31049"/>
      <w:bookmarkStart w:id="263" w:name="_Toc28026"/>
      <w:bookmarkStart w:id="264" w:name="_Toc247085713"/>
      <w:bookmarkStart w:id="265" w:name="_Toc246996199"/>
      <w:bookmarkStart w:id="266" w:name="_Toc152045555"/>
      <w:bookmarkStart w:id="267" w:name="_Toc144974523"/>
      <w:bookmarkStart w:id="268" w:name="_Toc179632573"/>
      <w:bookmarkStart w:id="269" w:name="_Toc152042331"/>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152045558"/>
      <w:bookmarkStart w:id="271" w:name="_Toc144974525"/>
      <w:bookmarkStart w:id="272" w:name="_Toc152042334"/>
      <w:bookmarkStart w:id="273" w:name="_Toc152045557"/>
      <w:bookmarkStart w:id="274" w:name="_Toc152042333"/>
      <w:bookmarkStart w:id="275" w:name="_Toc144974526"/>
      <w:bookmarkStart w:id="276" w:name="_Toc247085716"/>
      <w:bookmarkStart w:id="277" w:name="_Toc246996945"/>
      <w:bookmarkStart w:id="278" w:name="_Toc2783"/>
      <w:bookmarkStart w:id="279" w:name="_Toc15547"/>
      <w:bookmarkStart w:id="280" w:name="_Toc2773"/>
      <w:bookmarkStart w:id="281" w:name="_Toc179632575"/>
      <w:bookmarkStart w:id="282" w:name="_Toc246996202"/>
      <w:bookmarkStart w:id="283" w:name="_Toc179632576"/>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延安市新区上城华府二期6号楼1单元1402室</w:t>
      </w:r>
      <w:r>
        <w:rPr>
          <w:rFonts w:hint="eastAsia" w:ascii="宋体" w:hAnsi="宋体" w:cs="宋体"/>
          <w:sz w:val="24"/>
          <w:szCs w:val="24"/>
        </w:rPr>
        <w:t>，电话：</w:t>
      </w:r>
      <w:r>
        <w:rPr>
          <w:rFonts w:hint="eastAsia" w:ascii="宋体" w:hAnsi="宋体" w:cs="宋体"/>
          <w:sz w:val="24"/>
          <w:szCs w:val="24"/>
          <w:lang w:eastAsia="zh-CN"/>
        </w:rPr>
        <w:t>15591151057</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247085717"/>
      <w:bookmarkStart w:id="285" w:name="_Toc246996946"/>
      <w:bookmarkStart w:id="286" w:name="_Toc8495"/>
      <w:bookmarkStart w:id="287" w:name="_Toc179632577"/>
      <w:bookmarkStart w:id="288" w:name="_Toc144974527"/>
      <w:bookmarkStart w:id="289" w:name="_Toc152042335"/>
      <w:bookmarkStart w:id="290" w:name="_Toc23736"/>
      <w:bookmarkStart w:id="291" w:name="_Toc27697"/>
      <w:bookmarkStart w:id="292" w:name="_Toc246996203"/>
      <w:bookmarkStart w:id="293" w:name="_Toc152045559"/>
    </w:p>
    <w:p w14:paraId="52C84CEA">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32417"/>
      <w:bookmarkStart w:id="295" w:name="_Toc11197"/>
      <w:bookmarkStart w:id="296" w:name="_Toc247085718"/>
      <w:bookmarkStart w:id="297" w:name="_Toc246996947"/>
      <w:bookmarkStart w:id="298" w:name="_Toc144974528"/>
      <w:bookmarkStart w:id="299" w:name="_Toc19034"/>
      <w:bookmarkStart w:id="300" w:name="_Toc152045560"/>
      <w:bookmarkStart w:id="301" w:name="_Toc179632578"/>
      <w:bookmarkStart w:id="302" w:name="_Toc246996204"/>
      <w:bookmarkStart w:id="303" w:name="_Toc152042336"/>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247085719"/>
      <w:bookmarkStart w:id="305" w:name="_Toc3352"/>
      <w:bookmarkStart w:id="306" w:name="_Toc144974529"/>
      <w:bookmarkStart w:id="307" w:name="_Toc246996948"/>
      <w:bookmarkStart w:id="308" w:name="_Toc179632579"/>
      <w:bookmarkStart w:id="309" w:name="_Toc20464"/>
      <w:bookmarkStart w:id="310" w:name="_Toc27426"/>
      <w:bookmarkStart w:id="311" w:name="_Toc152042337"/>
      <w:bookmarkStart w:id="312" w:name="_Toc246996205"/>
      <w:bookmarkStart w:id="313" w:name="_Toc152045561"/>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5502"/>
      <w:bookmarkStart w:id="315" w:name="_Toc30701"/>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24451"/>
      <w:bookmarkStart w:id="317" w:name="_Toc21836"/>
      <w:bookmarkStart w:id="318" w:name="_Toc7178"/>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246996206"/>
      <w:bookmarkStart w:id="320" w:name="_Toc19772"/>
      <w:bookmarkStart w:id="321" w:name="_Toc179632580"/>
      <w:bookmarkStart w:id="322" w:name="_Toc246996949"/>
      <w:bookmarkStart w:id="323" w:name="_Toc152042338"/>
      <w:bookmarkStart w:id="324" w:name="_Toc16510"/>
      <w:bookmarkStart w:id="325" w:name="_Toc144974530"/>
      <w:bookmarkStart w:id="326" w:name="_Toc152045562"/>
      <w:bookmarkStart w:id="327" w:name="_Toc8409"/>
      <w:bookmarkStart w:id="328" w:name="_Toc247085720"/>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17653"/>
      <w:bookmarkStart w:id="330" w:name="_Toc24650"/>
      <w:bookmarkStart w:id="331" w:name="_Toc32310"/>
      <w:bookmarkStart w:id="332" w:name="_Toc144974531"/>
      <w:bookmarkStart w:id="333" w:name="_Toc152045563"/>
      <w:bookmarkStart w:id="334" w:name="_Toc152042339"/>
      <w:bookmarkStart w:id="335" w:name="_Toc247085721"/>
      <w:bookmarkStart w:id="336" w:name="_Toc179632581"/>
      <w:bookmarkStart w:id="337" w:name="_Toc246996207"/>
      <w:bookmarkStart w:id="338" w:name="_Toc246996950"/>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16516"/>
      <w:bookmarkStart w:id="340" w:name="_Toc179632582"/>
      <w:bookmarkStart w:id="341" w:name="_Toc152045564"/>
      <w:bookmarkStart w:id="342" w:name="_Toc246996208"/>
      <w:bookmarkStart w:id="343" w:name="_Toc247085722"/>
      <w:bookmarkStart w:id="344" w:name="_Toc144974532"/>
      <w:bookmarkStart w:id="345" w:name="_Toc390"/>
      <w:bookmarkStart w:id="346" w:name="_Toc346"/>
      <w:bookmarkStart w:id="347" w:name="_Toc152042340"/>
      <w:bookmarkStart w:id="348" w:name="_Toc246996951"/>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79632584"/>
      <w:bookmarkStart w:id="350" w:name="_Toc24420"/>
      <w:bookmarkStart w:id="351" w:name="_Toc247085724"/>
      <w:bookmarkStart w:id="352" w:name="_Toc144974534"/>
      <w:bookmarkStart w:id="353" w:name="_Toc19723"/>
      <w:bookmarkStart w:id="354" w:name="_Toc152042342"/>
      <w:bookmarkStart w:id="355" w:name="_Toc21695"/>
      <w:bookmarkStart w:id="356" w:name="_Toc246996953"/>
      <w:bookmarkStart w:id="357" w:name="_Toc246996210"/>
      <w:bookmarkStart w:id="358" w:name="_Toc152045566"/>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152042343"/>
      <w:bookmarkStart w:id="360" w:name="_Toc26031"/>
      <w:bookmarkStart w:id="361" w:name="_Toc152045567"/>
      <w:bookmarkStart w:id="362" w:name="_Toc461"/>
      <w:bookmarkStart w:id="363" w:name="_Toc144974535"/>
      <w:bookmarkStart w:id="364" w:name="_Toc179632585"/>
      <w:bookmarkStart w:id="365" w:name="_Toc246996211"/>
      <w:bookmarkStart w:id="366" w:name="_Toc246996954"/>
      <w:bookmarkStart w:id="367" w:name="_Toc23291"/>
      <w:bookmarkStart w:id="368" w:name="_Toc247085725"/>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19535"/>
      <w:bookmarkStart w:id="370" w:name="_Toc2601"/>
      <w:bookmarkStart w:id="371" w:name="_Toc23618"/>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246996212"/>
      <w:bookmarkStart w:id="373" w:name="_Toc152042344"/>
      <w:bookmarkStart w:id="374" w:name="_Toc179632586"/>
      <w:bookmarkStart w:id="375" w:name="_Toc247085726"/>
      <w:bookmarkStart w:id="376" w:name="_Toc144974536"/>
      <w:bookmarkStart w:id="377" w:name="_Toc246996955"/>
      <w:bookmarkStart w:id="378" w:name="_Toc152045568"/>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44974537"/>
      <w:bookmarkStart w:id="380" w:name="_Toc246996213"/>
      <w:bookmarkStart w:id="381" w:name="_Toc152045569"/>
      <w:bookmarkStart w:id="382" w:name="_Toc246996956"/>
      <w:bookmarkStart w:id="383" w:name="_Toc247085727"/>
      <w:bookmarkStart w:id="384" w:name="_Toc27185"/>
      <w:bookmarkStart w:id="385" w:name="_Toc24057"/>
      <w:bookmarkStart w:id="386" w:name="_Toc152042345"/>
      <w:bookmarkStart w:id="387" w:name="_Toc32758"/>
      <w:bookmarkStart w:id="388" w:name="_Toc179632587"/>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6"/>
        <w:spacing w:before="0" w:after="0" w:line="600" w:lineRule="exact"/>
        <w:rPr>
          <w:rFonts w:hint="eastAsia" w:ascii="宋体" w:hAnsi="宋体" w:cs="宋体"/>
          <w:sz w:val="24"/>
          <w:szCs w:val="24"/>
        </w:rPr>
      </w:pPr>
      <w:bookmarkStart w:id="389" w:name="_Toc15263"/>
      <w:bookmarkStart w:id="390" w:name="_Toc16299"/>
      <w:bookmarkStart w:id="391" w:name="_Toc18338"/>
      <w:bookmarkStart w:id="392" w:name="_Toc19207"/>
      <w:bookmarkStart w:id="393" w:name="_Toc22515"/>
      <w:bookmarkStart w:id="394" w:name="_Toc31455"/>
      <w:r>
        <w:rPr>
          <w:rFonts w:hint="eastAsia" w:ascii="宋体" w:hAnsi="宋体" w:cs="宋体"/>
          <w:sz w:val="24"/>
          <w:szCs w:val="24"/>
        </w:rPr>
        <w:t>8. 纪律和监督</w:t>
      </w:r>
      <w:bookmarkEnd w:id="389"/>
      <w:bookmarkEnd w:id="390"/>
      <w:bookmarkEnd w:id="391"/>
    </w:p>
    <w:p w14:paraId="18EBBFCA">
      <w:pPr>
        <w:pStyle w:val="7"/>
        <w:spacing w:before="0" w:after="0" w:line="600" w:lineRule="exact"/>
        <w:rPr>
          <w:rFonts w:hint="eastAsia" w:ascii="宋体" w:hAnsi="宋体" w:cs="宋体"/>
          <w:sz w:val="24"/>
          <w:szCs w:val="24"/>
        </w:rPr>
      </w:pPr>
      <w:bookmarkStart w:id="395" w:name="_Toc152042351"/>
      <w:bookmarkStart w:id="396" w:name="_Toc179632593"/>
      <w:bookmarkStart w:id="397" w:name="_Toc247085733"/>
      <w:bookmarkStart w:id="398" w:name="_Toc11012"/>
      <w:bookmarkStart w:id="399" w:name="_Toc152045575"/>
      <w:bookmarkStart w:id="400" w:name="_Toc296590983"/>
      <w:bookmarkStart w:id="401" w:name="_Toc15654"/>
      <w:bookmarkStart w:id="402" w:name="_Toc246996219"/>
      <w:bookmarkStart w:id="403" w:name="_Toc246996962"/>
      <w:bookmarkStart w:id="404" w:name="_Toc144974543"/>
      <w:bookmarkStart w:id="405" w:name="_Toc9257"/>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7"/>
        <w:spacing w:before="0" w:after="0" w:line="600" w:lineRule="exact"/>
        <w:rPr>
          <w:rFonts w:hint="eastAsia" w:ascii="宋体" w:hAnsi="宋体" w:cs="宋体"/>
          <w:sz w:val="24"/>
          <w:szCs w:val="24"/>
        </w:rPr>
      </w:pPr>
      <w:bookmarkStart w:id="406" w:name="_Toc152045576"/>
      <w:bookmarkStart w:id="407" w:name="_Toc27112"/>
      <w:bookmarkStart w:id="408" w:name="_Toc9119"/>
      <w:bookmarkStart w:id="409" w:name="_Toc246996963"/>
      <w:bookmarkStart w:id="410" w:name="_Toc144974544"/>
      <w:bookmarkStart w:id="411" w:name="_Toc246996220"/>
      <w:bookmarkStart w:id="412" w:name="_Toc152042352"/>
      <w:bookmarkStart w:id="413" w:name="_Toc179632594"/>
      <w:bookmarkStart w:id="414" w:name="_Toc13979"/>
      <w:bookmarkStart w:id="415" w:name="_Toc247085734"/>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7"/>
        <w:spacing w:before="0" w:after="0" w:line="600" w:lineRule="exact"/>
        <w:rPr>
          <w:rFonts w:hint="eastAsia" w:ascii="宋体" w:hAnsi="宋体" w:cs="宋体"/>
          <w:sz w:val="24"/>
          <w:szCs w:val="24"/>
        </w:rPr>
      </w:pPr>
      <w:bookmarkStart w:id="416" w:name="_Toc14763"/>
      <w:bookmarkStart w:id="417" w:name="_Toc24158"/>
      <w:bookmarkStart w:id="418" w:name="_Toc246996221"/>
      <w:bookmarkStart w:id="419" w:name="_Toc246996964"/>
      <w:bookmarkStart w:id="420" w:name="_Toc152042353"/>
      <w:bookmarkStart w:id="421" w:name="_Toc144974545"/>
      <w:bookmarkStart w:id="422" w:name="_Toc6639"/>
      <w:bookmarkStart w:id="423" w:name="_Toc247085735"/>
      <w:bookmarkStart w:id="424" w:name="_Toc152045577"/>
      <w:bookmarkStart w:id="425" w:name="_Toc179632595"/>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7"/>
        <w:spacing w:before="0" w:after="0" w:line="600" w:lineRule="exact"/>
        <w:rPr>
          <w:rFonts w:hint="eastAsia" w:ascii="宋体" w:hAnsi="宋体" w:cs="宋体"/>
          <w:sz w:val="24"/>
          <w:szCs w:val="24"/>
        </w:rPr>
      </w:pPr>
      <w:bookmarkStart w:id="426" w:name="_Toc152045578"/>
      <w:bookmarkStart w:id="427" w:name="_Toc152042354"/>
      <w:bookmarkStart w:id="428" w:name="_Toc18417"/>
      <w:bookmarkStart w:id="429" w:name="_Toc247085736"/>
      <w:bookmarkStart w:id="430" w:name="_Toc179632596"/>
      <w:bookmarkStart w:id="431" w:name="_Toc246996965"/>
      <w:bookmarkStart w:id="432" w:name="_Toc746"/>
      <w:bookmarkStart w:id="433" w:name="_Toc246996222"/>
      <w:bookmarkStart w:id="434" w:name="_Toc10721"/>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7"/>
        <w:spacing w:before="0" w:after="0" w:line="600" w:lineRule="exact"/>
        <w:rPr>
          <w:rFonts w:hint="eastAsia" w:ascii="宋体" w:hAnsi="宋体" w:cs="宋体"/>
          <w:sz w:val="24"/>
          <w:szCs w:val="24"/>
        </w:rPr>
      </w:pPr>
      <w:bookmarkStart w:id="437" w:name="_Toc247085737"/>
      <w:bookmarkStart w:id="438" w:name="_Toc22014"/>
      <w:bookmarkStart w:id="439" w:name="_Toc152042356"/>
      <w:bookmarkStart w:id="440" w:name="_Toc22107"/>
      <w:bookmarkStart w:id="441" w:name="_Toc179632597"/>
      <w:bookmarkStart w:id="442" w:name="_Toc246996223"/>
      <w:bookmarkStart w:id="443" w:name="_Toc152045579"/>
      <w:bookmarkStart w:id="444" w:name="_Toc246996966"/>
      <w:bookmarkStart w:id="445" w:name="_Toc14107"/>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246996224"/>
      <w:bookmarkStart w:id="447" w:name="_Toc6779"/>
      <w:bookmarkStart w:id="448" w:name="_Toc152045580"/>
      <w:bookmarkStart w:id="449" w:name="_Toc152042357"/>
      <w:bookmarkStart w:id="450" w:name="_Toc144974547"/>
      <w:bookmarkStart w:id="451" w:name="_Toc24729"/>
      <w:bookmarkStart w:id="452" w:name="_Toc179632598"/>
      <w:bookmarkStart w:id="453" w:name="_Toc247085738"/>
      <w:bookmarkStart w:id="454" w:name="_Toc9155"/>
      <w:bookmarkStart w:id="455" w:name="_Toc246996967"/>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7"/>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7"/>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3"/>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3"/>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3"/>
        <w:rPr>
          <w:rFonts w:hint="eastAsia" w:ascii="宋体" w:hAnsi="宋体" w:cs="宋体"/>
          <w:sz w:val="24"/>
          <w:szCs w:val="24"/>
        </w:rPr>
      </w:pPr>
    </w:p>
    <w:p w14:paraId="7D8247D7">
      <w:pPr>
        <w:pStyle w:val="3"/>
        <w:rPr>
          <w:rFonts w:hint="eastAsia" w:ascii="宋体" w:hAnsi="宋体" w:cs="宋体"/>
          <w:sz w:val="24"/>
          <w:szCs w:val="24"/>
        </w:rPr>
      </w:pPr>
    </w:p>
    <w:p w14:paraId="28FD10CE">
      <w:pPr>
        <w:pStyle w:val="3"/>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7"/>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6"/>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6"/>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6"/>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6"/>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6"/>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1751"/>
      <w:bookmarkStart w:id="457" w:name="_Toc22717"/>
      <w:bookmarkStart w:id="458" w:name="_Toc4838"/>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35BDAE6D">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1.提供经年检有效的“三证合一”的营业执照（附2024年度报告书）；</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2.银行开户许可证或开户行基本信息；</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3.法定代表人授权委托书及被授权人身份证（法定代表人直接参加时，只须出示法定代表人身份证)；</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4.投标人具备相关行政主管部门颁发的城乡规划编制乙级及以上资质。</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5.项目负责人应具备城乡规划或给水排水专业高级技术职称；</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10.提供参加政府采购活动前3年内经营活动中无重大违法记录声明；</w:t>
      </w:r>
    </w:p>
    <w:p w14:paraId="4A70ADAE">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default" w:ascii="宋体" w:hAnsi="宋体" w:eastAsia="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11.</w:t>
      </w:r>
      <w:r>
        <w:rPr>
          <w:rFonts w:hint="eastAsia" w:ascii="宋体" w:hAnsi="宋体" w:cs="宋体"/>
          <w:i w:val="0"/>
          <w:iCs w:val="0"/>
          <w:caps w:val="0"/>
          <w:color w:val="auto"/>
          <w:spacing w:val="0"/>
          <w:kern w:val="2"/>
          <w:sz w:val="24"/>
          <w:szCs w:val="24"/>
          <w:shd w:val="clear" w:fill="FFFFFF"/>
          <w:lang w:val="en-US" w:eastAsia="zh-CN" w:bidi="ar-SA"/>
        </w:rPr>
        <w:t>投标保证金缴纳凭证</w:t>
      </w:r>
      <w:r>
        <w:rPr>
          <w:rFonts w:hint="eastAsia" w:ascii="宋体" w:hAnsi="宋体" w:eastAsia="宋体" w:cs="宋体"/>
          <w:i w:val="0"/>
          <w:iCs w:val="0"/>
          <w:caps w:val="0"/>
          <w:color w:val="auto"/>
          <w:spacing w:val="0"/>
          <w:kern w:val="2"/>
          <w:sz w:val="24"/>
          <w:szCs w:val="24"/>
          <w:shd w:val="clear" w:fill="FFFFFF"/>
          <w:lang w:val="en-US" w:eastAsia="zh-CN" w:bidi="ar-SA"/>
        </w:rPr>
        <w:t>；</w:t>
      </w:r>
    </w:p>
    <w:p w14:paraId="18635D6F">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3"/>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5"/>
        <w:spacing w:line="240" w:lineRule="auto"/>
        <w:jc w:val="center"/>
        <w:rPr>
          <w:rFonts w:hint="eastAsia" w:ascii="宋体" w:hAnsi="宋体" w:eastAsia="宋体" w:cs="宋体"/>
          <w:sz w:val="28"/>
          <w:szCs w:val="28"/>
        </w:rPr>
      </w:pPr>
      <w:bookmarkStart w:id="459" w:name="_Toc26899"/>
      <w:bookmarkStart w:id="460" w:name="_Toc28077"/>
      <w:bookmarkStart w:id="461" w:name="_Toc18123"/>
      <w:bookmarkStart w:id="462" w:name="_Toc28084"/>
      <w:bookmarkStart w:id="463" w:name="_Toc5895"/>
      <w:bookmarkStart w:id="464" w:name="_Toc23160"/>
      <w:bookmarkStart w:id="465" w:name="_Toc1706"/>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10057"/>
      <w:bookmarkStart w:id="467" w:name="_Toc6477"/>
      <w:bookmarkStart w:id="468" w:name="_Toc12522"/>
      <w:bookmarkStart w:id="469" w:name="_Toc13365"/>
      <w:bookmarkStart w:id="470" w:name="_Toc25838"/>
      <w:bookmarkStart w:id="471" w:name="_Toc28261"/>
      <w:bookmarkStart w:id="472" w:name="_Toc31157"/>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14581"/>
      <w:bookmarkStart w:id="474" w:name="_Toc31853"/>
      <w:bookmarkStart w:id="475" w:name="_Toc16362"/>
      <w:bookmarkStart w:id="476" w:name="_Toc22441"/>
      <w:bookmarkStart w:id="477" w:name="_Toc29466"/>
      <w:bookmarkStart w:id="478" w:name="_Toc20147"/>
      <w:bookmarkStart w:id="479" w:name="_Toc30830"/>
      <w:bookmarkStart w:id="480" w:name="_Toc29124"/>
      <w:bookmarkStart w:id="481" w:name="_Toc24633"/>
      <w:bookmarkStart w:id="482" w:name="_Toc6699"/>
      <w:bookmarkStart w:id="483" w:name="_Toc7528"/>
      <w:bookmarkStart w:id="484" w:name="_Toc13909"/>
      <w:bookmarkStart w:id="485" w:name="_Toc17672"/>
      <w:bookmarkStart w:id="486" w:name="_Toc14732"/>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10024" w:type="dxa"/>
        <w:tblInd w:w="-5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4"/>
        <w:gridCol w:w="111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944"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45989485"/>
            <w:bookmarkStart w:id="488" w:name="_Toc123211617"/>
            <w:bookmarkStart w:id="489" w:name="_Toc112236889"/>
            <w:bookmarkStart w:id="490" w:name="_Toc221523517"/>
            <w:bookmarkStart w:id="491" w:name="_Toc225592722"/>
            <w:bookmarkStart w:id="492" w:name="_Toc132684599"/>
            <w:bookmarkStart w:id="493" w:name="_Toc169940988"/>
            <w:bookmarkStart w:id="494" w:name="_Toc905"/>
            <w:bookmarkStart w:id="495" w:name="_Toc19476"/>
            <w:bookmarkStart w:id="496" w:name="_Toc530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944"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834"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111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834"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834"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834"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834"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111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834"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834"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834"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111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944"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944"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9"/>
            <w:bookmarkStart w:id="52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cs="宋体"/>
                <w:color w:val="000000"/>
                <w:sz w:val="24"/>
                <w:szCs w:val="24"/>
                <w:lang w:val="en-US" w:eastAsia="zh-CN"/>
              </w:rPr>
              <w:t>74</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cs="宋体"/>
                <w:color w:val="000000"/>
                <w:sz w:val="24"/>
                <w:szCs w:val="24"/>
                <w:lang w:val="en-US" w:eastAsia="zh-CN"/>
              </w:rPr>
              <w:t>16</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343511762"/>
      <w:bookmarkStart w:id="526" w:name="_Toc397585237"/>
      <w:bookmarkStart w:id="527" w:name="_Toc247085758"/>
      <w:bookmarkStart w:id="528" w:name="_Toc397585168"/>
      <w:bookmarkStart w:id="529" w:name="_Toc361406351"/>
      <w:bookmarkStart w:id="530" w:name="_Toc179632618"/>
      <w:bookmarkStart w:id="531" w:name="_Toc361406430"/>
      <w:bookmarkStart w:id="532" w:name="_Toc397410657"/>
      <w:bookmarkStart w:id="533" w:name="_Toc490171392"/>
      <w:bookmarkStart w:id="534" w:name="_Toc394320899"/>
      <w:bookmarkStart w:id="535" w:name="_Toc152045600"/>
      <w:bookmarkStart w:id="536" w:name="_Toc246996243"/>
      <w:bookmarkStart w:id="537" w:name="_Toc397410470"/>
      <w:bookmarkStart w:id="538" w:name="_Toc456197086"/>
      <w:bookmarkStart w:id="539" w:name="_Toc246996986"/>
      <w:bookmarkStart w:id="540" w:name="_Toc395711818"/>
      <w:bookmarkStart w:id="541" w:name="_Toc144974567"/>
      <w:bookmarkStart w:id="542" w:name="_Toc490171551"/>
      <w:bookmarkStart w:id="543" w:name="_Toc152042377"/>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中禧国际项目管理有限公司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247085759"/>
      <w:bookmarkStart w:id="546" w:name="_Toc490171393"/>
      <w:bookmarkStart w:id="547" w:name="_Toc397410471"/>
      <w:bookmarkStart w:id="548" w:name="_Toc179632619"/>
      <w:bookmarkStart w:id="549" w:name="_Toc394320900"/>
      <w:bookmarkStart w:id="550" w:name="_Toc490171552"/>
      <w:bookmarkStart w:id="551" w:name="_Toc152045601"/>
      <w:bookmarkStart w:id="552" w:name="_Toc395711819"/>
      <w:bookmarkStart w:id="553" w:name="_Toc361406431"/>
      <w:bookmarkStart w:id="554" w:name="_Toc397410658"/>
      <w:bookmarkStart w:id="555" w:name="_Toc361406352"/>
      <w:bookmarkStart w:id="556" w:name="_Toc144974568"/>
      <w:bookmarkStart w:id="557" w:name="_Toc152042378"/>
      <w:bookmarkStart w:id="558" w:name="_Toc397585238"/>
      <w:bookmarkStart w:id="559" w:name="_Toc397585169"/>
      <w:bookmarkStart w:id="560" w:name="_Toc456197087"/>
      <w:bookmarkStart w:id="561" w:name="_Toc343511764"/>
      <w:bookmarkStart w:id="562" w:name="_Toc246996244"/>
      <w:bookmarkStart w:id="563" w:name="_Toc246996987"/>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246996245"/>
      <w:bookmarkStart w:id="565" w:name="_Toc152045602"/>
      <w:bookmarkStart w:id="566" w:name="_Toc152042379"/>
      <w:bookmarkStart w:id="567" w:name="_Toc397410472"/>
      <w:bookmarkStart w:id="568" w:name="_Toc397585239"/>
      <w:bookmarkStart w:id="569" w:name="_Toc395711820"/>
      <w:bookmarkStart w:id="570" w:name="_Toc361406432"/>
      <w:bookmarkStart w:id="571" w:name="_Toc490171394"/>
      <w:bookmarkStart w:id="572" w:name="_Toc361406353"/>
      <w:bookmarkStart w:id="573" w:name="_Toc247085760"/>
      <w:bookmarkStart w:id="574" w:name="_Toc456197088"/>
      <w:bookmarkStart w:id="575" w:name="_Toc490171553"/>
      <w:bookmarkStart w:id="576" w:name="_Toc343511765"/>
      <w:bookmarkStart w:id="577" w:name="_Toc394320901"/>
      <w:bookmarkStart w:id="578" w:name="_Toc397585170"/>
      <w:bookmarkStart w:id="579" w:name="_Toc397410659"/>
      <w:bookmarkStart w:id="580" w:name="_Toc179632620"/>
      <w:bookmarkStart w:id="581" w:name="_Toc246996988"/>
      <w:bookmarkStart w:id="582" w:name="_Toc144974569"/>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490171395"/>
      <w:bookmarkStart w:id="587" w:name="_Toc152042380"/>
      <w:bookmarkStart w:id="588" w:name="_Toc397410660"/>
      <w:bookmarkStart w:id="589" w:name="_Toc397410473"/>
      <w:bookmarkStart w:id="590" w:name="_Toc361406433"/>
      <w:bookmarkStart w:id="591" w:name="_Toc397585171"/>
      <w:bookmarkStart w:id="592" w:name="_Toc246996989"/>
      <w:bookmarkStart w:id="593" w:name="_Toc152045603"/>
      <w:bookmarkStart w:id="594" w:name="_Toc343511769"/>
      <w:bookmarkStart w:id="595" w:name="_Toc397585240"/>
      <w:bookmarkStart w:id="596" w:name="_Toc456197089"/>
      <w:bookmarkStart w:id="597" w:name="_Toc179632621"/>
      <w:bookmarkStart w:id="598" w:name="_Toc395711821"/>
      <w:bookmarkStart w:id="599" w:name="_Toc144974570"/>
      <w:bookmarkStart w:id="600" w:name="_Toc394320902"/>
      <w:bookmarkStart w:id="601" w:name="_Toc246996246"/>
      <w:bookmarkStart w:id="602" w:name="_Toc247085761"/>
      <w:bookmarkStart w:id="603" w:name="_Toc490171554"/>
      <w:bookmarkStart w:id="604" w:name="_Toc361406354"/>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179632622"/>
      <w:bookmarkStart w:id="607" w:name="_Toc361406355"/>
      <w:bookmarkStart w:id="608" w:name="_Toc152045604"/>
      <w:bookmarkStart w:id="609" w:name="_Toc246996990"/>
      <w:bookmarkStart w:id="610" w:name="_Toc395711822"/>
      <w:bookmarkStart w:id="611" w:name="_Toc456197090"/>
      <w:bookmarkStart w:id="612" w:name="_Toc144974571"/>
      <w:bookmarkStart w:id="613" w:name="_Toc394320903"/>
      <w:bookmarkStart w:id="614" w:name="_Toc246996247"/>
      <w:bookmarkStart w:id="615" w:name="_Toc397410661"/>
      <w:bookmarkStart w:id="616" w:name="_Toc152042381"/>
      <w:bookmarkStart w:id="617" w:name="_Toc397585241"/>
      <w:bookmarkStart w:id="618" w:name="_Toc490171396"/>
      <w:bookmarkStart w:id="619" w:name="_Toc397585172"/>
      <w:bookmarkStart w:id="620" w:name="_Toc247085762"/>
      <w:bookmarkStart w:id="621" w:name="_Toc361406434"/>
      <w:bookmarkStart w:id="622" w:name="_Toc397410474"/>
      <w:bookmarkStart w:id="623" w:name="_Toc343511776"/>
      <w:bookmarkStart w:id="624" w:name="_Toc490171555"/>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144974572"/>
      <w:bookmarkStart w:id="626" w:name="_Toc247085763"/>
      <w:bookmarkStart w:id="627" w:name="_Toc397585173"/>
      <w:bookmarkStart w:id="628" w:name="_Toc246996991"/>
      <w:bookmarkStart w:id="629" w:name="_Toc397410475"/>
      <w:bookmarkStart w:id="630" w:name="_Toc152042382"/>
      <w:bookmarkStart w:id="631" w:name="_Toc490171556"/>
      <w:bookmarkStart w:id="632" w:name="_Toc456197091"/>
      <w:bookmarkStart w:id="633" w:name="_Toc246996248"/>
      <w:bookmarkStart w:id="634" w:name="_Toc397585242"/>
      <w:bookmarkStart w:id="635" w:name="_Toc361406356"/>
      <w:bookmarkStart w:id="636" w:name="_Toc152045605"/>
      <w:bookmarkStart w:id="637" w:name="_Toc397410662"/>
      <w:bookmarkStart w:id="638" w:name="_Toc361406435"/>
      <w:bookmarkStart w:id="639" w:name="_Toc395711823"/>
      <w:bookmarkStart w:id="640" w:name="_Toc179632623"/>
      <w:bookmarkStart w:id="641" w:name="_Toc490171397"/>
      <w:bookmarkStart w:id="642" w:name="_Toc343511777"/>
      <w:bookmarkStart w:id="643" w:name="_Toc394320904"/>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247085764"/>
      <w:bookmarkStart w:id="650" w:name="_Toc179632624"/>
      <w:bookmarkStart w:id="651" w:name="_Toc152045606"/>
      <w:bookmarkStart w:id="652" w:name="_Toc144974573"/>
      <w:bookmarkStart w:id="653" w:name="_Toc397410476"/>
      <w:bookmarkStart w:id="654" w:name="_Toc361406436"/>
      <w:bookmarkStart w:id="655" w:name="_Toc152042384"/>
      <w:bookmarkStart w:id="656" w:name="_Toc246996992"/>
      <w:bookmarkStart w:id="657" w:name="_Toc490171557"/>
      <w:bookmarkStart w:id="658" w:name="_Toc394320905"/>
      <w:bookmarkStart w:id="659" w:name="_Toc397585243"/>
      <w:bookmarkStart w:id="660" w:name="_Toc397585174"/>
      <w:bookmarkStart w:id="661" w:name="_Toc395711824"/>
      <w:bookmarkStart w:id="662" w:name="_Toc361406357"/>
      <w:bookmarkStart w:id="663" w:name="_Toc456197092"/>
      <w:bookmarkStart w:id="664" w:name="_Toc397410663"/>
      <w:bookmarkStart w:id="665" w:name="_Toc490171398"/>
      <w:bookmarkStart w:id="666" w:name="_Toc246996249"/>
      <w:bookmarkStart w:id="667" w:name="_Toc343511788"/>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4"/>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74</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规划</w:t>
            </w: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54</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6B71871F">
            <w:pPr>
              <w:spacing w:line="480" w:lineRule="auto"/>
              <w:jc w:val="left"/>
              <w:rPr>
                <w:rFonts w:hint="eastAsia" w:ascii="宋体" w:hAnsi="宋体" w:cs="宋体"/>
                <w:b/>
                <w:bCs/>
                <w:color w:val="auto"/>
                <w:sz w:val="24"/>
                <w:szCs w:val="24"/>
              </w:rPr>
            </w:pPr>
            <w:r>
              <w:rPr>
                <w:rFonts w:hint="eastAsia" w:ascii="宋体" w:hAnsi="宋体" w:cs="宋体"/>
                <w:b/>
                <w:bCs/>
                <w:color w:val="auto"/>
                <w:sz w:val="24"/>
                <w:szCs w:val="24"/>
              </w:rPr>
              <w:t>一、评审内容</w:t>
            </w:r>
          </w:p>
          <w:p w14:paraId="7757B4B0">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投标人根据本项目特点提出规划服务方案，内容包括：①城市概况与现状基础分析；②海绵城市建设现状问题分析与识别；③规划目标与技术路线；④海绵城市建设流域区域与城市层级总体规划；⑤海绵城市建设设施与社区层级总体规划；⑥近期建设规划及保障措施。</w:t>
            </w:r>
          </w:p>
          <w:p w14:paraId="4C3AE907">
            <w:pPr>
              <w:spacing w:line="480" w:lineRule="auto"/>
              <w:ind w:firstLine="482" w:firstLineChars="200"/>
              <w:jc w:val="left"/>
              <w:rPr>
                <w:rFonts w:hint="eastAsia" w:ascii="宋体" w:hAnsi="宋体" w:cs="宋体"/>
                <w:color w:val="auto"/>
                <w:sz w:val="24"/>
                <w:szCs w:val="24"/>
              </w:rPr>
            </w:pPr>
            <w:r>
              <w:rPr>
                <w:rFonts w:hint="eastAsia" w:ascii="宋体" w:hAnsi="宋体" w:cs="宋体"/>
                <w:b/>
                <w:bCs/>
                <w:color w:val="auto"/>
                <w:sz w:val="24"/>
                <w:szCs w:val="24"/>
              </w:rPr>
              <w:t>二、评审标准</w:t>
            </w:r>
          </w:p>
          <w:p w14:paraId="38CEFB0D">
            <w:pPr>
              <w:spacing w:line="48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rPr>
              <w:t>1.完整性：切合本项目实际情况，方案内容全面，有详细描述及其他内容的补充；</w:t>
            </w:r>
            <w:r>
              <w:rPr>
                <w:rFonts w:hint="eastAsia" w:ascii="宋体" w:hAnsi="宋体" w:cs="宋体"/>
                <w:color w:val="auto"/>
                <w:sz w:val="24"/>
                <w:szCs w:val="24"/>
              </w:rPr>
              <w:br w:type="textWrapping"/>
            </w:r>
            <w:r>
              <w:rPr>
                <w:rFonts w:hint="eastAsia" w:ascii="宋体" w:hAnsi="宋体" w:cs="宋体"/>
                <w:color w:val="auto"/>
                <w:sz w:val="24"/>
                <w:szCs w:val="24"/>
              </w:rPr>
              <w:t xml:space="preserve">    2.合理性：方案分析符合项目实际特点，合理、恰当；</w:t>
            </w:r>
            <w:r>
              <w:rPr>
                <w:rFonts w:hint="eastAsia" w:ascii="宋体" w:hAnsi="宋体" w:cs="宋体"/>
                <w:color w:val="auto"/>
                <w:sz w:val="24"/>
                <w:szCs w:val="24"/>
              </w:rPr>
              <w:br w:type="textWrapping"/>
            </w:r>
            <w:r>
              <w:rPr>
                <w:rFonts w:hint="eastAsia" w:ascii="宋体" w:hAnsi="宋体" w:cs="宋体"/>
                <w:color w:val="auto"/>
                <w:sz w:val="24"/>
                <w:szCs w:val="24"/>
              </w:rPr>
              <w:t xml:space="preserve">    3</w:t>
            </w:r>
            <w:r>
              <w:rPr>
                <w:rFonts w:hint="eastAsia" w:ascii="宋体" w:hAnsi="宋体" w:cs="宋体"/>
                <w:color w:val="auto"/>
                <w:sz w:val="24"/>
                <w:szCs w:val="24"/>
                <w:lang w:val="zh-CN"/>
              </w:rPr>
              <w:t>.科学性：切合本项目实际情况，叙述清楚，符合客观实际情况，具备地方特点；</w:t>
            </w:r>
          </w:p>
          <w:p w14:paraId="4AC6EC54">
            <w:pPr>
              <w:spacing w:line="480" w:lineRule="auto"/>
              <w:jc w:val="left"/>
              <w:rPr>
                <w:rFonts w:hint="eastAsia" w:ascii="宋体" w:hAnsi="宋体" w:cs="宋体"/>
                <w:b/>
                <w:bCs/>
                <w:color w:val="auto"/>
                <w:sz w:val="24"/>
                <w:szCs w:val="24"/>
              </w:rPr>
            </w:pPr>
            <w:r>
              <w:rPr>
                <w:rFonts w:hint="eastAsia" w:ascii="宋体" w:hAnsi="宋体" w:cs="宋体"/>
                <w:b/>
                <w:bCs/>
                <w:color w:val="auto"/>
                <w:sz w:val="24"/>
                <w:szCs w:val="24"/>
              </w:rPr>
              <w:t>三、赋分标准（满分54分）</w:t>
            </w:r>
          </w:p>
          <w:p w14:paraId="6BE26614">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lang w:val="zh-CN"/>
              </w:rPr>
              <w:t>①</w:t>
            </w:r>
            <w:r>
              <w:rPr>
                <w:rFonts w:hint="eastAsia" w:ascii="宋体" w:hAnsi="宋体" w:cs="宋体"/>
                <w:color w:val="auto"/>
                <w:sz w:val="24"/>
                <w:szCs w:val="24"/>
              </w:rPr>
              <w:t>城市概况与现状基础分析</w:t>
            </w:r>
            <w:r>
              <w:rPr>
                <w:rFonts w:hint="eastAsia" w:ascii="宋体" w:hAnsi="宋体" w:cs="宋体"/>
                <w:color w:val="auto"/>
                <w:sz w:val="24"/>
                <w:lang w:val="zh-CN"/>
              </w:rPr>
              <w:t>：</w:t>
            </w:r>
            <w:r>
              <w:rPr>
                <w:rFonts w:hint="eastAsia" w:ascii="宋体" w:hAnsi="宋体" w:cs="宋体"/>
                <w:color w:val="auto"/>
                <w:sz w:val="24"/>
                <w:szCs w:val="24"/>
              </w:rPr>
              <w:t>每完全满足一个评审标准得3分，满分9分。</w:t>
            </w:r>
          </w:p>
          <w:p w14:paraId="7BE22814">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②海绵城市建设现状问题分析与识别：每完全满足一个评审标准得3分，满分9分。</w:t>
            </w:r>
          </w:p>
          <w:p w14:paraId="60C2C6EB">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③规划目标与技术路线：每完全满足一个评审标准得3分，满分9分。</w:t>
            </w:r>
          </w:p>
          <w:p w14:paraId="4186894D">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④海绵城市建设流域区域与城市层级总体规划：每完全满足一个评审标准得3分，满分9分。</w:t>
            </w:r>
          </w:p>
          <w:p w14:paraId="4793C6F1">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⑤海绵城市建设设施与社区层级总体规划：每完全满足一个评审标准得3分，满分9分。</w:t>
            </w:r>
          </w:p>
          <w:p w14:paraId="3EA73E69">
            <w:pPr>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⑥近期建设规划及保障措施：每完全满足一个评审标准得3分，满分9分。</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进度安排及保障措施（满分8分）</w:t>
            </w:r>
          </w:p>
        </w:tc>
        <w:tc>
          <w:tcPr>
            <w:tcW w:w="4501" w:type="dxa"/>
            <w:tcBorders>
              <w:top w:val="single" w:color="auto" w:sz="4" w:space="0"/>
              <w:left w:val="nil"/>
              <w:bottom w:val="single" w:color="auto" w:sz="4" w:space="0"/>
            </w:tcBorders>
            <w:noWrap w:val="0"/>
            <w:vAlign w:val="center"/>
          </w:tcPr>
          <w:p w14:paraId="20F431CE">
            <w:pPr>
              <w:spacing w:line="480" w:lineRule="auto"/>
              <w:jc w:val="left"/>
              <w:rPr>
                <w:rFonts w:hint="eastAsia" w:ascii="宋体" w:hAnsi="宋体" w:cs="宋体"/>
                <w:b/>
                <w:bCs/>
                <w:color w:val="auto"/>
                <w:sz w:val="24"/>
                <w:szCs w:val="24"/>
              </w:rPr>
            </w:pPr>
            <w:r>
              <w:rPr>
                <w:rFonts w:hint="eastAsia" w:ascii="宋体" w:hAnsi="宋体" w:cs="宋体"/>
                <w:b/>
                <w:bCs/>
                <w:color w:val="auto"/>
                <w:sz w:val="24"/>
                <w:szCs w:val="24"/>
              </w:rPr>
              <w:t>一、评审内容</w:t>
            </w:r>
          </w:p>
          <w:p w14:paraId="67BBA49B">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投标人根据本项目特点提出</w:t>
            </w:r>
            <w:r>
              <w:rPr>
                <w:rFonts w:hint="eastAsia" w:ascii="宋体" w:hAnsi="宋体" w:cs="宋体"/>
                <w:bCs/>
                <w:color w:val="auto"/>
                <w:kern w:val="0"/>
                <w:sz w:val="24"/>
                <w:szCs w:val="24"/>
                <w:lang w:val="zh-CN"/>
              </w:rPr>
              <w:t>进度计划安排合理，进度</w:t>
            </w:r>
            <w:r>
              <w:rPr>
                <w:rFonts w:hint="eastAsia" w:ascii="宋体" w:hAnsi="宋体" w:cs="宋体"/>
                <w:bCs/>
                <w:color w:val="auto"/>
                <w:kern w:val="0"/>
                <w:sz w:val="24"/>
                <w:szCs w:val="24"/>
              </w:rPr>
              <w:t>及保障</w:t>
            </w:r>
            <w:r>
              <w:rPr>
                <w:rFonts w:hint="eastAsia" w:ascii="宋体" w:hAnsi="宋体" w:cs="宋体"/>
                <w:bCs/>
                <w:color w:val="auto"/>
                <w:kern w:val="0"/>
                <w:sz w:val="24"/>
                <w:szCs w:val="24"/>
                <w:lang w:val="zh-CN"/>
              </w:rPr>
              <w:t>措施，</w:t>
            </w:r>
            <w:r>
              <w:rPr>
                <w:rFonts w:hint="eastAsia" w:ascii="宋体" w:hAnsi="宋体" w:cs="宋体"/>
                <w:color w:val="auto"/>
                <w:sz w:val="24"/>
                <w:szCs w:val="24"/>
              </w:rPr>
              <w:t>内容包括：</w:t>
            </w:r>
            <w:r>
              <w:rPr>
                <w:rFonts w:hint="eastAsia" w:ascii="宋体" w:hAnsi="宋体" w:cs="宋体"/>
                <w:bCs/>
                <w:color w:val="auto"/>
                <w:kern w:val="0"/>
                <w:sz w:val="24"/>
                <w:szCs w:val="24"/>
              </w:rPr>
              <w:t>包括①进度安排和保障措施②质量保障和检查措施③保密制度和措施④安全保障措施及风险防控措施；</w:t>
            </w:r>
          </w:p>
          <w:p w14:paraId="1C46D118">
            <w:pPr>
              <w:spacing w:line="480" w:lineRule="auto"/>
              <w:jc w:val="left"/>
              <w:rPr>
                <w:rFonts w:hint="eastAsia" w:ascii="宋体" w:hAnsi="宋体" w:cs="宋体"/>
                <w:color w:val="auto"/>
                <w:sz w:val="24"/>
                <w:szCs w:val="24"/>
                <w:lang w:val="zh-CN"/>
              </w:rPr>
            </w:pPr>
            <w:r>
              <w:rPr>
                <w:rFonts w:hint="eastAsia" w:ascii="宋体" w:hAnsi="宋体" w:cs="宋体"/>
                <w:b/>
                <w:bCs/>
                <w:color w:val="auto"/>
                <w:sz w:val="24"/>
                <w:szCs w:val="24"/>
              </w:rPr>
              <w:t>二、评审标准</w:t>
            </w:r>
            <w:r>
              <w:rPr>
                <w:rFonts w:hint="eastAsia" w:ascii="宋体" w:hAnsi="宋体" w:cs="宋体"/>
                <w:color w:val="auto"/>
                <w:sz w:val="24"/>
                <w:szCs w:val="24"/>
              </w:rPr>
              <w:br w:type="textWrapping"/>
            </w:r>
            <w:r>
              <w:rPr>
                <w:rFonts w:hint="eastAsia" w:ascii="宋体" w:hAnsi="宋体" w:cs="宋体"/>
                <w:color w:val="auto"/>
                <w:sz w:val="24"/>
                <w:szCs w:val="24"/>
              </w:rPr>
              <w:t xml:space="preserve">    1.合理性：方案分析符合项目实际特点，合理、恰当；</w:t>
            </w:r>
            <w:r>
              <w:rPr>
                <w:rFonts w:hint="eastAsia" w:ascii="宋体" w:hAnsi="宋体" w:cs="宋体"/>
                <w:color w:val="auto"/>
                <w:sz w:val="24"/>
                <w:szCs w:val="24"/>
              </w:rPr>
              <w:br w:type="textWrapping"/>
            </w:r>
            <w:r>
              <w:rPr>
                <w:rFonts w:hint="eastAsia" w:ascii="宋体" w:hAnsi="宋体" w:cs="宋体"/>
                <w:color w:val="auto"/>
                <w:sz w:val="24"/>
                <w:szCs w:val="24"/>
              </w:rPr>
              <w:t xml:space="preserve">   2</w:t>
            </w:r>
            <w:r>
              <w:rPr>
                <w:rFonts w:hint="eastAsia" w:ascii="宋体" w:hAnsi="宋体" w:cs="宋体"/>
                <w:color w:val="auto"/>
                <w:sz w:val="24"/>
                <w:szCs w:val="24"/>
                <w:lang w:val="zh-CN"/>
              </w:rPr>
              <w:t>.针对性：切合本项目实际情况，根据招标文件要求提出针对本项目实际操作性强的措施方案。</w:t>
            </w:r>
          </w:p>
          <w:p w14:paraId="588C5D1B">
            <w:pPr>
              <w:spacing w:line="480" w:lineRule="auto"/>
              <w:jc w:val="left"/>
              <w:rPr>
                <w:rFonts w:hint="eastAsia" w:ascii="宋体" w:hAnsi="宋体" w:cs="宋体"/>
                <w:b/>
                <w:bCs/>
                <w:color w:val="auto"/>
                <w:sz w:val="24"/>
                <w:szCs w:val="24"/>
              </w:rPr>
            </w:pPr>
            <w:r>
              <w:rPr>
                <w:rFonts w:hint="eastAsia" w:ascii="宋体" w:hAnsi="宋体" w:cs="宋体"/>
                <w:b/>
                <w:bCs/>
                <w:color w:val="auto"/>
                <w:sz w:val="24"/>
                <w:szCs w:val="24"/>
              </w:rPr>
              <w:t>三、赋分标准（满分8分）</w:t>
            </w:r>
          </w:p>
          <w:p w14:paraId="0076A4D7">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lang w:val="zh-CN"/>
              </w:rPr>
              <w:t>①进度安排和保障措施：</w:t>
            </w:r>
            <w:r>
              <w:rPr>
                <w:rFonts w:hint="eastAsia" w:ascii="宋体" w:hAnsi="宋体" w:cs="宋体"/>
                <w:color w:val="auto"/>
                <w:sz w:val="24"/>
                <w:szCs w:val="24"/>
              </w:rPr>
              <w:t>每完全满足一个评审标准得1分，满分2分；</w:t>
            </w:r>
          </w:p>
          <w:p w14:paraId="21274DF8">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②</w:t>
            </w:r>
            <w:r>
              <w:rPr>
                <w:rFonts w:hint="eastAsia" w:ascii="宋体" w:hAnsi="宋体" w:cs="宋体"/>
                <w:bCs/>
                <w:color w:val="auto"/>
                <w:kern w:val="0"/>
                <w:sz w:val="24"/>
                <w:szCs w:val="24"/>
              </w:rPr>
              <w:t>质量保障和检查措施</w:t>
            </w:r>
            <w:r>
              <w:rPr>
                <w:rFonts w:hint="eastAsia" w:ascii="宋体" w:hAnsi="宋体" w:cs="宋体"/>
                <w:color w:val="auto"/>
                <w:sz w:val="24"/>
                <w:szCs w:val="24"/>
              </w:rPr>
              <w:t>：每完全满足一个评审标准得1分，满分2分；</w:t>
            </w:r>
          </w:p>
          <w:p w14:paraId="107AAF96">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③保密制度和措施：每完全满足一个评审标准得1分，满分2分；</w:t>
            </w:r>
          </w:p>
          <w:p w14:paraId="505F1764">
            <w:pPr>
              <w:spacing w:line="480" w:lineRule="auto"/>
              <w:ind w:firstLine="480" w:firstLineChars="200"/>
              <w:jc w:val="left"/>
              <w:rPr>
                <w:rFonts w:hint="eastAsia" w:ascii="宋体" w:hAnsi="宋体" w:eastAsia="宋体" w:cs="Times New Roman"/>
                <w:color w:val="auto"/>
                <w:kern w:val="2"/>
                <w:sz w:val="30"/>
                <w:szCs w:val="20"/>
                <w:lang w:val="en-US" w:eastAsia="zh-CN" w:bidi="ar-SA"/>
              </w:rPr>
            </w:pPr>
            <w:r>
              <w:rPr>
                <w:rFonts w:hint="eastAsia" w:ascii="宋体" w:hAnsi="宋体" w:cs="宋体"/>
                <w:color w:val="auto"/>
                <w:sz w:val="24"/>
                <w:szCs w:val="24"/>
              </w:rPr>
              <w:t>④安全保障措施及风险防控措施：每完全满足一个评审标准得1分，满分2分。</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37256E32">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59486A28">
            <w:pPr>
              <w:pStyle w:val="34"/>
              <w:spacing w:line="480" w:lineRule="auto"/>
              <w:ind w:firstLine="240" w:firstLineChars="100"/>
              <w:jc w:val="center"/>
              <w:rPr>
                <w:rFonts w:hint="eastAsia" w:cs="宋体"/>
                <w:color w:val="auto"/>
                <w:sz w:val="24"/>
                <w:szCs w:val="24"/>
              </w:rPr>
            </w:pPr>
            <w:r>
              <w:rPr>
                <w:rFonts w:hint="eastAsia" w:cs="宋体"/>
                <w:color w:val="auto"/>
                <w:sz w:val="24"/>
                <w:szCs w:val="24"/>
              </w:rPr>
              <w:t>项目团队</w:t>
            </w:r>
          </w:p>
          <w:p w14:paraId="073F8FAE">
            <w:pPr>
              <w:pStyle w:val="34"/>
              <w:spacing w:line="480" w:lineRule="auto"/>
              <w:ind w:firstLine="240" w:firstLineChars="100"/>
              <w:rPr>
                <w:rFonts w:hint="eastAsia" w:ascii="宋体" w:hAnsi="宋体" w:eastAsia="宋体" w:cs="宋体"/>
                <w:color w:val="auto"/>
                <w:kern w:val="0"/>
                <w:sz w:val="24"/>
                <w:szCs w:val="24"/>
                <w:lang w:val="en-US" w:eastAsia="zh-CN" w:bidi="ar-SA"/>
              </w:rPr>
            </w:pPr>
            <w:r>
              <w:rPr>
                <w:rFonts w:hint="eastAsia" w:cs="宋体"/>
                <w:color w:val="auto"/>
                <w:sz w:val="24"/>
                <w:szCs w:val="24"/>
              </w:rPr>
              <w:t>（满分</w:t>
            </w:r>
            <w:r>
              <w:rPr>
                <w:rFonts w:hint="eastAsia" w:cs="宋体"/>
                <w:color w:val="auto"/>
                <w:sz w:val="24"/>
                <w:szCs w:val="24"/>
                <w:lang w:val="en-US" w:eastAsia="zh-CN"/>
              </w:rPr>
              <w:t>12</w:t>
            </w:r>
            <w:r>
              <w:rPr>
                <w:rFonts w:hint="eastAsia" w:cs="宋体"/>
                <w:color w:val="auto"/>
                <w:sz w:val="24"/>
                <w:szCs w:val="24"/>
              </w:rPr>
              <w:t>分）</w:t>
            </w:r>
          </w:p>
        </w:tc>
        <w:tc>
          <w:tcPr>
            <w:tcW w:w="4501" w:type="dxa"/>
            <w:tcBorders>
              <w:top w:val="single" w:color="auto" w:sz="4" w:space="0"/>
              <w:left w:val="nil"/>
              <w:bottom w:val="single" w:color="auto" w:sz="4" w:space="0"/>
            </w:tcBorders>
            <w:noWrap w:val="0"/>
            <w:vAlign w:val="center"/>
          </w:tcPr>
          <w:p w14:paraId="6A8AAA8D">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1、拟派项目组成员（除项目负责人外）中具有城乡规划或给水排水专业高级职称的，每提供一名得</w:t>
            </w:r>
            <w:r>
              <w:rPr>
                <w:rFonts w:hint="eastAsia" w:ascii="宋体" w:hAnsi="宋体" w:cs="宋体"/>
                <w:color w:val="auto"/>
                <w:sz w:val="24"/>
                <w:szCs w:val="24"/>
                <w:lang w:val="en-US" w:eastAsia="zh-CN"/>
              </w:rPr>
              <w:t>2</w:t>
            </w:r>
            <w:r>
              <w:rPr>
                <w:rFonts w:hint="eastAsia" w:ascii="宋体" w:hAnsi="宋体" w:cs="宋体"/>
                <w:color w:val="auto"/>
                <w:sz w:val="24"/>
                <w:szCs w:val="24"/>
              </w:rPr>
              <w:t>分，最高</w:t>
            </w:r>
            <w:r>
              <w:rPr>
                <w:rFonts w:hint="eastAsia" w:ascii="宋体" w:hAnsi="宋体" w:cs="宋体"/>
                <w:color w:val="auto"/>
                <w:sz w:val="24"/>
                <w:szCs w:val="24"/>
                <w:lang w:val="en-US" w:eastAsia="zh-CN"/>
              </w:rPr>
              <w:t>6</w:t>
            </w:r>
            <w:r>
              <w:rPr>
                <w:rFonts w:hint="eastAsia" w:ascii="宋体" w:hAnsi="宋体" w:cs="宋体"/>
                <w:color w:val="auto"/>
                <w:sz w:val="24"/>
                <w:szCs w:val="24"/>
              </w:rPr>
              <w:t>分，不提供不得分；具有城乡规划或给水排水专业中级职称的，每提供一名得</w:t>
            </w:r>
            <w:r>
              <w:rPr>
                <w:rFonts w:hint="eastAsia" w:ascii="宋体" w:hAnsi="宋体" w:cs="宋体"/>
                <w:color w:val="auto"/>
                <w:sz w:val="24"/>
                <w:szCs w:val="24"/>
                <w:lang w:val="en-US" w:eastAsia="zh-CN"/>
              </w:rPr>
              <w:t>1</w:t>
            </w:r>
            <w:r>
              <w:rPr>
                <w:rFonts w:hint="eastAsia" w:ascii="宋体" w:hAnsi="宋体" w:cs="宋体"/>
                <w:color w:val="auto"/>
                <w:sz w:val="24"/>
                <w:szCs w:val="24"/>
              </w:rPr>
              <w:t>分，最高</w:t>
            </w:r>
            <w:r>
              <w:rPr>
                <w:rFonts w:hint="eastAsia" w:ascii="宋体" w:hAnsi="宋体" w:cs="宋体"/>
                <w:color w:val="auto"/>
                <w:sz w:val="24"/>
                <w:szCs w:val="24"/>
                <w:lang w:val="en-US" w:eastAsia="zh-CN"/>
              </w:rPr>
              <w:t>2</w:t>
            </w:r>
            <w:r>
              <w:rPr>
                <w:rFonts w:hint="eastAsia" w:ascii="宋体" w:hAnsi="宋体" w:cs="宋体"/>
                <w:color w:val="auto"/>
                <w:sz w:val="24"/>
                <w:szCs w:val="24"/>
              </w:rPr>
              <w:t>分，满分</w:t>
            </w:r>
            <w:r>
              <w:rPr>
                <w:rFonts w:hint="eastAsia" w:ascii="宋体" w:hAnsi="宋体" w:cs="宋体"/>
                <w:color w:val="auto"/>
                <w:sz w:val="24"/>
                <w:szCs w:val="24"/>
                <w:lang w:val="en-US" w:eastAsia="zh-CN"/>
              </w:rPr>
              <w:t>8</w:t>
            </w:r>
            <w:r>
              <w:rPr>
                <w:rFonts w:hint="eastAsia" w:ascii="宋体" w:hAnsi="宋体" w:cs="宋体"/>
                <w:color w:val="auto"/>
                <w:sz w:val="24"/>
                <w:szCs w:val="24"/>
              </w:rPr>
              <w:t>分。</w:t>
            </w:r>
          </w:p>
          <w:p w14:paraId="2F4F972C">
            <w:pPr>
              <w:spacing w:line="480" w:lineRule="auto"/>
              <w:ind w:firstLine="482" w:firstLineChars="200"/>
              <w:jc w:val="left"/>
              <w:rPr>
                <w:rFonts w:hint="eastAsia" w:ascii="宋体" w:hAnsi="宋体" w:cs="宋体"/>
                <w:color w:val="auto"/>
                <w:sz w:val="24"/>
                <w:szCs w:val="24"/>
              </w:rPr>
            </w:pPr>
            <w:r>
              <w:rPr>
                <w:rFonts w:hint="eastAsia" w:ascii="宋体" w:hAnsi="宋体" w:cs="宋体"/>
                <w:b/>
                <w:bCs/>
                <w:color w:val="auto"/>
                <w:sz w:val="24"/>
                <w:szCs w:val="24"/>
              </w:rPr>
              <w:t>注：须提供项目负责人身份证复印件、职称证书复印件及相关证明材料；</w:t>
            </w:r>
            <w:r>
              <w:rPr>
                <w:rFonts w:hint="eastAsia" w:ascii="宋体" w:hAnsi="宋体" w:cs="宋体"/>
                <w:b/>
                <w:bCs/>
                <w:snapToGrid w:val="0"/>
                <w:color w:val="auto"/>
                <w:kern w:val="0"/>
                <w:sz w:val="24"/>
                <w:szCs w:val="24"/>
                <w:lang w:val="zh-CN"/>
              </w:rPr>
              <w:t>提供在本单位近半年内任意一个月的社保缴纳证明或劳动合同。</w:t>
            </w:r>
          </w:p>
          <w:p w14:paraId="4E498958">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2、针对本项目提供详细的人员配备情况，满分4分。</w:t>
            </w:r>
          </w:p>
          <w:p w14:paraId="76E90A2E">
            <w:pPr>
              <w:spacing w:line="480" w:lineRule="auto"/>
              <w:jc w:val="left"/>
              <w:rPr>
                <w:rFonts w:hint="eastAsia" w:ascii="宋体" w:hAnsi="宋体" w:cs="宋体"/>
                <w:b/>
                <w:bCs/>
                <w:snapToGrid w:val="0"/>
                <w:color w:val="auto"/>
                <w:kern w:val="0"/>
                <w:sz w:val="24"/>
                <w:szCs w:val="24"/>
              </w:rPr>
            </w:pPr>
            <w:r>
              <w:rPr>
                <w:rFonts w:hint="eastAsia" w:ascii="宋体" w:hAnsi="宋体" w:cs="宋体"/>
                <w:b/>
                <w:bCs/>
                <w:snapToGrid w:val="0"/>
                <w:color w:val="auto"/>
                <w:kern w:val="0"/>
                <w:sz w:val="24"/>
                <w:szCs w:val="24"/>
              </w:rPr>
              <w:t>一、评审内容</w:t>
            </w:r>
          </w:p>
          <w:p w14:paraId="44C68B80">
            <w:pPr>
              <w:spacing w:line="48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包括但不限于：①针对本项目的人员配备方案及管理方案，人员配备数量充足；②人员组织结构合理，有明确的岗位职责及培训方案。</w:t>
            </w:r>
          </w:p>
          <w:p w14:paraId="47B7FDF0">
            <w:pPr>
              <w:spacing w:line="480" w:lineRule="auto"/>
              <w:ind w:firstLine="482" w:firstLineChars="200"/>
              <w:jc w:val="left"/>
              <w:rPr>
                <w:rFonts w:hint="eastAsia" w:ascii="宋体" w:hAnsi="宋体" w:cs="宋体"/>
                <w:b/>
                <w:bCs/>
                <w:snapToGrid w:val="0"/>
                <w:color w:val="auto"/>
                <w:kern w:val="0"/>
                <w:sz w:val="24"/>
                <w:szCs w:val="24"/>
              </w:rPr>
            </w:pPr>
            <w:r>
              <w:rPr>
                <w:rFonts w:hint="eastAsia" w:ascii="宋体" w:hAnsi="宋体" w:cs="宋体"/>
                <w:b/>
                <w:bCs/>
                <w:snapToGrid w:val="0"/>
                <w:color w:val="auto"/>
                <w:kern w:val="0"/>
                <w:sz w:val="24"/>
                <w:szCs w:val="24"/>
              </w:rPr>
              <w:t>二、评审标准</w:t>
            </w:r>
          </w:p>
          <w:p w14:paraId="73A07B22">
            <w:pPr>
              <w:spacing w:line="480" w:lineRule="auto"/>
              <w:ind w:firstLine="480" w:firstLineChars="200"/>
              <w:jc w:val="left"/>
              <w:rPr>
                <w:rFonts w:hint="eastAsia" w:ascii="宋体" w:hAnsi="宋体" w:cs="宋体"/>
                <w:snapToGrid w:val="0"/>
                <w:color w:val="auto"/>
                <w:kern w:val="0"/>
                <w:sz w:val="24"/>
                <w:szCs w:val="24"/>
              </w:rPr>
            </w:pPr>
            <w:r>
              <w:rPr>
                <w:rFonts w:hint="eastAsia" w:ascii="宋体" w:hAnsi="宋体" w:cs="宋体"/>
                <w:snapToGrid w:val="0"/>
                <w:color w:val="auto"/>
                <w:kern w:val="0"/>
                <w:sz w:val="24"/>
                <w:szCs w:val="24"/>
              </w:rPr>
              <w:t>1.完整性：切合本项目实际情况，方案内容齐全，详细描述及其他内容的补充；</w:t>
            </w:r>
          </w:p>
          <w:p w14:paraId="63865D9F">
            <w:pPr>
              <w:spacing w:line="480" w:lineRule="auto"/>
              <w:ind w:firstLine="480" w:firstLineChars="200"/>
              <w:jc w:val="left"/>
              <w:rPr>
                <w:rFonts w:hint="eastAsia" w:ascii="宋体" w:hAnsi="宋体" w:cs="宋体"/>
                <w:snapToGrid w:val="0"/>
                <w:color w:val="auto"/>
                <w:kern w:val="0"/>
                <w:sz w:val="24"/>
                <w:szCs w:val="24"/>
              </w:rPr>
            </w:pPr>
            <w:r>
              <w:rPr>
                <w:rFonts w:hint="eastAsia" w:ascii="宋体" w:hAnsi="宋体" w:cs="宋体"/>
                <w:snapToGrid w:val="0"/>
                <w:color w:val="auto"/>
                <w:kern w:val="0"/>
                <w:sz w:val="24"/>
                <w:szCs w:val="24"/>
              </w:rPr>
              <w:t>2.专业性：结合项目实际情况，具有一定的专业知识，经验丰富，技术性高的人员。</w:t>
            </w:r>
          </w:p>
          <w:p w14:paraId="51A25F1B">
            <w:pPr>
              <w:spacing w:line="480" w:lineRule="auto"/>
              <w:jc w:val="left"/>
              <w:rPr>
                <w:rFonts w:hint="eastAsia" w:ascii="宋体" w:hAnsi="宋体" w:cs="宋体"/>
                <w:b/>
                <w:bCs/>
                <w:color w:val="auto"/>
                <w:sz w:val="24"/>
                <w:szCs w:val="24"/>
              </w:rPr>
            </w:pPr>
            <w:r>
              <w:rPr>
                <w:rFonts w:hint="eastAsia" w:ascii="宋体" w:hAnsi="宋体" w:cs="宋体"/>
                <w:b/>
                <w:bCs/>
                <w:color w:val="auto"/>
                <w:sz w:val="24"/>
                <w:szCs w:val="24"/>
              </w:rPr>
              <w:t>三、赋分标准（满分4分）</w:t>
            </w:r>
          </w:p>
          <w:p w14:paraId="3EBBB032">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①针对本项目的人员配备方案及管理方案，人员配备数量充足：每完全满足一个评审标准得1分，满分2分；</w:t>
            </w:r>
          </w:p>
          <w:p w14:paraId="0BC80107">
            <w:pPr>
              <w:spacing w:line="480" w:lineRule="auto"/>
              <w:ind w:firstLine="480" w:firstLineChars="200"/>
              <w:jc w:val="left"/>
              <w:rPr>
                <w:rFonts w:hint="eastAsia" w:ascii="宋体" w:hAnsi="宋体" w:eastAsia="宋体" w:cs="宋体"/>
                <w:color w:val="auto"/>
                <w:kern w:val="2"/>
                <w:sz w:val="24"/>
                <w:lang w:val="zh-CN" w:eastAsia="zh-CN" w:bidi="ar-SA"/>
              </w:rPr>
            </w:pPr>
            <w:r>
              <w:rPr>
                <w:rFonts w:hint="eastAsia" w:ascii="宋体" w:hAnsi="宋体" w:cs="宋体"/>
                <w:color w:val="auto"/>
                <w:sz w:val="24"/>
                <w:szCs w:val="24"/>
              </w:rPr>
              <w:t>②人员组织结构合理，有明确的岗位职责及培训方案：每完全满足一个评审标准得1分，满分2分。</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30019B46">
            <w:pPr>
              <w:spacing w:line="480" w:lineRule="auto"/>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业绩证明</w:t>
            </w:r>
          </w:p>
          <w:p w14:paraId="33D759D9">
            <w:pPr>
              <w:spacing w:line="480" w:lineRule="auto"/>
              <w:ind w:firstLine="240" w:firstLineChars="100"/>
              <w:jc w:val="center"/>
              <w:rPr>
                <w:rFonts w:hint="eastAsia" w:ascii="宋体" w:hAnsi="宋体" w:eastAsia="宋体" w:cs="宋体"/>
                <w:color w:val="auto"/>
                <w:sz w:val="24"/>
                <w:szCs w:val="24"/>
              </w:rPr>
            </w:pPr>
            <w:r>
              <w:rPr>
                <w:rFonts w:hint="eastAsia" w:ascii="宋体" w:hAnsi="宋体" w:cs="宋体"/>
                <w:color w:val="auto"/>
                <w:sz w:val="24"/>
                <w:szCs w:val="24"/>
              </w:rPr>
              <w:t>（满分8分）</w:t>
            </w:r>
          </w:p>
        </w:tc>
        <w:tc>
          <w:tcPr>
            <w:tcW w:w="4501" w:type="dxa"/>
            <w:tcBorders>
              <w:top w:val="single" w:color="auto" w:sz="4" w:space="0"/>
              <w:left w:val="nil"/>
              <w:bottom w:val="single" w:color="auto" w:sz="4" w:space="0"/>
            </w:tcBorders>
            <w:noWrap w:val="0"/>
            <w:vAlign w:val="center"/>
          </w:tcPr>
          <w:p w14:paraId="5E21F929">
            <w:pPr>
              <w:spacing w:line="480" w:lineRule="auto"/>
              <w:ind w:firstLine="420"/>
              <w:rPr>
                <w:rFonts w:hint="eastAsia" w:ascii="宋体" w:hAnsi="宋体" w:cs="宋体"/>
                <w:color w:val="auto"/>
                <w:sz w:val="24"/>
                <w:szCs w:val="24"/>
              </w:rPr>
            </w:pPr>
            <w:r>
              <w:rPr>
                <w:rFonts w:hint="eastAsia" w:ascii="宋体" w:hAnsi="宋体" w:cs="宋体"/>
                <w:color w:val="auto"/>
                <w:sz w:val="24"/>
                <w:szCs w:val="24"/>
              </w:rPr>
              <w:t>投标人提供2022年1月1日及以后具有类似项目的业绩（类似项目的业绩包括海绵城市、排水防涝、雨水、污水、综合管线等市政基础设施类相关专项规划），投标文件中附有说明其业绩证明材料（以合同或中标通知书为准），每个业绩计2分，最高8分。</w:t>
            </w:r>
          </w:p>
          <w:p w14:paraId="72778470">
            <w:pPr>
              <w:spacing w:line="480" w:lineRule="auto"/>
              <w:ind w:firstLine="420" w:firstLineChars="0"/>
              <w:rPr>
                <w:rFonts w:hint="eastAsia" w:ascii="宋体" w:hAnsi="宋体" w:eastAsia="宋体" w:cs="宋体"/>
                <w:color w:val="auto"/>
                <w:sz w:val="24"/>
                <w:szCs w:val="24"/>
                <w:lang w:val="en-US" w:eastAsia="zh-CN"/>
              </w:rPr>
            </w:pPr>
            <w:r>
              <w:rPr>
                <w:rFonts w:hint="eastAsia" w:ascii="宋体" w:hAnsi="宋体" w:cs="宋体"/>
                <w:b/>
                <w:bCs/>
                <w:color w:val="auto"/>
                <w:sz w:val="24"/>
                <w:szCs w:val="24"/>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60" w:hRule="atLeast"/>
          <w:jc w:val="center"/>
        </w:trPr>
        <w:tc>
          <w:tcPr>
            <w:tcW w:w="2037" w:type="dxa"/>
            <w:vMerge w:val="continue"/>
            <w:tcBorders>
              <w:right w:val="single" w:color="auto" w:sz="4" w:space="0"/>
            </w:tcBorders>
            <w:noWrap w:val="0"/>
            <w:vAlign w:val="center"/>
          </w:tcPr>
          <w:p w14:paraId="6335032E">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adjustRightInd w:val="0"/>
              <w:snapToGrid w:val="0"/>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highlight w:val="none"/>
                <w:lang w:val="zh-CN" w:eastAsia="zh-CN" w:bidi="ar-SA"/>
              </w:rPr>
              <w:t>投标单位针对本项目提出合理化建议，每提供一条符合本项目的合理性建议得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6</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6EFDF888">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一、评审内容</w:t>
            </w:r>
          </w:p>
          <w:p w14:paraId="4371B7D7">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rPr>
              <w:t>根据项目实际需求</w:t>
            </w:r>
            <w:r>
              <w:rPr>
                <w:rFonts w:hint="eastAsia" w:ascii="宋体" w:hAnsi="宋体" w:eastAsia="宋体" w:cs="宋体"/>
                <w:b w:val="0"/>
                <w:bCs w:val="0"/>
                <w:snapToGrid w:val="0"/>
                <w:color w:val="auto"/>
                <w:kern w:val="0"/>
                <w:sz w:val="24"/>
                <w:szCs w:val="24"/>
                <w:lang w:eastAsia="zh-CN"/>
              </w:rPr>
              <w:t>，</w:t>
            </w:r>
            <w:r>
              <w:rPr>
                <w:rFonts w:hint="eastAsia" w:ascii="宋体" w:hAnsi="宋体" w:eastAsia="宋体" w:cs="宋体"/>
                <w:b w:val="0"/>
                <w:bCs w:val="0"/>
                <w:snapToGrid w:val="0"/>
                <w:color w:val="auto"/>
                <w:kern w:val="0"/>
                <w:sz w:val="24"/>
                <w:szCs w:val="24"/>
                <w:lang w:val="en-US" w:eastAsia="zh-CN"/>
              </w:rPr>
              <w:t>提供</w:t>
            </w:r>
            <w:r>
              <w:rPr>
                <w:rFonts w:hint="eastAsia" w:ascii="宋体" w:hAnsi="宋体" w:eastAsia="宋体" w:cs="宋体"/>
                <w:b w:val="0"/>
                <w:bCs w:val="0"/>
                <w:snapToGrid w:val="0"/>
                <w:color w:val="auto"/>
                <w:kern w:val="0"/>
                <w:sz w:val="24"/>
                <w:szCs w:val="24"/>
              </w:rPr>
              <w:t>针对本项目</w:t>
            </w:r>
            <w:r>
              <w:rPr>
                <w:rFonts w:hint="eastAsia" w:ascii="宋体" w:hAnsi="宋体" w:eastAsia="宋体" w:cs="宋体"/>
                <w:b w:val="0"/>
                <w:bCs w:val="0"/>
                <w:snapToGrid w:val="0"/>
                <w:color w:val="auto"/>
                <w:kern w:val="0"/>
                <w:sz w:val="24"/>
                <w:szCs w:val="24"/>
                <w:lang w:val="en-US" w:eastAsia="zh-CN"/>
              </w:rPr>
              <w:t>的</w:t>
            </w:r>
            <w:r>
              <w:rPr>
                <w:rFonts w:hint="eastAsia" w:ascii="宋体" w:hAnsi="宋体" w:eastAsia="宋体" w:cs="宋体"/>
                <w:b w:val="0"/>
                <w:bCs w:val="0"/>
                <w:snapToGrid w:val="0"/>
                <w:color w:val="auto"/>
                <w:kern w:val="0"/>
                <w:sz w:val="24"/>
                <w:szCs w:val="24"/>
              </w:rPr>
              <w:t>售后服务方案，</w:t>
            </w:r>
            <w:r>
              <w:rPr>
                <w:rFonts w:hint="eastAsia" w:ascii="宋体" w:hAnsi="宋体" w:eastAsia="宋体" w:cs="宋体"/>
                <w:b w:val="0"/>
                <w:bCs w:val="0"/>
                <w:snapToGrid w:val="0"/>
                <w:color w:val="auto"/>
                <w:kern w:val="0"/>
                <w:sz w:val="24"/>
                <w:szCs w:val="24"/>
                <w:lang w:val="en-US" w:eastAsia="zh-CN"/>
              </w:rPr>
              <w:t>内容包括①服务承诺②后续服务响应时间、响应速度及响应方式。</w:t>
            </w:r>
          </w:p>
          <w:p w14:paraId="6CB677CA">
            <w:pPr>
              <w:keepNext w:val="0"/>
              <w:keepLines w:val="0"/>
              <w:pageBreakBefore w:val="0"/>
              <w:widowControl w:val="0"/>
              <w:kinsoku/>
              <w:wordWrap/>
              <w:overflowPunct/>
              <w:topLinePunct w:val="0"/>
              <w:bidi w:val="0"/>
              <w:adjustRightInd/>
              <w:snapToGrid/>
              <w:spacing w:line="480" w:lineRule="auto"/>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二、评审标准</w:t>
            </w:r>
          </w:p>
          <w:p w14:paraId="33C0DF2E">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完整性：切合本项目实际情况，方案内容齐</w:t>
            </w:r>
            <w:r>
              <w:rPr>
                <w:rFonts w:hint="eastAsia" w:ascii="宋体" w:hAnsi="宋体" w:eastAsia="宋体" w:cs="宋体"/>
                <w:color w:val="auto"/>
                <w:spacing w:val="-10"/>
                <w:sz w:val="24"/>
                <w:szCs w:val="24"/>
              </w:rPr>
              <w:t>全，有详细描述及其他内</w:t>
            </w:r>
            <w:r>
              <w:rPr>
                <w:rFonts w:hint="eastAsia" w:ascii="宋体" w:hAnsi="宋体" w:eastAsia="宋体" w:cs="宋体"/>
                <w:color w:val="auto"/>
                <w:spacing w:val="-2"/>
                <w:sz w:val="24"/>
                <w:szCs w:val="24"/>
              </w:rPr>
              <w:t>容的补充；</w:t>
            </w:r>
          </w:p>
          <w:p w14:paraId="3B335E36">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科学性：切合本项目实际情况，叙述清楚，符合客观实际情况；</w:t>
            </w:r>
          </w:p>
          <w:p w14:paraId="50E15E17">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合理性：方案内容符合项目实际特点，合理、</w:t>
            </w:r>
            <w:r>
              <w:rPr>
                <w:rFonts w:hint="eastAsia" w:ascii="宋体" w:hAnsi="宋体" w:eastAsia="宋体" w:cs="宋体"/>
                <w:color w:val="auto"/>
                <w:spacing w:val="-4"/>
                <w:sz w:val="24"/>
                <w:szCs w:val="24"/>
              </w:rPr>
              <w:t>恰当；</w:t>
            </w:r>
          </w:p>
          <w:p w14:paraId="142D3100">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三、赋分标准（满分</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分）</w:t>
            </w:r>
          </w:p>
          <w:p w14:paraId="07167127">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lang w:val="zh-CN" w:eastAsia="zh-CN"/>
              </w:rPr>
              <w:t>①</w:t>
            </w:r>
            <w:r>
              <w:rPr>
                <w:rFonts w:hint="eastAsia" w:ascii="宋体" w:hAnsi="宋体" w:cs="宋体"/>
                <w:color w:val="auto"/>
                <w:sz w:val="24"/>
                <w:lang w:val="en-US" w:eastAsia="zh-CN"/>
              </w:rPr>
              <w:t>服务承诺</w:t>
            </w:r>
            <w:r>
              <w:rPr>
                <w:rFonts w:hint="eastAsia" w:ascii="宋体" w:hAnsi="宋体" w:cs="宋体"/>
                <w:color w:val="auto"/>
                <w:sz w:val="24"/>
                <w:lang w:val="zh-CN"/>
              </w:rPr>
              <w:t>：</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0DB6AE05">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auto"/>
                <w:sz w:val="24"/>
                <w:szCs w:val="24"/>
              </w:rPr>
              <w:t>②</w:t>
            </w:r>
            <w:r>
              <w:rPr>
                <w:rFonts w:hint="eastAsia" w:ascii="宋体" w:hAnsi="宋体" w:cs="宋体"/>
                <w:color w:val="auto"/>
                <w:sz w:val="24"/>
                <w:szCs w:val="24"/>
                <w:lang w:val="en-US" w:eastAsia="zh-CN"/>
              </w:rPr>
              <w:t>后续服务响应时间、响应速度及响应方式</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cs="宋体"/>
                <w:color w:val="auto"/>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4102BCA8">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397410664"/>
      <w:bookmarkStart w:id="684" w:name="_Toc397585175"/>
      <w:bookmarkStart w:id="685" w:name="_Toc343511812"/>
      <w:bookmarkStart w:id="686" w:name="_Toc361406358"/>
      <w:bookmarkStart w:id="687" w:name="_Toc179632625"/>
      <w:bookmarkStart w:id="688" w:name="_Toc247085765"/>
      <w:bookmarkStart w:id="689" w:name="_Toc152042385"/>
      <w:bookmarkStart w:id="690" w:name="_Toc246996250"/>
      <w:bookmarkStart w:id="691" w:name="_Toc395711825"/>
      <w:bookmarkStart w:id="692" w:name="_Toc456197093"/>
      <w:bookmarkStart w:id="693" w:name="_Toc152045607"/>
      <w:bookmarkStart w:id="694" w:name="_Toc490171558"/>
      <w:bookmarkStart w:id="695" w:name="_Toc490171399"/>
      <w:bookmarkStart w:id="696" w:name="_Toc361406437"/>
      <w:bookmarkStart w:id="697" w:name="_Toc246996993"/>
      <w:bookmarkStart w:id="698" w:name="_Toc397410477"/>
      <w:bookmarkStart w:id="699" w:name="_Toc397585244"/>
      <w:bookmarkStart w:id="700" w:name="_Toc394320906"/>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246996251"/>
      <w:bookmarkStart w:id="705" w:name="_Toc395711826"/>
      <w:bookmarkStart w:id="706" w:name="_Toc152042386"/>
      <w:bookmarkStart w:id="707" w:name="_Toc397585245"/>
      <w:bookmarkStart w:id="708" w:name="_Toc152045608"/>
      <w:bookmarkStart w:id="709" w:name="_Toc179632626"/>
      <w:bookmarkStart w:id="710" w:name="_Toc361406359"/>
      <w:bookmarkStart w:id="711" w:name="_Toc394320907"/>
      <w:bookmarkStart w:id="712" w:name="_Toc361406438"/>
      <w:bookmarkStart w:id="713" w:name="_Toc490171559"/>
      <w:bookmarkStart w:id="714" w:name="_Toc397410478"/>
      <w:bookmarkStart w:id="715" w:name="_Toc247085766"/>
      <w:bookmarkStart w:id="716" w:name="_Toc397585176"/>
      <w:bookmarkStart w:id="717" w:name="_Toc343511816"/>
      <w:bookmarkStart w:id="718" w:name="_Toc456197094"/>
      <w:bookmarkStart w:id="719" w:name="_Toc144974576"/>
      <w:bookmarkStart w:id="720" w:name="_Toc490171400"/>
      <w:bookmarkStart w:id="721" w:name="_Toc397410665"/>
      <w:bookmarkStart w:id="722" w:name="_Toc246996994"/>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1441"/>
      <w:bookmarkStart w:id="725" w:name="_Toc30173"/>
      <w:bookmarkStart w:id="726" w:name="_Toc24896"/>
      <w:bookmarkStart w:id="727" w:name="_Toc22517"/>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6400"/>
      <w:bookmarkStart w:id="730" w:name="_Toc27288"/>
      <w:bookmarkStart w:id="731" w:name="_Toc23303"/>
      <w:bookmarkStart w:id="732" w:name="_Toc18527"/>
      <w:bookmarkStart w:id="733" w:name="_Toc5624"/>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15061"/>
      <w:bookmarkStart w:id="735" w:name="_Toc28308"/>
      <w:bookmarkStart w:id="736" w:name="_Toc2618"/>
      <w:bookmarkStart w:id="737" w:name="_Toc26075"/>
      <w:bookmarkStart w:id="738" w:name="_Toc10056"/>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12926"/>
      <w:bookmarkStart w:id="740" w:name="_Toc13553"/>
      <w:bookmarkStart w:id="741" w:name="_Toc3750"/>
      <w:bookmarkStart w:id="742" w:name="_Toc29610"/>
      <w:bookmarkStart w:id="743" w:name="_Toc13145"/>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5972"/>
      <w:bookmarkStart w:id="745" w:name="_Toc2212"/>
      <w:bookmarkStart w:id="746" w:name="_Toc10777"/>
      <w:bookmarkStart w:id="747" w:name="_Toc98"/>
      <w:bookmarkStart w:id="748" w:name="_Toc27737"/>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30603"/>
      <w:bookmarkStart w:id="750" w:name="_Toc2676"/>
      <w:bookmarkStart w:id="751" w:name="_Toc13181"/>
      <w:bookmarkStart w:id="752" w:name="_Toc31732"/>
      <w:bookmarkStart w:id="753" w:name="_Toc14952"/>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31112"/>
      <w:bookmarkStart w:id="755" w:name="_Toc9186"/>
      <w:bookmarkStart w:id="756" w:name="_Toc31982"/>
      <w:bookmarkStart w:id="757" w:name="_Toc21217"/>
      <w:bookmarkStart w:id="758" w:name="_Toc28280"/>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12766"/>
      <w:bookmarkStart w:id="760" w:name="_Toc23925"/>
      <w:bookmarkStart w:id="761" w:name="_Toc28678"/>
      <w:bookmarkStart w:id="762" w:name="_Toc6020"/>
      <w:bookmarkStart w:id="763" w:name="_Toc18434"/>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24099"/>
      <w:bookmarkStart w:id="765" w:name="_Toc28971"/>
      <w:bookmarkStart w:id="766" w:name="_Toc17492"/>
      <w:bookmarkStart w:id="767" w:name="_Toc9423"/>
      <w:bookmarkStart w:id="768" w:name="_Toc1848"/>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4775"/>
      <w:bookmarkStart w:id="770" w:name="_Toc26091"/>
      <w:bookmarkStart w:id="771" w:name="_Toc12812"/>
      <w:bookmarkStart w:id="772" w:name="_Toc26502"/>
      <w:bookmarkStart w:id="773" w:name="_Toc7194"/>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2963"/>
      <w:bookmarkStart w:id="775" w:name="_Toc28497"/>
      <w:bookmarkStart w:id="776" w:name="_Toc10392"/>
      <w:bookmarkStart w:id="777" w:name="_Toc29579"/>
      <w:bookmarkStart w:id="778" w:name="_Toc4731"/>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1983"/>
      <w:bookmarkStart w:id="780" w:name="_Toc12101"/>
      <w:bookmarkStart w:id="781" w:name="_Toc25557"/>
      <w:bookmarkStart w:id="782" w:name="_Toc10033"/>
      <w:bookmarkStart w:id="783" w:name="_Toc2434"/>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0110"/>
      <w:bookmarkStart w:id="785" w:name="_Toc12159"/>
      <w:bookmarkStart w:id="786" w:name="_Toc12743"/>
      <w:bookmarkStart w:id="787" w:name="_Toc5526"/>
      <w:bookmarkStart w:id="788" w:name="_Toc22642"/>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11892"/>
      <w:bookmarkStart w:id="790" w:name="_Toc11710"/>
      <w:bookmarkStart w:id="791" w:name="_Toc13779"/>
      <w:bookmarkStart w:id="792" w:name="_Toc4382"/>
      <w:bookmarkStart w:id="793" w:name="_Toc14358"/>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5219"/>
      <w:bookmarkStart w:id="795" w:name="_Toc32315"/>
      <w:bookmarkStart w:id="796" w:name="_Toc30736"/>
      <w:bookmarkStart w:id="797" w:name="_Toc14231"/>
      <w:bookmarkStart w:id="798" w:name="_Toc10867"/>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5904"/>
      <w:bookmarkStart w:id="800" w:name="_Toc14589"/>
      <w:bookmarkStart w:id="801" w:name="_Toc18595"/>
      <w:bookmarkStart w:id="802" w:name="_Toc20450"/>
      <w:bookmarkStart w:id="803" w:name="_Toc30515"/>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1339"/>
      <w:bookmarkStart w:id="805" w:name="_Toc16954"/>
      <w:bookmarkStart w:id="806" w:name="_Toc19432"/>
      <w:bookmarkStart w:id="807" w:name="_Toc20764"/>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17122"/>
      <w:bookmarkStart w:id="809" w:name="_Toc5700"/>
      <w:bookmarkStart w:id="810" w:name="_Toc27955"/>
      <w:bookmarkStart w:id="811" w:name="_Toc18923"/>
      <w:bookmarkStart w:id="812" w:name="_Toc24583"/>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4922"/>
      <w:bookmarkStart w:id="814" w:name="_Toc1750"/>
      <w:bookmarkStart w:id="815" w:name="_Toc22172"/>
      <w:bookmarkStart w:id="816" w:name="_Toc28713"/>
      <w:bookmarkStart w:id="817" w:name="_Toc30234"/>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14226"/>
      <w:bookmarkStart w:id="819" w:name="_Toc20174"/>
      <w:bookmarkStart w:id="820" w:name="_Toc24373"/>
      <w:bookmarkStart w:id="821" w:name="_Toc27107"/>
      <w:bookmarkStart w:id="822" w:name="_Toc8691"/>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2902"/>
      <w:bookmarkStart w:id="824" w:name="_Toc802"/>
      <w:bookmarkStart w:id="825" w:name="_Toc2203"/>
      <w:bookmarkStart w:id="826" w:name="_Toc26044"/>
      <w:bookmarkStart w:id="827" w:name="_Toc1696"/>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6798"/>
      <w:bookmarkStart w:id="829" w:name="_Toc29619"/>
      <w:bookmarkStart w:id="830" w:name="_Toc4872"/>
      <w:bookmarkStart w:id="831" w:name="_Toc30311"/>
      <w:bookmarkStart w:id="832" w:name="_Toc31707"/>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513F29B3">
      <w:pPr>
        <w:pStyle w:val="2"/>
        <w:rPr>
          <w:rFonts w:hint="eastAsia" w:ascii="宋体" w:hAnsi="宋体" w:eastAsia="宋体" w:cs="宋体"/>
          <w:b/>
          <w:sz w:val="28"/>
          <w:szCs w:val="28"/>
        </w:rPr>
      </w:pPr>
    </w:p>
    <w:p w14:paraId="7DB56836">
      <w:pPr>
        <w:pStyle w:val="2"/>
        <w:rPr>
          <w:rFonts w:hint="eastAsia" w:ascii="宋体" w:hAnsi="宋体" w:eastAsia="宋体" w:cs="宋体"/>
          <w:b/>
          <w:sz w:val="28"/>
          <w:szCs w:val="28"/>
        </w:rPr>
      </w:pPr>
    </w:p>
    <w:p w14:paraId="3AC49B8A">
      <w:pPr>
        <w:pStyle w:val="2"/>
        <w:rPr>
          <w:rFonts w:hint="eastAsia" w:ascii="宋体" w:hAnsi="宋体" w:eastAsia="宋体" w:cs="宋体"/>
          <w:b/>
          <w:sz w:val="28"/>
          <w:szCs w:val="28"/>
        </w:rPr>
      </w:pPr>
    </w:p>
    <w:p w14:paraId="40DC8D7B">
      <w:pPr>
        <w:pStyle w:val="2"/>
        <w:rPr>
          <w:rFonts w:hint="eastAsia" w:ascii="宋体" w:hAnsi="宋体" w:eastAsia="宋体" w:cs="宋体"/>
          <w:b/>
          <w:sz w:val="28"/>
          <w:szCs w:val="28"/>
        </w:rPr>
      </w:pPr>
    </w:p>
    <w:p w14:paraId="65A6DC0F">
      <w:pPr>
        <w:pStyle w:val="2"/>
        <w:rPr>
          <w:rFonts w:hint="eastAsia" w:ascii="宋体" w:hAnsi="宋体" w:eastAsia="宋体" w:cs="宋体"/>
          <w:b/>
          <w:sz w:val="28"/>
          <w:szCs w:val="28"/>
        </w:rPr>
      </w:pPr>
    </w:p>
    <w:p w14:paraId="5581578F">
      <w:pPr>
        <w:pStyle w:val="2"/>
        <w:rPr>
          <w:rFonts w:hint="eastAsia" w:ascii="宋体" w:hAnsi="宋体" w:eastAsia="宋体" w:cs="宋体"/>
          <w:b/>
          <w:sz w:val="28"/>
          <w:szCs w:val="28"/>
        </w:rPr>
      </w:pPr>
    </w:p>
    <w:p w14:paraId="2C6BEA0B">
      <w:pPr>
        <w:pStyle w:val="2"/>
        <w:rPr>
          <w:rFonts w:hint="eastAsia" w:ascii="宋体" w:hAnsi="宋体" w:eastAsia="宋体" w:cs="宋体"/>
          <w:b/>
          <w:sz w:val="28"/>
          <w:szCs w:val="28"/>
        </w:rPr>
      </w:pPr>
    </w:p>
    <w:p w14:paraId="7299C495">
      <w:pPr>
        <w:pStyle w:val="2"/>
        <w:rPr>
          <w:rFonts w:hint="eastAsia" w:ascii="宋体" w:hAnsi="宋体" w:eastAsia="宋体" w:cs="宋体"/>
          <w:b/>
          <w:sz w:val="28"/>
          <w:szCs w:val="28"/>
        </w:rPr>
      </w:pPr>
    </w:p>
    <w:p w14:paraId="043493F4">
      <w:pPr>
        <w:pStyle w:val="2"/>
        <w:rPr>
          <w:rFonts w:hint="eastAsia" w:ascii="宋体" w:hAnsi="宋体" w:eastAsia="宋体" w:cs="宋体"/>
          <w:b/>
          <w:sz w:val="28"/>
          <w:szCs w:val="28"/>
        </w:rPr>
      </w:pPr>
    </w:p>
    <w:p w14:paraId="2033659D">
      <w:pPr>
        <w:pStyle w:val="2"/>
        <w:rPr>
          <w:rFonts w:hint="eastAsia" w:ascii="宋体" w:hAnsi="宋体" w:eastAsia="宋体" w:cs="宋体"/>
          <w:b/>
          <w:sz w:val="28"/>
          <w:szCs w:val="28"/>
        </w:rPr>
      </w:pPr>
    </w:p>
    <w:p w14:paraId="335CAC84">
      <w:pPr>
        <w:pStyle w:val="2"/>
        <w:rPr>
          <w:rFonts w:hint="eastAsia" w:ascii="宋体" w:hAnsi="宋体" w:eastAsia="宋体" w:cs="宋体"/>
          <w:b/>
          <w:sz w:val="28"/>
          <w:szCs w:val="28"/>
        </w:rPr>
      </w:pPr>
    </w:p>
    <w:p w14:paraId="52890614">
      <w:pPr>
        <w:pStyle w:val="2"/>
        <w:rPr>
          <w:rFonts w:hint="eastAsia" w:ascii="宋体" w:hAnsi="宋体" w:eastAsia="宋体" w:cs="宋体"/>
          <w:b/>
          <w:sz w:val="28"/>
          <w:szCs w:val="28"/>
        </w:rPr>
      </w:pPr>
    </w:p>
    <w:p w14:paraId="4DCD8429">
      <w:pPr>
        <w:pStyle w:val="2"/>
        <w:rPr>
          <w:rFonts w:hint="eastAsia" w:ascii="宋体" w:hAnsi="宋体" w:eastAsia="宋体" w:cs="宋体"/>
          <w:b/>
          <w:sz w:val="28"/>
          <w:szCs w:val="28"/>
        </w:rPr>
      </w:pPr>
    </w:p>
    <w:p w14:paraId="579906E5">
      <w:pPr>
        <w:pStyle w:val="2"/>
        <w:rPr>
          <w:rFonts w:hint="eastAsia" w:ascii="宋体" w:hAnsi="宋体" w:eastAsia="宋体" w:cs="宋体"/>
          <w:b/>
          <w:sz w:val="28"/>
          <w:szCs w:val="28"/>
        </w:rPr>
      </w:pPr>
    </w:p>
    <w:p w14:paraId="38B18664">
      <w:pPr>
        <w:pStyle w:val="2"/>
        <w:rPr>
          <w:rFonts w:hint="eastAsia" w:ascii="宋体" w:hAnsi="宋体" w:eastAsia="宋体" w:cs="宋体"/>
          <w:b/>
          <w:sz w:val="28"/>
          <w:szCs w:val="28"/>
        </w:rPr>
      </w:pPr>
    </w:p>
    <w:p w14:paraId="3C337B0E">
      <w:pPr>
        <w:pStyle w:val="2"/>
        <w:rPr>
          <w:rFonts w:hint="eastAsia" w:ascii="宋体" w:hAnsi="宋体" w:eastAsia="宋体" w:cs="宋体"/>
          <w:b/>
          <w:sz w:val="28"/>
          <w:szCs w:val="28"/>
        </w:rPr>
      </w:pPr>
    </w:p>
    <w:p w14:paraId="027F90A2">
      <w:pPr>
        <w:pStyle w:val="2"/>
        <w:rPr>
          <w:rFonts w:hint="eastAsia" w:ascii="宋体" w:hAnsi="宋体" w:eastAsia="宋体" w:cs="宋体"/>
          <w:b/>
          <w:sz w:val="28"/>
          <w:szCs w:val="28"/>
        </w:rPr>
      </w:pPr>
    </w:p>
    <w:p w14:paraId="071CC761">
      <w:pPr>
        <w:pStyle w:val="2"/>
        <w:rPr>
          <w:rFonts w:hint="eastAsia" w:ascii="宋体" w:hAnsi="宋体" w:eastAsia="宋体" w:cs="宋体"/>
          <w:b/>
          <w:sz w:val="28"/>
          <w:szCs w:val="28"/>
        </w:rPr>
      </w:pPr>
    </w:p>
    <w:p w14:paraId="2BA331A0">
      <w:pPr>
        <w:pStyle w:val="2"/>
        <w:rPr>
          <w:rFonts w:hint="eastAsia" w:ascii="宋体" w:hAnsi="宋体" w:eastAsia="宋体" w:cs="宋体"/>
          <w:b/>
          <w:sz w:val="28"/>
          <w:szCs w:val="28"/>
        </w:rPr>
      </w:pPr>
    </w:p>
    <w:p w14:paraId="4EE5193B">
      <w:pPr>
        <w:pStyle w:val="2"/>
        <w:rPr>
          <w:rFonts w:hint="eastAsia" w:ascii="宋体" w:hAnsi="宋体" w:eastAsia="宋体" w:cs="宋体"/>
          <w:b/>
          <w:sz w:val="28"/>
          <w:szCs w:val="28"/>
        </w:rPr>
      </w:pPr>
    </w:p>
    <w:p w14:paraId="0C4B37E8">
      <w:pPr>
        <w:pStyle w:val="2"/>
        <w:rPr>
          <w:rFonts w:hint="eastAsia" w:ascii="宋体" w:hAnsi="宋体" w:eastAsia="宋体" w:cs="宋体"/>
          <w:b/>
          <w:sz w:val="28"/>
          <w:szCs w:val="28"/>
        </w:rPr>
      </w:pPr>
    </w:p>
    <w:p w14:paraId="33407B36">
      <w:pPr>
        <w:pStyle w:val="2"/>
        <w:rPr>
          <w:rFonts w:hint="eastAsia" w:ascii="宋体" w:hAnsi="宋体" w:eastAsia="宋体" w:cs="宋体"/>
          <w:b/>
          <w:sz w:val="28"/>
          <w:szCs w:val="28"/>
        </w:rPr>
      </w:pPr>
    </w:p>
    <w:p w14:paraId="4DEA9DDA">
      <w:pPr>
        <w:pStyle w:val="2"/>
        <w:rPr>
          <w:rFonts w:hint="eastAsia" w:ascii="宋体" w:hAnsi="宋体" w:eastAsia="宋体" w:cs="宋体"/>
          <w:b/>
          <w:sz w:val="28"/>
          <w:szCs w:val="28"/>
        </w:rPr>
      </w:pPr>
    </w:p>
    <w:p w14:paraId="40ACF323">
      <w:pPr>
        <w:pStyle w:val="2"/>
        <w:rPr>
          <w:rFonts w:hint="eastAsia" w:ascii="宋体" w:hAnsi="宋体" w:eastAsia="宋体" w:cs="宋体"/>
          <w:b/>
          <w:sz w:val="28"/>
          <w:szCs w:val="28"/>
        </w:rPr>
      </w:pPr>
    </w:p>
    <w:p w14:paraId="485AFF4D">
      <w:pPr>
        <w:pStyle w:val="2"/>
        <w:rPr>
          <w:rFonts w:hint="eastAsia" w:ascii="宋体" w:hAnsi="宋体" w:eastAsia="宋体" w:cs="宋体"/>
          <w:b/>
          <w:sz w:val="28"/>
          <w:szCs w:val="28"/>
        </w:rPr>
      </w:pPr>
    </w:p>
    <w:p w14:paraId="00B76CB4">
      <w:pPr>
        <w:pStyle w:val="2"/>
        <w:rPr>
          <w:rFonts w:hint="eastAsia" w:ascii="宋体" w:hAnsi="宋体" w:eastAsia="宋体" w:cs="宋体"/>
          <w:b/>
          <w:sz w:val="28"/>
          <w:szCs w:val="28"/>
        </w:rPr>
      </w:pPr>
    </w:p>
    <w:p w14:paraId="2FF84187">
      <w:pPr>
        <w:pStyle w:val="2"/>
        <w:rPr>
          <w:rFonts w:hint="eastAsia" w:ascii="宋体" w:hAnsi="宋体" w:eastAsia="宋体" w:cs="宋体"/>
          <w:b/>
          <w:sz w:val="28"/>
          <w:szCs w:val="28"/>
        </w:rPr>
      </w:pPr>
    </w:p>
    <w:p w14:paraId="40789B65">
      <w:pPr>
        <w:pStyle w:val="2"/>
        <w:rPr>
          <w:rFonts w:hint="eastAsia" w:ascii="宋体" w:hAnsi="宋体" w:eastAsia="宋体" w:cs="宋体"/>
          <w:b/>
          <w:sz w:val="28"/>
          <w:szCs w:val="28"/>
        </w:rPr>
      </w:pPr>
    </w:p>
    <w:p w14:paraId="34B5EEB9">
      <w:pPr>
        <w:pStyle w:val="2"/>
        <w:rPr>
          <w:rFonts w:hint="eastAsia" w:ascii="宋体" w:hAnsi="宋体" w:eastAsia="宋体" w:cs="宋体"/>
          <w:b/>
          <w:sz w:val="28"/>
          <w:szCs w:val="28"/>
        </w:rPr>
      </w:pPr>
    </w:p>
    <w:p w14:paraId="4425829E">
      <w:pPr>
        <w:pStyle w:val="2"/>
        <w:rPr>
          <w:rFonts w:hint="eastAsia" w:ascii="宋体" w:hAnsi="宋体" w:eastAsia="宋体" w:cs="宋体"/>
          <w:b/>
          <w:sz w:val="28"/>
          <w:szCs w:val="28"/>
        </w:rPr>
      </w:pPr>
    </w:p>
    <w:p w14:paraId="1817397F">
      <w:pPr>
        <w:pStyle w:val="2"/>
        <w:rPr>
          <w:rFonts w:hint="eastAsia" w:ascii="宋体" w:hAnsi="宋体" w:eastAsia="宋体" w:cs="宋体"/>
          <w:b/>
          <w:sz w:val="28"/>
          <w:szCs w:val="28"/>
        </w:rPr>
      </w:pPr>
    </w:p>
    <w:p w14:paraId="5553C6EE">
      <w:pPr>
        <w:pStyle w:val="2"/>
        <w:rPr>
          <w:rFonts w:hint="eastAsia" w:ascii="宋体" w:hAnsi="宋体" w:eastAsia="宋体" w:cs="宋体"/>
          <w:b/>
          <w:sz w:val="28"/>
          <w:szCs w:val="28"/>
        </w:rPr>
      </w:pPr>
    </w:p>
    <w:p w14:paraId="6C507760">
      <w:pPr>
        <w:pStyle w:val="2"/>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8"/>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5"/>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31421"/>
      <w:bookmarkStart w:id="834" w:name="_Toc9414"/>
      <w:bookmarkStart w:id="835" w:name="_Toc132"/>
      <w:bookmarkStart w:id="836" w:name="_Toc13863"/>
      <w:bookmarkStart w:id="837" w:name="_Toc5347"/>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延安市城市建设项目服务中心</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中禧国际项目管理有限公司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延安市城市建设项目服务中心</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71771A5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cs="宋体"/>
          <w:color w:val="FF0000"/>
          <w:sz w:val="24"/>
          <w:szCs w:val="24"/>
        </w:rPr>
        <w:t>（2）付款方式：</w:t>
      </w:r>
      <w:r>
        <w:rPr>
          <w:rFonts w:hint="eastAsia" w:ascii="宋体" w:hAnsi="宋体" w:cs="宋体"/>
          <w:color w:val="FF0000"/>
          <w:sz w:val="24"/>
          <w:szCs w:val="24"/>
          <w:u w:val="single"/>
        </w:rPr>
        <w:t xml:space="preserve">  第一阶段，合同签订后7个工作日内支付合同费用总额的4</w:t>
      </w:r>
      <w:r>
        <w:rPr>
          <w:rFonts w:ascii="宋体" w:hAnsi="宋体" w:cs="宋体"/>
          <w:color w:val="FF0000"/>
          <w:sz w:val="24"/>
          <w:szCs w:val="24"/>
          <w:u w:val="single"/>
        </w:rPr>
        <w:t>0</w:t>
      </w:r>
      <w:r>
        <w:rPr>
          <w:rFonts w:hint="eastAsia" w:ascii="宋体" w:hAnsi="宋体" w:cs="宋体"/>
          <w:color w:val="FF0000"/>
          <w:sz w:val="24"/>
          <w:szCs w:val="24"/>
          <w:u w:val="single"/>
        </w:rPr>
        <w:t>%；第二阶段，通过专家评审后7个工作日内支付合同费用总额的4</w:t>
      </w:r>
      <w:r>
        <w:rPr>
          <w:rFonts w:ascii="宋体" w:hAnsi="宋体" w:cs="宋体"/>
          <w:color w:val="FF0000"/>
          <w:sz w:val="24"/>
          <w:szCs w:val="24"/>
          <w:u w:val="single"/>
        </w:rPr>
        <w:t>0</w:t>
      </w:r>
      <w:r>
        <w:rPr>
          <w:rFonts w:hint="eastAsia" w:ascii="宋体" w:hAnsi="宋体" w:cs="宋体"/>
          <w:color w:val="FF0000"/>
          <w:sz w:val="24"/>
          <w:szCs w:val="24"/>
          <w:u w:val="single"/>
        </w:rPr>
        <w:t>%；第三阶段，提交最终成果后7个工作日内支付合同费用总额的2</w:t>
      </w:r>
      <w:r>
        <w:rPr>
          <w:rFonts w:ascii="宋体" w:hAnsi="宋体" w:cs="宋体"/>
          <w:color w:val="FF0000"/>
          <w:sz w:val="24"/>
          <w:szCs w:val="24"/>
          <w:u w:val="single"/>
        </w:rPr>
        <w:t>0%</w:t>
      </w:r>
      <w:r>
        <w:rPr>
          <w:rFonts w:hint="eastAsia" w:ascii="宋体" w:hAnsi="宋体" w:cs="宋体"/>
          <w:color w:val="FF0000"/>
          <w:sz w:val="24"/>
          <w:szCs w:val="24"/>
          <w:u w:val="single"/>
        </w:rPr>
        <w:t>。乙方应于甲方每次付款前，向甲方提供该阶段付款等额发票。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5"/>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bookmarkStart w:id="990" w:name="_GoBack"/>
      <w:bookmarkEnd w:id="990"/>
    </w:p>
    <w:p w14:paraId="26A2FAE4">
      <w:pPr>
        <w:pStyle w:val="5"/>
        <w:numPr>
          <w:ilvl w:val="0"/>
          <w:numId w:val="5"/>
        </w:numPr>
        <w:spacing w:before="0" w:after="0" w:line="579" w:lineRule="auto"/>
        <w:rPr>
          <w:rFonts w:hint="eastAsia" w:ascii="宋体" w:hAnsi="宋体" w:eastAsia="宋体" w:cs="宋体"/>
          <w:color w:val="000000"/>
          <w:sz w:val="28"/>
          <w:szCs w:val="28"/>
        </w:rPr>
      </w:pPr>
      <w:bookmarkStart w:id="838" w:name="_Toc16364"/>
      <w:bookmarkStart w:id="839" w:name="_Toc21232"/>
      <w:bookmarkStart w:id="840" w:name="_Toc11076"/>
      <w:bookmarkStart w:id="841" w:name="_Toc5721"/>
      <w:bookmarkStart w:id="842" w:name="_Toc7968"/>
      <w:bookmarkStart w:id="843" w:name="_Toc17609"/>
      <w:bookmarkStart w:id="844" w:name="_Toc29747"/>
      <w:bookmarkStart w:id="845" w:name="_Toc29759"/>
      <w:bookmarkStart w:id="846" w:name="_Toc13116"/>
      <w:bookmarkStart w:id="847" w:name="_Toc15815"/>
      <w:bookmarkStart w:id="848" w:name="_Toc22906"/>
      <w:bookmarkStart w:id="849" w:name="_Toc27587"/>
      <w:bookmarkStart w:id="850" w:name="_Toc18137"/>
      <w:bookmarkStart w:id="851" w:name="_Toc9987"/>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p w14:paraId="2342B8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坚持“生态优先、安全为重、因地制宜、统筹推进”原则，结合延安市海绵建设实际情况，在最新国土空间规划格局下，以问题导向与目标导向相结合，提出2035年全市海绵城市总体建设目标，明确近远期建设时序，落实系统化、全域化推进海绵城市建设，合理有序保障延安市海绵城市建设，完成如下内容：</w:t>
      </w:r>
    </w:p>
    <w:p w14:paraId="6F2E8F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1）综合评价现状海绵城市建设的情况和条件，开展气候特征、地形地貌、河湖水体、土壤地质等本底调查，分析城市水生态、水环境、水安全、水资源等方面的突出问题。</w:t>
      </w:r>
    </w:p>
    <w:p w14:paraId="74CFB4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2）通过科学评估，从区域流域、城市、片区三个层级优化海绵城市建设总体目标及具体指标。</w:t>
      </w:r>
    </w:p>
    <w:p w14:paraId="74B5F1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）提出海绵城市建设的总体思路。依据海绵城市建设目标，针对现状问题，因地制宜确定海绵城市建设的实施路径。</w:t>
      </w:r>
    </w:p>
    <w:p w14:paraId="2B240A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）依据国土空间规划、下垫面情况和现状排水特征，优化海绵城市建设排水分区。</w:t>
      </w:r>
    </w:p>
    <w:p w14:paraId="26A22C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）结合延安市的基础条件和主要问题，从区域流域、城市、设施和社区四个层级，因地制宜优化水安全保障、水资源利用、水生态修复、水环境改善等系统措施和建设指引。</w:t>
      </w:r>
    </w:p>
    <w:p w14:paraId="08B10B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）细化延安海绵城市建设管控要求，将海绵城市建设要求与控制性详细规划有效衔接，优化分区海绵城市建设指标体系。</w:t>
      </w:r>
    </w:p>
    <w:p w14:paraId="51AC01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）提出与国土空间规划、绿地系统、城市道路、排水防涝、水系统等相关规划衔接的建议。</w:t>
      </w:r>
    </w:p>
    <w:p w14:paraId="50B6E0C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结合规划编制方案，确定海绵城市近期建设范围，提出分期建设要求、建设任务、建设项目等。</w:t>
      </w:r>
    </w:p>
    <w:p w14:paraId="69352E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）提出延安海绵城市规划建设管理及保障措施的优化建议，与其他相关规划衔接融合的优化建议。</w:t>
      </w:r>
    </w:p>
    <w:p w14:paraId="140D90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依据专项规划编制深度要求，在满足《延安市海绵城市规划建设管理暂行办法》的基础上，完成海绵城市专项规划编制成果，</w:t>
      </w:r>
      <w:r>
        <w:rPr>
          <w:rFonts w:hint="eastAsia" w:ascii="宋体" w:hAnsi="宋体" w:cs="宋体"/>
          <w:kern w:val="0"/>
          <w:sz w:val="24"/>
          <w:szCs w:val="24"/>
          <w:lang w:val="en-US" w:eastAsia="zh-CN"/>
        </w:rPr>
        <w:t>经</w:t>
      </w:r>
      <w:r>
        <w:rPr>
          <w:rFonts w:hint="eastAsia" w:ascii="宋体" w:hAnsi="宋体" w:eastAsia="宋体" w:cs="宋体"/>
          <w:kern w:val="0"/>
          <w:sz w:val="24"/>
          <w:szCs w:val="24"/>
        </w:rPr>
        <w:t>相关领域专家评审通过后</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修改完善提交最终成果</w:t>
      </w:r>
      <w:r>
        <w:rPr>
          <w:rFonts w:hint="eastAsia" w:ascii="宋体" w:hAnsi="宋体" w:eastAsia="宋体" w:cs="宋体"/>
          <w:kern w:val="0"/>
          <w:sz w:val="24"/>
          <w:szCs w:val="24"/>
        </w:rPr>
        <w:t>完成本项目。</w:t>
      </w:r>
    </w:p>
    <w:p w14:paraId="51617F73">
      <w:pPr>
        <w:rPr>
          <w:rFonts w:hint="eastAsia"/>
        </w:rPr>
      </w:pPr>
    </w:p>
    <w:bookmarkEnd w:id="843"/>
    <w:bookmarkEnd w:id="844"/>
    <w:bookmarkEnd w:id="845"/>
    <w:bookmarkEnd w:id="846"/>
    <w:bookmarkEnd w:id="847"/>
    <w:bookmarkEnd w:id="848"/>
    <w:bookmarkEnd w:id="849"/>
    <w:bookmarkEnd w:id="850"/>
    <w:bookmarkEnd w:id="851"/>
    <w:p w14:paraId="2C568776">
      <w:pPr>
        <w:rPr>
          <w:rFonts w:hint="eastAsia"/>
        </w:rPr>
      </w:pPr>
      <w:bookmarkStart w:id="852" w:name="_Toc28143"/>
      <w:bookmarkStart w:id="853" w:name="_Toc20261"/>
      <w:bookmarkStart w:id="854" w:name="_Toc9578"/>
      <w:bookmarkStart w:id="855" w:name="_Toc4693"/>
      <w:bookmarkStart w:id="856" w:name="_Toc32472"/>
      <w:bookmarkStart w:id="857" w:name="_Toc11784"/>
      <w:bookmarkStart w:id="858" w:name="_Toc22812"/>
      <w:bookmarkStart w:id="859" w:name="_Toc15622"/>
      <w:bookmarkStart w:id="860" w:name="_Toc22670"/>
      <w:bookmarkStart w:id="861" w:name="_Toc2221"/>
      <w:bookmarkStart w:id="862" w:name="_Toc27208"/>
    </w:p>
    <w:p w14:paraId="29C53D14">
      <w:pPr>
        <w:rPr>
          <w:rFonts w:hint="eastAsia"/>
        </w:rPr>
      </w:pPr>
    </w:p>
    <w:p w14:paraId="23AEEEBF">
      <w:pPr>
        <w:pStyle w:val="5"/>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3" w:name="_Toc11924"/>
      <w:bookmarkStart w:id="864" w:name="_Toc19191"/>
      <w:bookmarkStart w:id="865" w:name="_Toc32216"/>
      <w:bookmarkStart w:id="866" w:name="_Toc30729"/>
      <w:bookmarkStart w:id="867" w:name="_Toc8114"/>
      <w:bookmarkStart w:id="868" w:name="_Toc11980"/>
      <w:bookmarkStart w:id="869" w:name="_Toc16098"/>
      <w:r>
        <w:rPr>
          <w:rFonts w:hint="eastAsia" w:ascii="宋体" w:hAnsi="宋体" w:cs="宋体"/>
          <w:b/>
          <w:bCs/>
          <w:color w:val="000000"/>
          <w:sz w:val="30"/>
          <w:szCs w:val="30"/>
          <w:lang w:val="zh-CN"/>
        </w:rPr>
        <w:t>项目编号：</w:t>
      </w:r>
      <w:bookmarkEnd w:id="863"/>
      <w:bookmarkEnd w:id="864"/>
      <w:bookmarkEnd w:id="865"/>
      <w:bookmarkEnd w:id="866"/>
      <w:bookmarkEnd w:id="867"/>
      <w:bookmarkEnd w:id="868"/>
      <w:bookmarkEnd w:id="869"/>
      <w:r>
        <w:rPr>
          <w:rFonts w:hint="eastAsia" w:ascii="宋体" w:hAnsi="宋体" w:cs="宋体"/>
          <w:b/>
          <w:bCs/>
          <w:color w:val="000000"/>
          <w:sz w:val="30"/>
          <w:szCs w:val="30"/>
          <w:lang w:val="zh-CN"/>
        </w:rPr>
        <w:t>ZXZB-2025-CG003</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3"/>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3"/>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4"/>
          <w:szCs w:val="44"/>
          <w:lang w:val="zh-CN" w:eastAsia="zh-CN"/>
        </w:rPr>
        <w:t>延安市城市建设项目服务中心延安市海绵城市能力提升和经验总结项目（三标包）</w:t>
      </w:r>
    </w:p>
    <w:p w14:paraId="6EF7BC22">
      <w:pPr>
        <w:pStyle w:val="11"/>
        <w:rPr>
          <w:rFonts w:hint="eastAsia" w:cs="宋体"/>
          <w:b/>
          <w:bCs/>
          <w:color w:val="000000"/>
          <w:sz w:val="52"/>
          <w:szCs w:val="52"/>
          <w:lang w:eastAsia="zh-CN"/>
        </w:rPr>
      </w:pPr>
    </w:p>
    <w:p w14:paraId="317DCC81">
      <w:pPr>
        <w:pStyle w:val="26"/>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3"/>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3"/>
        <w:rPr>
          <w:rFonts w:hint="eastAsia" w:ascii="宋体" w:hAnsi="宋体" w:cs="宋体"/>
        </w:rPr>
      </w:pPr>
    </w:p>
    <w:p w14:paraId="3B996F20">
      <w:pPr>
        <w:rPr>
          <w:rFonts w:hint="eastAsia" w:ascii="宋体" w:hAnsi="宋体" w:cs="宋体"/>
        </w:rPr>
      </w:pPr>
    </w:p>
    <w:p w14:paraId="283A9ECF">
      <w:pPr>
        <w:pStyle w:val="3"/>
        <w:rPr>
          <w:rFonts w:hint="eastAsia" w:ascii="宋体" w:hAnsi="宋体" w:cs="宋体"/>
        </w:rPr>
      </w:pPr>
    </w:p>
    <w:p w14:paraId="7D334590">
      <w:pPr>
        <w:rPr>
          <w:rFonts w:hint="eastAsia" w:ascii="宋体" w:hAnsi="宋体" w:cs="宋体"/>
        </w:rPr>
      </w:pPr>
    </w:p>
    <w:p w14:paraId="6EE899A4">
      <w:pPr>
        <w:pStyle w:val="3"/>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0" w:name="_Toc12193"/>
      <w:bookmarkStart w:id="871" w:name="_Toc20039"/>
      <w:bookmarkStart w:id="872" w:name="_Toc12328"/>
      <w:bookmarkStart w:id="873" w:name="_Toc31983"/>
      <w:bookmarkStart w:id="874" w:name="_Toc13959"/>
      <w:bookmarkStart w:id="875" w:name="_Toc26575"/>
      <w:bookmarkStart w:id="876" w:name="_Toc25034"/>
      <w:bookmarkStart w:id="877"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0"/>
      <w:bookmarkEnd w:id="871"/>
      <w:bookmarkEnd w:id="872"/>
      <w:bookmarkEnd w:id="873"/>
      <w:bookmarkEnd w:id="874"/>
      <w:bookmarkEnd w:id="875"/>
      <w:bookmarkEnd w:id="876"/>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8" w:name="_Toc2875"/>
      <w:bookmarkStart w:id="879" w:name="_Toc9955"/>
      <w:bookmarkStart w:id="880" w:name="_Toc12443"/>
      <w:bookmarkStart w:id="881" w:name="_Toc7290"/>
      <w:bookmarkStart w:id="882" w:name="_Toc343512253"/>
      <w:bookmarkStart w:id="883" w:name="_Toc13879"/>
      <w:bookmarkStart w:id="884" w:name="_Toc23903"/>
      <w:bookmarkStart w:id="885" w:name="_Toc24127"/>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8"/>
      <w:bookmarkEnd w:id="879"/>
      <w:bookmarkEnd w:id="880"/>
      <w:bookmarkEnd w:id="881"/>
      <w:bookmarkEnd w:id="882"/>
      <w:bookmarkEnd w:id="883"/>
      <w:bookmarkEnd w:id="884"/>
      <w:bookmarkEnd w:id="885"/>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3630"/>
      <w:bookmarkStart w:id="887" w:name="_Toc18563"/>
      <w:bookmarkStart w:id="888" w:name="_Toc9488"/>
      <w:bookmarkStart w:id="889" w:name="_Toc27789"/>
      <w:bookmarkStart w:id="890" w:name="_Toc1301"/>
      <w:bookmarkStart w:id="891" w:name="_Toc28259"/>
      <w:bookmarkStart w:id="892" w:name="_Toc29467"/>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6"/>
      <w:bookmarkEnd w:id="887"/>
      <w:bookmarkEnd w:id="888"/>
      <w:bookmarkEnd w:id="889"/>
      <w:bookmarkEnd w:id="890"/>
      <w:bookmarkEnd w:id="891"/>
      <w:bookmarkEnd w:id="892"/>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3" w:name="_Toc343512254"/>
      <w:r>
        <w:rPr>
          <w:rFonts w:hint="eastAsia" w:ascii="宋体" w:hAnsi="宋体" w:cs="宋体"/>
          <w:b/>
          <w:color w:val="000000"/>
          <w:sz w:val="28"/>
          <w:szCs w:val="28"/>
        </w:rPr>
        <w:t xml:space="preserve">  年    月    日</w:t>
      </w:r>
      <w:bookmarkEnd w:id="893"/>
    </w:p>
    <w:bookmarkEnd w:id="877"/>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4" w:name="_Toc246996355"/>
      <w:bookmarkStart w:id="895" w:name="_Toc343512255"/>
      <w:bookmarkStart w:id="896" w:name="_Toc152045787"/>
      <w:bookmarkStart w:id="897" w:name="_Toc144974856"/>
      <w:bookmarkStart w:id="898" w:name="_Toc179632807"/>
      <w:bookmarkStart w:id="899" w:name="_Toc246997098"/>
      <w:bookmarkStart w:id="900" w:name="_Toc152042576"/>
      <w:bookmarkStart w:id="901" w:name="_Toc247085873"/>
      <w:bookmarkStart w:id="902" w:name="_Toc145989459"/>
      <w:bookmarkStart w:id="903" w:name="_Toc169940965"/>
      <w:bookmarkStart w:id="904" w:name="_Toc132684575"/>
      <w:r>
        <w:rPr>
          <w:rFonts w:hint="eastAsia" w:ascii="宋体" w:hAnsi="宋体" w:cs="宋体"/>
          <w:b/>
          <w:color w:val="000000"/>
          <w:sz w:val="44"/>
          <w:szCs w:val="44"/>
        </w:rPr>
        <w:t>目    录</w:t>
      </w:r>
      <w:bookmarkEnd w:id="894"/>
      <w:bookmarkEnd w:id="895"/>
      <w:bookmarkEnd w:id="896"/>
      <w:bookmarkEnd w:id="897"/>
      <w:bookmarkEnd w:id="898"/>
      <w:bookmarkEnd w:id="899"/>
      <w:bookmarkEnd w:id="900"/>
      <w:bookmarkEnd w:id="901"/>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5"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5"/>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8"/>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2"/>
    <w:bookmarkEnd w:id="903"/>
    <w:bookmarkEnd w:id="904"/>
    <w:p w14:paraId="56DE1A38">
      <w:pPr>
        <w:numPr>
          <w:ilvl w:val="0"/>
          <w:numId w:val="0"/>
        </w:numPr>
        <w:spacing w:line="360" w:lineRule="auto"/>
        <w:jc w:val="center"/>
        <w:outlineLvl w:val="1"/>
        <w:rPr>
          <w:rFonts w:hint="eastAsia" w:ascii="宋体" w:hAnsi="宋体" w:cs="宋体"/>
          <w:b/>
          <w:color w:val="000000"/>
          <w:sz w:val="28"/>
          <w:szCs w:val="28"/>
        </w:rPr>
      </w:pPr>
      <w:bookmarkStart w:id="906" w:name="_Toc247085890"/>
      <w:bookmarkStart w:id="907" w:name="_Toc152045807"/>
      <w:bookmarkStart w:id="908" w:name="_Toc144974875"/>
      <w:bookmarkStart w:id="909" w:name="_Toc394320941"/>
      <w:bookmarkStart w:id="910" w:name="_Toc361406472"/>
      <w:bookmarkStart w:id="911" w:name="_Toc343512414"/>
      <w:bookmarkStart w:id="912" w:name="_Toc152042596"/>
      <w:bookmarkStart w:id="913" w:name="_Toc246997115"/>
      <w:bookmarkStart w:id="914" w:name="_Toc246996372"/>
      <w:bookmarkStart w:id="915" w:name="_Toc179632827"/>
      <w:bookmarkStart w:id="916" w:name="_Toc397410506"/>
      <w:bookmarkStart w:id="917" w:name="_Toc522893843"/>
      <w:bookmarkStart w:id="918" w:name="_Toc395711854"/>
      <w:bookmarkStart w:id="919" w:name="_Toc490171582"/>
      <w:bookmarkStart w:id="920" w:name="_Toc397410693"/>
      <w:bookmarkStart w:id="921" w:name="_Toc397585273"/>
      <w:bookmarkStart w:id="922" w:name="_Toc456197116"/>
      <w:bookmarkStart w:id="923" w:name="_Toc361406466"/>
      <w:bookmarkStart w:id="924" w:name="_Toc394320935"/>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3"/>
        <w:numPr>
          <w:ilvl w:val="0"/>
          <w:numId w:val="0"/>
        </w:numPr>
        <w:rPr>
          <w:rFonts w:hint="eastAsia"/>
        </w:rPr>
      </w:pPr>
    </w:p>
    <w:bookmarkEnd w:id="906"/>
    <w:bookmarkEnd w:id="907"/>
    <w:bookmarkEnd w:id="908"/>
    <w:bookmarkEnd w:id="909"/>
    <w:bookmarkEnd w:id="910"/>
    <w:bookmarkEnd w:id="911"/>
    <w:bookmarkEnd w:id="912"/>
    <w:bookmarkEnd w:id="913"/>
    <w:bookmarkEnd w:id="914"/>
    <w:bookmarkEnd w:id="915"/>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6E0D03F1">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4.</w:t>
      </w:r>
      <w:r>
        <w:rPr>
          <w:rFonts w:hint="eastAsia" w:ascii="宋体" w:hAnsi="宋体" w:cs="宋体"/>
          <w:bCs/>
          <w:color w:val="000000"/>
          <w:sz w:val="24"/>
          <w:szCs w:val="24"/>
          <w:lang w:val="en-US" w:eastAsia="zh-CN"/>
        </w:rPr>
        <w:t>投标人具备相关行政主管部门颁发的城乡规划编制乙级及以上资质</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5.</w:t>
      </w:r>
      <w:r>
        <w:rPr>
          <w:rFonts w:hint="eastAsia" w:ascii="宋体" w:hAnsi="宋体" w:cs="宋体"/>
          <w:bCs/>
          <w:color w:val="000000"/>
          <w:sz w:val="24"/>
          <w:szCs w:val="24"/>
          <w:lang w:val="en-US" w:eastAsia="zh-CN"/>
        </w:rPr>
        <w:t>项目负责人应具备城乡规划或给水排水专业高级技术职称</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10.提供参加政府采购活动前3年内经营活动中无重大违法记录声明；</w:t>
      </w:r>
    </w:p>
    <w:p w14:paraId="7C0BBB4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w:t>
      </w:r>
      <w:r>
        <w:rPr>
          <w:rFonts w:hint="eastAsia" w:ascii="宋体" w:hAnsi="宋体" w:cs="宋体"/>
          <w:bCs/>
          <w:color w:val="000000"/>
          <w:sz w:val="24"/>
          <w:szCs w:val="24"/>
          <w:lang w:val="en-US" w:eastAsia="zh-CN"/>
        </w:rPr>
        <w:t>投标保证金缴纳凭证</w:t>
      </w:r>
      <w:r>
        <w:rPr>
          <w:rFonts w:hint="eastAsia" w:ascii="宋体" w:hAnsi="宋体" w:eastAsia="宋体" w:cs="宋体"/>
          <w:bCs/>
          <w:color w:val="000000"/>
          <w:sz w:val="24"/>
          <w:szCs w:val="24"/>
          <w:lang w:val="en-US" w:eastAsia="zh-CN"/>
        </w:rPr>
        <w:t>；</w:t>
      </w:r>
    </w:p>
    <w:p w14:paraId="497D868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12.本项目不接受联合体投标。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中禧国际项目管理有限公司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中禧国际项目管理有限公司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2"/>
        <w:spacing w:line="360" w:lineRule="auto"/>
        <w:ind w:firstLine="440"/>
        <w:rPr>
          <w:rFonts w:hint="eastAsia" w:ascii="宋体" w:hAnsi="宋体" w:cs="宋体"/>
          <w:sz w:val="44"/>
          <w:szCs w:val="44"/>
        </w:rPr>
      </w:pPr>
    </w:p>
    <w:p w14:paraId="57A86A16">
      <w:pPr>
        <w:pStyle w:val="2"/>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2"/>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3"/>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3"/>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3"/>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6"/>
      <w:bookmarkEnd w:id="917"/>
      <w:bookmarkEnd w:id="918"/>
      <w:bookmarkEnd w:id="919"/>
      <w:bookmarkEnd w:id="920"/>
      <w:bookmarkEnd w:id="921"/>
      <w:bookmarkEnd w:id="922"/>
      <w:bookmarkEnd w:id="923"/>
      <w:bookmarkEnd w:id="924"/>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5" w:name="_Toc169940967"/>
      <w:bookmarkStart w:id="926" w:name="_Toc145989461"/>
      <w:bookmarkStart w:id="927" w:name="_Toc102490217"/>
      <w:bookmarkStart w:id="928" w:name="_Toc13268457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29" w:name="_Toc397410694"/>
      <w:bookmarkStart w:id="930" w:name="_Toc395711855"/>
      <w:bookmarkStart w:id="931" w:name="_Toc397410507"/>
      <w:bookmarkStart w:id="932" w:name="_Toc397585274"/>
      <w:bookmarkStart w:id="933" w:name="_Toc361406467"/>
      <w:bookmarkStart w:id="934" w:name="_Toc361237718"/>
      <w:bookmarkStart w:id="935" w:name="_Toc522893844"/>
      <w:bookmarkStart w:id="936" w:name="_Toc394320936"/>
      <w:bookmarkStart w:id="937" w:name="_Toc456197117"/>
      <w:bookmarkStart w:id="938" w:name="_Toc490171583"/>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29"/>
      <w:bookmarkEnd w:id="930"/>
      <w:bookmarkEnd w:id="931"/>
      <w:bookmarkEnd w:id="932"/>
      <w:bookmarkEnd w:id="933"/>
      <w:bookmarkEnd w:id="934"/>
      <w:bookmarkEnd w:id="935"/>
      <w:bookmarkEnd w:id="936"/>
      <w:bookmarkEnd w:id="937"/>
      <w:bookmarkEnd w:id="938"/>
    </w:p>
    <w:p w14:paraId="7F6214FE">
      <w:pPr>
        <w:pStyle w:val="14"/>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3"/>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39" w:name="_Toc26274"/>
      <w:bookmarkStart w:id="940" w:name="_Toc30993"/>
      <w:bookmarkStart w:id="941" w:name="_Toc13127"/>
      <w:bookmarkStart w:id="942" w:name="_Toc9681"/>
      <w:bookmarkStart w:id="943" w:name="_Toc28797"/>
      <w:bookmarkStart w:id="944" w:name="_Toc31079"/>
      <w:bookmarkStart w:id="945" w:name="_Toc27744"/>
      <w:r>
        <w:rPr>
          <w:rFonts w:hint="eastAsia" w:ascii="宋体" w:hAnsi="宋体" w:cs="宋体"/>
          <w:color w:val="000000"/>
          <w:sz w:val="24"/>
          <w:szCs w:val="24"/>
        </w:rPr>
        <w:t>注：以上表内报价内容以元为单位，保留小数点后两位。</w:t>
      </w:r>
      <w:bookmarkEnd w:id="939"/>
      <w:bookmarkEnd w:id="940"/>
      <w:bookmarkEnd w:id="941"/>
      <w:bookmarkEnd w:id="942"/>
      <w:bookmarkEnd w:id="943"/>
      <w:bookmarkEnd w:id="944"/>
      <w:bookmarkEnd w:id="945"/>
    </w:p>
    <w:p w14:paraId="2EF22550">
      <w:pPr>
        <w:pStyle w:val="33"/>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3"/>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5"/>
        <w:ind w:left="1470" w:right="1470"/>
        <w:rPr>
          <w:rFonts w:hint="eastAsia"/>
        </w:rPr>
      </w:pPr>
    </w:p>
    <w:p w14:paraId="21AF0F5C">
      <w:pPr>
        <w:pStyle w:val="15"/>
        <w:ind w:left="1470" w:right="1470"/>
        <w:rPr>
          <w:rFonts w:hint="eastAsia"/>
        </w:rPr>
      </w:pPr>
    </w:p>
    <w:p w14:paraId="2488A661">
      <w:pPr>
        <w:pStyle w:val="15"/>
        <w:ind w:left="1470" w:right="1470"/>
        <w:rPr>
          <w:rFonts w:hint="eastAsia"/>
        </w:rPr>
      </w:pPr>
    </w:p>
    <w:p w14:paraId="65FC8618">
      <w:pPr>
        <w:pStyle w:val="15"/>
        <w:ind w:left="1470" w:right="1470"/>
        <w:rPr>
          <w:rFonts w:hint="eastAsia"/>
        </w:rPr>
      </w:pPr>
    </w:p>
    <w:p w14:paraId="48F86C2B">
      <w:pPr>
        <w:pStyle w:val="15"/>
        <w:ind w:left="1470" w:right="1470"/>
        <w:rPr>
          <w:rFonts w:hint="eastAsia"/>
        </w:rPr>
      </w:pPr>
    </w:p>
    <w:p w14:paraId="4EE0F96E">
      <w:pPr>
        <w:pStyle w:val="15"/>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2"/>
        <w:rPr>
          <w:rFonts w:hint="eastAsia" w:ascii="宋体" w:hAnsi="宋体" w:eastAsia="宋体" w:cs="宋体"/>
          <w:bCs/>
          <w:color w:val="000000"/>
          <w:sz w:val="24"/>
          <w:szCs w:val="24"/>
        </w:rPr>
      </w:pPr>
    </w:p>
    <w:p w14:paraId="5D4FDFEC">
      <w:pPr>
        <w:pStyle w:val="22"/>
        <w:rPr>
          <w:rFonts w:hint="eastAsia" w:ascii="宋体" w:hAnsi="宋体" w:eastAsia="宋体" w:cs="宋体"/>
          <w:bCs/>
          <w:color w:val="000000"/>
          <w:sz w:val="24"/>
          <w:szCs w:val="24"/>
        </w:rPr>
      </w:pPr>
    </w:p>
    <w:p w14:paraId="42E98D2E">
      <w:pPr>
        <w:pStyle w:val="22"/>
        <w:rPr>
          <w:rFonts w:hint="eastAsia" w:ascii="宋体" w:hAnsi="宋体" w:eastAsia="宋体" w:cs="宋体"/>
          <w:bCs/>
          <w:color w:val="000000"/>
          <w:sz w:val="24"/>
          <w:szCs w:val="24"/>
        </w:rPr>
      </w:pPr>
    </w:p>
    <w:p w14:paraId="2C0525B0">
      <w:pPr>
        <w:pStyle w:val="22"/>
        <w:rPr>
          <w:rFonts w:hint="eastAsia" w:ascii="宋体" w:hAnsi="宋体" w:eastAsia="宋体" w:cs="宋体"/>
          <w:bCs/>
          <w:color w:val="000000"/>
          <w:sz w:val="24"/>
          <w:szCs w:val="24"/>
        </w:rPr>
      </w:pPr>
    </w:p>
    <w:p w14:paraId="004929BA">
      <w:pPr>
        <w:pStyle w:val="22"/>
        <w:rPr>
          <w:rFonts w:hint="eastAsia" w:ascii="宋体" w:hAnsi="宋体" w:eastAsia="宋体" w:cs="宋体"/>
          <w:bCs/>
          <w:color w:val="000000"/>
          <w:sz w:val="24"/>
          <w:szCs w:val="24"/>
        </w:rPr>
      </w:pPr>
    </w:p>
    <w:p w14:paraId="5DA10536">
      <w:pPr>
        <w:pStyle w:val="22"/>
        <w:rPr>
          <w:rFonts w:hint="eastAsia" w:ascii="宋体" w:hAnsi="宋体" w:eastAsia="宋体" w:cs="宋体"/>
          <w:bCs/>
          <w:color w:val="000000"/>
          <w:sz w:val="24"/>
          <w:szCs w:val="24"/>
        </w:rPr>
      </w:pPr>
    </w:p>
    <w:p w14:paraId="4E8C6645">
      <w:pPr>
        <w:pStyle w:val="22"/>
        <w:rPr>
          <w:rFonts w:hint="eastAsia" w:ascii="宋体" w:hAnsi="宋体" w:eastAsia="宋体" w:cs="宋体"/>
          <w:bCs/>
          <w:color w:val="000000"/>
          <w:sz w:val="24"/>
          <w:szCs w:val="24"/>
        </w:rPr>
      </w:pPr>
    </w:p>
    <w:p w14:paraId="15E9BA4D">
      <w:pPr>
        <w:pStyle w:val="22"/>
        <w:rPr>
          <w:rFonts w:hint="eastAsia" w:ascii="宋体" w:hAnsi="宋体" w:eastAsia="宋体" w:cs="宋体"/>
          <w:bCs/>
          <w:color w:val="000000"/>
          <w:sz w:val="24"/>
          <w:szCs w:val="24"/>
        </w:rPr>
      </w:pPr>
    </w:p>
    <w:p w14:paraId="14513538">
      <w:pPr>
        <w:pStyle w:val="22"/>
        <w:rPr>
          <w:rFonts w:hint="eastAsia" w:ascii="宋体" w:hAnsi="宋体" w:eastAsia="宋体" w:cs="宋体"/>
          <w:bCs/>
          <w:color w:val="000000"/>
          <w:sz w:val="24"/>
          <w:szCs w:val="24"/>
        </w:rPr>
      </w:pPr>
    </w:p>
    <w:p w14:paraId="45CFAFA3">
      <w:pPr>
        <w:pStyle w:val="22"/>
        <w:rPr>
          <w:rFonts w:hint="eastAsia" w:ascii="宋体" w:hAnsi="宋体" w:eastAsia="宋体" w:cs="宋体"/>
          <w:bCs/>
          <w:color w:val="000000"/>
          <w:sz w:val="24"/>
          <w:szCs w:val="24"/>
        </w:rPr>
      </w:pPr>
    </w:p>
    <w:p w14:paraId="2D4F1FE7">
      <w:pPr>
        <w:pStyle w:val="22"/>
        <w:rPr>
          <w:rFonts w:hint="eastAsia" w:ascii="宋体" w:hAnsi="宋体" w:eastAsia="宋体" w:cs="宋体"/>
          <w:bCs/>
          <w:color w:val="000000"/>
          <w:sz w:val="24"/>
          <w:szCs w:val="24"/>
        </w:rPr>
      </w:pPr>
    </w:p>
    <w:p w14:paraId="193B376E">
      <w:pPr>
        <w:pStyle w:val="22"/>
        <w:rPr>
          <w:rFonts w:hint="eastAsia" w:ascii="宋体" w:hAnsi="宋体" w:eastAsia="宋体" w:cs="宋体"/>
          <w:bCs/>
          <w:color w:val="000000"/>
          <w:sz w:val="24"/>
          <w:szCs w:val="24"/>
        </w:rPr>
      </w:pPr>
    </w:p>
    <w:p w14:paraId="6A5E01E4">
      <w:pPr>
        <w:pStyle w:val="22"/>
        <w:rPr>
          <w:rFonts w:hint="eastAsia" w:ascii="宋体" w:hAnsi="宋体" w:eastAsia="宋体" w:cs="宋体"/>
          <w:bCs/>
          <w:color w:val="000000"/>
          <w:sz w:val="24"/>
          <w:szCs w:val="24"/>
        </w:rPr>
      </w:pPr>
    </w:p>
    <w:p w14:paraId="0A034536">
      <w:pPr>
        <w:pStyle w:val="22"/>
        <w:rPr>
          <w:rFonts w:hint="eastAsia" w:ascii="宋体" w:hAnsi="宋体" w:eastAsia="宋体" w:cs="宋体"/>
          <w:bCs/>
          <w:color w:val="000000"/>
          <w:sz w:val="24"/>
          <w:szCs w:val="24"/>
        </w:rPr>
      </w:pPr>
    </w:p>
    <w:p w14:paraId="0139A0B9">
      <w:pPr>
        <w:pStyle w:val="22"/>
        <w:rPr>
          <w:rFonts w:hint="eastAsia" w:ascii="宋体" w:hAnsi="宋体" w:eastAsia="宋体" w:cs="宋体"/>
          <w:bCs/>
          <w:color w:val="000000"/>
          <w:sz w:val="24"/>
          <w:szCs w:val="24"/>
        </w:rPr>
      </w:pPr>
    </w:p>
    <w:p w14:paraId="4896F03E">
      <w:pPr>
        <w:pStyle w:val="22"/>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3"/>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5"/>
    <w:bookmarkEnd w:id="926"/>
    <w:bookmarkEnd w:id="927"/>
    <w:bookmarkEnd w:id="928"/>
    <w:p w14:paraId="0A25CEB5">
      <w:pPr>
        <w:jc w:val="center"/>
        <w:rPr>
          <w:rFonts w:hint="eastAsia" w:ascii="宋体" w:hAnsi="宋体" w:cs="宋体"/>
          <w:b/>
          <w:color w:val="000000"/>
          <w:sz w:val="28"/>
          <w:szCs w:val="28"/>
        </w:rPr>
      </w:pPr>
      <w:bookmarkStart w:id="946" w:name="_Toc522893849"/>
      <w:bookmarkStart w:id="947" w:name="_Hlk518637502"/>
      <w:bookmarkStart w:id="948" w:name="_Toc246997117"/>
      <w:bookmarkStart w:id="949" w:name="_Toc397410512"/>
      <w:bookmarkStart w:id="950" w:name="_Toc394320943"/>
      <w:bookmarkStart w:id="951" w:name="_Toc247085892"/>
      <w:bookmarkStart w:id="952" w:name="_Toc490171588"/>
      <w:bookmarkStart w:id="953" w:name="_Toc343512479"/>
      <w:bookmarkStart w:id="954" w:name="_Toc397410699"/>
      <w:bookmarkStart w:id="955" w:name="_Toc397585279"/>
      <w:bookmarkStart w:id="956" w:name="_Toc456197124"/>
      <w:bookmarkStart w:id="957" w:name="_Toc246996374"/>
      <w:bookmarkStart w:id="958" w:name="_Toc395711860"/>
      <w:bookmarkStart w:id="959" w:name="_Toc361406474"/>
      <w:bookmarkStart w:id="960" w:name="_Toc456197123"/>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6"/>
    </w:p>
    <w:p w14:paraId="3D828DE3">
      <w:pPr>
        <w:spacing w:line="360" w:lineRule="auto"/>
        <w:rPr>
          <w:rFonts w:hint="eastAsia" w:ascii="宋体" w:hAnsi="宋体" w:cs="宋体"/>
          <w:color w:val="000000"/>
          <w:sz w:val="24"/>
        </w:rPr>
      </w:pPr>
    </w:p>
    <w:p w14:paraId="15A4764E">
      <w:pPr>
        <w:pStyle w:val="22"/>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1.规划服务方案；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1"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1"/>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1.业绩；</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合理化建议</w:t>
      </w:r>
      <w:r>
        <w:rPr>
          <w:rFonts w:hint="eastAsia" w:ascii="宋体" w:hAnsi="宋体" w:eastAsia="宋体" w:cs="宋体"/>
          <w:color w:val="000000"/>
          <w:sz w:val="24"/>
          <w:szCs w:val="24"/>
          <w:lang w:eastAsia="zh-CN"/>
        </w:rPr>
        <w:t>；</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3.售后服务</w:t>
      </w:r>
      <w:r>
        <w:rPr>
          <w:rFonts w:hint="eastAsia" w:ascii="宋体" w:hAnsi="宋体" w:eastAsia="宋体" w:cs="宋体"/>
          <w:color w:val="000000"/>
          <w:sz w:val="24"/>
          <w:szCs w:val="24"/>
          <w:lang w:eastAsia="zh-CN"/>
        </w:rPr>
        <w:t>；</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3"/>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3"/>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3"/>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3"/>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3"/>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3"/>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3"/>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3"/>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3"/>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3"/>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3"/>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3"/>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3"/>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3"/>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3"/>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3"/>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3"/>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3"/>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3"/>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3"/>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7"/>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8"/>
    <w:bookmarkEnd w:id="949"/>
    <w:bookmarkEnd w:id="950"/>
    <w:bookmarkEnd w:id="951"/>
    <w:bookmarkEnd w:id="952"/>
    <w:bookmarkEnd w:id="953"/>
    <w:bookmarkEnd w:id="954"/>
    <w:bookmarkEnd w:id="955"/>
    <w:bookmarkEnd w:id="956"/>
    <w:bookmarkEnd w:id="957"/>
    <w:bookmarkEnd w:id="958"/>
    <w:bookmarkEnd w:id="959"/>
    <w:bookmarkEnd w:id="960"/>
    <w:p w14:paraId="4101E173">
      <w:pPr>
        <w:outlineLvl w:val="0"/>
        <w:rPr>
          <w:rFonts w:hint="eastAsia" w:ascii="宋体" w:hAnsi="宋体" w:eastAsia="宋体" w:cs="宋体"/>
          <w:b/>
          <w:color w:val="000000"/>
          <w:sz w:val="24"/>
          <w:lang w:eastAsia="zh-CN"/>
        </w:rPr>
      </w:pPr>
      <w:bookmarkStart w:id="962" w:name="_Toc1373"/>
      <w:bookmarkStart w:id="963" w:name="_Toc13422"/>
      <w:bookmarkStart w:id="964" w:name="_Toc12082"/>
      <w:bookmarkStart w:id="965" w:name="_Toc3759"/>
      <w:bookmarkStart w:id="966" w:name="_Toc7007"/>
      <w:bookmarkStart w:id="967" w:name="_Toc2637"/>
      <w:bookmarkStart w:id="968" w:name="_Toc19469"/>
      <w:bookmarkStart w:id="969" w:name="_Toc150_WPSOffice_Level1"/>
      <w:r>
        <w:rPr>
          <w:rFonts w:hint="eastAsia" w:ascii="宋体" w:hAnsi="宋体" w:eastAsia="宋体" w:cs="宋体"/>
          <w:b/>
          <w:color w:val="000000"/>
          <w:sz w:val="24"/>
        </w:rPr>
        <w:t>附件</w:t>
      </w:r>
      <w:bookmarkEnd w:id="962"/>
      <w:bookmarkEnd w:id="963"/>
      <w:bookmarkEnd w:id="964"/>
      <w:bookmarkEnd w:id="965"/>
      <w:bookmarkEnd w:id="966"/>
      <w:bookmarkEnd w:id="967"/>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0" w:name="_Toc24984"/>
      <w:bookmarkStart w:id="971" w:name="_Toc17548"/>
      <w:bookmarkStart w:id="972" w:name="_Toc29410"/>
      <w:bookmarkStart w:id="973" w:name="_Toc1051"/>
      <w:bookmarkStart w:id="974" w:name="_Toc25831"/>
      <w:bookmarkStart w:id="975" w:name="_Toc18601"/>
      <w:r>
        <w:rPr>
          <w:rFonts w:hint="eastAsia" w:ascii="宋体" w:hAnsi="宋体"/>
          <w:b/>
          <w:color w:val="000000"/>
          <w:kern w:val="0"/>
          <w:sz w:val="28"/>
          <w:szCs w:val="28"/>
        </w:rPr>
        <w:t>残疾人福利性单位声明函（是/否）</w:t>
      </w:r>
      <w:bookmarkEnd w:id="968"/>
      <w:bookmarkEnd w:id="969"/>
      <w:bookmarkEnd w:id="970"/>
      <w:bookmarkEnd w:id="971"/>
      <w:bookmarkEnd w:id="972"/>
      <w:bookmarkEnd w:id="973"/>
      <w:bookmarkEnd w:id="974"/>
      <w:bookmarkEnd w:id="975"/>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中禧国际项目管理有限公司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11"/>
        <w:shd w:val="clear" w:color="auto" w:fill="auto"/>
        <w:spacing w:line="360" w:lineRule="auto"/>
        <w:ind w:firstLine="570"/>
        <w:rPr>
          <w:rFonts w:hint="eastAsia" w:ascii="宋体" w:hAnsi="宋体" w:cs="宋体"/>
          <w:sz w:val="24"/>
          <w:szCs w:val="24"/>
        </w:rPr>
      </w:pPr>
    </w:p>
    <w:p w14:paraId="192D374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11"/>
        <w:shd w:val="clear" w:color="auto" w:fill="auto"/>
        <w:spacing w:line="360" w:lineRule="auto"/>
        <w:ind w:firstLine="570"/>
        <w:rPr>
          <w:rFonts w:hint="eastAsia" w:ascii="宋体" w:hAnsi="宋体" w:cs="宋体"/>
          <w:sz w:val="24"/>
          <w:szCs w:val="24"/>
        </w:rPr>
      </w:pPr>
    </w:p>
    <w:p w14:paraId="4C3056D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11"/>
        <w:shd w:val="clear" w:color="auto" w:fill="auto"/>
        <w:spacing w:line="360" w:lineRule="auto"/>
        <w:ind w:firstLine="570"/>
        <w:rPr>
          <w:rFonts w:hint="eastAsia" w:ascii="宋体" w:hAnsi="宋体" w:cs="宋体"/>
          <w:sz w:val="24"/>
          <w:szCs w:val="24"/>
        </w:rPr>
      </w:pPr>
    </w:p>
    <w:p w14:paraId="5E3BD2C1">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11"/>
        <w:shd w:val="clear" w:color="auto" w:fill="auto"/>
        <w:spacing w:line="360" w:lineRule="auto"/>
        <w:ind w:firstLine="570"/>
        <w:rPr>
          <w:rFonts w:hint="eastAsia" w:ascii="宋体" w:hAnsi="宋体" w:cs="宋体"/>
          <w:sz w:val="24"/>
          <w:szCs w:val="24"/>
        </w:rPr>
      </w:pPr>
    </w:p>
    <w:p w14:paraId="07C6A5BC">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5"/>
        <w:shd w:val="clear" w:color="auto" w:fill="auto"/>
        <w:ind w:left="1470" w:right="1470"/>
        <w:rPr>
          <w:rFonts w:hint="eastAsia"/>
        </w:rPr>
      </w:pPr>
    </w:p>
    <w:p w14:paraId="70C0C0EA">
      <w:pPr>
        <w:pStyle w:val="15"/>
        <w:shd w:val="clear" w:color="auto" w:fill="auto"/>
        <w:ind w:left="1470" w:right="1470"/>
        <w:rPr>
          <w:rFonts w:hint="eastAsia"/>
        </w:rPr>
      </w:pPr>
    </w:p>
    <w:p w14:paraId="629A61A6">
      <w:pPr>
        <w:pStyle w:val="15"/>
        <w:shd w:val="clear" w:color="auto" w:fill="auto"/>
        <w:ind w:left="1470" w:right="1470"/>
        <w:rPr>
          <w:rFonts w:hint="eastAsia"/>
        </w:rPr>
      </w:pPr>
    </w:p>
    <w:p w14:paraId="4BC11E28">
      <w:pPr>
        <w:pStyle w:val="15"/>
        <w:shd w:val="clear" w:color="auto" w:fill="auto"/>
        <w:ind w:left="1470" w:right="1470"/>
        <w:rPr>
          <w:rFonts w:hint="eastAsia"/>
        </w:rPr>
      </w:pPr>
    </w:p>
    <w:p w14:paraId="20F34EE0">
      <w:pPr>
        <w:pStyle w:val="15"/>
        <w:shd w:val="clear" w:color="auto" w:fill="auto"/>
        <w:ind w:left="1470" w:right="1470"/>
        <w:rPr>
          <w:rFonts w:hint="eastAsia"/>
        </w:rPr>
      </w:pPr>
    </w:p>
    <w:p w14:paraId="7E02AFB1">
      <w:pPr>
        <w:pStyle w:val="15"/>
        <w:shd w:val="clear" w:color="auto" w:fill="auto"/>
        <w:ind w:left="1470" w:right="1470"/>
        <w:rPr>
          <w:rFonts w:hint="eastAsia"/>
        </w:rPr>
      </w:pPr>
    </w:p>
    <w:p w14:paraId="2E30858F">
      <w:pPr>
        <w:pStyle w:val="15"/>
        <w:shd w:val="clear" w:color="auto" w:fill="auto"/>
        <w:ind w:left="1470" w:right="1470"/>
        <w:rPr>
          <w:rFonts w:hint="eastAsia"/>
        </w:rPr>
      </w:pPr>
    </w:p>
    <w:p w14:paraId="6C309810">
      <w:pPr>
        <w:pStyle w:val="15"/>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6" w:name="_Toc15339"/>
      <w:bookmarkStart w:id="977" w:name="_Toc5476"/>
      <w:bookmarkStart w:id="978" w:name="_Toc32027"/>
      <w:bookmarkStart w:id="979" w:name="_Toc9395"/>
      <w:bookmarkStart w:id="980" w:name="_Toc4164"/>
      <w:bookmarkStart w:id="981" w:name="_Toc8199"/>
      <w:r>
        <w:rPr>
          <w:rFonts w:hint="eastAsia" w:ascii="宋体" w:hAnsi="宋体" w:eastAsia="宋体" w:cs="宋体"/>
          <w:b/>
          <w:color w:val="000000"/>
          <w:sz w:val="24"/>
        </w:rPr>
        <w:t>附件</w:t>
      </w:r>
      <w:bookmarkEnd w:id="976"/>
      <w:bookmarkEnd w:id="977"/>
      <w:bookmarkEnd w:id="978"/>
      <w:bookmarkEnd w:id="979"/>
      <w:bookmarkEnd w:id="980"/>
      <w:bookmarkEnd w:id="981"/>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2" w:name="_Toc5318"/>
      <w:bookmarkStart w:id="983" w:name="_Toc21585"/>
      <w:bookmarkStart w:id="984" w:name="_Toc4712"/>
      <w:bookmarkStart w:id="985" w:name="_Toc10298"/>
      <w:bookmarkStart w:id="986" w:name="_Toc14109"/>
      <w:bookmarkStart w:id="987" w:name="_Toc31454"/>
      <w:bookmarkStart w:id="988" w:name="_Toc27341"/>
      <w:bookmarkStart w:id="989" w:name="_Toc27208_WPSOffice_Level1"/>
      <w:r>
        <w:rPr>
          <w:rFonts w:hint="eastAsia" w:ascii="宋体" w:hAnsi="宋体"/>
          <w:b/>
          <w:color w:val="000000"/>
          <w:kern w:val="0"/>
          <w:sz w:val="28"/>
          <w:szCs w:val="28"/>
        </w:rPr>
        <w:t>监狱企业证明函（是/否）</w:t>
      </w:r>
      <w:bookmarkEnd w:id="982"/>
      <w:bookmarkEnd w:id="983"/>
      <w:bookmarkEnd w:id="984"/>
      <w:bookmarkEnd w:id="985"/>
      <w:bookmarkEnd w:id="986"/>
      <w:bookmarkEnd w:id="987"/>
      <w:bookmarkEnd w:id="988"/>
      <w:bookmarkEnd w:id="989"/>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中禧国际项目管理有限公司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11"/>
        <w:shd w:val="clear" w:color="auto" w:fill="auto"/>
        <w:spacing w:line="360" w:lineRule="auto"/>
        <w:ind w:firstLine="570"/>
        <w:rPr>
          <w:rFonts w:hint="eastAsia" w:ascii="宋体" w:hAnsi="宋体" w:cs="宋体"/>
          <w:sz w:val="24"/>
          <w:szCs w:val="24"/>
        </w:rPr>
      </w:pPr>
    </w:p>
    <w:p w14:paraId="097F669E">
      <w:pPr>
        <w:pStyle w:val="11"/>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11"/>
        <w:spacing w:line="360" w:lineRule="auto"/>
        <w:ind w:firstLine="570"/>
        <w:rPr>
          <w:rFonts w:hint="eastAsia" w:ascii="宋体" w:hAnsi="宋体" w:cs="宋体"/>
          <w:sz w:val="24"/>
          <w:szCs w:val="24"/>
        </w:rPr>
      </w:pPr>
    </w:p>
    <w:p w14:paraId="291DAD1E">
      <w:pPr>
        <w:pStyle w:val="11"/>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11"/>
        <w:spacing w:line="360" w:lineRule="auto"/>
        <w:ind w:firstLine="570"/>
        <w:rPr>
          <w:rFonts w:hint="eastAsia" w:ascii="宋体" w:hAnsi="宋体" w:cs="宋体"/>
          <w:sz w:val="24"/>
          <w:szCs w:val="24"/>
        </w:rPr>
      </w:pPr>
    </w:p>
    <w:p w14:paraId="2D9BD671">
      <w:pPr>
        <w:pStyle w:val="11"/>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11"/>
        <w:spacing w:line="360" w:lineRule="auto"/>
        <w:ind w:firstLine="570"/>
        <w:rPr>
          <w:rFonts w:hint="eastAsia" w:ascii="宋体" w:hAnsi="宋体" w:cs="宋体"/>
          <w:sz w:val="24"/>
          <w:szCs w:val="24"/>
        </w:rPr>
      </w:pPr>
    </w:p>
    <w:p w14:paraId="609B6F85">
      <w:pPr>
        <w:pStyle w:val="11"/>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11"/>
        <w:spacing w:line="360" w:lineRule="auto"/>
        <w:ind w:firstLine="570"/>
        <w:rPr>
          <w:rFonts w:hint="eastAsia" w:ascii="宋体" w:hAnsi="宋体" w:cs="宋体"/>
          <w:sz w:val="24"/>
          <w:szCs w:val="24"/>
        </w:rPr>
      </w:pPr>
    </w:p>
    <w:p w14:paraId="3BDE95D1">
      <w:pPr>
        <w:pStyle w:val="2"/>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2"/>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2"/>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2"/>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2"/>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2"/>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2"/>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2"/>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2"/>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2"/>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2"/>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2"/>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2"/>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2"/>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2"/>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35874"/>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1E0236"/>
    <w:rsid w:val="01877DA5"/>
    <w:rsid w:val="02182ED7"/>
    <w:rsid w:val="021F6199"/>
    <w:rsid w:val="022950E4"/>
    <w:rsid w:val="02385327"/>
    <w:rsid w:val="0239504F"/>
    <w:rsid w:val="02587777"/>
    <w:rsid w:val="02596B98"/>
    <w:rsid w:val="0261686C"/>
    <w:rsid w:val="029635FE"/>
    <w:rsid w:val="02DA1F3A"/>
    <w:rsid w:val="02DE302E"/>
    <w:rsid w:val="02EF2BF8"/>
    <w:rsid w:val="03146D17"/>
    <w:rsid w:val="032D18E3"/>
    <w:rsid w:val="033E7281"/>
    <w:rsid w:val="038B1487"/>
    <w:rsid w:val="03AA58EB"/>
    <w:rsid w:val="03CD1A9F"/>
    <w:rsid w:val="0433224A"/>
    <w:rsid w:val="043D09D3"/>
    <w:rsid w:val="04A44EF6"/>
    <w:rsid w:val="04B90889"/>
    <w:rsid w:val="04B9275B"/>
    <w:rsid w:val="04E74E13"/>
    <w:rsid w:val="04F45672"/>
    <w:rsid w:val="050E6A2A"/>
    <w:rsid w:val="05290F57"/>
    <w:rsid w:val="05435813"/>
    <w:rsid w:val="055D6E6F"/>
    <w:rsid w:val="056A70FC"/>
    <w:rsid w:val="05776140"/>
    <w:rsid w:val="057B766B"/>
    <w:rsid w:val="05887D16"/>
    <w:rsid w:val="058A7C48"/>
    <w:rsid w:val="058F02ED"/>
    <w:rsid w:val="05AE4D87"/>
    <w:rsid w:val="05D75C0F"/>
    <w:rsid w:val="061B32E1"/>
    <w:rsid w:val="0620235A"/>
    <w:rsid w:val="066B5CCB"/>
    <w:rsid w:val="06711074"/>
    <w:rsid w:val="06901390"/>
    <w:rsid w:val="06915834"/>
    <w:rsid w:val="06CF20B8"/>
    <w:rsid w:val="06D05B2E"/>
    <w:rsid w:val="06D93C44"/>
    <w:rsid w:val="06F44BBD"/>
    <w:rsid w:val="06FB0BDE"/>
    <w:rsid w:val="071D3188"/>
    <w:rsid w:val="07415A18"/>
    <w:rsid w:val="07654E8E"/>
    <w:rsid w:val="07666493"/>
    <w:rsid w:val="07830DF3"/>
    <w:rsid w:val="079062EC"/>
    <w:rsid w:val="07941252"/>
    <w:rsid w:val="07BC2556"/>
    <w:rsid w:val="07D478A0"/>
    <w:rsid w:val="07D53346"/>
    <w:rsid w:val="07E27C47"/>
    <w:rsid w:val="08161C67"/>
    <w:rsid w:val="08202AE5"/>
    <w:rsid w:val="08337DD0"/>
    <w:rsid w:val="086230FE"/>
    <w:rsid w:val="088346AD"/>
    <w:rsid w:val="08990CC5"/>
    <w:rsid w:val="089B6813"/>
    <w:rsid w:val="08D17D55"/>
    <w:rsid w:val="08DF739F"/>
    <w:rsid w:val="08E47540"/>
    <w:rsid w:val="092E2FE0"/>
    <w:rsid w:val="094C0544"/>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C146529"/>
    <w:rsid w:val="0C215002"/>
    <w:rsid w:val="0C3034C5"/>
    <w:rsid w:val="0C563D8F"/>
    <w:rsid w:val="0CA65091"/>
    <w:rsid w:val="0CAC7F34"/>
    <w:rsid w:val="0CB83C95"/>
    <w:rsid w:val="0CBB2DDD"/>
    <w:rsid w:val="0CCE00B5"/>
    <w:rsid w:val="0CE618CB"/>
    <w:rsid w:val="0D1515C6"/>
    <w:rsid w:val="0D2067BE"/>
    <w:rsid w:val="0D230FAC"/>
    <w:rsid w:val="0D727778"/>
    <w:rsid w:val="0DB96E09"/>
    <w:rsid w:val="0DC856C6"/>
    <w:rsid w:val="0DE81498"/>
    <w:rsid w:val="0DF377D1"/>
    <w:rsid w:val="0E012A71"/>
    <w:rsid w:val="0E892065"/>
    <w:rsid w:val="0E8C712B"/>
    <w:rsid w:val="0EA53D44"/>
    <w:rsid w:val="0ECD0C5B"/>
    <w:rsid w:val="0F24152F"/>
    <w:rsid w:val="0F39623B"/>
    <w:rsid w:val="0F3A7AFB"/>
    <w:rsid w:val="0F4C3944"/>
    <w:rsid w:val="0F6D52FB"/>
    <w:rsid w:val="0F957915"/>
    <w:rsid w:val="0FF41731"/>
    <w:rsid w:val="10282537"/>
    <w:rsid w:val="10790FE5"/>
    <w:rsid w:val="10AA65CB"/>
    <w:rsid w:val="10BC17FC"/>
    <w:rsid w:val="10CB60ED"/>
    <w:rsid w:val="10DE2E5B"/>
    <w:rsid w:val="11036E24"/>
    <w:rsid w:val="110B0047"/>
    <w:rsid w:val="11452848"/>
    <w:rsid w:val="11643A43"/>
    <w:rsid w:val="116934C3"/>
    <w:rsid w:val="118A1061"/>
    <w:rsid w:val="118B5473"/>
    <w:rsid w:val="11D23CCC"/>
    <w:rsid w:val="11EB6937"/>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4B0499"/>
    <w:rsid w:val="14736D6A"/>
    <w:rsid w:val="147C3EC5"/>
    <w:rsid w:val="14B12728"/>
    <w:rsid w:val="14B31851"/>
    <w:rsid w:val="14B31E79"/>
    <w:rsid w:val="151D7694"/>
    <w:rsid w:val="151F277D"/>
    <w:rsid w:val="15224301"/>
    <w:rsid w:val="154D4ED9"/>
    <w:rsid w:val="154F4200"/>
    <w:rsid w:val="155B6F0B"/>
    <w:rsid w:val="1564486A"/>
    <w:rsid w:val="156D4E90"/>
    <w:rsid w:val="159A7D3E"/>
    <w:rsid w:val="15BF700F"/>
    <w:rsid w:val="15C50828"/>
    <w:rsid w:val="15DC37DC"/>
    <w:rsid w:val="15F53C26"/>
    <w:rsid w:val="15F76B65"/>
    <w:rsid w:val="15FB06EE"/>
    <w:rsid w:val="161672D6"/>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C74C7"/>
    <w:rsid w:val="18544A22"/>
    <w:rsid w:val="18670228"/>
    <w:rsid w:val="187464B2"/>
    <w:rsid w:val="18856E61"/>
    <w:rsid w:val="188B3FAB"/>
    <w:rsid w:val="18A230A3"/>
    <w:rsid w:val="18A8667F"/>
    <w:rsid w:val="18AA467D"/>
    <w:rsid w:val="18B76B4E"/>
    <w:rsid w:val="18B84674"/>
    <w:rsid w:val="18CE16DB"/>
    <w:rsid w:val="18D21BDA"/>
    <w:rsid w:val="18D46C70"/>
    <w:rsid w:val="18ED7B4F"/>
    <w:rsid w:val="18FE5269"/>
    <w:rsid w:val="19133E51"/>
    <w:rsid w:val="193009FE"/>
    <w:rsid w:val="194C6677"/>
    <w:rsid w:val="19542075"/>
    <w:rsid w:val="19675F86"/>
    <w:rsid w:val="196E00F8"/>
    <w:rsid w:val="198F3627"/>
    <w:rsid w:val="199E386A"/>
    <w:rsid w:val="19A213F5"/>
    <w:rsid w:val="19A418B9"/>
    <w:rsid w:val="19DB3D80"/>
    <w:rsid w:val="19E04F6D"/>
    <w:rsid w:val="19F416DC"/>
    <w:rsid w:val="1A1C35E6"/>
    <w:rsid w:val="1A240213"/>
    <w:rsid w:val="1A2F4534"/>
    <w:rsid w:val="1A475CB0"/>
    <w:rsid w:val="1A64731D"/>
    <w:rsid w:val="1A72469F"/>
    <w:rsid w:val="1A8379DF"/>
    <w:rsid w:val="1A9B15F2"/>
    <w:rsid w:val="1A9C424D"/>
    <w:rsid w:val="1AB25E6A"/>
    <w:rsid w:val="1AB772D9"/>
    <w:rsid w:val="1ABC31F0"/>
    <w:rsid w:val="1ACB068F"/>
    <w:rsid w:val="1B333272"/>
    <w:rsid w:val="1B494D39"/>
    <w:rsid w:val="1B5E7755"/>
    <w:rsid w:val="1B7A71F5"/>
    <w:rsid w:val="1B822020"/>
    <w:rsid w:val="1B8A22F8"/>
    <w:rsid w:val="1B976520"/>
    <w:rsid w:val="1BB455D7"/>
    <w:rsid w:val="1BBA678A"/>
    <w:rsid w:val="1BBD4BE5"/>
    <w:rsid w:val="1BCC2910"/>
    <w:rsid w:val="1BFB64CC"/>
    <w:rsid w:val="1C0E117B"/>
    <w:rsid w:val="1C1C5678"/>
    <w:rsid w:val="1C246367"/>
    <w:rsid w:val="1C4B2D6F"/>
    <w:rsid w:val="1C844DEB"/>
    <w:rsid w:val="1CC85451"/>
    <w:rsid w:val="1CD035FF"/>
    <w:rsid w:val="1CEF1145"/>
    <w:rsid w:val="1D233D8F"/>
    <w:rsid w:val="1D3459FF"/>
    <w:rsid w:val="1D4D35A2"/>
    <w:rsid w:val="1D575319"/>
    <w:rsid w:val="1D7C1034"/>
    <w:rsid w:val="1DCD18A1"/>
    <w:rsid w:val="1DCD2970"/>
    <w:rsid w:val="1DF30372"/>
    <w:rsid w:val="1E03164B"/>
    <w:rsid w:val="1E0F4076"/>
    <w:rsid w:val="1E682E27"/>
    <w:rsid w:val="1E707F95"/>
    <w:rsid w:val="1EA27958"/>
    <w:rsid w:val="1EA94202"/>
    <w:rsid w:val="1F0E1492"/>
    <w:rsid w:val="1F143D3F"/>
    <w:rsid w:val="1F212F73"/>
    <w:rsid w:val="1F213D24"/>
    <w:rsid w:val="1F6249F6"/>
    <w:rsid w:val="1F992B7C"/>
    <w:rsid w:val="1FA06DAA"/>
    <w:rsid w:val="1FB06288"/>
    <w:rsid w:val="1FDA2639"/>
    <w:rsid w:val="1FED0380"/>
    <w:rsid w:val="1FEE1188"/>
    <w:rsid w:val="201347C7"/>
    <w:rsid w:val="201964A9"/>
    <w:rsid w:val="20457BE4"/>
    <w:rsid w:val="204A4B96"/>
    <w:rsid w:val="20A0436C"/>
    <w:rsid w:val="20B36BB2"/>
    <w:rsid w:val="20C61714"/>
    <w:rsid w:val="20D54675"/>
    <w:rsid w:val="21076EAA"/>
    <w:rsid w:val="21097C94"/>
    <w:rsid w:val="21164B43"/>
    <w:rsid w:val="21311D33"/>
    <w:rsid w:val="213D192C"/>
    <w:rsid w:val="215C01EE"/>
    <w:rsid w:val="21AE2AB8"/>
    <w:rsid w:val="21C9307F"/>
    <w:rsid w:val="21E40288"/>
    <w:rsid w:val="220A1D98"/>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270D74"/>
    <w:rsid w:val="233314C7"/>
    <w:rsid w:val="235B0525"/>
    <w:rsid w:val="237C665A"/>
    <w:rsid w:val="23850D1F"/>
    <w:rsid w:val="23D762F6"/>
    <w:rsid w:val="24082241"/>
    <w:rsid w:val="241A4435"/>
    <w:rsid w:val="24343980"/>
    <w:rsid w:val="244D0366"/>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5F50CB6"/>
    <w:rsid w:val="263022DC"/>
    <w:rsid w:val="264777FE"/>
    <w:rsid w:val="264F3B85"/>
    <w:rsid w:val="265A0BD7"/>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2D69B8"/>
    <w:rsid w:val="293E75FA"/>
    <w:rsid w:val="29540C2B"/>
    <w:rsid w:val="295F7D1D"/>
    <w:rsid w:val="299407E6"/>
    <w:rsid w:val="29E17ECF"/>
    <w:rsid w:val="2A0374F8"/>
    <w:rsid w:val="2A102562"/>
    <w:rsid w:val="2A222295"/>
    <w:rsid w:val="2A834AE2"/>
    <w:rsid w:val="2AAB4C72"/>
    <w:rsid w:val="2AAF04D5"/>
    <w:rsid w:val="2AE73BC4"/>
    <w:rsid w:val="2AF05EF0"/>
    <w:rsid w:val="2B0B05BB"/>
    <w:rsid w:val="2B163D4A"/>
    <w:rsid w:val="2B1E0CAF"/>
    <w:rsid w:val="2B812E55"/>
    <w:rsid w:val="2B8B2BFC"/>
    <w:rsid w:val="2BC25ADE"/>
    <w:rsid w:val="2BD63891"/>
    <w:rsid w:val="2C023378"/>
    <w:rsid w:val="2C066227"/>
    <w:rsid w:val="2C2F4A08"/>
    <w:rsid w:val="2C525F5C"/>
    <w:rsid w:val="2C9753E3"/>
    <w:rsid w:val="2CA535F8"/>
    <w:rsid w:val="2CA57561"/>
    <w:rsid w:val="2CBA5C99"/>
    <w:rsid w:val="2D04656C"/>
    <w:rsid w:val="2D187BB2"/>
    <w:rsid w:val="2D200A23"/>
    <w:rsid w:val="2D231874"/>
    <w:rsid w:val="2D2B159E"/>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0F61E62"/>
    <w:rsid w:val="31342FDA"/>
    <w:rsid w:val="314174A5"/>
    <w:rsid w:val="314A45AB"/>
    <w:rsid w:val="31552B73"/>
    <w:rsid w:val="31994BEB"/>
    <w:rsid w:val="3220530C"/>
    <w:rsid w:val="323A7360"/>
    <w:rsid w:val="323D0A84"/>
    <w:rsid w:val="324C6101"/>
    <w:rsid w:val="32531F47"/>
    <w:rsid w:val="326076FA"/>
    <w:rsid w:val="32674CE9"/>
    <w:rsid w:val="32770D8A"/>
    <w:rsid w:val="32A7158A"/>
    <w:rsid w:val="32C91500"/>
    <w:rsid w:val="32D24BA4"/>
    <w:rsid w:val="32D86AF0"/>
    <w:rsid w:val="3330157F"/>
    <w:rsid w:val="333762E3"/>
    <w:rsid w:val="33483797"/>
    <w:rsid w:val="336B0809"/>
    <w:rsid w:val="337825D1"/>
    <w:rsid w:val="338B2CC0"/>
    <w:rsid w:val="33BA4BF5"/>
    <w:rsid w:val="33D51773"/>
    <w:rsid w:val="34000EC8"/>
    <w:rsid w:val="340B2F58"/>
    <w:rsid w:val="340F1183"/>
    <w:rsid w:val="34105922"/>
    <w:rsid w:val="34251EF7"/>
    <w:rsid w:val="34311A53"/>
    <w:rsid w:val="347B2E07"/>
    <w:rsid w:val="348F6779"/>
    <w:rsid w:val="349D28F7"/>
    <w:rsid w:val="34BF1F7E"/>
    <w:rsid w:val="34CB2DEE"/>
    <w:rsid w:val="34D452B4"/>
    <w:rsid w:val="34E26997"/>
    <w:rsid w:val="355359F9"/>
    <w:rsid w:val="35942169"/>
    <w:rsid w:val="35C038EE"/>
    <w:rsid w:val="35D94150"/>
    <w:rsid w:val="35EC2ECC"/>
    <w:rsid w:val="36592683"/>
    <w:rsid w:val="36873605"/>
    <w:rsid w:val="368C2F70"/>
    <w:rsid w:val="36B215D8"/>
    <w:rsid w:val="36D36DF1"/>
    <w:rsid w:val="36D40815"/>
    <w:rsid w:val="36E52680"/>
    <w:rsid w:val="36F5338D"/>
    <w:rsid w:val="3708606E"/>
    <w:rsid w:val="37732382"/>
    <w:rsid w:val="37864191"/>
    <w:rsid w:val="378C0D4E"/>
    <w:rsid w:val="37985EC1"/>
    <w:rsid w:val="37E413C0"/>
    <w:rsid w:val="380171FD"/>
    <w:rsid w:val="38402233"/>
    <w:rsid w:val="384B29B7"/>
    <w:rsid w:val="38712298"/>
    <w:rsid w:val="388C5B1D"/>
    <w:rsid w:val="38A04DF7"/>
    <w:rsid w:val="38C77976"/>
    <w:rsid w:val="38E74525"/>
    <w:rsid w:val="390200C3"/>
    <w:rsid w:val="39174448"/>
    <w:rsid w:val="39225E0E"/>
    <w:rsid w:val="392331A3"/>
    <w:rsid w:val="39363667"/>
    <w:rsid w:val="395F2BBE"/>
    <w:rsid w:val="3963370B"/>
    <w:rsid w:val="397836F4"/>
    <w:rsid w:val="39952DF3"/>
    <w:rsid w:val="399D0939"/>
    <w:rsid w:val="39B5337F"/>
    <w:rsid w:val="39CC45AC"/>
    <w:rsid w:val="39EF3677"/>
    <w:rsid w:val="39FF1BFA"/>
    <w:rsid w:val="3A0F0CCD"/>
    <w:rsid w:val="3A521691"/>
    <w:rsid w:val="3A663A3E"/>
    <w:rsid w:val="3A6A181A"/>
    <w:rsid w:val="3A993EAE"/>
    <w:rsid w:val="3AAE6E0A"/>
    <w:rsid w:val="3B027F9B"/>
    <w:rsid w:val="3B385475"/>
    <w:rsid w:val="3B5947AB"/>
    <w:rsid w:val="3B622EC6"/>
    <w:rsid w:val="3B9A280D"/>
    <w:rsid w:val="3BEA7430"/>
    <w:rsid w:val="3BF81716"/>
    <w:rsid w:val="3BFD527E"/>
    <w:rsid w:val="3C1B6C41"/>
    <w:rsid w:val="3C424E8F"/>
    <w:rsid w:val="3C477B6F"/>
    <w:rsid w:val="3C8702E7"/>
    <w:rsid w:val="3C9C124F"/>
    <w:rsid w:val="3CB94393"/>
    <w:rsid w:val="3CC83199"/>
    <w:rsid w:val="3CF571F3"/>
    <w:rsid w:val="3D140C5C"/>
    <w:rsid w:val="3D2F43E0"/>
    <w:rsid w:val="3D655D60"/>
    <w:rsid w:val="3DAC43F9"/>
    <w:rsid w:val="3DB50FFF"/>
    <w:rsid w:val="3DD02553"/>
    <w:rsid w:val="3DD6169A"/>
    <w:rsid w:val="3DED0D09"/>
    <w:rsid w:val="3DEE556E"/>
    <w:rsid w:val="3E13326D"/>
    <w:rsid w:val="3E3E1655"/>
    <w:rsid w:val="3E616B4B"/>
    <w:rsid w:val="3E6E2B1B"/>
    <w:rsid w:val="3E955746"/>
    <w:rsid w:val="3EA371F8"/>
    <w:rsid w:val="3ED205EC"/>
    <w:rsid w:val="3ED74FA5"/>
    <w:rsid w:val="3EE142D2"/>
    <w:rsid w:val="3EE82FE4"/>
    <w:rsid w:val="3F0835D9"/>
    <w:rsid w:val="3F446ADE"/>
    <w:rsid w:val="3F4D5267"/>
    <w:rsid w:val="3F4F166A"/>
    <w:rsid w:val="3F593C86"/>
    <w:rsid w:val="3FB85A65"/>
    <w:rsid w:val="3FCC0118"/>
    <w:rsid w:val="3FCF3F18"/>
    <w:rsid w:val="3FD421E8"/>
    <w:rsid w:val="400118CA"/>
    <w:rsid w:val="40252995"/>
    <w:rsid w:val="40302BBE"/>
    <w:rsid w:val="40332828"/>
    <w:rsid w:val="40A44C63"/>
    <w:rsid w:val="40D00B2F"/>
    <w:rsid w:val="40DC0786"/>
    <w:rsid w:val="41232723"/>
    <w:rsid w:val="41464C85"/>
    <w:rsid w:val="417F6B17"/>
    <w:rsid w:val="41840BE1"/>
    <w:rsid w:val="418C6658"/>
    <w:rsid w:val="41964E73"/>
    <w:rsid w:val="419F529D"/>
    <w:rsid w:val="41B55086"/>
    <w:rsid w:val="41EE6E13"/>
    <w:rsid w:val="42084EC3"/>
    <w:rsid w:val="423A6411"/>
    <w:rsid w:val="42786A9F"/>
    <w:rsid w:val="42D71A17"/>
    <w:rsid w:val="42FE6FA4"/>
    <w:rsid w:val="4361439B"/>
    <w:rsid w:val="43946CA9"/>
    <w:rsid w:val="43A86F10"/>
    <w:rsid w:val="44427F52"/>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7060312"/>
    <w:rsid w:val="4719209A"/>
    <w:rsid w:val="47250A7E"/>
    <w:rsid w:val="47794A11"/>
    <w:rsid w:val="47A143A2"/>
    <w:rsid w:val="47B71069"/>
    <w:rsid w:val="47DC529C"/>
    <w:rsid w:val="48132F14"/>
    <w:rsid w:val="483B0352"/>
    <w:rsid w:val="48811D03"/>
    <w:rsid w:val="48AC1250"/>
    <w:rsid w:val="48D66C7A"/>
    <w:rsid w:val="48E105FA"/>
    <w:rsid w:val="48FC2F4A"/>
    <w:rsid w:val="49036E3A"/>
    <w:rsid w:val="49506444"/>
    <w:rsid w:val="49557B3A"/>
    <w:rsid w:val="4957464A"/>
    <w:rsid w:val="49620E28"/>
    <w:rsid w:val="496F2273"/>
    <w:rsid w:val="49DB1022"/>
    <w:rsid w:val="49E669E4"/>
    <w:rsid w:val="49E71F57"/>
    <w:rsid w:val="49ED46D6"/>
    <w:rsid w:val="4A08695A"/>
    <w:rsid w:val="4A1D33CB"/>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F624AA"/>
    <w:rsid w:val="4BF90C50"/>
    <w:rsid w:val="4C2D4456"/>
    <w:rsid w:val="4C5D2FD0"/>
    <w:rsid w:val="4C981C3F"/>
    <w:rsid w:val="4CA74208"/>
    <w:rsid w:val="4CCF19B1"/>
    <w:rsid w:val="4CD718F5"/>
    <w:rsid w:val="4D204A83"/>
    <w:rsid w:val="4D267F84"/>
    <w:rsid w:val="4D2B547F"/>
    <w:rsid w:val="4D677E3B"/>
    <w:rsid w:val="4D832F3E"/>
    <w:rsid w:val="4D99574F"/>
    <w:rsid w:val="4D9B5CE1"/>
    <w:rsid w:val="4DDA3031"/>
    <w:rsid w:val="4E053C7B"/>
    <w:rsid w:val="4E0E5A4F"/>
    <w:rsid w:val="4E4435E1"/>
    <w:rsid w:val="4ED67027"/>
    <w:rsid w:val="4EE52C6D"/>
    <w:rsid w:val="4F01127F"/>
    <w:rsid w:val="4FAB2D1B"/>
    <w:rsid w:val="4FB731DD"/>
    <w:rsid w:val="4FBF2ED5"/>
    <w:rsid w:val="50067498"/>
    <w:rsid w:val="50096F88"/>
    <w:rsid w:val="50131BB5"/>
    <w:rsid w:val="50146059"/>
    <w:rsid w:val="503E4E84"/>
    <w:rsid w:val="506D5769"/>
    <w:rsid w:val="50833C86"/>
    <w:rsid w:val="50E45A03"/>
    <w:rsid w:val="51150190"/>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CC7DF3"/>
    <w:rsid w:val="52CE1289"/>
    <w:rsid w:val="52EB079C"/>
    <w:rsid w:val="531B4AC6"/>
    <w:rsid w:val="53277BCE"/>
    <w:rsid w:val="535004C8"/>
    <w:rsid w:val="538423E9"/>
    <w:rsid w:val="538B7847"/>
    <w:rsid w:val="5398065B"/>
    <w:rsid w:val="539F3E8B"/>
    <w:rsid w:val="53A22BE3"/>
    <w:rsid w:val="53A53928"/>
    <w:rsid w:val="540A1104"/>
    <w:rsid w:val="54317E48"/>
    <w:rsid w:val="54420CBA"/>
    <w:rsid w:val="54800E8E"/>
    <w:rsid w:val="5483555B"/>
    <w:rsid w:val="54A408D5"/>
    <w:rsid w:val="54B57808"/>
    <w:rsid w:val="54F621D1"/>
    <w:rsid w:val="552A2DE1"/>
    <w:rsid w:val="553920BD"/>
    <w:rsid w:val="5540169E"/>
    <w:rsid w:val="55570796"/>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7949F3"/>
    <w:rsid w:val="57827D4C"/>
    <w:rsid w:val="5794682F"/>
    <w:rsid w:val="57B91A6F"/>
    <w:rsid w:val="57D0356B"/>
    <w:rsid w:val="57D52571"/>
    <w:rsid w:val="57E82455"/>
    <w:rsid w:val="582564D7"/>
    <w:rsid w:val="58264E59"/>
    <w:rsid w:val="582B34CF"/>
    <w:rsid w:val="583848AE"/>
    <w:rsid w:val="58402AE0"/>
    <w:rsid w:val="58603F84"/>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9009D2"/>
    <w:rsid w:val="5AA10B95"/>
    <w:rsid w:val="5ACD3059"/>
    <w:rsid w:val="5AEE5383"/>
    <w:rsid w:val="5B056235"/>
    <w:rsid w:val="5B0C581F"/>
    <w:rsid w:val="5B8D79ED"/>
    <w:rsid w:val="5BA04C44"/>
    <w:rsid w:val="5BA46702"/>
    <w:rsid w:val="5BA83B17"/>
    <w:rsid w:val="5BBE7DF7"/>
    <w:rsid w:val="5BC62257"/>
    <w:rsid w:val="5BDB5C7C"/>
    <w:rsid w:val="5BF93C87"/>
    <w:rsid w:val="5C0B5D25"/>
    <w:rsid w:val="5C26298E"/>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C3B9C"/>
    <w:rsid w:val="5DFF67AF"/>
    <w:rsid w:val="5E2E21D3"/>
    <w:rsid w:val="5E631F59"/>
    <w:rsid w:val="5E64625A"/>
    <w:rsid w:val="5E67591F"/>
    <w:rsid w:val="5E953FF5"/>
    <w:rsid w:val="5E9A7EDB"/>
    <w:rsid w:val="5EBB4155"/>
    <w:rsid w:val="5EC0115A"/>
    <w:rsid w:val="5EC22FE7"/>
    <w:rsid w:val="5ED33DDE"/>
    <w:rsid w:val="5EE057F0"/>
    <w:rsid w:val="5EFE107F"/>
    <w:rsid w:val="5F170E02"/>
    <w:rsid w:val="5F6661A5"/>
    <w:rsid w:val="5FC812E1"/>
    <w:rsid w:val="60181471"/>
    <w:rsid w:val="60716B51"/>
    <w:rsid w:val="609F0BE8"/>
    <w:rsid w:val="611759A9"/>
    <w:rsid w:val="61325D85"/>
    <w:rsid w:val="613C715F"/>
    <w:rsid w:val="6162741E"/>
    <w:rsid w:val="619C0D54"/>
    <w:rsid w:val="61AA24B2"/>
    <w:rsid w:val="61B33B64"/>
    <w:rsid w:val="61B559C9"/>
    <w:rsid w:val="61BF20D1"/>
    <w:rsid w:val="61F61177"/>
    <w:rsid w:val="61FA7BC0"/>
    <w:rsid w:val="62061579"/>
    <w:rsid w:val="620850D8"/>
    <w:rsid w:val="6223212B"/>
    <w:rsid w:val="62293020"/>
    <w:rsid w:val="624B51DE"/>
    <w:rsid w:val="625D388F"/>
    <w:rsid w:val="6260512D"/>
    <w:rsid w:val="626F5193"/>
    <w:rsid w:val="62700306"/>
    <w:rsid w:val="627B785A"/>
    <w:rsid w:val="629B43B7"/>
    <w:rsid w:val="62EE6294"/>
    <w:rsid w:val="62F873C6"/>
    <w:rsid w:val="6338786C"/>
    <w:rsid w:val="635F1070"/>
    <w:rsid w:val="63663C6E"/>
    <w:rsid w:val="63846BFA"/>
    <w:rsid w:val="63DC35A2"/>
    <w:rsid w:val="64497237"/>
    <w:rsid w:val="644A6763"/>
    <w:rsid w:val="6458713F"/>
    <w:rsid w:val="64C134D4"/>
    <w:rsid w:val="64D17DD0"/>
    <w:rsid w:val="64D92D39"/>
    <w:rsid w:val="64F1286C"/>
    <w:rsid w:val="64FA7837"/>
    <w:rsid w:val="65257F68"/>
    <w:rsid w:val="6539772E"/>
    <w:rsid w:val="65773904"/>
    <w:rsid w:val="657E3284"/>
    <w:rsid w:val="6586395B"/>
    <w:rsid w:val="65AD3AC0"/>
    <w:rsid w:val="65B51681"/>
    <w:rsid w:val="65BC5116"/>
    <w:rsid w:val="65D04378"/>
    <w:rsid w:val="65FC1361"/>
    <w:rsid w:val="66252916"/>
    <w:rsid w:val="66634A35"/>
    <w:rsid w:val="666D1BC7"/>
    <w:rsid w:val="66703465"/>
    <w:rsid w:val="66711486"/>
    <w:rsid w:val="66772B67"/>
    <w:rsid w:val="667F610B"/>
    <w:rsid w:val="66A838D4"/>
    <w:rsid w:val="66CC61B6"/>
    <w:rsid w:val="66D659BE"/>
    <w:rsid w:val="670C7632"/>
    <w:rsid w:val="670D4EDB"/>
    <w:rsid w:val="676A6010"/>
    <w:rsid w:val="67AF3709"/>
    <w:rsid w:val="67B927F7"/>
    <w:rsid w:val="67C07B0C"/>
    <w:rsid w:val="67E934CF"/>
    <w:rsid w:val="67F45EB1"/>
    <w:rsid w:val="6800627B"/>
    <w:rsid w:val="68352BB8"/>
    <w:rsid w:val="685017A0"/>
    <w:rsid w:val="68B735CD"/>
    <w:rsid w:val="68BD1306"/>
    <w:rsid w:val="68CC0A7B"/>
    <w:rsid w:val="690A5DF3"/>
    <w:rsid w:val="693A3C94"/>
    <w:rsid w:val="695D48EB"/>
    <w:rsid w:val="699072D5"/>
    <w:rsid w:val="699A48C1"/>
    <w:rsid w:val="69B12712"/>
    <w:rsid w:val="69C97A5C"/>
    <w:rsid w:val="69EF3CFC"/>
    <w:rsid w:val="69F04FE9"/>
    <w:rsid w:val="6A1E78CE"/>
    <w:rsid w:val="6A36452B"/>
    <w:rsid w:val="6A60677C"/>
    <w:rsid w:val="6A6854FB"/>
    <w:rsid w:val="6A815C41"/>
    <w:rsid w:val="6AE12B83"/>
    <w:rsid w:val="6AE22020"/>
    <w:rsid w:val="6AFE7F06"/>
    <w:rsid w:val="6B163F01"/>
    <w:rsid w:val="6B3449D8"/>
    <w:rsid w:val="6B6A1504"/>
    <w:rsid w:val="6B7660F1"/>
    <w:rsid w:val="6B8805B7"/>
    <w:rsid w:val="6B8C31C6"/>
    <w:rsid w:val="6BC37EBD"/>
    <w:rsid w:val="6BEE1B1F"/>
    <w:rsid w:val="6BF222BC"/>
    <w:rsid w:val="6BFD5ADD"/>
    <w:rsid w:val="6C0A7EB8"/>
    <w:rsid w:val="6C496C32"/>
    <w:rsid w:val="6C553313"/>
    <w:rsid w:val="6C5555D7"/>
    <w:rsid w:val="6C5E29A1"/>
    <w:rsid w:val="6C8247FD"/>
    <w:rsid w:val="6C8469CD"/>
    <w:rsid w:val="6C883B28"/>
    <w:rsid w:val="6C965960"/>
    <w:rsid w:val="6D055307"/>
    <w:rsid w:val="6D0B294D"/>
    <w:rsid w:val="6D0F2724"/>
    <w:rsid w:val="6D580A73"/>
    <w:rsid w:val="6D853231"/>
    <w:rsid w:val="6D8A12B0"/>
    <w:rsid w:val="6D9A533D"/>
    <w:rsid w:val="6DA47FDB"/>
    <w:rsid w:val="6DC24155"/>
    <w:rsid w:val="6DCF13B9"/>
    <w:rsid w:val="6DFB5D0A"/>
    <w:rsid w:val="6E1A3DCB"/>
    <w:rsid w:val="6E237077"/>
    <w:rsid w:val="6E390A34"/>
    <w:rsid w:val="6E531FEA"/>
    <w:rsid w:val="6EA77C40"/>
    <w:rsid w:val="6F392F8E"/>
    <w:rsid w:val="6F6B6B85"/>
    <w:rsid w:val="6F7A10AD"/>
    <w:rsid w:val="6FC43A9D"/>
    <w:rsid w:val="6FDF1606"/>
    <w:rsid w:val="6FE86762"/>
    <w:rsid w:val="6FF814B9"/>
    <w:rsid w:val="70001CFE"/>
    <w:rsid w:val="702D1E02"/>
    <w:rsid w:val="7037771F"/>
    <w:rsid w:val="707149AA"/>
    <w:rsid w:val="70743576"/>
    <w:rsid w:val="70A63B08"/>
    <w:rsid w:val="70C3758A"/>
    <w:rsid w:val="70D162B1"/>
    <w:rsid w:val="70DF7033"/>
    <w:rsid w:val="70E64A50"/>
    <w:rsid w:val="71045017"/>
    <w:rsid w:val="71073633"/>
    <w:rsid w:val="71162BC3"/>
    <w:rsid w:val="71257C6E"/>
    <w:rsid w:val="7129096F"/>
    <w:rsid w:val="718A3BCA"/>
    <w:rsid w:val="71B57799"/>
    <w:rsid w:val="71EF0F7D"/>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7D1B6F"/>
    <w:rsid w:val="74A470FC"/>
    <w:rsid w:val="75DF6571"/>
    <w:rsid w:val="75F61C4F"/>
    <w:rsid w:val="75FE7663"/>
    <w:rsid w:val="7611222F"/>
    <w:rsid w:val="761A7C28"/>
    <w:rsid w:val="7623456A"/>
    <w:rsid w:val="76470039"/>
    <w:rsid w:val="76485DDD"/>
    <w:rsid w:val="76601FFC"/>
    <w:rsid w:val="766306AC"/>
    <w:rsid w:val="76665F88"/>
    <w:rsid w:val="76B2751A"/>
    <w:rsid w:val="76B876CE"/>
    <w:rsid w:val="76BF67F2"/>
    <w:rsid w:val="76CC02DA"/>
    <w:rsid w:val="770976EA"/>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92370F"/>
    <w:rsid w:val="78A32AA7"/>
    <w:rsid w:val="78CB43CD"/>
    <w:rsid w:val="78E9795B"/>
    <w:rsid w:val="790673B4"/>
    <w:rsid w:val="790E548B"/>
    <w:rsid w:val="791F1447"/>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856F3"/>
    <w:rsid w:val="7AA67B95"/>
    <w:rsid w:val="7AB43E11"/>
    <w:rsid w:val="7ABD5135"/>
    <w:rsid w:val="7AE80C9A"/>
    <w:rsid w:val="7B40617B"/>
    <w:rsid w:val="7B670E83"/>
    <w:rsid w:val="7B752FA7"/>
    <w:rsid w:val="7B777F7A"/>
    <w:rsid w:val="7B9003DA"/>
    <w:rsid w:val="7BAE37D0"/>
    <w:rsid w:val="7BAE62E8"/>
    <w:rsid w:val="7BB0282A"/>
    <w:rsid w:val="7BBF4352"/>
    <w:rsid w:val="7BD45C18"/>
    <w:rsid w:val="7C241981"/>
    <w:rsid w:val="7C597EB8"/>
    <w:rsid w:val="7C6F6241"/>
    <w:rsid w:val="7C7A24E5"/>
    <w:rsid w:val="7C9F0D06"/>
    <w:rsid w:val="7CA40E8B"/>
    <w:rsid w:val="7CC055E5"/>
    <w:rsid w:val="7CDE5175"/>
    <w:rsid w:val="7CE06A63"/>
    <w:rsid w:val="7D117BBB"/>
    <w:rsid w:val="7D806059"/>
    <w:rsid w:val="7D890ACB"/>
    <w:rsid w:val="7D902913"/>
    <w:rsid w:val="7D910439"/>
    <w:rsid w:val="7DAB2EFC"/>
    <w:rsid w:val="7DCF3B2B"/>
    <w:rsid w:val="7DD02D0F"/>
    <w:rsid w:val="7DD50326"/>
    <w:rsid w:val="7E5409CF"/>
    <w:rsid w:val="7E7228FB"/>
    <w:rsid w:val="7E725BA0"/>
    <w:rsid w:val="7E890F19"/>
    <w:rsid w:val="7EA32746"/>
    <w:rsid w:val="7EAF1681"/>
    <w:rsid w:val="7EBF4B32"/>
    <w:rsid w:val="7EF5276F"/>
    <w:rsid w:val="7EFC017C"/>
    <w:rsid w:val="7F0E52CF"/>
    <w:rsid w:val="7F0F7842"/>
    <w:rsid w:val="7F1460DC"/>
    <w:rsid w:val="7F7B3F7D"/>
    <w:rsid w:val="7F896D93"/>
    <w:rsid w:val="7F9A3684"/>
    <w:rsid w:val="7FB56661"/>
    <w:rsid w:val="7FCA378E"/>
    <w:rsid w:val="7FE54E2A"/>
    <w:rsid w:val="7FE5632B"/>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6">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9">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4"/>
    <w:qFormat/>
    <w:uiPriority w:val="0"/>
    <w:rPr>
      <w:rFonts w:ascii="宋体" w:hAnsi="宋体" w:eastAsia="宋体" w:cs="Times New Roman"/>
      <w:sz w:val="30"/>
      <w:szCs w:val="20"/>
    </w:rPr>
  </w:style>
  <w:style w:type="paragraph" w:styleId="4">
    <w:name w:val="Body Text 2"/>
    <w:basedOn w:val="1"/>
    <w:qFormat/>
    <w:uiPriority w:val="0"/>
    <w:pPr>
      <w:spacing w:line="440" w:lineRule="exact"/>
    </w:pPr>
    <w:rPr>
      <w:rFonts w:ascii="宋体" w:hAnsi="宋体"/>
      <w:color w:val="000000"/>
      <w:kern w:val="0"/>
    </w:rPr>
  </w:style>
  <w:style w:type="paragraph" w:styleId="10">
    <w:name w:val="toc 7"/>
    <w:basedOn w:val="1"/>
    <w:next w:val="1"/>
    <w:qFormat/>
    <w:uiPriority w:val="0"/>
    <w:pPr>
      <w:ind w:left="2520" w:leftChars="1200"/>
    </w:pPr>
    <w:rPr>
      <w:rFonts w:ascii="Calibri" w:hAnsi="Calibri" w:eastAsia="宋体" w:cs="Times New Roman"/>
    </w:rPr>
  </w:style>
  <w:style w:type="paragraph" w:styleId="11">
    <w:name w:val="Normal Indent"/>
    <w:basedOn w:val="1"/>
    <w:qFormat/>
    <w:uiPriority w:val="0"/>
    <w:pPr>
      <w:widowControl/>
      <w:ind w:firstLine="420"/>
      <w:jc w:val="left"/>
    </w:pPr>
    <w:rPr>
      <w:rFonts w:ascii="Calibri" w:hAnsi="Calibri" w:eastAsia="宋体" w:cs="Times New Roman"/>
      <w:kern w:val="0"/>
      <w:sz w:val="20"/>
    </w:rPr>
  </w:style>
  <w:style w:type="paragraph" w:styleId="12">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3">
    <w:name w:val="Body Text 3"/>
    <w:basedOn w:val="1"/>
    <w:qFormat/>
    <w:uiPriority w:val="0"/>
    <w:rPr>
      <w:rFonts w:ascii="宋体" w:hAnsi="Calibri" w:eastAsia="宋体" w:cs="Times New Roman"/>
      <w:sz w:val="24"/>
      <w:szCs w:val="20"/>
    </w:rPr>
  </w:style>
  <w:style w:type="paragraph" w:styleId="14">
    <w:name w:val="Body Text Indent"/>
    <w:basedOn w:val="1"/>
    <w:qFormat/>
    <w:uiPriority w:val="0"/>
    <w:pPr>
      <w:ind w:firstLine="600" w:firstLineChars="200"/>
    </w:pPr>
    <w:rPr>
      <w:rFonts w:ascii="宋体" w:hAnsi="宋体" w:eastAsia="宋体" w:cs="Times New Roman"/>
      <w:sz w:val="30"/>
      <w:szCs w:val="20"/>
    </w:rPr>
  </w:style>
  <w:style w:type="paragraph" w:styleId="15">
    <w:name w:val="Block Text"/>
    <w:basedOn w:val="1"/>
    <w:qFormat/>
    <w:uiPriority w:val="0"/>
    <w:pPr>
      <w:ind w:left="1440" w:leftChars="700" w:right="700" w:rightChars="700"/>
    </w:pPr>
    <w:rPr>
      <w:rFonts w:ascii="Calibri" w:hAnsi="Calibri" w:eastAsia="宋体" w:cs="Times New Roman"/>
    </w:rPr>
  </w:style>
  <w:style w:type="paragraph" w:styleId="16">
    <w:name w:val="toc 5"/>
    <w:basedOn w:val="1"/>
    <w:next w:val="1"/>
    <w:qFormat/>
    <w:uiPriority w:val="0"/>
    <w:pPr>
      <w:ind w:left="1680" w:leftChars="800"/>
    </w:pPr>
    <w:rPr>
      <w:rFonts w:ascii="Calibri" w:hAnsi="Calibri" w:eastAsia="宋体" w:cs="Times New Roman"/>
    </w:rPr>
  </w:style>
  <w:style w:type="paragraph" w:styleId="17">
    <w:name w:val="toc 3"/>
    <w:basedOn w:val="1"/>
    <w:next w:val="1"/>
    <w:qFormat/>
    <w:uiPriority w:val="0"/>
    <w:pPr>
      <w:ind w:left="840" w:leftChars="400"/>
    </w:pPr>
    <w:rPr>
      <w:rFonts w:ascii="Calibri" w:hAnsi="Calibri" w:eastAsia="宋体" w:cs="Times New Roman"/>
    </w:rPr>
  </w:style>
  <w:style w:type="paragraph" w:styleId="18">
    <w:name w:val="Plain Text"/>
    <w:basedOn w:val="1"/>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Calibri" w:hAnsi="Calibri" w:eastAsia="宋体" w:cs="Times New Roman"/>
    </w:rPr>
  </w:style>
  <w:style w:type="paragraph" w:styleId="20">
    <w:name w:val="Date"/>
    <w:basedOn w:val="1"/>
    <w:next w:val="1"/>
    <w:qFormat/>
    <w:uiPriority w:val="0"/>
    <w:pPr>
      <w:ind w:left="100" w:leftChars="2500"/>
    </w:pPr>
    <w:rPr>
      <w:rFonts w:ascii="Calibri" w:hAnsi="Calibri" w:eastAsia="宋体" w:cs="Times New Roman"/>
    </w:rPr>
  </w:style>
  <w:style w:type="paragraph" w:styleId="21">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2">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3">
    <w:name w:val="envelope return"/>
    <w:basedOn w:val="1"/>
    <w:qFormat/>
    <w:uiPriority w:val="0"/>
    <w:pPr>
      <w:snapToGrid w:val="0"/>
    </w:pPr>
    <w:rPr>
      <w:rFonts w:ascii="Arial" w:hAnsi="Arial" w:eastAsia="宋体" w:cs="Times New Roman"/>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0"/>
    <w:rPr>
      <w:rFonts w:ascii="Calibri" w:hAnsi="Calibri" w:eastAsia="宋体" w:cs="Times New Roman"/>
    </w:rPr>
  </w:style>
  <w:style w:type="paragraph" w:styleId="26">
    <w:name w:val="toc 4"/>
    <w:basedOn w:val="1"/>
    <w:next w:val="1"/>
    <w:qFormat/>
    <w:uiPriority w:val="0"/>
    <w:pPr>
      <w:ind w:left="1260" w:leftChars="600"/>
    </w:pPr>
    <w:rPr>
      <w:rFonts w:ascii="Calibri" w:hAnsi="Calibri" w:eastAsia="宋体" w:cs="Times New Roman"/>
    </w:rPr>
  </w:style>
  <w:style w:type="paragraph" w:styleId="27">
    <w:name w:val="toc 6"/>
    <w:basedOn w:val="1"/>
    <w:next w:val="1"/>
    <w:qFormat/>
    <w:uiPriority w:val="0"/>
    <w:pPr>
      <w:ind w:left="2100" w:leftChars="1000"/>
    </w:pPr>
    <w:rPr>
      <w:rFonts w:ascii="Calibri" w:hAnsi="Calibri" w:eastAsia="宋体" w:cs="Times New Roman"/>
    </w:rPr>
  </w:style>
  <w:style w:type="paragraph" w:styleId="28">
    <w:name w:val="toc 2"/>
    <w:basedOn w:val="1"/>
    <w:next w:val="1"/>
    <w:qFormat/>
    <w:uiPriority w:val="0"/>
    <w:pPr>
      <w:ind w:left="420" w:leftChars="200"/>
    </w:pPr>
    <w:rPr>
      <w:rFonts w:ascii="Calibri" w:hAnsi="Calibri" w:eastAsia="宋体" w:cs="Times New Roman"/>
    </w:rPr>
  </w:style>
  <w:style w:type="paragraph" w:styleId="29">
    <w:name w:val="toc 9"/>
    <w:basedOn w:val="1"/>
    <w:next w:val="1"/>
    <w:qFormat/>
    <w:uiPriority w:val="0"/>
    <w:pPr>
      <w:ind w:left="3360" w:leftChars="1600"/>
    </w:pPr>
    <w:rPr>
      <w:rFonts w:ascii="Calibri" w:hAnsi="Calibri" w:eastAsia="宋体" w:cs="Times New Roman"/>
    </w:rPr>
  </w:style>
  <w:style w:type="paragraph" w:styleId="30">
    <w:name w:val="List Continue 2"/>
    <w:basedOn w:val="1"/>
    <w:qFormat/>
    <w:uiPriority w:val="0"/>
    <w:pPr>
      <w:spacing w:after="120" w:afterLines="0"/>
      <w:ind w:left="840" w:leftChars="400"/>
    </w:pPr>
    <w:rPr>
      <w:rFonts w:ascii="Calibri" w:hAnsi="Calibri" w:eastAsia="宋体" w:cs="Times New Roman"/>
      <w:szCs w:val="20"/>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3">
    <w:name w:val="Normal (Web)"/>
    <w:basedOn w:val="1"/>
    <w:next w:val="23"/>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4">
    <w:name w:val="Body Text First Indent 2"/>
    <w:basedOn w:val="14"/>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5"/>
    <w:qFormat/>
    <w:uiPriority w:val="0"/>
    <w:rPr>
      <w:rFonts w:ascii="Times New Roman" w:hAnsi="Times New Roman" w:eastAsia="宋体" w:cs="Times New Roman"/>
      <w:b/>
      <w:bCs/>
      <w:kern w:val="44"/>
      <w:sz w:val="28"/>
      <w:szCs w:val="44"/>
    </w:rPr>
  </w:style>
  <w:style w:type="character" w:customStyle="1" w:styleId="53">
    <w:name w:val="页脚 字符"/>
    <w:link w:val="22"/>
    <w:qFormat/>
    <w:uiPriority w:val="0"/>
    <w:rPr>
      <w:rFonts w:ascii="Calibri" w:hAnsi="Calibri" w:eastAsia="宋体" w:cs="Times New Roman"/>
      <w:sz w:val="18"/>
      <w:szCs w:val="20"/>
    </w:rPr>
  </w:style>
  <w:style w:type="character" w:customStyle="1" w:styleId="54">
    <w:name w:val="页眉 字符"/>
    <w:link w:val="24"/>
    <w:qFormat/>
    <w:uiPriority w:val="0"/>
    <w:rPr>
      <w:rFonts w:ascii="Calibri" w:hAnsi="Calibri" w:eastAsia="宋体" w:cs="Times New Roman"/>
      <w:sz w:val="18"/>
      <w:szCs w:val="18"/>
    </w:rPr>
  </w:style>
  <w:style w:type="character" w:customStyle="1" w:styleId="55">
    <w:name w:val="HTML 预设格式 字符"/>
    <w:link w:val="32"/>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5"/>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8"/>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6"/>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7"/>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8"/>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32436</Words>
  <Characters>34316</Characters>
  <Lines>0</Lines>
  <Paragraphs>0</Paragraphs>
  <TotalTime>9</TotalTime>
  <ScaleCrop>false</ScaleCrop>
  <LinksUpToDate>false</LinksUpToDate>
  <CharactersWithSpaces>36865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2025-12-25T10:58:36Z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851BAB9ADBD74C42980577919622CB7E_13</vt:lpwstr>
  </property>
  <property fmtid="{D5CDD505-2E9C-101B-9397-08002B2CF9AE}" pid="4" name="KSOTemplateDocerSaveRecord">
    <vt:lpwstr>eyJoZGlkIjoiZGI1NWQ5NGE5ZjA4OTk3Mzc3ZmQ0NmZlOWEyZjRjNWQiLCJ1c2VySWQiOiI2MzI0NTIwNjUifQ==</vt:lpwstr>
  </property>
</Properties>
</file>