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9F4B">
      <w:pPr>
        <w:pStyle w:val="2"/>
        <w:rPr>
          <w:rFonts w:hint="eastAsia" w:eastAsia="宋体" w:cs="宋体"/>
          <w:color w:val="000000" w:themeColor="text1"/>
          <w:lang w:eastAsia="zh-CN"/>
          <w14:textFill>
            <w14:solidFill>
              <w14:schemeClr w14:val="tx1"/>
            </w14:solidFill>
          </w14:textFill>
        </w:rPr>
      </w:pPr>
      <w:bookmarkStart w:id="0" w:name="_Toc21800"/>
      <w:r>
        <w:rPr>
          <w:rFonts w:hint="eastAsia" w:cs="宋体"/>
          <w:color w:val="000000" w:themeColor="text1"/>
          <w14:textFill>
            <w14:solidFill>
              <w14:schemeClr w14:val="tx1"/>
            </w14:solidFill>
          </w14:textFill>
        </w:rPr>
        <w:t>采购</w:t>
      </w:r>
      <w:bookmarkEnd w:id="0"/>
      <w:r>
        <w:rPr>
          <w:rFonts w:hint="eastAsia" w:cs="宋体"/>
          <w:color w:val="000000" w:themeColor="text1"/>
          <w:lang w:val="en-US" w:eastAsia="zh-CN"/>
          <w14:textFill>
            <w14:solidFill>
              <w14:schemeClr w14:val="tx1"/>
            </w14:solidFill>
          </w14:textFill>
        </w:rPr>
        <w:t>需求</w:t>
      </w:r>
    </w:p>
    <w:p w14:paraId="28901BCD">
      <w:pPr>
        <w:pStyle w:val="3"/>
        <w:bidi w:val="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一、</w:t>
      </w:r>
      <w:r>
        <w:rPr>
          <w:rFonts w:hint="eastAsia"/>
          <w:color w:val="000000" w:themeColor="text1"/>
          <w:lang w:val="en-US" w:eastAsia="zh-CN"/>
          <w14:textFill>
            <w14:solidFill>
              <w14:schemeClr w14:val="tx1"/>
            </w14:solidFill>
          </w14:textFill>
        </w:rPr>
        <w:t>项目概况</w:t>
      </w:r>
    </w:p>
    <w:p w14:paraId="4DEE5B3F">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西安医学院高性能医疗器械产教融合创新基地选址位于学校未央校区教学区，总建筑面积约29000平方米，总投资约2.2亿元，包括可穿戴智能医疗设备实训区、AI辅助诊疗设备实训区、高端IVD设备实训区、生物可吸收材料领域、抗菌生物材料领域、组织工程材料领域一共六大领域实训场地选址与专项设计。通过建设高质量的产教融合基地将深度整合校企资源，打造“教学-实践-研发-转化”一体化</w:t>
      </w:r>
      <w:bookmarkStart w:id="1" w:name="_GoBack"/>
      <w:bookmarkEnd w:id="1"/>
      <w:r>
        <w:rPr>
          <w:rFonts w:hint="eastAsia"/>
          <w:color w:val="000000" w:themeColor="text1"/>
          <w:lang w:val="en-US" w:eastAsia="zh-CN"/>
          <w14:textFill>
            <w14:solidFill>
              <w14:schemeClr w14:val="tx1"/>
            </w14:solidFill>
          </w14:textFill>
        </w:rPr>
        <w:t>平台，填补医学实践教学资源与产业需求脱节的短板，为培养高素质技术技能型人才提供硬件支撑。</w:t>
      </w:r>
    </w:p>
    <w:p w14:paraId="7B4BC840">
      <w:pPr>
        <w:pStyle w:val="3"/>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采购内容及技术要求</w:t>
      </w:r>
    </w:p>
    <w:p w14:paraId="47A65F88">
      <w:pPr>
        <w:pStyle w:val="4"/>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1.服务范围： </w:t>
      </w:r>
      <w:r>
        <w:rPr>
          <w:rFonts w:hint="eastAsia"/>
          <w:color w:val="000000" w:themeColor="text1"/>
          <w:lang w:val="en-US" w:eastAsia="zh-CN"/>
          <w14:textFill>
            <w14:solidFill>
              <w14:schemeClr w14:val="tx1"/>
            </w14:solidFill>
          </w14:textFill>
        </w:rPr>
        <w:t>西安医学院高性能医疗器械产教融合创新基地项目建议书与可行性研究报告编制。项目建议书包括项目背景与意义、建设目标与定位、建设内容与规模、投资估算与资金筹措、效益分析等；可行性研究报告包括概述、项目建设背景和必要性、项目需求分析与产出方案、项目选址与要素保障、项目建设方案、项目运营方案、项目投融资与财务方案、项目影响效果分析、项目风险管控方案、研究结论及建议。</w:t>
      </w:r>
    </w:p>
    <w:p w14:paraId="423B5C66">
      <w:pPr>
        <w:pStyle w:val="4"/>
        <w:bidi w:val="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2.服务要求</w:t>
      </w:r>
      <w:r>
        <w:rPr>
          <w:rFonts w:hint="eastAsia"/>
          <w:color w:val="000000" w:themeColor="text1"/>
          <w:lang w:eastAsia="zh-CN"/>
          <w14:textFill>
            <w14:solidFill>
              <w14:schemeClr w14:val="tx1"/>
            </w14:solidFill>
          </w14:textFill>
        </w:rPr>
        <w:t>：</w:t>
      </w:r>
    </w:p>
    <w:p w14:paraId="692B6D59">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（1）服务内容： 西安医学院高性能医疗器械产教融合创新基地项目建议书与可行性研究报告编制。</w:t>
      </w:r>
      <w:r>
        <w:rPr>
          <w:rFonts w:hint="eastAsia"/>
          <w:color w:val="000000" w:themeColor="text1"/>
          <w:lang w:val="en-US" w:eastAsia="zh-CN"/>
          <w14:textFill>
            <w14:solidFill>
              <w14:schemeClr w14:val="tx1"/>
            </w14:solidFill>
          </w14:textFill>
        </w:rPr>
        <w:t>项目建议书</w:t>
      </w:r>
      <w:r>
        <w:rPr>
          <w:rFonts w:hint="eastAsia" w:ascii="宋体" w:hAnsi="宋体" w:cs="宋体"/>
          <w:color w:val="000000" w:themeColor="text1"/>
          <w:sz w:val="24"/>
          <w:szCs w:val="24"/>
          <w14:textFill>
            <w14:solidFill>
              <w14:schemeClr w14:val="tx1"/>
            </w14:solidFill>
          </w14:textFill>
        </w:rPr>
        <w:t>主要对项目的功能定位、主要建设内容和规模、投资匡算、资金筹措、社会效益和经济效益进行初步分析，为后续开展可行性研究报告提供基础。包括项目投资估算、项目建设背景及必要性、项目的经济合理性、市场研究、项目进度安排、项目建设方案、项目环境影响的初步评价等。</w:t>
      </w:r>
      <w:r>
        <w:rPr>
          <w:rFonts w:hint="eastAsia"/>
          <w:color w:val="000000" w:themeColor="text1"/>
          <w:lang w:val="en-US" w:eastAsia="zh-CN"/>
          <w14:textFill>
            <w14:solidFill>
              <w14:schemeClr w14:val="tx1"/>
            </w14:solidFill>
          </w14:textFill>
        </w:rPr>
        <w:t>可行性研究报告包括如下内容：1.概述（包括项目概况、项目单位概况、编制依据、主要结论和建议）</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2.项目建设背景和必要性（包括项目建设背景、规划政策符合性、项目建设必要性）</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3.项目需求分析与产出方案（包括需求分析、建设内容和规模、项目产出方案）</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4.项目选址与要素保障（包括项目选址、项目建设条件、要素保障分析）</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5.项目建设方案（包括技术方案、设备方案、工程方案、数字化方案、建设管理方案）</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6.项目运营方案（包括运营模式选择、运营组织方案、安全保障方案、绩效管理方案）</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7.项目投融资与财务方案（包括投资估算、盈利能力分析、融资方案、债务清偿能力分析、财务可持续性分析）</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8.项目影响效果分析（包括经济影响分析、社会影响分析）</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9.项目风险管控方案（包括风险识别与评价、风险管控方案、风险应急预案）</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10.研究结论及建议（包括主要研究结论、问题与建议）</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11.附表、附图和附件。</w:t>
      </w:r>
    </w:p>
    <w:p w14:paraId="76D64B60">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（2）服务标准：①符合国家及地方相关规范和标准，如《</w:t>
      </w:r>
      <w:r>
        <w:rPr>
          <w:rFonts w:hint="eastAsia"/>
          <w:color w:val="000000" w:themeColor="text1"/>
          <w:lang w:val="zh-CN" w:eastAsia="zh-CN"/>
          <w14:textFill>
            <w14:solidFill>
              <w14:schemeClr w14:val="tx1"/>
            </w14:solidFill>
          </w14:textFill>
        </w:rPr>
        <w:t>国家发展改革委关于印发投资项目可行性研究报告编写大纲及说明的通知》（发改投资规〔2023〕304号）</w:t>
      </w:r>
      <w:r>
        <w:rPr>
          <w:rFonts w:hint="eastAsia"/>
          <w:color w:val="000000" w:themeColor="text1"/>
          <w:lang w:val="en-US" w:eastAsia="zh-CN"/>
          <w14:textFill>
            <w14:solidFill>
              <w14:schemeClr w14:val="tx1"/>
            </w14:solidFill>
          </w14:textFill>
        </w:rPr>
        <w:t>等；②项目建议书文本应结构清晰、内容完整、论证充分、图文并茂，提供相关的调研数据、分析报告、案例资料等支持项目建议书中的观点和结论；③提交详细、全面、科学的可行性研究报告文本，数据准确、分析严谨、结论可靠；④可行性研究报告应充分考虑学校的科研、教学和实验等需求；⑤配套可研深度的项目建设方案应具有创新性和前瞻性，能够体现西安医学院的特色和文化内涵，同时与周边环境相协调，能够指导下一阶段设计工作；⑥提供的方案设计的平面图、剖面图、立面图、效果图等图纸和说明应达到陕西省评审中心评审要求。</w:t>
      </w:r>
    </w:p>
    <w:p w14:paraId="6456B0D1">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3）服务人员数量及组成：编制单位应成立具备丰富经验的专门项目编制团队，核心成员应具有相关专业背景和高级职称，团队成员应具备丰富的编制经验和专业知识，能够满足本项目的编制要求。</w:t>
      </w:r>
    </w:p>
    <w:p w14:paraId="09A01297">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3.其他要求：</w:t>
      </w:r>
    </w:p>
    <w:p w14:paraId="3853094E">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设计成果提交要求：①提交符合国家相关规范和学校要求的项目建议书文本，文本应结构清晰、内容完整、论证充分；②提供相关的调研数据、分析报告、案例资料等支持建议书中的观点和结论；③提交详细、全面、科学的可行性研究报告文本，报告应符合国家相关标准和规范，数据准确、分析严谨、结论可靠。</w:t>
      </w:r>
      <w:r>
        <w:rPr>
          <w:rFonts w:hint="eastAsia"/>
          <w:color w:val="000000" w:themeColor="text1"/>
          <w:lang w:eastAsia="zh-CN"/>
          <w14:textFill>
            <w14:solidFill>
              <w14:schemeClr w14:val="tx1"/>
            </w14:solidFill>
          </w14:textFill>
        </w:rPr>
        <w:t>④成果提交一式捌份，交付于西安医学院未央校区行政楼副520办公室。</w:t>
      </w:r>
    </w:p>
    <w:p w14:paraId="027041DB">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设计周期：自合同签订之日起25个工作日内完成项目建议书的编制，自合同签订之日起45个工作日内完成可行性研究报告的编制，并提交给学校审核。如因学校原因导致编制周期延长，经双方协商同意后可适当延长编制周期。</w:t>
      </w:r>
    </w:p>
    <w:p w14:paraId="37A084AF">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其他要求：①编制单位应严格按照本采购需求的要求进行编制，如有违反或不符合要求的情况，学校有权要求编制单位进行修改，直至满足要求为止；②编制单位应配合学校进行项目建议书和可行性研究报告的审核和修改工作，及时响应学校的意见和建议，确保项目建议书和可行性研究报告的编制质量和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47EDB"/>
    <w:rsid w:val="12B4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pageBreakBefore/>
      <w:adjustRightInd w:val="0"/>
      <w:snapToGrid w:val="0"/>
      <w:spacing w:line="360" w:lineRule="auto"/>
      <w:jc w:val="center"/>
      <w:outlineLvl w:val="0"/>
    </w:pPr>
    <w:rPr>
      <w:rFonts w:ascii="宋体" w:hAnsi="宋体"/>
      <w:b/>
      <w:kern w:val="44"/>
      <w:sz w:val="32"/>
      <w:szCs w:val="20"/>
    </w:rPr>
  </w:style>
  <w:style w:type="paragraph" w:styleId="3">
    <w:name w:val="heading 4"/>
    <w:basedOn w:val="1"/>
    <w:qFormat/>
    <w:uiPriority w:val="9"/>
    <w:pPr>
      <w:keepNext/>
      <w:keepLines/>
      <w:spacing w:before="50" w:beforeLines="50" w:after="50" w:afterLines="50" w:line="360" w:lineRule="auto"/>
      <w:jc w:val="left"/>
      <w:outlineLvl w:val="3"/>
    </w:pPr>
    <w:rPr>
      <w:rFonts w:ascii="宋体" w:hAnsi="宋体" w:cs="宋体"/>
      <w:b/>
      <w:bCs/>
      <w:kern w:val="0"/>
      <w:sz w:val="24"/>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602"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2025-12-26T01:52:00Z</dcterms:created>
  <dc:creator>好好的</dc:creator>
  <cp:lastModifiedBy>好好的</cp:lastModifiedBy>
  <dcterms:modified xsi:type="dcterms:W3CDTF">2025-12-26T01:53:14Z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925F008EA16448F091D2CCB28937D470_11</vt:lpwstr>
  </property>
  <property fmtid="{D5CDD505-2E9C-101B-9397-08002B2CF9AE}" pid="4" name="KSOTemplateDocerSaveRecord">
    <vt:lpwstr>eyJoZGlkIjoiNGI5OTM1M2UwMTUxOGI1ZjZmZGRiNjY2YjkzZTljYmIiLCJ1c2VySWQiOiIzMzEzMzk0MDUifQ==</vt:lpwstr>
  </property>
</Properties>
</file>