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8"/>
        <w:gridCol w:w="1200"/>
        <w:gridCol w:w="6409"/>
      </w:tblGrid>
      <w:tr w14:paraId="72CB11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8" w:type="dxa"/>
          </w:tcPr>
          <w:p w14:paraId="7A1CB017">
            <w:pPr>
              <w:pStyle w:val="8"/>
              <w:keepNext w:val="0"/>
              <w:keepLines w:val="0"/>
              <w:pageBreakBefore w:val="0"/>
              <w:widowControl/>
              <w:kinsoku/>
              <w:wordWrap/>
              <w:overflowPunct/>
              <w:topLinePunct w:val="0"/>
              <w:autoSpaceDE/>
              <w:autoSpaceDN/>
              <w:bidi w:val="0"/>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序号</w:t>
            </w:r>
          </w:p>
        </w:tc>
        <w:tc>
          <w:tcPr>
            <w:tcW w:w="1200" w:type="dxa"/>
          </w:tcPr>
          <w:p w14:paraId="64F78FBB">
            <w:pPr>
              <w:pStyle w:val="8"/>
              <w:keepNext w:val="0"/>
              <w:keepLines w:val="0"/>
              <w:pageBreakBefore w:val="0"/>
              <w:widowControl/>
              <w:kinsoku/>
              <w:wordWrap/>
              <w:overflowPunct/>
              <w:topLinePunct w:val="0"/>
              <w:autoSpaceDE/>
              <w:autoSpaceDN/>
              <w:bidi w:val="0"/>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参数性质</w:t>
            </w:r>
          </w:p>
        </w:tc>
        <w:tc>
          <w:tcPr>
            <w:tcW w:w="6409" w:type="dxa"/>
          </w:tcPr>
          <w:p w14:paraId="2EE193EB">
            <w:pPr>
              <w:pStyle w:val="8"/>
              <w:keepNext w:val="0"/>
              <w:keepLines w:val="0"/>
              <w:pageBreakBefore w:val="0"/>
              <w:widowControl/>
              <w:kinsoku/>
              <w:wordWrap/>
              <w:overflowPunct/>
              <w:topLinePunct w:val="0"/>
              <w:autoSpaceDE/>
              <w:autoSpaceDN/>
              <w:bidi w:val="0"/>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技术参数与性能指标</w:t>
            </w:r>
          </w:p>
        </w:tc>
      </w:tr>
      <w:tr w14:paraId="059778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8" w:type="dxa"/>
          </w:tcPr>
          <w:p w14:paraId="749D5C13">
            <w:pPr>
              <w:pStyle w:val="8"/>
              <w:keepNext w:val="0"/>
              <w:keepLines w:val="0"/>
              <w:pageBreakBefore w:val="0"/>
              <w:widowControl/>
              <w:kinsoku/>
              <w:wordWrap/>
              <w:overflowPunct/>
              <w:topLinePunct w:val="0"/>
              <w:autoSpaceDE/>
              <w:autoSpaceDN/>
              <w:bidi w:val="0"/>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200" w:type="dxa"/>
          </w:tcPr>
          <w:p w14:paraId="56E8CD4C">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p>
        </w:tc>
        <w:tc>
          <w:tcPr>
            <w:tcW w:w="6409" w:type="dxa"/>
          </w:tcPr>
          <w:p w14:paraId="2CA77FF7">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一、项目内容</w:t>
            </w:r>
          </w:p>
          <w:p w14:paraId="61ECF610">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eastAsia="宋体" w:cs="宋体"/>
                <w:sz w:val="24"/>
                <w:szCs w:val="24"/>
              </w:rPr>
              <w:t>本项目内容包括数据中心运维人员驻场服务与机房核心设备维保服务。项目运行周期为一年。</w:t>
            </w:r>
          </w:p>
          <w:p w14:paraId="4ACED1CD">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eastAsia="宋体" w:cs="宋体"/>
                <w:sz w:val="24"/>
                <w:szCs w:val="24"/>
              </w:rPr>
              <w:t>1、运维人员驻场服务</w:t>
            </w:r>
          </w:p>
          <w:p w14:paraId="514B1E16">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eastAsia="宋体" w:cs="宋体"/>
                <w:sz w:val="24"/>
                <w:szCs w:val="24"/>
              </w:rPr>
              <w:t>本服务需安排不少于2名工程师常驻学校，专职从事数据中心机房日常运维及信息系统管</w:t>
            </w:r>
            <w:r>
              <w:rPr>
                <w:rFonts w:hint="eastAsia" w:ascii="宋体" w:hAnsi="宋体" w:eastAsia="宋体" w:cs="宋体"/>
                <w:sz w:val="24"/>
                <w:szCs w:val="24"/>
                <w:highlight w:val="none"/>
              </w:rPr>
              <w:t>理服务工作。</w:t>
            </w:r>
          </w:p>
          <w:p w14:paraId="7DC942A1">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eastAsia="宋体" w:cs="宋体"/>
                <w:sz w:val="24"/>
                <w:szCs w:val="24"/>
              </w:rPr>
              <w:t>驻场服务工作包括但不限于以下任务：</w:t>
            </w:r>
          </w:p>
          <w:p w14:paraId="76E157EB">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eastAsia="宋体" w:cs="宋体"/>
                <w:sz w:val="24"/>
                <w:szCs w:val="24"/>
              </w:rPr>
              <w:t>（1）服务器、存储及网络系统维护</w:t>
            </w:r>
          </w:p>
          <w:p w14:paraId="33D71B3B">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eastAsia="宋体" w:cs="宋体"/>
                <w:sz w:val="24"/>
                <w:szCs w:val="24"/>
              </w:rPr>
              <w:t>制定完善的服务器巡检报告，每周严格按照巡检报告具体要求对服务器系统进行运维服务，运维内容主要包含设备硬件、操作系统、数据库等方面。</w:t>
            </w:r>
          </w:p>
          <w:p w14:paraId="7B3EA1D7">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eastAsia="宋体" w:cs="宋体"/>
                <w:sz w:val="24"/>
                <w:szCs w:val="24"/>
              </w:rPr>
              <w:t>1）操作系统的优化、定期日志检查和分析；</w:t>
            </w:r>
          </w:p>
          <w:p w14:paraId="2A78C833">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eastAsia="宋体" w:cs="宋体"/>
                <w:sz w:val="24"/>
                <w:szCs w:val="24"/>
              </w:rPr>
              <w:t>2）系统故障诊断和修复；</w:t>
            </w:r>
          </w:p>
          <w:p w14:paraId="5B5D8574">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eastAsia="宋体" w:cs="宋体"/>
                <w:sz w:val="24"/>
                <w:szCs w:val="24"/>
              </w:rPr>
              <w:t>3）存储设备相关调优及技术咨询服务；</w:t>
            </w:r>
          </w:p>
          <w:p w14:paraId="53940AFB">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eastAsia="宋体" w:cs="宋体"/>
                <w:sz w:val="24"/>
                <w:szCs w:val="24"/>
              </w:rPr>
              <w:t>4）系统平台架构优化；</w:t>
            </w:r>
          </w:p>
          <w:p w14:paraId="59AD2E47">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eastAsia="宋体" w:cs="宋体"/>
                <w:sz w:val="24"/>
                <w:szCs w:val="24"/>
              </w:rPr>
              <w:t>5）制定完善的服务器巡检报告、存储系统巡检报告、网络设备巡检报告，内容包括软、硬件系统运行状态。</w:t>
            </w:r>
          </w:p>
          <w:p w14:paraId="1D9792D0">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eastAsia="宋体" w:cs="宋体"/>
                <w:sz w:val="24"/>
                <w:szCs w:val="24"/>
              </w:rPr>
              <w:t>（2）支撑软件维护</w:t>
            </w:r>
          </w:p>
          <w:p w14:paraId="529F879E">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eastAsia="宋体" w:cs="宋体"/>
                <w:sz w:val="24"/>
                <w:szCs w:val="24"/>
              </w:rPr>
              <w:t>1）负责Oracle RAC系统的优化、运行监控、系统版本升级和补丁安装及技术支持服务；</w:t>
            </w:r>
          </w:p>
          <w:p w14:paraId="0EFDD089">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eastAsia="宋体" w:cs="宋体"/>
                <w:sz w:val="24"/>
                <w:szCs w:val="24"/>
              </w:rPr>
              <w:t>2）负责Oracle（非RAC配置）、Mysql和Sybase等数据库的整体优化及技术支持服务；</w:t>
            </w:r>
          </w:p>
          <w:p w14:paraId="15C4E712">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eastAsia="宋体" w:cs="宋体"/>
                <w:sz w:val="24"/>
                <w:szCs w:val="24"/>
              </w:rPr>
              <w:t>3）负责系统服务（IIS 、APACHE等）的监测、优化等非开发性质的工作，提供技术支持服务；</w:t>
            </w:r>
          </w:p>
          <w:p w14:paraId="363F48DA">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eastAsia="宋体" w:cs="宋体"/>
                <w:sz w:val="24"/>
                <w:szCs w:val="24"/>
              </w:rPr>
              <w:t>4）负责各类应用服务器系统的优化、运行监控、补丁安装、系统版本升级等工作，保障其能正常运作，提供技术支持服务；</w:t>
            </w:r>
          </w:p>
          <w:p w14:paraId="73C9793B">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eastAsia="宋体" w:cs="宋体"/>
                <w:sz w:val="24"/>
                <w:szCs w:val="24"/>
              </w:rPr>
              <w:t>5）负责内、外网备份系统的规划部署和相关技术支持服务。</w:t>
            </w:r>
          </w:p>
          <w:p w14:paraId="51D91B8F">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eastAsia="宋体" w:cs="宋体"/>
                <w:sz w:val="24"/>
                <w:szCs w:val="24"/>
              </w:rPr>
              <w:t>（3）虚拟化平台维护</w:t>
            </w:r>
          </w:p>
          <w:p w14:paraId="66644085">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eastAsia="宋体" w:cs="宋体"/>
                <w:sz w:val="24"/>
                <w:szCs w:val="24"/>
              </w:rPr>
              <w:t>1）负责虚拟化平台的监控、优化；</w:t>
            </w:r>
          </w:p>
          <w:p w14:paraId="563988F0">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2）负责虚拟化平台大二层网络系统的部署、监控、配置、优化等工作，保障各虚拟主机系统网络安全。 </w:t>
            </w:r>
          </w:p>
          <w:p w14:paraId="0A1DEC49">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eastAsia="宋体" w:cs="宋体"/>
                <w:sz w:val="24"/>
                <w:szCs w:val="24"/>
              </w:rPr>
              <w:t>（4）网络安全威胁监测预警</w:t>
            </w:r>
          </w:p>
          <w:p w14:paraId="4D05A1AF">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eastAsia="宋体" w:cs="宋体"/>
                <w:sz w:val="24"/>
                <w:szCs w:val="24"/>
              </w:rPr>
              <w:t>1）根据学校网络信息系统（网站）的现状提出整体安全规划报告，包括日常维护计划、安全风险控制计划、应急响应计划等；</w:t>
            </w:r>
          </w:p>
          <w:p w14:paraId="063B42DC">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eastAsia="宋体" w:cs="宋体"/>
                <w:sz w:val="24"/>
                <w:szCs w:val="24"/>
              </w:rPr>
              <w:t>2）提供对机房内网闸、防火墙、虚拟安全网关、交换机等各类网络安全设备的日常运行维护、故障处理；对一卡通、数字化校园等信息化相关系统进行定期巡检，排除故障；处理各类网络病毒或木马事件；</w:t>
            </w:r>
          </w:p>
          <w:p w14:paraId="7D083CA8">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eastAsia="宋体" w:cs="宋体"/>
                <w:sz w:val="24"/>
                <w:szCs w:val="24"/>
              </w:rPr>
              <w:t>3）提供数据中心所有信息系统（网站）的网络安全威胁监测预警、漏洞扫描、安全加固等安全运维服务，按要求对信息系统进行病毒查杀和日志检查，对现有网络环境可能存在的安全风险进行综合分析评估，定期发布安全审计和病毒日志分析、病毒和漏洞公告，并制定对应措施和应急方案。</w:t>
            </w:r>
          </w:p>
          <w:p w14:paraId="73B49AE4">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eastAsia="宋体" w:cs="宋体"/>
                <w:sz w:val="24"/>
                <w:szCs w:val="24"/>
              </w:rPr>
              <w:t>（5）机房及配套设备维护</w:t>
            </w:r>
          </w:p>
          <w:p w14:paraId="64DF6BE2">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eastAsia="宋体" w:cs="宋体"/>
                <w:sz w:val="24"/>
                <w:szCs w:val="24"/>
              </w:rPr>
              <w:t>1）机房精密空调</w:t>
            </w:r>
          </w:p>
          <w:p w14:paraId="44AB5BDC">
            <w:pPr>
              <w:keepNext w:val="0"/>
              <w:keepLines w:val="0"/>
              <w:pageBreakBefore w:val="0"/>
              <w:widowControl/>
              <w:kinsoku/>
              <w:wordWrap/>
              <w:overflowPunct/>
              <w:topLinePunct w:val="0"/>
              <w:autoSpaceDE/>
              <w:autoSpaceDN/>
              <w:bidi w:val="0"/>
              <w:adjustRightInd w:val="0"/>
              <w:snapToGrid w:val="0"/>
              <w:spacing w:after="0" w:afterAutospacing="0" w:line="460" w:lineRule="atLeast"/>
              <w:textAlignment w:val="auto"/>
              <w:rPr>
                <w:rFonts w:hint="eastAsia" w:ascii="宋体" w:hAnsi="宋体" w:eastAsia="宋体" w:cs="宋体"/>
                <w:sz w:val="24"/>
                <w:szCs w:val="24"/>
              </w:rPr>
            </w:pPr>
            <w:r>
              <w:rPr>
                <w:rFonts w:hint="eastAsia" w:ascii="宋体" w:hAnsi="宋体" w:eastAsia="宋体" w:cs="宋体"/>
                <w:sz w:val="24"/>
                <w:szCs w:val="24"/>
              </w:rPr>
              <w:t>需制定完善的机房精密空调巡检报告，每周严格按照机房空调巡检报告具体要求对空调系统检测，为保证空调系统的工作正常，每年不低于2次的全面巡检，对故障配件进行检修，在日常维护中及时清理及更换过滤网和加湿罐等耗材，定期清理机房空调的室外机，检修内各供水管路及排水管路，杜绝漏水，保证管路畅通。在设备出现故障后，保证在48小时内恢复正常。</w:t>
            </w:r>
          </w:p>
          <w:p w14:paraId="21789B7D">
            <w:pPr>
              <w:pStyle w:val="2"/>
              <w:pageBreakBefore w:val="0"/>
              <w:widowControl/>
              <w:numPr>
                <w:ilvl w:val="0"/>
                <w:numId w:val="0"/>
              </w:numPr>
              <w:kinsoku/>
              <w:wordWrap/>
              <w:overflowPunct/>
              <w:topLinePunct w:val="0"/>
              <w:autoSpaceDE/>
              <w:autoSpaceDN/>
              <w:bidi w:val="0"/>
              <w:adjustRightInd w:val="0"/>
              <w:snapToGrid w:val="0"/>
              <w:spacing w:before="0" w:beforeAutospacing="0" w:after="0" w:afterAutospacing="0" w:line="460" w:lineRule="atLeast"/>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2）动环系统</w:t>
            </w:r>
          </w:p>
          <w:p w14:paraId="0D1992E0">
            <w:pPr>
              <w:pStyle w:val="2"/>
              <w:pageBreakBefore w:val="0"/>
              <w:widowControl/>
              <w:numPr>
                <w:ilvl w:val="0"/>
                <w:numId w:val="0"/>
              </w:numPr>
              <w:kinsoku/>
              <w:wordWrap/>
              <w:overflowPunct/>
              <w:topLinePunct w:val="0"/>
              <w:autoSpaceDE/>
              <w:autoSpaceDN/>
              <w:bidi w:val="0"/>
              <w:adjustRightInd w:val="0"/>
              <w:snapToGrid w:val="0"/>
              <w:spacing w:before="0" w:beforeAutospacing="0" w:after="0" w:afterAutospacing="0" w:line="460" w:lineRule="atLeast"/>
              <w:textAlignment w:val="auto"/>
              <w:rPr>
                <w:rFonts w:hint="eastAsia" w:asciiTheme="minorEastAsia" w:hAnsiTheme="minorEastAsia" w:eastAsiaTheme="minorEastAsia" w:cstheme="minorEastAsia"/>
                <w:sz w:val="36"/>
                <w:szCs w:val="44"/>
                <w:lang w:val="en-US" w:eastAsia="zh-CN"/>
              </w:rPr>
            </w:pPr>
            <w:r>
              <w:rPr>
                <w:rFonts w:hint="eastAsia" w:asciiTheme="minorEastAsia" w:hAnsiTheme="minorEastAsia" w:eastAsiaTheme="minorEastAsia" w:cstheme="minorEastAsia"/>
                <w:i w:val="0"/>
                <w:iCs w:val="0"/>
                <w:caps w:val="0"/>
                <w:spacing w:val="0"/>
                <w:sz w:val="24"/>
                <w:szCs w:val="24"/>
                <w:shd w:val="clear" w:fill="FFFFFF"/>
              </w:rPr>
              <w:t>重点开展温湿度、烟感、水浸、市电及备电电压电流等监测点位的传感器校准、数据采集准确性核查、告警阈值调优、监控平台软硬件运行状态检测与故障修复，通过动环系统与设备维护的协同联动，实现机房动力供应、环境参数、设备运行状态的实时感知与智能预警，减少人工巡检盲区，提升机房整体运维的及时性、精准性和可靠性。</w:t>
            </w:r>
          </w:p>
          <w:p w14:paraId="4545F08E">
            <w:pPr>
              <w:keepNext w:val="0"/>
              <w:keepLines w:val="0"/>
              <w:pageBreakBefore w:val="0"/>
              <w:widowControl/>
              <w:kinsoku/>
              <w:wordWrap/>
              <w:overflowPunct/>
              <w:topLinePunct w:val="0"/>
              <w:autoSpaceDE/>
              <w:autoSpaceDN/>
              <w:bidi w:val="0"/>
              <w:adjustRightInd w:val="0"/>
              <w:snapToGrid w:val="0"/>
              <w:spacing w:beforeAutospacing="0" w:after="0" w:line="460" w:lineRule="atLeast"/>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）机房UPS系统</w:t>
            </w:r>
          </w:p>
          <w:p w14:paraId="46B7026D">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eastAsia="宋体" w:cs="宋体"/>
                <w:sz w:val="24"/>
                <w:szCs w:val="24"/>
              </w:rPr>
              <w:t>制定完善的机房UPS巡检报告，每周严格按照UPS巡检报告具体要求对UPS供配电系统进行检测，根据具体的检测结果对UPS设备进行合理维护，为保证UPS设备的正常运行，每年至少进行两次全面巡检，巡检时检查蓄电池使用情况，在信息中心授权的情况下进行充放电，当UPS设备发生故障时，应在72小时内恢复正常运行。</w:t>
            </w:r>
          </w:p>
          <w:p w14:paraId="5A9D0AEC">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）机房布线系统</w:t>
            </w:r>
          </w:p>
          <w:p w14:paraId="3112D4DD">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eastAsia="宋体" w:cs="宋体"/>
                <w:sz w:val="24"/>
                <w:szCs w:val="24"/>
              </w:rPr>
              <w:t>根据数字化校园建设需要，在数据中心已有网络、供电线路的布线基础上，调整优化布线结构，本服务仅限机房内部。</w:t>
            </w:r>
          </w:p>
          <w:p w14:paraId="1CED0671">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）消防报警系统</w:t>
            </w:r>
          </w:p>
          <w:p w14:paraId="32A7C19F">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eastAsia="宋体" w:cs="宋体"/>
                <w:sz w:val="24"/>
                <w:szCs w:val="24"/>
              </w:rPr>
              <w:t>检查火警探测器、手动报警按钮、火灾警报装置外观及试验报警功能；检查火灾警报控制器的自检、消音、复位功能及主备用电源切换功能。</w:t>
            </w:r>
          </w:p>
          <w:p w14:paraId="0D16BAC7">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）机房设备标签统一管理</w:t>
            </w:r>
          </w:p>
          <w:p w14:paraId="1C4323BA">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eastAsia="宋体" w:cs="宋体"/>
                <w:sz w:val="24"/>
                <w:szCs w:val="24"/>
              </w:rPr>
              <w:t>对数据中心机房设备进行标签统一规划和具体实施，包括所有服务器、网络、存储等设备（线路）标签进行重新规划，并采用专业标签设备，对所有设备（线路）重新制作标签。</w:t>
            </w:r>
          </w:p>
          <w:p w14:paraId="5504F8F2">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eastAsia="宋体" w:cs="宋体"/>
                <w:sz w:val="24"/>
                <w:szCs w:val="24"/>
              </w:rPr>
              <w:t>（6）服务台技术支持</w:t>
            </w:r>
          </w:p>
          <w:p w14:paraId="69C55DE0">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eastAsia="宋体" w:cs="宋体"/>
                <w:sz w:val="24"/>
                <w:szCs w:val="24"/>
              </w:rPr>
              <w:t>工作时间内对校内用户提供服务台技术支持，包括电话、邮箱、OA、微信等受理渠道，收到用户提出的故障申报或业务申请后，准确记录并尽快处理相关事件，处理完成后向用户做出反馈。</w:t>
            </w:r>
          </w:p>
          <w:p w14:paraId="0730B86E">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eastAsia="宋体" w:cs="宋体"/>
                <w:sz w:val="24"/>
                <w:szCs w:val="24"/>
              </w:rPr>
              <w:t>（7）服务总结</w:t>
            </w:r>
          </w:p>
          <w:p w14:paraId="0B2DBF3D">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eastAsia="宋体" w:cs="宋体"/>
                <w:sz w:val="24"/>
                <w:szCs w:val="24"/>
              </w:rPr>
              <w:t>驻场工程师对驻场期间各项服务的完成情况进行总结和回顾，向用户方提交驻场服务总结报告。</w:t>
            </w:r>
          </w:p>
          <w:p w14:paraId="184FED2C">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2、机房核心设备维保清单如下：</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2050"/>
              <w:gridCol w:w="750"/>
              <w:gridCol w:w="763"/>
              <w:gridCol w:w="1708"/>
            </w:tblGrid>
            <w:tr w14:paraId="6F2B2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7" w:type="pct"/>
                  <w:noWrap w:val="0"/>
                  <w:vAlign w:val="center"/>
                </w:tcPr>
                <w:p w14:paraId="45B4EDC6">
                  <w:pPr>
                    <w:keepNext w:val="0"/>
                    <w:keepLines w:val="0"/>
                    <w:pageBreakBefore w:val="0"/>
                    <w:widowControl/>
                    <w:kinsoku/>
                    <w:wordWrap/>
                    <w:overflowPunct/>
                    <w:topLinePunct w:val="0"/>
                    <w:autoSpaceDE/>
                    <w:autoSpaceDN/>
                    <w:bidi w:val="0"/>
                    <w:adjustRightInd/>
                    <w:snapToGrid/>
                    <w:spacing w:after="0"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设备类型</w:t>
                  </w:r>
                </w:p>
              </w:tc>
              <w:tc>
                <w:tcPr>
                  <w:tcW w:w="1657" w:type="pct"/>
                  <w:noWrap/>
                  <w:vAlign w:val="center"/>
                </w:tcPr>
                <w:p w14:paraId="6BD06CBE">
                  <w:pPr>
                    <w:keepNext w:val="0"/>
                    <w:keepLines w:val="0"/>
                    <w:pageBreakBefore w:val="0"/>
                    <w:widowControl/>
                    <w:kinsoku/>
                    <w:wordWrap/>
                    <w:overflowPunct/>
                    <w:topLinePunct w:val="0"/>
                    <w:autoSpaceDE/>
                    <w:autoSpaceDN/>
                    <w:bidi w:val="0"/>
                    <w:adjustRightInd/>
                    <w:snapToGrid/>
                    <w:spacing w:after="0"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设备型号</w:t>
                  </w:r>
                </w:p>
              </w:tc>
              <w:tc>
                <w:tcPr>
                  <w:tcW w:w="606" w:type="pct"/>
                  <w:noWrap/>
                  <w:vAlign w:val="center"/>
                </w:tcPr>
                <w:p w14:paraId="31FDE79F">
                  <w:pPr>
                    <w:keepNext w:val="0"/>
                    <w:keepLines w:val="0"/>
                    <w:pageBreakBefore w:val="0"/>
                    <w:widowControl/>
                    <w:kinsoku/>
                    <w:wordWrap/>
                    <w:overflowPunct/>
                    <w:topLinePunct w:val="0"/>
                    <w:autoSpaceDE/>
                    <w:autoSpaceDN/>
                    <w:bidi w:val="0"/>
                    <w:adjustRightInd/>
                    <w:snapToGrid/>
                    <w:spacing w:after="0"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品牌</w:t>
                  </w:r>
                </w:p>
              </w:tc>
              <w:tc>
                <w:tcPr>
                  <w:tcW w:w="617" w:type="pct"/>
                  <w:noWrap/>
                  <w:vAlign w:val="center"/>
                </w:tcPr>
                <w:p w14:paraId="4630A424">
                  <w:pPr>
                    <w:keepNext w:val="0"/>
                    <w:keepLines w:val="0"/>
                    <w:pageBreakBefore w:val="0"/>
                    <w:widowControl/>
                    <w:kinsoku/>
                    <w:wordWrap/>
                    <w:overflowPunct/>
                    <w:topLinePunct w:val="0"/>
                    <w:autoSpaceDE/>
                    <w:autoSpaceDN/>
                    <w:bidi w:val="0"/>
                    <w:adjustRightInd/>
                    <w:snapToGrid/>
                    <w:spacing w:after="0"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1381" w:type="pct"/>
                  <w:noWrap/>
                  <w:vAlign w:val="center"/>
                </w:tcPr>
                <w:p w14:paraId="58FF42AE">
                  <w:pPr>
                    <w:keepNext w:val="0"/>
                    <w:keepLines w:val="0"/>
                    <w:pageBreakBefore w:val="0"/>
                    <w:widowControl/>
                    <w:kinsoku/>
                    <w:wordWrap/>
                    <w:overflowPunct/>
                    <w:topLinePunct w:val="0"/>
                    <w:autoSpaceDE/>
                    <w:autoSpaceDN/>
                    <w:bidi w:val="0"/>
                    <w:adjustRightInd/>
                    <w:snapToGrid/>
                    <w:spacing w:after="0"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服务级别</w:t>
                  </w:r>
                </w:p>
              </w:tc>
            </w:tr>
            <w:tr w14:paraId="479E6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37" w:type="pct"/>
                  <w:noWrap w:val="0"/>
                  <w:vAlign w:val="center"/>
                </w:tcPr>
                <w:p w14:paraId="1043E23B">
                  <w:pPr>
                    <w:keepNext w:val="0"/>
                    <w:keepLines w:val="0"/>
                    <w:pageBreakBefore w:val="0"/>
                    <w:widowControl/>
                    <w:kinsoku/>
                    <w:wordWrap/>
                    <w:overflowPunct/>
                    <w:topLinePunct w:val="0"/>
                    <w:autoSpaceDE/>
                    <w:autoSpaceDN/>
                    <w:bidi w:val="0"/>
                    <w:adjustRightInd/>
                    <w:snapToGrid/>
                    <w:spacing w:after="0"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服务器</w:t>
                  </w:r>
                </w:p>
              </w:tc>
              <w:tc>
                <w:tcPr>
                  <w:tcW w:w="1657" w:type="pct"/>
                  <w:noWrap/>
                  <w:vAlign w:val="center"/>
                </w:tcPr>
                <w:p w14:paraId="1801808B">
                  <w:pPr>
                    <w:keepNext w:val="0"/>
                    <w:keepLines w:val="0"/>
                    <w:pageBreakBefore w:val="0"/>
                    <w:widowControl/>
                    <w:kinsoku/>
                    <w:wordWrap/>
                    <w:overflowPunct/>
                    <w:topLinePunct w:val="0"/>
                    <w:autoSpaceDE/>
                    <w:autoSpaceDN/>
                    <w:bidi w:val="0"/>
                    <w:adjustRightInd/>
                    <w:snapToGrid/>
                    <w:spacing w:after="0"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IBM x3850 x5</w:t>
                  </w:r>
                </w:p>
              </w:tc>
              <w:tc>
                <w:tcPr>
                  <w:tcW w:w="606" w:type="pct"/>
                  <w:noWrap/>
                  <w:vAlign w:val="center"/>
                </w:tcPr>
                <w:p w14:paraId="5EC348E3">
                  <w:pPr>
                    <w:keepNext w:val="0"/>
                    <w:keepLines w:val="0"/>
                    <w:pageBreakBefore w:val="0"/>
                    <w:widowControl/>
                    <w:kinsoku/>
                    <w:wordWrap/>
                    <w:overflowPunct/>
                    <w:topLinePunct w:val="0"/>
                    <w:autoSpaceDE/>
                    <w:autoSpaceDN/>
                    <w:bidi w:val="0"/>
                    <w:adjustRightInd/>
                    <w:snapToGrid/>
                    <w:spacing w:after="0"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IBM</w:t>
                  </w:r>
                </w:p>
              </w:tc>
              <w:tc>
                <w:tcPr>
                  <w:tcW w:w="617" w:type="pct"/>
                  <w:noWrap/>
                  <w:vAlign w:val="center"/>
                </w:tcPr>
                <w:p w14:paraId="7F2F2503">
                  <w:pPr>
                    <w:keepNext w:val="0"/>
                    <w:keepLines w:val="0"/>
                    <w:pageBreakBefore w:val="0"/>
                    <w:widowControl/>
                    <w:kinsoku/>
                    <w:wordWrap/>
                    <w:overflowPunct/>
                    <w:topLinePunct w:val="0"/>
                    <w:autoSpaceDE/>
                    <w:autoSpaceDN/>
                    <w:bidi w:val="0"/>
                    <w:adjustRightInd/>
                    <w:snapToGrid/>
                    <w:spacing w:after="0" w:line="46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4</w:t>
                  </w:r>
                </w:p>
              </w:tc>
              <w:tc>
                <w:tcPr>
                  <w:tcW w:w="1381" w:type="pct"/>
                  <w:noWrap/>
                  <w:vAlign w:val="center"/>
                </w:tcPr>
                <w:p w14:paraId="064972F2">
                  <w:pPr>
                    <w:keepNext w:val="0"/>
                    <w:keepLines w:val="0"/>
                    <w:pageBreakBefore w:val="0"/>
                    <w:widowControl/>
                    <w:kinsoku/>
                    <w:wordWrap/>
                    <w:overflowPunct/>
                    <w:topLinePunct w:val="0"/>
                    <w:autoSpaceDE/>
                    <w:autoSpaceDN/>
                    <w:bidi w:val="0"/>
                    <w:adjustRightInd/>
                    <w:snapToGrid/>
                    <w:spacing w:after="0"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基本维保5x10xNBD发出</w:t>
                  </w:r>
                </w:p>
              </w:tc>
            </w:tr>
            <w:tr w14:paraId="750D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7" w:type="pct"/>
                  <w:noWrap w:val="0"/>
                  <w:vAlign w:val="center"/>
                </w:tcPr>
                <w:p w14:paraId="695ADF46">
                  <w:pPr>
                    <w:keepNext w:val="0"/>
                    <w:keepLines w:val="0"/>
                    <w:pageBreakBefore w:val="0"/>
                    <w:widowControl/>
                    <w:kinsoku/>
                    <w:wordWrap/>
                    <w:overflowPunct/>
                    <w:topLinePunct w:val="0"/>
                    <w:autoSpaceDE/>
                    <w:autoSpaceDN/>
                    <w:bidi w:val="0"/>
                    <w:adjustRightInd/>
                    <w:snapToGrid/>
                    <w:spacing w:after="0"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服务器</w:t>
                  </w:r>
                </w:p>
              </w:tc>
              <w:tc>
                <w:tcPr>
                  <w:tcW w:w="1657" w:type="pct"/>
                  <w:noWrap/>
                  <w:vAlign w:val="center"/>
                </w:tcPr>
                <w:p w14:paraId="4EDDD950">
                  <w:pPr>
                    <w:keepNext w:val="0"/>
                    <w:keepLines w:val="0"/>
                    <w:pageBreakBefore w:val="0"/>
                    <w:widowControl/>
                    <w:kinsoku/>
                    <w:wordWrap/>
                    <w:overflowPunct/>
                    <w:topLinePunct w:val="0"/>
                    <w:autoSpaceDE/>
                    <w:autoSpaceDN/>
                    <w:bidi w:val="0"/>
                    <w:adjustRightInd/>
                    <w:snapToGrid/>
                    <w:spacing w:after="0"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IBM FlexSystem刀箱</w:t>
                  </w:r>
                </w:p>
                <w:p w14:paraId="55BAC41A">
                  <w:pPr>
                    <w:keepNext w:val="0"/>
                    <w:keepLines w:val="0"/>
                    <w:pageBreakBefore w:val="0"/>
                    <w:widowControl/>
                    <w:kinsoku/>
                    <w:wordWrap/>
                    <w:overflowPunct/>
                    <w:topLinePunct w:val="0"/>
                    <w:autoSpaceDE/>
                    <w:autoSpaceDN/>
                    <w:bidi w:val="0"/>
                    <w:adjustRightInd/>
                    <w:snapToGrid/>
                    <w:spacing w:after="0"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（含14刀x240）</w:t>
                  </w:r>
                </w:p>
              </w:tc>
              <w:tc>
                <w:tcPr>
                  <w:tcW w:w="606" w:type="pct"/>
                  <w:noWrap/>
                  <w:vAlign w:val="center"/>
                </w:tcPr>
                <w:p w14:paraId="5DB59CB6">
                  <w:pPr>
                    <w:keepNext w:val="0"/>
                    <w:keepLines w:val="0"/>
                    <w:pageBreakBefore w:val="0"/>
                    <w:widowControl/>
                    <w:kinsoku/>
                    <w:wordWrap/>
                    <w:overflowPunct/>
                    <w:topLinePunct w:val="0"/>
                    <w:autoSpaceDE/>
                    <w:autoSpaceDN/>
                    <w:bidi w:val="0"/>
                    <w:adjustRightInd/>
                    <w:snapToGrid/>
                    <w:spacing w:after="0"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IBM</w:t>
                  </w:r>
                </w:p>
              </w:tc>
              <w:tc>
                <w:tcPr>
                  <w:tcW w:w="617" w:type="pct"/>
                  <w:noWrap/>
                  <w:vAlign w:val="center"/>
                </w:tcPr>
                <w:p w14:paraId="1C10CC1A">
                  <w:pPr>
                    <w:keepNext w:val="0"/>
                    <w:keepLines w:val="0"/>
                    <w:pageBreakBefore w:val="0"/>
                    <w:widowControl/>
                    <w:kinsoku/>
                    <w:wordWrap/>
                    <w:overflowPunct/>
                    <w:topLinePunct w:val="0"/>
                    <w:autoSpaceDE/>
                    <w:autoSpaceDN/>
                    <w:bidi w:val="0"/>
                    <w:adjustRightInd/>
                    <w:snapToGrid/>
                    <w:spacing w:after="0"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381" w:type="pct"/>
                  <w:noWrap/>
                  <w:vAlign w:val="center"/>
                </w:tcPr>
                <w:p w14:paraId="7187F5D3">
                  <w:pPr>
                    <w:keepNext w:val="0"/>
                    <w:keepLines w:val="0"/>
                    <w:pageBreakBefore w:val="0"/>
                    <w:widowControl/>
                    <w:kinsoku/>
                    <w:wordWrap/>
                    <w:overflowPunct/>
                    <w:topLinePunct w:val="0"/>
                    <w:autoSpaceDE/>
                    <w:autoSpaceDN/>
                    <w:bidi w:val="0"/>
                    <w:adjustRightInd/>
                    <w:snapToGrid/>
                    <w:spacing w:after="0"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基本维保5x10xNBD发出</w:t>
                  </w:r>
                </w:p>
              </w:tc>
            </w:tr>
            <w:tr w14:paraId="062B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37" w:type="pct"/>
                  <w:noWrap w:val="0"/>
                  <w:vAlign w:val="center"/>
                </w:tcPr>
                <w:p w14:paraId="182F1B7E">
                  <w:pPr>
                    <w:keepNext w:val="0"/>
                    <w:keepLines w:val="0"/>
                    <w:pageBreakBefore w:val="0"/>
                    <w:widowControl/>
                    <w:kinsoku/>
                    <w:wordWrap/>
                    <w:overflowPunct/>
                    <w:topLinePunct w:val="0"/>
                    <w:autoSpaceDE/>
                    <w:autoSpaceDN/>
                    <w:bidi w:val="0"/>
                    <w:adjustRightInd/>
                    <w:snapToGrid/>
                    <w:spacing w:after="0"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防火墙</w:t>
                  </w:r>
                </w:p>
              </w:tc>
              <w:tc>
                <w:tcPr>
                  <w:tcW w:w="1657" w:type="pct"/>
                  <w:noWrap/>
                  <w:vAlign w:val="center"/>
                </w:tcPr>
                <w:p w14:paraId="4F388929">
                  <w:pPr>
                    <w:keepNext w:val="0"/>
                    <w:keepLines w:val="0"/>
                    <w:pageBreakBefore w:val="0"/>
                    <w:widowControl/>
                    <w:kinsoku/>
                    <w:wordWrap/>
                    <w:overflowPunct/>
                    <w:topLinePunct w:val="0"/>
                    <w:autoSpaceDE/>
                    <w:autoSpaceDN/>
                    <w:bidi w:val="0"/>
                    <w:adjustRightInd/>
                    <w:snapToGrid/>
                    <w:spacing w:after="0"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AS-6000Ltd-24</w:t>
                  </w:r>
                </w:p>
              </w:tc>
              <w:tc>
                <w:tcPr>
                  <w:tcW w:w="606" w:type="pct"/>
                  <w:noWrap/>
                  <w:vAlign w:val="center"/>
                </w:tcPr>
                <w:p w14:paraId="2019A95A">
                  <w:pPr>
                    <w:keepNext w:val="0"/>
                    <w:keepLines w:val="0"/>
                    <w:pageBreakBefore w:val="0"/>
                    <w:widowControl/>
                    <w:kinsoku/>
                    <w:wordWrap/>
                    <w:overflowPunct/>
                    <w:topLinePunct w:val="0"/>
                    <w:autoSpaceDE/>
                    <w:autoSpaceDN/>
                    <w:bidi w:val="0"/>
                    <w:adjustRightInd/>
                    <w:snapToGrid/>
                    <w:spacing w:after="0"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阿姆瑞特</w:t>
                  </w:r>
                </w:p>
              </w:tc>
              <w:tc>
                <w:tcPr>
                  <w:tcW w:w="617" w:type="pct"/>
                  <w:noWrap/>
                  <w:vAlign w:val="center"/>
                </w:tcPr>
                <w:p w14:paraId="5964CBA6">
                  <w:pPr>
                    <w:keepNext w:val="0"/>
                    <w:keepLines w:val="0"/>
                    <w:pageBreakBefore w:val="0"/>
                    <w:widowControl/>
                    <w:kinsoku/>
                    <w:wordWrap/>
                    <w:overflowPunct/>
                    <w:topLinePunct w:val="0"/>
                    <w:autoSpaceDE/>
                    <w:autoSpaceDN/>
                    <w:bidi w:val="0"/>
                    <w:adjustRightInd/>
                    <w:snapToGrid/>
                    <w:spacing w:after="0"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381" w:type="pct"/>
                  <w:noWrap/>
                  <w:vAlign w:val="center"/>
                </w:tcPr>
                <w:p w14:paraId="51F40E97">
                  <w:pPr>
                    <w:keepNext w:val="0"/>
                    <w:keepLines w:val="0"/>
                    <w:pageBreakBefore w:val="0"/>
                    <w:widowControl/>
                    <w:kinsoku/>
                    <w:wordWrap/>
                    <w:overflowPunct/>
                    <w:topLinePunct w:val="0"/>
                    <w:autoSpaceDE/>
                    <w:autoSpaceDN/>
                    <w:bidi w:val="0"/>
                    <w:adjustRightInd/>
                    <w:snapToGrid/>
                    <w:spacing w:after="0"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基本维保5x10xNBD发出</w:t>
                  </w:r>
                </w:p>
              </w:tc>
            </w:tr>
            <w:tr w14:paraId="1746C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7" w:type="pct"/>
                  <w:noWrap w:val="0"/>
                  <w:vAlign w:val="center"/>
                </w:tcPr>
                <w:p w14:paraId="0057CBBA">
                  <w:pPr>
                    <w:keepNext w:val="0"/>
                    <w:keepLines w:val="0"/>
                    <w:pageBreakBefore w:val="0"/>
                    <w:widowControl/>
                    <w:kinsoku/>
                    <w:wordWrap/>
                    <w:overflowPunct/>
                    <w:topLinePunct w:val="0"/>
                    <w:autoSpaceDE/>
                    <w:autoSpaceDN/>
                    <w:bidi w:val="0"/>
                    <w:adjustRightInd/>
                    <w:snapToGrid/>
                    <w:spacing w:after="0"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数据库审计</w:t>
                  </w:r>
                </w:p>
              </w:tc>
              <w:tc>
                <w:tcPr>
                  <w:tcW w:w="1657" w:type="pct"/>
                  <w:noWrap/>
                  <w:vAlign w:val="center"/>
                </w:tcPr>
                <w:p w14:paraId="77172F7D">
                  <w:pPr>
                    <w:keepNext w:val="0"/>
                    <w:keepLines w:val="0"/>
                    <w:pageBreakBefore w:val="0"/>
                    <w:widowControl/>
                    <w:kinsoku/>
                    <w:wordWrap/>
                    <w:overflowPunct/>
                    <w:topLinePunct w:val="0"/>
                    <w:autoSpaceDE/>
                    <w:autoSpaceDN/>
                    <w:bidi w:val="0"/>
                    <w:adjustRightInd/>
                    <w:snapToGrid/>
                    <w:spacing w:after="0"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LogBase-D1507P</w:t>
                  </w:r>
                </w:p>
              </w:tc>
              <w:tc>
                <w:tcPr>
                  <w:tcW w:w="606" w:type="pct"/>
                  <w:noWrap/>
                  <w:vAlign w:val="center"/>
                </w:tcPr>
                <w:p w14:paraId="161315FD">
                  <w:pPr>
                    <w:keepNext w:val="0"/>
                    <w:keepLines w:val="0"/>
                    <w:pageBreakBefore w:val="0"/>
                    <w:widowControl/>
                    <w:kinsoku/>
                    <w:wordWrap/>
                    <w:overflowPunct/>
                    <w:topLinePunct w:val="0"/>
                    <w:autoSpaceDE/>
                    <w:autoSpaceDN/>
                    <w:bidi w:val="0"/>
                    <w:adjustRightInd/>
                    <w:snapToGrid/>
                    <w:spacing w:after="0"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思福迪</w:t>
                  </w:r>
                </w:p>
              </w:tc>
              <w:tc>
                <w:tcPr>
                  <w:tcW w:w="617" w:type="pct"/>
                  <w:noWrap/>
                  <w:vAlign w:val="center"/>
                </w:tcPr>
                <w:p w14:paraId="7D8AB29B">
                  <w:pPr>
                    <w:keepNext w:val="0"/>
                    <w:keepLines w:val="0"/>
                    <w:pageBreakBefore w:val="0"/>
                    <w:widowControl/>
                    <w:kinsoku/>
                    <w:wordWrap/>
                    <w:overflowPunct/>
                    <w:topLinePunct w:val="0"/>
                    <w:autoSpaceDE/>
                    <w:autoSpaceDN/>
                    <w:bidi w:val="0"/>
                    <w:adjustRightInd/>
                    <w:snapToGrid/>
                    <w:spacing w:after="0"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381" w:type="pct"/>
                  <w:noWrap/>
                  <w:vAlign w:val="center"/>
                </w:tcPr>
                <w:p w14:paraId="373602EE">
                  <w:pPr>
                    <w:keepNext w:val="0"/>
                    <w:keepLines w:val="0"/>
                    <w:pageBreakBefore w:val="0"/>
                    <w:widowControl/>
                    <w:kinsoku/>
                    <w:wordWrap/>
                    <w:overflowPunct/>
                    <w:topLinePunct w:val="0"/>
                    <w:autoSpaceDE/>
                    <w:autoSpaceDN/>
                    <w:bidi w:val="0"/>
                    <w:adjustRightInd/>
                    <w:snapToGrid/>
                    <w:spacing w:after="0"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基本维保5x10xNBD发出</w:t>
                  </w:r>
                </w:p>
              </w:tc>
            </w:tr>
          </w:tbl>
          <w:p w14:paraId="0B158104">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eastAsia="宋体" w:cs="宋体"/>
                <w:sz w:val="24"/>
                <w:szCs w:val="24"/>
              </w:rPr>
              <w:t>二、人员与服务要求</w:t>
            </w:r>
          </w:p>
          <w:p w14:paraId="4915FAF6">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eastAsia="宋体" w:cs="宋体"/>
                <w:sz w:val="24"/>
                <w:szCs w:val="24"/>
              </w:rPr>
              <w:t>1、人员要求</w:t>
            </w:r>
          </w:p>
          <w:p w14:paraId="67A2EFD4">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服务供应商应为我校组建服务团队，</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应至少包括项目管理人员、系统运维工程师、网络安全工程师、数据库工程师、机房动力空调设备专业维护人员等。</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驻场人员要求CISP或网络工程师中级及以上证书、支撑工程师CCNP或CISP或RHCE或OCP或国家认可同等资质</w:t>
            </w:r>
            <w:r>
              <w:rPr>
                <w:rFonts w:hint="eastAsia" w:asciiTheme="majorEastAsia" w:hAnsiTheme="majorEastAsia" w:eastAsiaTheme="majorEastAsia" w:cstheme="majorEastAsia"/>
                <w:b w:val="0"/>
                <w:bCs w:val="0"/>
                <w:color w:val="000000" w:themeColor="text1"/>
                <w:sz w:val="24"/>
                <w:szCs w:val="24"/>
                <w:highlight w:val="none"/>
                <w14:textFill>
                  <w14:solidFill>
                    <w14:schemeClr w14:val="tx1"/>
                  </w14:solidFill>
                </w14:textFill>
              </w:rPr>
              <w:t>；</w:t>
            </w:r>
            <w:r>
              <w:rPr>
                <w:rStyle w:val="7"/>
                <w:rFonts w:hint="eastAsia" w:asciiTheme="majorEastAsia" w:hAnsiTheme="majorEastAsia" w:eastAsiaTheme="majorEastAsia" w:cstheme="majorEastAsia"/>
                <w:b w:val="0"/>
                <w:bCs w:val="0"/>
                <w:i w:val="0"/>
                <w:iCs w:val="0"/>
                <w:caps w:val="0"/>
                <w:color w:val="000000" w:themeColor="text1"/>
                <w:spacing w:val="8"/>
                <w:sz w:val="24"/>
                <w:szCs w:val="24"/>
                <w:highlight w:val="none"/>
                <w:shd w:val="clear" w:fill="FFFFFF"/>
                <w:vertAlign w:val="baseline"/>
                <w14:textFill>
                  <w14:solidFill>
                    <w14:schemeClr w14:val="tx1"/>
                  </w14:solidFill>
                </w14:textFill>
              </w:rPr>
              <w:t>项目团队</w:t>
            </w:r>
            <w:r>
              <w:rPr>
                <w:rFonts w:hint="eastAsia" w:asciiTheme="majorEastAsia" w:hAnsiTheme="majorEastAsia" w:eastAsiaTheme="majorEastAsia" w:cstheme="majorEastAsia"/>
                <w:b w:val="0"/>
                <w:bCs w:val="0"/>
                <w:i w:val="0"/>
                <w:iCs w:val="0"/>
                <w:caps w:val="0"/>
                <w:color w:val="000000" w:themeColor="text1"/>
                <w:spacing w:val="8"/>
                <w:sz w:val="24"/>
                <w:szCs w:val="24"/>
                <w:highlight w:val="none"/>
                <w:shd w:val="clear" w:fill="FFFFFF"/>
                <w14:textFill>
                  <w14:solidFill>
                    <w14:schemeClr w14:val="tx1"/>
                  </w14:solidFill>
                </w14:textFill>
              </w:rPr>
              <w:t>中至少包含1名持有CCIE或HCIE或H3CIE</w:t>
            </w:r>
            <w:r>
              <w:rPr>
                <w:rFonts w:hint="eastAsia" w:asciiTheme="majorEastAsia" w:hAnsiTheme="majorEastAsia" w:eastAsiaTheme="majorEastAsia" w:cstheme="majorEastAsia"/>
                <w:b w:val="0"/>
                <w:bCs w:val="0"/>
                <w:i w:val="0"/>
                <w:iCs w:val="0"/>
                <w:caps w:val="0"/>
                <w:color w:val="000000" w:themeColor="text1"/>
                <w:spacing w:val="8"/>
                <w:sz w:val="24"/>
                <w:szCs w:val="24"/>
                <w:highlight w:val="none"/>
                <w:shd w:val="clear" w:fill="FFFFFF"/>
                <w:lang w:val="en-US" w:eastAsia="zh-CN"/>
                <w14:textFill>
                  <w14:solidFill>
                    <w14:schemeClr w14:val="tx1"/>
                  </w14:solidFill>
                </w14:textFill>
              </w:rPr>
              <w:t>或</w:t>
            </w:r>
            <w:r>
              <w:rPr>
                <w:rFonts w:hint="eastAsia" w:asciiTheme="majorEastAsia" w:hAnsiTheme="majorEastAsia" w:eastAsiaTheme="majorEastAsia" w:cstheme="majorEastAsia"/>
                <w:b w:val="0"/>
                <w:bCs w:val="0"/>
                <w:i w:val="0"/>
                <w:iCs w:val="0"/>
                <w:caps w:val="0"/>
                <w:color w:val="000000" w:themeColor="text1"/>
                <w:spacing w:val="8"/>
                <w:sz w:val="24"/>
                <w:szCs w:val="24"/>
                <w:highlight w:val="none"/>
                <w:shd w:val="clear" w:fill="FFFFFF"/>
                <w14:textFill>
                  <w14:solidFill>
                    <w14:schemeClr w14:val="tx1"/>
                  </w14:solidFill>
                </w14:textFill>
              </w:rPr>
              <w:t>通过国家权威机构组织的同等水平评价，且具备5年以上大型网络项目经验；其中数据中心方向经验不少于2年</w:t>
            </w:r>
            <w:r>
              <w:rPr>
                <w:rFonts w:hint="eastAsia" w:asciiTheme="majorEastAsia" w:hAnsiTheme="majorEastAsia" w:eastAsiaTheme="majorEastAsia" w:cstheme="majorEastAsia"/>
                <w:b w:val="0"/>
                <w:bCs w:val="0"/>
                <w:color w:val="000000" w:themeColor="text1"/>
                <w:sz w:val="24"/>
                <w:szCs w:val="24"/>
                <w:highlight w:val="none"/>
                <w14:textFill>
                  <w14:solidFill>
                    <w14:schemeClr w14:val="tx1"/>
                  </w14:solidFill>
                </w14:textFill>
              </w:rPr>
              <w:t>，</w:t>
            </w:r>
            <w:r>
              <w:rPr>
                <w:rFonts w:hint="eastAsia" w:ascii="宋体" w:hAnsi="宋体" w:eastAsia="宋体" w:cs="宋体"/>
                <w:sz w:val="24"/>
                <w:szCs w:val="24"/>
              </w:rPr>
              <w:t>确保能在紧急临时突发任务中为驻场人员提供支援。</w:t>
            </w:r>
          </w:p>
          <w:p w14:paraId="37D4F6AF">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eastAsia="宋体" w:cs="宋体"/>
                <w:sz w:val="24"/>
                <w:szCs w:val="24"/>
              </w:rPr>
              <w:t>驻场工程师专职为学校提供技术服务，需得到学校认可方可入场工作。应遵守劳动纪律和工作安排，并能根据工作需要进行加班。未经学校同意，供应商不得以任何理由抽调所派的维护技术人员从事其它无关工作，不得随意更换派驻现场的维护技术人员。供应商所派维护技术人员应能胜任维护工作内容，并服从学校管理，否则供应商应更换其他维护技术人员。维护服务的专业技术人员必须与我方签定安全保密协议书，不得将维护服务中产生的所有文档资料和数据信息提供给第三方，驻场技术人员服务期间需遵循采购方的相关管理规定。</w:t>
            </w:r>
          </w:p>
          <w:p w14:paraId="53E4C13F">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eastAsia="宋体" w:cs="宋体"/>
                <w:sz w:val="24"/>
                <w:szCs w:val="24"/>
              </w:rPr>
              <w:t>2、服务要求</w:t>
            </w:r>
          </w:p>
          <w:p w14:paraId="4D37E38E">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eastAsia="宋体" w:cs="宋体"/>
                <w:sz w:val="24"/>
                <w:szCs w:val="24"/>
              </w:rPr>
              <w:t>（1）设备维保要求</w:t>
            </w:r>
          </w:p>
          <w:p w14:paraId="59EE349D">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eastAsia="宋体" w:cs="宋体"/>
                <w:sz w:val="24"/>
                <w:szCs w:val="24"/>
              </w:rPr>
              <w:t>1）服务级别达到快速备件更换、远程技术支持、维护性软件版本支持、技术资料支持和备件第二日发出等支持。对产品硬件在产品正常使用过程中可能发生的故障(人为不当操作、设备运行环境、不可抗力因素等造成的产品毁损情形除外)提供维护维修服务。</w:t>
            </w:r>
          </w:p>
          <w:p w14:paraId="51428A53">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eastAsia="宋体" w:cs="宋体"/>
                <w:sz w:val="24"/>
                <w:szCs w:val="24"/>
              </w:rPr>
              <w:t>2）确保本次保修范围内所有硬件设备的正常运行。</w:t>
            </w:r>
          </w:p>
          <w:p w14:paraId="2B9BB289">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eastAsia="宋体" w:cs="宋体"/>
                <w:sz w:val="24"/>
                <w:szCs w:val="24"/>
              </w:rPr>
              <w:t>3）及时提供必要的固件升级。</w:t>
            </w:r>
          </w:p>
          <w:p w14:paraId="1664E219">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（2）服务响应要求    </w:t>
            </w:r>
          </w:p>
          <w:p w14:paraId="63DF943C">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eastAsia="宋体" w:cs="宋体"/>
                <w:sz w:val="24"/>
                <w:szCs w:val="24"/>
              </w:rPr>
              <w:t>1）每周7×24小时响应。</w:t>
            </w:r>
          </w:p>
          <w:p w14:paraId="290B3ED7">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eastAsia="宋体" w:cs="宋体"/>
                <w:sz w:val="24"/>
                <w:szCs w:val="24"/>
              </w:rPr>
              <w:t>2）电话立即响应，2小时内到达现场，紧急时刻1小时到达现场，24小时之内系统恢复正常。</w:t>
            </w:r>
          </w:p>
          <w:p w14:paraId="217CC702">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eastAsia="宋体" w:cs="宋体"/>
                <w:sz w:val="24"/>
                <w:szCs w:val="24"/>
              </w:rPr>
              <w:t>3）非系统崩溃的情况，接到问题报告后0.5小时内提供电话支持服务。</w:t>
            </w:r>
          </w:p>
          <w:p w14:paraId="3453CC59">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eastAsia="宋体" w:cs="宋体"/>
                <w:sz w:val="24"/>
                <w:szCs w:val="24"/>
              </w:rPr>
              <w:t>4）四小时内完成现场备件更换。</w:t>
            </w:r>
          </w:p>
          <w:p w14:paraId="363728E5">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eastAsia="宋体" w:cs="宋体"/>
                <w:sz w:val="24"/>
                <w:szCs w:val="24"/>
              </w:rPr>
              <w:t>3、其他要求</w:t>
            </w:r>
          </w:p>
          <w:p w14:paraId="33D63D8B">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eastAsia="宋体" w:cs="宋体"/>
                <w:sz w:val="24"/>
                <w:szCs w:val="24"/>
              </w:rPr>
              <w:t>1）在服务期内，根据采购人需要，配合进行各类应急演练，协助制定应急预案，协助节假日值班等。</w:t>
            </w:r>
          </w:p>
          <w:p w14:paraId="76405159">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rPr>
            </w:pPr>
            <w:r>
              <w:rPr>
                <w:rFonts w:hint="eastAsia" w:ascii="宋体" w:hAnsi="宋体" w:eastAsia="宋体" w:cs="宋体"/>
                <w:sz w:val="24"/>
                <w:szCs w:val="24"/>
              </w:rPr>
              <w:t>2）供应商在合同签订后，15 个工作日内应组织项目人员，对所维保的设备进行一次全面现场健康性检查，及时发现故障隐患，并提交相关检查报告及整改建议。</w:t>
            </w:r>
          </w:p>
          <w:p w14:paraId="2A770EC0">
            <w:pPr>
              <w:keepNext w:val="0"/>
              <w:keepLines w:val="0"/>
              <w:pageBreakBefore w:val="0"/>
              <w:widowControl/>
              <w:kinsoku/>
              <w:wordWrap/>
              <w:overflowPunct/>
              <w:topLinePunct w:val="0"/>
              <w:autoSpaceDE/>
              <w:autoSpaceDN/>
              <w:bidi w:val="0"/>
              <w:spacing w:after="0" w:line="460" w:lineRule="exact"/>
              <w:textAlignment w:val="auto"/>
              <w:rPr>
                <w:rFonts w:hint="eastAsia" w:ascii="宋体" w:hAnsi="宋体" w:eastAsia="宋体" w:cs="宋体"/>
                <w:sz w:val="24"/>
                <w:szCs w:val="24"/>
                <w:lang w:eastAsia="zh-CN"/>
              </w:rPr>
            </w:pPr>
          </w:p>
        </w:tc>
      </w:tr>
    </w:tbl>
    <w:p w14:paraId="23B036F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A11A15"/>
    <w:multiLevelType w:val="singleLevel"/>
    <w:tmpl w:val="7CA11A15"/>
    <w:lvl w:ilvl="0" w:tentative="0">
      <w:start w:val="1"/>
      <w:numFmt w:val="decimal"/>
      <w:pStyle w:val="3"/>
      <w:lvlText w:val="%1."/>
      <w:lvlJc w:val="left"/>
      <w:pPr>
        <w:tabs>
          <w:tab w:val="left" w:pos="780"/>
        </w:tabs>
        <w:ind w:left="7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F93236"/>
    <w:rsid w:val="1BF93236"/>
    <w:rsid w:val="6F356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宋体" w:cs="Times New Roman"/>
      <w:sz w:val="22"/>
      <w:szCs w:val="2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rFonts w:ascii="Calibri" w:hAnsi="Calibri" w:eastAsia="仿宋_GB2312" w:cs="Times New Roman"/>
      <w:b/>
      <w:kern w:val="44"/>
      <w:sz w:val="44"/>
    </w:rPr>
  </w:style>
  <w:style w:type="paragraph" w:styleId="2">
    <w:name w:val="heading 5"/>
    <w:basedOn w:val="3"/>
    <w:next w:val="1"/>
    <w:qFormat/>
    <w:uiPriority w:val="9"/>
    <w:pPr>
      <w:keepNext/>
      <w:keepLines/>
      <w:tabs>
        <w:tab w:val="left" w:pos="780"/>
      </w:tabs>
      <w:spacing w:before="280" w:after="290" w:line="377" w:lineRule="auto"/>
      <w:ind w:firstLine="200" w:firstLineChars="200"/>
      <w:outlineLvl w:val="4"/>
    </w:pPr>
    <w:rPr>
      <w:rFonts w:ascii="Times New Roman" w:hAnsi="Times New Roman" w:eastAsia="仿宋_GB2312"/>
      <w:bCs/>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List Number 2"/>
    <w:basedOn w:val="1"/>
    <w:uiPriority w:val="0"/>
    <w:pPr>
      <w:numPr>
        <w:ilvl w:val="0"/>
        <w:numId w:val="1"/>
      </w:numPr>
    </w:pPr>
  </w:style>
  <w:style w:type="character" w:styleId="7">
    <w:name w:val="Strong"/>
    <w:basedOn w:val="6"/>
    <w:qFormat/>
    <w:uiPriority w:val="0"/>
    <w:rPr>
      <w:b/>
    </w:r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2025-12-26T07:06:00Z</dcterms:created>
  <dc:creator>张娜</dc:creator>
  <cp:lastModifiedBy>张娜</cp:lastModifiedBy>
  <dcterms:modified xsi:type="dcterms:W3CDTF">2025-12-26T07:06:23Z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0AB2CF6CA95340DBBB0A325A3EA57A73_11</vt:lpwstr>
  </property>
  <property fmtid="{D5CDD505-2E9C-101B-9397-08002B2CF9AE}" pid="4" name="KSOTemplateDocerSaveRecord">
    <vt:lpwstr>eyJoZGlkIjoiOGFlZDBjMTkxMjAyY2VhMDJmNjJkYjY5NWY5ZGZmNGMiLCJ1c2VySWQiOiI0NTE5NDQwNTQifQ==</vt:lpwstr>
  </property>
</Properties>
</file>