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4575">
      <w:pPr>
        <w:jc w:val="center"/>
        <w:rPr>
          <w:rFonts w:hint="eastAsia"/>
          <w:b/>
          <w:bCs/>
          <w:sz w:val="28"/>
          <w:szCs w:val="36"/>
          <w:lang w:val="en-US" w:eastAsia="zh-CN"/>
        </w:rPr>
      </w:pPr>
      <w:r>
        <w:rPr>
          <w:rFonts w:hint="eastAsia"/>
          <w:b/>
          <w:bCs/>
          <w:sz w:val="28"/>
          <w:szCs w:val="36"/>
          <w:lang w:val="en-US" w:eastAsia="zh-CN"/>
        </w:rPr>
        <w:t>采购需求（包1、包2）</w:t>
      </w:r>
      <w:bookmarkStart w:id="0" w:name="_GoBack"/>
      <w:bookmarkEnd w:id="0"/>
    </w:p>
    <w:p w14:paraId="466017B4">
      <w:pPr>
        <w:pStyle w:val="4"/>
        <w:spacing w:line="360" w:lineRule="auto"/>
        <w:jc w:val="both"/>
        <w:rPr>
          <w:sz w:val="24"/>
          <w:szCs w:val="24"/>
        </w:rPr>
      </w:pPr>
      <w:r>
        <w:rPr>
          <w:rFonts w:ascii="仿宋_GB2312" w:hAnsi="仿宋_GB2312" w:eastAsia="仿宋_GB2312" w:cs="仿宋_GB2312"/>
          <w:sz w:val="24"/>
          <w:szCs w:val="24"/>
        </w:rPr>
        <w:t>供货要求</w:t>
      </w:r>
    </w:p>
    <w:p w14:paraId="3770C4F0">
      <w:pPr>
        <w:pStyle w:val="4"/>
        <w:spacing w:line="360" w:lineRule="auto"/>
        <w:rPr>
          <w:sz w:val="24"/>
          <w:szCs w:val="24"/>
        </w:rPr>
      </w:pPr>
      <w:r>
        <w:rPr>
          <w:rFonts w:ascii="仿宋_GB2312" w:hAnsi="仿宋_GB2312" w:eastAsia="仿宋_GB2312" w:cs="仿宋_GB2312"/>
          <w:sz w:val="24"/>
          <w:szCs w:val="24"/>
        </w:rPr>
        <w:t>（一）供货内容：采购人提供具体食材采购清单，使用已有生鲜管理系统进行线上下单，列明采购品目，数量等要求，供货商必须按照采购人要求的种类、规格进行供货，采购人不承诺服务期内乙方最低供货量。</w:t>
      </w:r>
    </w:p>
    <w:p w14:paraId="49B19ECD">
      <w:pPr>
        <w:pStyle w:val="4"/>
        <w:spacing w:line="360" w:lineRule="auto"/>
        <w:rPr>
          <w:sz w:val="24"/>
          <w:szCs w:val="24"/>
        </w:rPr>
      </w:pPr>
      <w:r>
        <w:rPr>
          <w:rFonts w:ascii="仿宋_GB2312" w:hAnsi="仿宋_GB2312" w:eastAsia="仿宋_GB2312" w:cs="仿宋_GB2312"/>
          <w:sz w:val="24"/>
          <w:szCs w:val="24"/>
        </w:rPr>
        <w:t>（二）基准价确认</w:t>
      </w:r>
    </w:p>
    <w:p w14:paraId="00B2FFF5">
      <w:pPr>
        <w:pStyle w:val="4"/>
        <w:spacing w:line="360" w:lineRule="auto"/>
        <w:rPr>
          <w:sz w:val="24"/>
          <w:szCs w:val="24"/>
        </w:rPr>
      </w:pPr>
      <w:r>
        <w:rPr>
          <w:rFonts w:ascii="仿宋_GB2312" w:hAnsi="仿宋_GB2312" w:eastAsia="仿宋_GB2312" w:cs="仿宋_GB2312"/>
          <w:sz w:val="24"/>
          <w:szCs w:val="24"/>
        </w:rPr>
        <w:t>1、采购人每月月末发布全品类食材清单，由各供应商依据清单报价。采购人对各供应商的报价进行统计、平均计算，根据需要进行市场询价，由采购人发布下月食材价目表，各供应商履行配送服务后根据食材价目表进行结算。</w:t>
      </w:r>
    </w:p>
    <w:p w14:paraId="2CB52642">
      <w:pPr>
        <w:pStyle w:val="4"/>
        <w:spacing w:line="360" w:lineRule="auto"/>
        <w:rPr>
          <w:sz w:val="24"/>
          <w:szCs w:val="24"/>
        </w:rPr>
      </w:pPr>
      <w:r>
        <w:rPr>
          <w:rFonts w:ascii="仿宋_GB2312" w:hAnsi="仿宋_GB2312" w:eastAsia="仿宋_GB2312" w:cs="仿宋_GB2312"/>
          <w:sz w:val="24"/>
          <w:szCs w:val="24"/>
        </w:rPr>
        <w:t>2、询价对象：西安市各大超市（华润万家超市、麦德龙、盒马鲜生、永辉超市、京东等）；</w:t>
      </w:r>
    </w:p>
    <w:p w14:paraId="03650424">
      <w:pPr>
        <w:pStyle w:val="4"/>
        <w:spacing w:line="360" w:lineRule="auto"/>
        <w:rPr>
          <w:sz w:val="24"/>
          <w:szCs w:val="24"/>
        </w:rPr>
      </w:pPr>
      <w:r>
        <w:rPr>
          <w:rFonts w:ascii="仿宋_GB2312" w:hAnsi="仿宋_GB2312" w:eastAsia="仿宋_GB2312" w:cs="仿宋_GB2312"/>
          <w:sz w:val="24"/>
          <w:szCs w:val="24"/>
        </w:rPr>
        <w:t>3、其他没有参考价格的特殊生活物资本着互利共赢的原则，由双方议价确定供应价格；</w:t>
      </w:r>
    </w:p>
    <w:p w14:paraId="55B2F841">
      <w:pPr>
        <w:pStyle w:val="4"/>
        <w:spacing w:line="360" w:lineRule="auto"/>
        <w:rPr>
          <w:sz w:val="24"/>
          <w:szCs w:val="24"/>
        </w:rPr>
      </w:pPr>
      <w:r>
        <w:rPr>
          <w:rFonts w:ascii="仿宋_GB2312" w:hAnsi="仿宋_GB2312" w:eastAsia="仿宋_GB2312" w:cs="仿宋_GB2312"/>
          <w:sz w:val="24"/>
          <w:szCs w:val="24"/>
        </w:rPr>
        <w:t>4、遇大型活动、突发公共事件、不可抗力等特殊情况无法按期询价的，暂按上一月食材价目表执行，待询价完成，再执行新价。</w:t>
      </w:r>
    </w:p>
    <w:p w14:paraId="743AAB31">
      <w:pPr>
        <w:pStyle w:val="4"/>
        <w:spacing w:line="360" w:lineRule="auto"/>
        <w:rPr>
          <w:sz w:val="24"/>
          <w:szCs w:val="24"/>
        </w:rPr>
      </w:pPr>
      <w:r>
        <w:rPr>
          <w:rFonts w:ascii="仿宋_GB2312" w:hAnsi="仿宋_GB2312" w:eastAsia="仿宋_GB2312" w:cs="仿宋_GB2312"/>
          <w:sz w:val="24"/>
          <w:szCs w:val="24"/>
        </w:rPr>
        <w:t>（三）配送要求</w:t>
      </w:r>
    </w:p>
    <w:p w14:paraId="1CD7A6A0">
      <w:pPr>
        <w:pStyle w:val="4"/>
        <w:spacing w:line="360" w:lineRule="auto"/>
        <w:rPr>
          <w:sz w:val="24"/>
          <w:szCs w:val="24"/>
        </w:rPr>
      </w:pPr>
      <w:r>
        <w:rPr>
          <w:rFonts w:ascii="仿宋_GB2312" w:hAnsi="仿宋_GB2312" w:eastAsia="仿宋_GB2312" w:cs="仿宋_GB2312"/>
          <w:sz w:val="24"/>
          <w:szCs w:val="24"/>
        </w:rPr>
        <w:t>具体配送种类以采购人前一天的采购单为准，食材到达现场后采购人根据采购单及配送单进行食材验收，并在验收单上签字留存。</w:t>
      </w:r>
    </w:p>
    <w:p w14:paraId="69AB411F">
      <w:pPr>
        <w:pStyle w:val="4"/>
        <w:spacing w:line="360" w:lineRule="auto"/>
        <w:rPr>
          <w:sz w:val="24"/>
          <w:szCs w:val="24"/>
        </w:rPr>
      </w:pPr>
      <w:r>
        <w:rPr>
          <w:rFonts w:ascii="仿宋_GB2312" w:hAnsi="仿宋_GB2312" w:eastAsia="仿宋_GB2312" w:cs="仿宋_GB2312"/>
          <w:sz w:val="24"/>
          <w:szCs w:val="24"/>
        </w:rPr>
        <w:t>1、配送方法</w:t>
      </w:r>
    </w:p>
    <w:p w14:paraId="75BAFD2E">
      <w:pPr>
        <w:pStyle w:val="4"/>
        <w:spacing w:line="360" w:lineRule="auto"/>
        <w:rPr>
          <w:sz w:val="24"/>
          <w:szCs w:val="24"/>
        </w:rPr>
      </w:pPr>
      <w:r>
        <w:rPr>
          <w:rFonts w:ascii="仿宋_GB2312" w:hAnsi="仿宋_GB2312" w:eastAsia="仿宋_GB2312" w:cs="仿宋_GB2312"/>
          <w:sz w:val="24"/>
          <w:szCs w:val="24"/>
        </w:rPr>
        <w:t>（1）供货商接到配送定单后，由专人负责分拣、配送，相关人员具有健康证。</w:t>
      </w:r>
    </w:p>
    <w:p w14:paraId="3D44E0AC">
      <w:pPr>
        <w:pStyle w:val="4"/>
        <w:spacing w:line="360" w:lineRule="auto"/>
        <w:rPr>
          <w:sz w:val="24"/>
          <w:szCs w:val="24"/>
        </w:rPr>
      </w:pPr>
      <w:r>
        <w:rPr>
          <w:rFonts w:ascii="仿宋_GB2312" w:hAnsi="仿宋_GB2312" w:eastAsia="仿宋_GB2312" w:cs="仿宋_GB2312"/>
          <w:sz w:val="24"/>
          <w:szCs w:val="24"/>
        </w:rPr>
        <w:t>（2）配送的食材由采购人的质量监督员验收。</w:t>
      </w:r>
    </w:p>
    <w:p w14:paraId="30D7E528">
      <w:pPr>
        <w:pStyle w:val="4"/>
        <w:spacing w:line="360" w:lineRule="auto"/>
        <w:rPr>
          <w:sz w:val="24"/>
          <w:szCs w:val="24"/>
        </w:rPr>
      </w:pPr>
      <w:r>
        <w:rPr>
          <w:rFonts w:ascii="仿宋_GB2312" w:hAnsi="仿宋_GB2312" w:eastAsia="仿宋_GB2312" w:cs="仿宋_GB2312"/>
          <w:sz w:val="24"/>
          <w:szCs w:val="24"/>
        </w:rPr>
        <w:t>（3）所有食材供应商必须按照采购人要求的种类、规格进行供货，满足采购人使用需求。所有食材采购均以采购人通知为准，采购人有权根据实际需求量随时调整采购计划及供货时间段。</w:t>
      </w:r>
    </w:p>
    <w:p w14:paraId="1A060C17">
      <w:pPr>
        <w:pStyle w:val="4"/>
        <w:spacing w:line="360" w:lineRule="auto"/>
        <w:rPr>
          <w:sz w:val="24"/>
          <w:szCs w:val="24"/>
        </w:rPr>
      </w:pPr>
      <w:r>
        <w:rPr>
          <w:rFonts w:ascii="仿宋_GB2312" w:hAnsi="仿宋_GB2312" w:eastAsia="仿宋_GB2312" w:cs="仿宋_GB2312"/>
          <w:sz w:val="24"/>
          <w:szCs w:val="24"/>
        </w:rPr>
        <w:t>2、车辆配送服务</w:t>
      </w:r>
    </w:p>
    <w:p w14:paraId="4CF9F5E5">
      <w:pPr>
        <w:pStyle w:val="4"/>
        <w:spacing w:line="360" w:lineRule="auto"/>
        <w:rPr>
          <w:sz w:val="24"/>
          <w:szCs w:val="24"/>
        </w:rPr>
      </w:pPr>
      <w:r>
        <w:rPr>
          <w:rFonts w:ascii="仿宋_GB2312" w:hAnsi="仿宋_GB2312" w:eastAsia="仿宋_GB2312" w:cs="仿宋_GB2312"/>
          <w:sz w:val="24"/>
          <w:szCs w:val="24"/>
        </w:rPr>
        <w:t>（1）供货商自备送货车（冷藏或恒温），安排专人及时供货，装卸费、送货费用及运输安全由供货商承担；</w:t>
      </w:r>
    </w:p>
    <w:p w14:paraId="552C57AA">
      <w:pPr>
        <w:pStyle w:val="4"/>
        <w:spacing w:line="360" w:lineRule="auto"/>
        <w:rPr>
          <w:sz w:val="24"/>
          <w:szCs w:val="24"/>
        </w:rPr>
      </w:pPr>
      <w:r>
        <w:rPr>
          <w:rFonts w:ascii="仿宋_GB2312" w:hAnsi="仿宋_GB2312" w:eastAsia="仿宋_GB2312" w:cs="仿宋_GB2312"/>
          <w:sz w:val="24"/>
          <w:szCs w:val="24"/>
        </w:rPr>
        <w:t>（2）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w:t>
      </w:r>
    </w:p>
    <w:p w14:paraId="78DF16A3">
      <w:pPr>
        <w:pStyle w:val="4"/>
        <w:spacing w:line="360" w:lineRule="auto"/>
        <w:rPr>
          <w:sz w:val="24"/>
          <w:szCs w:val="24"/>
        </w:rPr>
      </w:pPr>
      <w:r>
        <w:rPr>
          <w:rFonts w:ascii="仿宋_GB2312" w:hAnsi="仿宋_GB2312" w:eastAsia="仿宋_GB2312" w:cs="仿宋_GB2312"/>
          <w:sz w:val="24"/>
          <w:szCs w:val="24"/>
        </w:rPr>
        <w:t>3、配送时间及地点</w:t>
      </w:r>
    </w:p>
    <w:p w14:paraId="5C70B9F8">
      <w:pPr>
        <w:pStyle w:val="4"/>
        <w:spacing w:line="360" w:lineRule="auto"/>
        <w:rPr>
          <w:sz w:val="24"/>
          <w:szCs w:val="24"/>
        </w:rPr>
      </w:pPr>
      <w:r>
        <w:rPr>
          <w:rFonts w:ascii="仿宋_GB2312" w:hAnsi="仿宋_GB2312" w:eastAsia="仿宋_GB2312" w:cs="仿宋_GB2312"/>
          <w:sz w:val="24"/>
          <w:szCs w:val="24"/>
        </w:rPr>
        <w:t>（1）配送时间：</w:t>
      </w:r>
    </w:p>
    <w:p w14:paraId="38CA7937">
      <w:pPr>
        <w:pStyle w:val="4"/>
        <w:spacing w:line="360" w:lineRule="auto"/>
        <w:rPr>
          <w:sz w:val="24"/>
          <w:szCs w:val="24"/>
        </w:rPr>
      </w:pPr>
      <w:r>
        <w:rPr>
          <w:rFonts w:ascii="仿宋_GB2312" w:hAnsi="仿宋_GB2312" w:eastAsia="仿宋_GB2312" w:cs="仿宋_GB2312"/>
          <w:sz w:val="24"/>
          <w:szCs w:val="24"/>
        </w:rPr>
        <w:t>蔬菜类每日配送，当日配送种类与数量以前一天采购人书面（传真或邮件）菜单为准，采购人根据需求开出每日菜单的品种及数量，供货商须在当日内做出响应，如有某些菜品出现市场断档，当日及时告知采购人，以便采购人做出必要调整，一般情况下供货商应保证当日7点前将各类蔬菜配送至采购人指定地，7点前无法送达的食材，及时补送；特殊情况以采购人具体要求为准。</w:t>
      </w:r>
    </w:p>
    <w:p w14:paraId="7A17D63F">
      <w:pPr>
        <w:pStyle w:val="4"/>
        <w:spacing w:line="360" w:lineRule="auto"/>
        <w:rPr>
          <w:sz w:val="24"/>
          <w:szCs w:val="24"/>
        </w:rPr>
      </w:pPr>
      <w:r>
        <w:rPr>
          <w:rFonts w:ascii="仿宋_GB2312" w:hAnsi="仿宋_GB2312" w:eastAsia="仿宋_GB2312" w:cs="仿宋_GB2312"/>
          <w:sz w:val="24"/>
          <w:szCs w:val="24"/>
        </w:rPr>
        <w:t>注：如遇采购人所属单位出现紧急任务或加班等突发状况时，供货商必须在第一时间内将食品原材料配送到位。</w:t>
      </w:r>
    </w:p>
    <w:p w14:paraId="794FC49B">
      <w:pPr>
        <w:pStyle w:val="4"/>
        <w:spacing w:line="360" w:lineRule="auto"/>
        <w:rPr>
          <w:sz w:val="24"/>
          <w:szCs w:val="24"/>
        </w:rPr>
      </w:pPr>
      <w:r>
        <w:rPr>
          <w:rFonts w:ascii="仿宋_GB2312" w:hAnsi="仿宋_GB2312" w:eastAsia="仿宋_GB2312" w:cs="仿宋_GB2312"/>
          <w:sz w:val="24"/>
          <w:szCs w:val="24"/>
        </w:rPr>
        <w:t>（2）配送地点：采购人指定地点。</w:t>
      </w:r>
    </w:p>
    <w:p w14:paraId="12FCD1C8">
      <w:pPr>
        <w:pStyle w:val="4"/>
        <w:spacing w:line="360" w:lineRule="auto"/>
        <w:rPr>
          <w:sz w:val="24"/>
          <w:szCs w:val="24"/>
        </w:rPr>
      </w:pPr>
      <w:r>
        <w:rPr>
          <w:rFonts w:ascii="仿宋_GB2312" w:hAnsi="仿宋_GB2312" w:eastAsia="仿宋_GB2312" w:cs="仿宋_GB2312"/>
          <w:sz w:val="24"/>
          <w:szCs w:val="24"/>
        </w:rPr>
        <w:t>（四）售后服务</w:t>
      </w:r>
    </w:p>
    <w:p w14:paraId="0C82C16D">
      <w:pPr>
        <w:pStyle w:val="4"/>
        <w:spacing w:line="360" w:lineRule="auto"/>
        <w:rPr>
          <w:sz w:val="24"/>
          <w:szCs w:val="24"/>
        </w:rPr>
      </w:pPr>
      <w:r>
        <w:rPr>
          <w:rFonts w:ascii="仿宋_GB2312" w:hAnsi="仿宋_GB2312" w:eastAsia="仿宋_GB2312" w:cs="仿宋_GB2312"/>
          <w:sz w:val="24"/>
          <w:szCs w:val="24"/>
        </w:rPr>
        <w:t>因食材原材料质量问题出现安全事故，供应商应在2小时内到达现场处理，主动做好协调、 救援、安抚、善后等工作。若出现群体呕吐、腹泻等其他情况，经相关职能部门或机构检测确系食材原材料质量问题导致的，由供应商负全责，采购人有权终止合同，所造成的一切经济损失和法律责任由供应商自行承担。</w:t>
      </w:r>
    </w:p>
    <w:p w14:paraId="294E2693">
      <w:pPr>
        <w:pStyle w:val="4"/>
        <w:spacing w:line="360" w:lineRule="auto"/>
        <w:rPr>
          <w:sz w:val="24"/>
          <w:szCs w:val="24"/>
        </w:rPr>
      </w:pPr>
      <w:r>
        <w:rPr>
          <w:rFonts w:ascii="仿宋_GB2312" w:hAnsi="仿宋_GB2312" w:eastAsia="仿宋_GB2312" w:cs="仿宋_GB2312"/>
          <w:sz w:val="24"/>
          <w:szCs w:val="24"/>
        </w:rPr>
        <w:t>供应商主要负责人和相关主管人员必须到现场指导、处理，慰问，做好安抚工作和善后处理，并承担一切责任和产生的一切费用。</w:t>
      </w:r>
    </w:p>
    <w:p w14:paraId="7728D2E1">
      <w:pPr>
        <w:pStyle w:val="4"/>
        <w:spacing w:line="360" w:lineRule="auto"/>
        <w:rPr>
          <w:sz w:val="24"/>
          <w:szCs w:val="24"/>
        </w:rPr>
      </w:pPr>
      <w:r>
        <w:rPr>
          <w:rFonts w:ascii="仿宋_GB2312" w:hAnsi="仿宋_GB2312" w:eastAsia="仿宋_GB2312" w:cs="仿宋_GB2312"/>
          <w:sz w:val="24"/>
          <w:szCs w:val="24"/>
        </w:rPr>
        <w:t>（五）结算价款</w:t>
      </w:r>
    </w:p>
    <w:p w14:paraId="2A32B19F">
      <w:pPr>
        <w:pStyle w:val="4"/>
        <w:spacing w:line="360" w:lineRule="auto"/>
        <w:rPr>
          <w:sz w:val="24"/>
          <w:szCs w:val="24"/>
        </w:rPr>
      </w:pPr>
      <w:r>
        <w:rPr>
          <w:rFonts w:ascii="仿宋_GB2312" w:hAnsi="仿宋_GB2312" w:eastAsia="仿宋_GB2312" w:cs="仿宋_GB2312"/>
          <w:sz w:val="24"/>
          <w:szCs w:val="24"/>
        </w:rPr>
        <w:t>付款方式：1、合同款的支付：货款按月结算，根据当月供货和接受人员双方单据核对无误后办理结算，供货商必须提供正规发票。2、合同结算金额：结算价格=基准价格*（1-下浮率）*实际供应量，结算方式为据实结算。</w:t>
      </w:r>
    </w:p>
    <w:p w14:paraId="079F6058">
      <w:pPr>
        <w:pStyle w:val="4"/>
        <w:spacing w:line="360" w:lineRule="auto"/>
        <w:rPr>
          <w:sz w:val="24"/>
          <w:szCs w:val="24"/>
        </w:rPr>
      </w:pPr>
      <w:r>
        <w:rPr>
          <w:rFonts w:ascii="仿宋_GB2312" w:hAnsi="仿宋_GB2312" w:eastAsia="仿宋_GB2312" w:cs="仿宋_GB2312"/>
          <w:sz w:val="24"/>
          <w:szCs w:val="24"/>
        </w:rPr>
        <w:t>（六）服务期：合同签订后一年。</w:t>
      </w:r>
    </w:p>
    <w:p w14:paraId="61CA553A">
      <w:pPr>
        <w:pStyle w:val="4"/>
        <w:spacing w:line="360" w:lineRule="auto"/>
        <w:rPr>
          <w:sz w:val="24"/>
          <w:szCs w:val="24"/>
        </w:rPr>
      </w:pPr>
      <w:r>
        <w:rPr>
          <w:rFonts w:ascii="仿宋_GB2312" w:hAnsi="仿宋_GB2312" w:eastAsia="仿宋_GB2312" w:cs="仿宋_GB2312"/>
          <w:sz w:val="24"/>
          <w:szCs w:val="24"/>
        </w:rPr>
        <w:t>二、食材质量要求</w:t>
      </w:r>
    </w:p>
    <w:p w14:paraId="51BB9643">
      <w:pPr>
        <w:pStyle w:val="4"/>
        <w:spacing w:line="360" w:lineRule="auto"/>
        <w:rPr>
          <w:sz w:val="24"/>
          <w:szCs w:val="24"/>
        </w:rPr>
      </w:pPr>
      <w:r>
        <w:rPr>
          <w:rFonts w:ascii="仿宋_GB2312" w:hAnsi="仿宋_GB2312" w:eastAsia="仿宋_GB2312" w:cs="仿宋_GB2312"/>
          <w:sz w:val="24"/>
          <w:szCs w:val="24"/>
        </w:rPr>
        <w:t>所有食材均须符合《中华人民共和国食品安全法》、《动物检疫管理办法》、《食品安全国家标准食品添加剂使用标准》）等相关规定，须具备所配送产品的检测报告或食品检验合格证或检验（检疫）证明。如合同履行期间国家制定新的食品安全标准，即按新标准执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7"/>
        <w:gridCol w:w="7382"/>
      </w:tblGrid>
      <w:tr w14:paraId="52B6F146">
        <w:tblPrEx>
          <w:tblCellMar>
            <w:top w:w="0" w:type="dxa"/>
            <w:left w:w="108" w:type="dxa"/>
            <w:bottom w:w="0" w:type="dxa"/>
            <w:right w:w="108" w:type="dxa"/>
          </w:tblCellMar>
        </w:tblPrEx>
        <w:trPr>
          <w:trHeight w:val="252" w:hRule="atLeast"/>
        </w:trPr>
        <w:tc>
          <w:tcPr>
            <w:tcW w:w="1037" w:type="dxa"/>
          </w:tcPr>
          <w:p w14:paraId="5B5C829E">
            <w:pPr>
              <w:pStyle w:val="4"/>
              <w:spacing w:line="360" w:lineRule="auto"/>
              <w:rPr>
                <w:sz w:val="24"/>
                <w:szCs w:val="24"/>
              </w:rPr>
            </w:pPr>
            <w:r>
              <w:rPr>
                <w:rFonts w:ascii="仿宋_GB2312" w:hAnsi="仿宋_GB2312" w:eastAsia="仿宋_GB2312" w:cs="仿宋_GB2312"/>
                <w:sz w:val="24"/>
                <w:szCs w:val="24"/>
              </w:rPr>
              <w:t>产品类型</w:t>
            </w:r>
          </w:p>
        </w:tc>
        <w:tc>
          <w:tcPr>
            <w:tcW w:w="7382" w:type="dxa"/>
          </w:tcPr>
          <w:p w14:paraId="23D54CFF">
            <w:pPr>
              <w:pStyle w:val="4"/>
              <w:spacing w:line="360" w:lineRule="auto"/>
              <w:rPr>
                <w:sz w:val="24"/>
                <w:szCs w:val="24"/>
              </w:rPr>
            </w:pPr>
            <w:r>
              <w:rPr>
                <w:rFonts w:ascii="仿宋_GB2312" w:hAnsi="仿宋_GB2312" w:eastAsia="仿宋_GB2312" w:cs="仿宋_GB2312"/>
                <w:sz w:val="24"/>
                <w:szCs w:val="24"/>
              </w:rPr>
              <w:t>技术、规格、质量要求及包装标准</w:t>
            </w:r>
          </w:p>
        </w:tc>
      </w:tr>
      <w:tr w14:paraId="50B10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8419" w:type="dxa"/>
            <w:gridSpan w:val="2"/>
          </w:tcPr>
          <w:p w14:paraId="3FD916E8">
            <w:pPr>
              <w:pStyle w:val="4"/>
              <w:spacing w:line="360" w:lineRule="auto"/>
              <w:rPr>
                <w:sz w:val="24"/>
                <w:szCs w:val="24"/>
              </w:rPr>
            </w:pPr>
            <w:r>
              <w:rPr>
                <w:rFonts w:ascii="仿宋_GB2312" w:hAnsi="仿宋_GB2312" w:eastAsia="仿宋_GB2312" w:cs="仿宋_GB2312"/>
                <w:sz w:val="24"/>
                <w:szCs w:val="24"/>
              </w:rPr>
              <w:t>米、面、油：包括但不限于香粳米、特一粉、非转基因一级菜子油等。</w:t>
            </w:r>
          </w:p>
        </w:tc>
      </w:tr>
      <w:tr w14:paraId="59738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55" w:hRule="atLeast"/>
        </w:trPr>
        <w:tc>
          <w:tcPr>
            <w:tcW w:w="1037" w:type="dxa"/>
          </w:tcPr>
          <w:p w14:paraId="0D0BFA15">
            <w:pPr>
              <w:pStyle w:val="4"/>
              <w:spacing w:line="360" w:lineRule="auto"/>
              <w:rPr>
                <w:sz w:val="24"/>
                <w:szCs w:val="24"/>
              </w:rPr>
            </w:pPr>
            <w:r>
              <w:rPr>
                <w:rFonts w:ascii="仿宋_GB2312" w:hAnsi="仿宋_GB2312" w:eastAsia="仿宋_GB2312" w:cs="仿宋_GB2312"/>
                <w:sz w:val="24"/>
                <w:szCs w:val="24"/>
              </w:rPr>
              <w:t>大米</w:t>
            </w:r>
          </w:p>
        </w:tc>
        <w:tc>
          <w:tcPr>
            <w:tcW w:w="7382" w:type="dxa"/>
          </w:tcPr>
          <w:p w14:paraId="3AF4B8E3">
            <w:pPr>
              <w:pStyle w:val="4"/>
              <w:spacing w:line="360" w:lineRule="auto"/>
              <w:rPr>
                <w:sz w:val="24"/>
                <w:szCs w:val="24"/>
              </w:rPr>
            </w:pPr>
            <w:r>
              <w:rPr>
                <w:rFonts w:ascii="仿宋_GB2312" w:hAnsi="仿宋_GB2312" w:eastAsia="仿宋_GB2312" w:cs="仿宋_GB2312"/>
                <w:sz w:val="24"/>
                <w:szCs w:val="24"/>
              </w:rPr>
              <w:t>（1）大米须达 GB/T 1354-2018《大米》标准中大米粳米一级要求；具有“SC”食品生产许可证。</w:t>
            </w:r>
          </w:p>
          <w:p w14:paraId="74A12E43">
            <w:pPr>
              <w:pStyle w:val="4"/>
              <w:spacing w:line="360" w:lineRule="auto"/>
              <w:rPr>
                <w:sz w:val="24"/>
                <w:szCs w:val="24"/>
              </w:rPr>
            </w:pPr>
            <w:r>
              <w:rPr>
                <w:rFonts w:ascii="仿宋_GB2312" w:hAnsi="仿宋_GB2312" w:eastAsia="仿宋_GB2312" w:cs="仿宋_GB2312"/>
                <w:sz w:val="24"/>
                <w:szCs w:val="24"/>
              </w:rPr>
              <w:t>（2）质量要求：具有大米固有色泽与香味，无污染、虫害，色泽、气味、口味正常；无异味、霉味；无虫蛀、结块、挂丝或杂质等，符合国家粮食卫生标准。</w:t>
            </w:r>
          </w:p>
          <w:p w14:paraId="77543AEF">
            <w:pPr>
              <w:pStyle w:val="4"/>
              <w:spacing w:line="360" w:lineRule="auto"/>
              <w:rPr>
                <w:sz w:val="24"/>
                <w:szCs w:val="24"/>
              </w:rPr>
            </w:pPr>
            <w:r>
              <w:rPr>
                <w:rFonts w:ascii="仿宋_GB2312" w:hAnsi="仿宋_GB2312" w:eastAsia="仿宋_GB2312" w:cs="仿宋_GB2312"/>
                <w:sz w:val="24"/>
                <w:szCs w:val="24"/>
              </w:rPr>
              <w:t>（3）包装要求：粳米25kg/袋，圆糯米50kg/袋，应符合《粮食销售包装》（GB/T17109）要求，包装袋清洁无污渍、无破损、无渗漏。</w:t>
            </w:r>
          </w:p>
          <w:p w14:paraId="53787AA4">
            <w:pPr>
              <w:pStyle w:val="4"/>
              <w:spacing w:line="360" w:lineRule="auto"/>
              <w:rPr>
                <w:sz w:val="24"/>
                <w:szCs w:val="24"/>
              </w:rPr>
            </w:pPr>
            <w:r>
              <w:rPr>
                <w:rFonts w:ascii="仿宋_GB2312" w:hAnsi="仿宋_GB2312" w:eastAsia="仿宋_GB2312" w:cs="仿宋_GB2312"/>
                <w:sz w:val="24"/>
                <w:szCs w:val="24"/>
              </w:rPr>
              <w:t>（4）标识要求：有生产许可证号，执行标准；标明产品名称、净含量、质量等级、生产企业名称、电话、地址、生产日期、保质期及营养成分表。</w:t>
            </w:r>
          </w:p>
          <w:p w14:paraId="383E1E71">
            <w:pPr>
              <w:pStyle w:val="4"/>
              <w:spacing w:line="360" w:lineRule="auto"/>
              <w:rPr>
                <w:sz w:val="24"/>
                <w:szCs w:val="24"/>
              </w:rPr>
            </w:pPr>
            <w:r>
              <w:rPr>
                <w:rFonts w:ascii="仿宋_GB2312" w:hAnsi="仿宋_GB2312" w:eastAsia="仿宋_GB2312" w:cs="仿宋_GB2312"/>
                <w:sz w:val="24"/>
                <w:szCs w:val="24"/>
              </w:rPr>
              <w:t>（5）供货时剩余保质期不少于标注保质期三分之二。</w:t>
            </w:r>
          </w:p>
        </w:tc>
      </w:tr>
      <w:tr w14:paraId="3CA0A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8" w:hRule="atLeast"/>
        </w:trPr>
        <w:tc>
          <w:tcPr>
            <w:tcW w:w="1037" w:type="dxa"/>
          </w:tcPr>
          <w:p w14:paraId="1027B5A5">
            <w:pPr>
              <w:pStyle w:val="4"/>
              <w:spacing w:line="360" w:lineRule="auto"/>
              <w:rPr>
                <w:sz w:val="24"/>
                <w:szCs w:val="24"/>
              </w:rPr>
            </w:pPr>
            <w:r>
              <w:rPr>
                <w:rFonts w:ascii="仿宋_GB2312" w:hAnsi="仿宋_GB2312" w:eastAsia="仿宋_GB2312" w:cs="仿宋_GB2312"/>
                <w:sz w:val="24"/>
                <w:szCs w:val="24"/>
              </w:rPr>
              <w:t>面粉</w:t>
            </w:r>
          </w:p>
        </w:tc>
        <w:tc>
          <w:tcPr>
            <w:tcW w:w="7382" w:type="dxa"/>
          </w:tcPr>
          <w:p w14:paraId="40960758">
            <w:pPr>
              <w:pStyle w:val="4"/>
              <w:spacing w:line="360" w:lineRule="auto"/>
              <w:rPr>
                <w:sz w:val="24"/>
                <w:szCs w:val="24"/>
              </w:rPr>
            </w:pPr>
            <w:r>
              <w:rPr>
                <w:rFonts w:ascii="仿宋_GB2312" w:hAnsi="仿宋_GB2312" w:eastAsia="仿宋_GB2312" w:cs="仿宋_GB2312"/>
                <w:sz w:val="24"/>
                <w:szCs w:val="24"/>
              </w:rPr>
              <w:t>（1）面粉必须符合GB1/T 1355-2021《小麦粉》标准中特制一等要求，具有“SC”食品生产许可证。</w:t>
            </w:r>
          </w:p>
          <w:p w14:paraId="3F8B85B3">
            <w:pPr>
              <w:pStyle w:val="4"/>
              <w:spacing w:line="360" w:lineRule="auto"/>
              <w:rPr>
                <w:sz w:val="24"/>
                <w:szCs w:val="24"/>
              </w:rPr>
            </w:pPr>
            <w:r>
              <w:rPr>
                <w:rFonts w:ascii="仿宋_GB2312" w:hAnsi="仿宋_GB2312" w:eastAsia="仿宋_GB2312" w:cs="仿宋_GB2312"/>
                <w:sz w:val="24"/>
                <w:szCs w:val="24"/>
              </w:rPr>
              <w:t>（2）质量要求：无污染、虫害，色泽、气味、口味正常；无异味、霉味；无虫蛀、结块、挂丝或杂质异物；色泽呈白色或微黄色；外观呈细粉末状，无杂质，手指捻捏时无粗粒感，放开后不成团；具有面粉正常气味，无异味。符合食品安全国家粮食标准GB2715。</w:t>
            </w:r>
          </w:p>
          <w:p w14:paraId="5EB4F71F">
            <w:pPr>
              <w:pStyle w:val="4"/>
              <w:spacing w:line="360" w:lineRule="auto"/>
              <w:rPr>
                <w:sz w:val="24"/>
                <w:szCs w:val="24"/>
              </w:rPr>
            </w:pPr>
            <w:r>
              <w:rPr>
                <w:rFonts w:ascii="仿宋_GB2312" w:hAnsi="仿宋_GB2312" w:eastAsia="仿宋_GB2312" w:cs="仿宋_GB2312"/>
                <w:sz w:val="24"/>
                <w:szCs w:val="24"/>
              </w:rPr>
              <w:t>（3）包装要求：25kg/袋，应符合《粮食销售包装》（GB/T17109）要求，包装袋清洁无污渍，无破损、无渗漏。</w:t>
            </w:r>
          </w:p>
          <w:p w14:paraId="03F4EBD3">
            <w:pPr>
              <w:pStyle w:val="4"/>
              <w:spacing w:line="360" w:lineRule="auto"/>
              <w:rPr>
                <w:sz w:val="24"/>
                <w:szCs w:val="24"/>
              </w:rPr>
            </w:pPr>
            <w:r>
              <w:rPr>
                <w:rFonts w:ascii="仿宋_GB2312" w:hAnsi="仿宋_GB2312" w:eastAsia="仿宋_GB2312" w:cs="仿宋_GB2312"/>
                <w:sz w:val="24"/>
                <w:szCs w:val="24"/>
              </w:rPr>
              <w:t>（4）标识要求：有生产许可证号，执行标准；标明产品名称、净含量、质量等级、生产企业名称、电话、地址、生产日期、保质期及营养成分表。</w:t>
            </w:r>
          </w:p>
          <w:p w14:paraId="1823275A">
            <w:pPr>
              <w:pStyle w:val="4"/>
              <w:spacing w:line="360" w:lineRule="auto"/>
              <w:rPr>
                <w:sz w:val="24"/>
                <w:szCs w:val="24"/>
              </w:rPr>
            </w:pPr>
            <w:r>
              <w:rPr>
                <w:rFonts w:ascii="仿宋_GB2312" w:hAnsi="仿宋_GB2312" w:eastAsia="仿宋_GB2312" w:cs="仿宋_GB2312"/>
                <w:sz w:val="24"/>
                <w:szCs w:val="24"/>
              </w:rPr>
              <w:t>（5）供货时剩余保质期不少于标注保质期三分之二。</w:t>
            </w:r>
          </w:p>
        </w:tc>
      </w:tr>
      <w:tr w14:paraId="052D0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5" w:hRule="atLeast"/>
        </w:trPr>
        <w:tc>
          <w:tcPr>
            <w:tcW w:w="1037" w:type="dxa"/>
          </w:tcPr>
          <w:p w14:paraId="1C9F97E9">
            <w:pPr>
              <w:pStyle w:val="4"/>
              <w:spacing w:line="360" w:lineRule="auto"/>
              <w:rPr>
                <w:sz w:val="24"/>
                <w:szCs w:val="24"/>
              </w:rPr>
            </w:pPr>
            <w:r>
              <w:rPr>
                <w:rFonts w:ascii="仿宋_GB2312" w:hAnsi="仿宋_GB2312" w:eastAsia="仿宋_GB2312" w:cs="仿宋_GB2312"/>
                <w:sz w:val="24"/>
                <w:szCs w:val="24"/>
              </w:rPr>
              <w:t>食用油</w:t>
            </w:r>
          </w:p>
          <w:p w14:paraId="7A65660E">
            <w:pPr>
              <w:pStyle w:val="4"/>
              <w:spacing w:line="360" w:lineRule="auto"/>
              <w:rPr>
                <w:sz w:val="24"/>
                <w:szCs w:val="24"/>
              </w:rPr>
            </w:pPr>
            <w:r>
              <w:rPr>
                <w:rFonts w:ascii="仿宋_GB2312" w:hAnsi="仿宋_GB2312" w:eastAsia="仿宋_GB2312" w:cs="仿宋_GB2312"/>
                <w:sz w:val="24"/>
                <w:szCs w:val="24"/>
              </w:rPr>
              <w:t>（核心产品）</w:t>
            </w:r>
          </w:p>
        </w:tc>
        <w:tc>
          <w:tcPr>
            <w:tcW w:w="7382" w:type="dxa"/>
          </w:tcPr>
          <w:p w14:paraId="1067A6F4">
            <w:pPr>
              <w:pStyle w:val="4"/>
              <w:spacing w:line="360" w:lineRule="auto"/>
              <w:rPr>
                <w:sz w:val="24"/>
                <w:szCs w:val="24"/>
              </w:rPr>
            </w:pPr>
            <w:r>
              <w:rPr>
                <w:rFonts w:ascii="仿宋_GB2312" w:hAnsi="仿宋_GB2312" w:eastAsia="仿宋_GB2312" w:cs="仿宋_GB2312"/>
                <w:sz w:val="24"/>
                <w:szCs w:val="24"/>
              </w:rPr>
              <w:t>（1）食用油必须符合GB/T 1536-2021《菜籽油》标准中压榨菜籽油一级要求；</w:t>
            </w:r>
          </w:p>
          <w:p w14:paraId="07D759A8">
            <w:pPr>
              <w:pStyle w:val="4"/>
              <w:spacing w:line="360" w:lineRule="auto"/>
              <w:rPr>
                <w:sz w:val="24"/>
                <w:szCs w:val="24"/>
              </w:rPr>
            </w:pPr>
            <w:r>
              <w:rPr>
                <w:rFonts w:ascii="仿宋_GB2312" w:hAnsi="仿宋_GB2312" w:eastAsia="仿宋_GB2312" w:cs="仿宋_GB2312"/>
                <w:sz w:val="24"/>
                <w:szCs w:val="24"/>
              </w:rPr>
              <w:t>（2）质量标准：具有正常植物油的色泽、透明度、气味和滋味，无焦臭、酸败及其它异味。</w:t>
            </w:r>
          </w:p>
          <w:p w14:paraId="51E12ACA">
            <w:pPr>
              <w:pStyle w:val="4"/>
              <w:spacing w:line="360" w:lineRule="auto"/>
              <w:rPr>
                <w:sz w:val="24"/>
                <w:szCs w:val="24"/>
              </w:rPr>
            </w:pPr>
            <w:r>
              <w:rPr>
                <w:rFonts w:ascii="仿宋_GB2312" w:hAnsi="仿宋_GB2312" w:eastAsia="仿宋_GB2312" w:cs="仿宋_GB2312"/>
                <w:sz w:val="24"/>
                <w:szCs w:val="24"/>
              </w:rPr>
              <w:t>（3）包装要求：应符合GB7718\GB28050要求，包装桶清洁透明、无污渍，无破损、无渗漏，符合国家食品卫生标准的规定。</w:t>
            </w:r>
          </w:p>
          <w:p w14:paraId="3AC8FC5C">
            <w:pPr>
              <w:pStyle w:val="4"/>
              <w:spacing w:line="360" w:lineRule="auto"/>
              <w:rPr>
                <w:sz w:val="24"/>
                <w:szCs w:val="24"/>
              </w:rPr>
            </w:pPr>
            <w:r>
              <w:rPr>
                <w:rFonts w:ascii="仿宋_GB2312" w:hAnsi="仿宋_GB2312" w:eastAsia="仿宋_GB2312" w:cs="仿宋_GB2312"/>
                <w:sz w:val="24"/>
                <w:szCs w:val="24"/>
              </w:rPr>
              <w:t>（4）标识要求：有生产许可证号，执行标准；标明产品名称、净含量、生产企业名称、电话、地址、生产日期、保质期及营养成分表。</w:t>
            </w:r>
          </w:p>
          <w:p w14:paraId="78668015">
            <w:pPr>
              <w:pStyle w:val="4"/>
              <w:spacing w:line="360" w:lineRule="auto"/>
              <w:rPr>
                <w:sz w:val="24"/>
                <w:szCs w:val="24"/>
              </w:rPr>
            </w:pPr>
            <w:r>
              <w:rPr>
                <w:rFonts w:ascii="仿宋_GB2312" w:hAnsi="仿宋_GB2312" w:eastAsia="仿宋_GB2312" w:cs="仿宋_GB2312"/>
                <w:sz w:val="24"/>
                <w:szCs w:val="24"/>
              </w:rPr>
              <w:t>（5）供货时剩余保质期不少于标注保质期三分之二。</w:t>
            </w:r>
          </w:p>
        </w:tc>
      </w:tr>
      <w:tr w14:paraId="26C25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9" w:hRule="atLeast"/>
        </w:trPr>
        <w:tc>
          <w:tcPr>
            <w:tcW w:w="8419" w:type="dxa"/>
            <w:gridSpan w:val="2"/>
          </w:tcPr>
          <w:p w14:paraId="136C574C">
            <w:pPr>
              <w:pStyle w:val="4"/>
              <w:spacing w:line="360" w:lineRule="auto"/>
              <w:rPr>
                <w:sz w:val="24"/>
                <w:szCs w:val="24"/>
              </w:rPr>
            </w:pPr>
            <w:r>
              <w:rPr>
                <w:rFonts w:ascii="仿宋_GB2312" w:hAnsi="仿宋_GB2312" w:eastAsia="仿宋_GB2312" w:cs="仿宋_GB2312"/>
                <w:sz w:val="24"/>
                <w:szCs w:val="24"/>
              </w:rPr>
              <w:t>肉类：包括但不限于鲜带皮一级大五花、后腿肉、鲜肋排、鲜猪精瘦肉片、鲜猪精品肉馅、鲜猪红烧肉块、里脊肉、牛肉等。</w:t>
            </w:r>
          </w:p>
        </w:tc>
      </w:tr>
      <w:tr w14:paraId="0732C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55" w:hRule="atLeast"/>
        </w:trPr>
        <w:tc>
          <w:tcPr>
            <w:tcW w:w="1037" w:type="dxa"/>
          </w:tcPr>
          <w:p w14:paraId="7C36E2F6">
            <w:pPr>
              <w:pStyle w:val="4"/>
              <w:spacing w:line="360" w:lineRule="auto"/>
              <w:rPr>
                <w:sz w:val="24"/>
                <w:szCs w:val="24"/>
              </w:rPr>
            </w:pPr>
            <w:r>
              <w:rPr>
                <w:rFonts w:ascii="仿宋_GB2312" w:hAnsi="仿宋_GB2312" w:eastAsia="仿宋_GB2312" w:cs="仿宋_GB2312"/>
                <w:sz w:val="24"/>
                <w:szCs w:val="24"/>
              </w:rPr>
              <w:t>肉类</w:t>
            </w:r>
          </w:p>
        </w:tc>
        <w:tc>
          <w:tcPr>
            <w:tcW w:w="7382" w:type="dxa"/>
          </w:tcPr>
          <w:p w14:paraId="4CD67C93">
            <w:pPr>
              <w:pStyle w:val="4"/>
              <w:spacing w:line="360" w:lineRule="auto"/>
              <w:rPr>
                <w:sz w:val="24"/>
                <w:szCs w:val="24"/>
              </w:rPr>
            </w:pPr>
            <w:r>
              <w:rPr>
                <w:rFonts w:ascii="仿宋_GB2312" w:hAnsi="仿宋_GB2312" w:eastAsia="仿宋_GB2312" w:cs="仿宋_GB2312"/>
                <w:sz w:val="24"/>
                <w:szCs w:val="24"/>
              </w:rPr>
              <w:t>（1）肉身盖有检疫检验章，出具加盖地方畜牧主管部门检疫合格证明。</w:t>
            </w:r>
          </w:p>
          <w:p w14:paraId="0CDA2BB6">
            <w:pPr>
              <w:pStyle w:val="4"/>
              <w:spacing w:line="360" w:lineRule="auto"/>
              <w:rPr>
                <w:sz w:val="24"/>
                <w:szCs w:val="24"/>
              </w:rPr>
            </w:pPr>
            <w:r>
              <w:rPr>
                <w:rFonts w:ascii="仿宋_GB2312" w:hAnsi="仿宋_GB2312" w:eastAsia="仿宋_GB2312" w:cs="仿宋_GB2312"/>
                <w:sz w:val="24"/>
                <w:szCs w:val="24"/>
              </w:rPr>
              <w:t>（2）肉品须表皮洁净、膘厚适中、色泽鲜亮、纹理清晰、肉质细腻、无异味、去骨、无毛、按压无水迹，脂肪有其固有色泽，无酸败味。</w:t>
            </w:r>
          </w:p>
          <w:p w14:paraId="78475642">
            <w:pPr>
              <w:pStyle w:val="4"/>
              <w:spacing w:line="360" w:lineRule="auto"/>
              <w:rPr>
                <w:sz w:val="24"/>
                <w:szCs w:val="24"/>
              </w:rPr>
            </w:pPr>
            <w:r>
              <w:rPr>
                <w:rFonts w:ascii="仿宋_GB2312" w:hAnsi="仿宋_GB2312" w:eastAsia="仿宋_GB2312" w:cs="仿宋_GB2312"/>
                <w:sz w:val="24"/>
                <w:szCs w:val="24"/>
              </w:rPr>
              <w:t>（3）预冷排酸时间不低于24小时。提供合法有效的第三方检测机构出具的兽残检测报告，且兽残符合国家标准；含水率不高于77%。票据标明生产地址、产品名称、生产日期、保质期，动物检疫合格证及肉品品质合格证明齐全。</w:t>
            </w:r>
          </w:p>
          <w:p w14:paraId="58A2F2B4">
            <w:pPr>
              <w:pStyle w:val="4"/>
              <w:spacing w:line="360" w:lineRule="auto"/>
              <w:rPr>
                <w:sz w:val="24"/>
                <w:szCs w:val="24"/>
              </w:rPr>
            </w:pPr>
            <w:r>
              <w:rPr>
                <w:rFonts w:ascii="仿宋_GB2312" w:hAnsi="仿宋_GB2312" w:eastAsia="仿宋_GB2312" w:cs="仿宋_GB2312"/>
                <w:sz w:val="24"/>
                <w:szCs w:val="24"/>
              </w:rPr>
              <w:t>（4）产品包装符合要求，且能够提供食材源头追溯证明材料。</w:t>
            </w:r>
          </w:p>
        </w:tc>
      </w:tr>
      <w:tr w14:paraId="52824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8419" w:type="dxa"/>
            <w:gridSpan w:val="2"/>
          </w:tcPr>
          <w:p w14:paraId="7D6AAC80">
            <w:pPr>
              <w:pStyle w:val="4"/>
              <w:spacing w:line="360" w:lineRule="auto"/>
              <w:rPr>
                <w:sz w:val="24"/>
                <w:szCs w:val="24"/>
              </w:rPr>
            </w:pPr>
            <w:r>
              <w:rPr>
                <w:rFonts w:ascii="仿宋_GB2312" w:hAnsi="仿宋_GB2312" w:eastAsia="仿宋_GB2312" w:cs="仿宋_GB2312"/>
                <w:sz w:val="24"/>
                <w:szCs w:val="24"/>
              </w:rPr>
              <w:t>鸡蛋:包括但不限于鸡蛋、鹌鹑蛋等。</w:t>
            </w:r>
          </w:p>
          <w:p w14:paraId="3695459C">
            <w:pPr>
              <w:pStyle w:val="4"/>
              <w:spacing w:line="360" w:lineRule="auto"/>
              <w:rPr>
                <w:sz w:val="24"/>
                <w:szCs w:val="24"/>
              </w:rPr>
            </w:pPr>
            <w:r>
              <w:rPr>
                <w:rFonts w:ascii="仿宋_GB2312" w:hAnsi="仿宋_GB2312" w:eastAsia="仿宋_GB2312" w:cs="仿宋_GB2312"/>
                <w:sz w:val="24"/>
                <w:szCs w:val="24"/>
              </w:rPr>
              <w:t>豆制品：包括但不限于嫩豆腐、老豆腐、白豆腐干、香豆腐、豆腐皮、素鸡、苕皮、豆芽、牛皮干、小面筋等。</w:t>
            </w:r>
          </w:p>
        </w:tc>
      </w:tr>
      <w:tr w14:paraId="33EF0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1037" w:type="dxa"/>
          </w:tcPr>
          <w:p w14:paraId="2B23B6D0">
            <w:pPr>
              <w:pStyle w:val="4"/>
              <w:spacing w:line="360" w:lineRule="auto"/>
              <w:rPr>
                <w:sz w:val="24"/>
                <w:szCs w:val="24"/>
              </w:rPr>
            </w:pPr>
            <w:r>
              <w:rPr>
                <w:rFonts w:ascii="仿宋_GB2312" w:hAnsi="仿宋_GB2312" w:eastAsia="仿宋_GB2312" w:cs="仿宋_GB2312"/>
                <w:sz w:val="24"/>
                <w:szCs w:val="24"/>
              </w:rPr>
              <w:t>鸡蛋</w:t>
            </w:r>
          </w:p>
        </w:tc>
        <w:tc>
          <w:tcPr>
            <w:tcW w:w="7382" w:type="dxa"/>
          </w:tcPr>
          <w:p w14:paraId="20183656">
            <w:pPr>
              <w:pStyle w:val="4"/>
              <w:spacing w:line="360" w:lineRule="auto"/>
              <w:rPr>
                <w:sz w:val="24"/>
                <w:szCs w:val="24"/>
              </w:rPr>
            </w:pPr>
            <w:r>
              <w:rPr>
                <w:rFonts w:ascii="仿宋_GB2312" w:hAnsi="仿宋_GB2312" w:eastAsia="仿宋_GB2312" w:cs="仿宋_GB2312"/>
                <w:sz w:val="24"/>
                <w:szCs w:val="24"/>
              </w:rPr>
              <w:t>新鲜、大小均匀、无破损、色泽光滑，须出具加盖地方政府监督所检疫章的动物检疫证明。</w:t>
            </w:r>
          </w:p>
        </w:tc>
      </w:tr>
      <w:tr w14:paraId="6E195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0" w:hRule="atLeast"/>
        </w:trPr>
        <w:tc>
          <w:tcPr>
            <w:tcW w:w="1037" w:type="dxa"/>
          </w:tcPr>
          <w:p w14:paraId="75A60155">
            <w:pPr>
              <w:pStyle w:val="4"/>
              <w:spacing w:line="360" w:lineRule="auto"/>
              <w:rPr>
                <w:sz w:val="24"/>
                <w:szCs w:val="24"/>
              </w:rPr>
            </w:pPr>
            <w:r>
              <w:rPr>
                <w:rFonts w:ascii="仿宋_GB2312" w:hAnsi="仿宋_GB2312" w:eastAsia="仿宋_GB2312" w:cs="仿宋_GB2312"/>
                <w:sz w:val="24"/>
                <w:szCs w:val="24"/>
              </w:rPr>
              <w:t>豆制品</w:t>
            </w:r>
          </w:p>
        </w:tc>
        <w:tc>
          <w:tcPr>
            <w:tcW w:w="7382" w:type="dxa"/>
          </w:tcPr>
          <w:p w14:paraId="7CE621D3">
            <w:pPr>
              <w:pStyle w:val="4"/>
              <w:spacing w:line="360" w:lineRule="auto"/>
              <w:rPr>
                <w:sz w:val="24"/>
                <w:szCs w:val="24"/>
              </w:rPr>
            </w:pPr>
            <w:r>
              <w:rPr>
                <w:rFonts w:ascii="仿宋_GB2312" w:hAnsi="仿宋_GB2312" w:eastAsia="仿宋_GB2312" w:cs="仿宋_GB2312"/>
                <w:sz w:val="24"/>
                <w:szCs w:val="24"/>
              </w:rPr>
              <w:t>（1）豆腐、豆腐干、绿豆芽、黄豆芽、红豆等；须保证食材干净、不含非食品用化学物质、按统一标准加工、码放整齐、无须二次处理可以直接进行熟加工。</w:t>
            </w:r>
          </w:p>
          <w:p w14:paraId="2735D55C">
            <w:pPr>
              <w:pStyle w:val="4"/>
              <w:spacing w:line="360" w:lineRule="auto"/>
              <w:rPr>
                <w:sz w:val="24"/>
                <w:szCs w:val="24"/>
              </w:rPr>
            </w:pPr>
            <w:r>
              <w:rPr>
                <w:rFonts w:ascii="仿宋_GB2312" w:hAnsi="仿宋_GB2312" w:eastAsia="仿宋_GB2312" w:cs="仿宋_GB2312"/>
                <w:sz w:val="24"/>
                <w:szCs w:val="24"/>
              </w:rPr>
              <w:t>（2）产品包装符合要求，且能够提供食材源头追溯证明材料。</w:t>
            </w:r>
          </w:p>
        </w:tc>
      </w:tr>
      <w:tr w14:paraId="4F477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8419" w:type="dxa"/>
            <w:gridSpan w:val="2"/>
          </w:tcPr>
          <w:p w14:paraId="32CB2307">
            <w:pPr>
              <w:pStyle w:val="4"/>
              <w:spacing w:line="360" w:lineRule="auto"/>
              <w:rPr>
                <w:sz w:val="24"/>
                <w:szCs w:val="24"/>
              </w:rPr>
            </w:pPr>
            <w:r>
              <w:rPr>
                <w:rFonts w:ascii="仿宋_GB2312" w:hAnsi="仿宋_GB2312" w:eastAsia="仿宋_GB2312" w:cs="仿宋_GB2312"/>
                <w:sz w:val="24"/>
                <w:szCs w:val="24"/>
              </w:rPr>
              <w:t>水产品：包括但不限于河鱼、海鱼、大青虾、小虾仁、龙利鱼等。</w:t>
            </w:r>
          </w:p>
        </w:tc>
      </w:tr>
      <w:tr w14:paraId="48629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9" w:hRule="atLeast"/>
        </w:trPr>
        <w:tc>
          <w:tcPr>
            <w:tcW w:w="1037" w:type="dxa"/>
          </w:tcPr>
          <w:p w14:paraId="79C1DB61">
            <w:pPr>
              <w:pStyle w:val="4"/>
              <w:spacing w:line="360" w:lineRule="auto"/>
              <w:rPr>
                <w:sz w:val="24"/>
                <w:szCs w:val="24"/>
              </w:rPr>
            </w:pPr>
            <w:r>
              <w:rPr>
                <w:rFonts w:ascii="仿宋_GB2312" w:hAnsi="仿宋_GB2312" w:eastAsia="仿宋_GB2312" w:cs="仿宋_GB2312"/>
                <w:sz w:val="24"/>
                <w:szCs w:val="24"/>
              </w:rPr>
              <w:t>水产品</w:t>
            </w:r>
          </w:p>
        </w:tc>
        <w:tc>
          <w:tcPr>
            <w:tcW w:w="7382" w:type="dxa"/>
          </w:tcPr>
          <w:p w14:paraId="50130CA0">
            <w:pPr>
              <w:pStyle w:val="4"/>
              <w:spacing w:line="360" w:lineRule="auto"/>
              <w:rPr>
                <w:sz w:val="24"/>
                <w:szCs w:val="24"/>
              </w:rPr>
            </w:pPr>
            <w:r>
              <w:rPr>
                <w:rFonts w:ascii="仿宋_GB2312" w:hAnsi="仿宋_GB2312" w:eastAsia="仿宋_GB2312" w:cs="仿宋_GB2312"/>
                <w:sz w:val="24"/>
                <w:szCs w:val="24"/>
              </w:rPr>
              <w:t>（1）无病灶，产品新鲜无腐烂，保持活体状态固有本色，无异味。</w:t>
            </w:r>
          </w:p>
          <w:p w14:paraId="0855B005">
            <w:pPr>
              <w:pStyle w:val="4"/>
              <w:spacing w:line="360" w:lineRule="auto"/>
              <w:rPr>
                <w:sz w:val="24"/>
                <w:szCs w:val="24"/>
              </w:rPr>
            </w:pPr>
            <w:r>
              <w:rPr>
                <w:rFonts w:ascii="仿宋_GB2312" w:hAnsi="仿宋_GB2312" w:eastAsia="仿宋_GB2312" w:cs="仿宋_GB2312"/>
                <w:sz w:val="24"/>
                <w:szCs w:val="24"/>
              </w:rPr>
              <w:t>（2）产品包装符合要求，且能够提供食材源头追溯证明材料。</w:t>
            </w:r>
          </w:p>
        </w:tc>
      </w:tr>
      <w:tr w14:paraId="08895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6" w:hRule="atLeast"/>
        </w:trPr>
        <w:tc>
          <w:tcPr>
            <w:tcW w:w="8419" w:type="dxa"/>
            <w:gridSpan w:val="2"/>
          </w:tcPr>
          <w:p w14:paraId="02B75F30">
            <w:pPr>
              <w:pStyle w:val="4"/>
              <w:spacing w:line="360" w:lineRule="auto"/>
              <w:rPr>
                <w:sz w:val="24"/>
                <w:szCs w:val="24"/>
              </w:rPr>
            </w:pPr>
            <w:r>
              <w:rPr>
                <w:rFonts w:ascii="仿宋_GB2312" w:hAnsi="仿宋_GB2312" w:eastAsia="仿宋_GB2312" w:cs="仿宋_GB2312"/>
                <w:sz w:val="24"/>
                <w:szCs w:val="24"/>
              </w:rPr>
              <w:t>冻品：包括但不限于鸡腿、鸡脯、鸡翅中、鸡排、琵琶腿、玉米棒、小鸡腿、火腿肠、鱿鱼花等。</w:t>
            </w:r>
          </w:p>
        </w:tc>
      </w:tr>
      <w:tr w14:paraId="65D50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1037" w:type="dxa"/>
          </w:tcPr>
          <w:p w14:paraId="7E9B284B">
            <w:pPr>
              <w:pStyle w:val="4"/>
              <w:spacing w:line="360" w:lineRule="auto"/>
              <w:rPr>
                <w:sz w:val="24"/>
                <w:szCs w:val="24"/>
              </w:rPr>
            </w:pPr>
            <w:r>
              <w:rPr>
                <w:rFonts w:ascii="仿宋_GB2312" w:hAnsi="仿宋_GB2312" w:eastAsia="仿宋_GB2312" w:cs="仿宋_GB2312"/>
                <w:sz w:val="24"/>
                <w:szCs w:val="24"/>
              </w:rPr>
              <w:t>冻品</w:t>
            </w:r>
          </w:p>
        </w:tc>
        <w:tc>
          <w:tcPr>
            <w:tcW w:w="7382" w:type="dxa"/>
          </w:tcPr>
          <w:p w14:paraId="4A29D6F9">
            <w:pPr>
              <w:pStyle w:val="4"/>
              <w:spacing w:line="360" w:lineRule="auto"/>
              <w:rPr>
                <w:sz w:val="24"/>
                <w:szCs w:val="24"/>
              </w:rPr>
            </w:pPr>
            <w:r>
              <w:rPr>
                <w:rFonts w:ascii="仿宋_GB2312" w:hAnsi="仿宋_GB2312" w:eastAsia="仿宋_GB2312" w:cs="仿宋_GB2312"/>
                <w:sz w:val="24"/>
                <w:szCs w:val="24"/>
              </w:rPr>
              <w:t>（1）符合GB 31650食品安全国家标准，每批次应提供《出厂检验合格证明》；具有生产许可证；箱（袋）内无杂质，无破损，无漏气；箱头有生产企业名称，厂址、电话、生产日期，保质期；内包装：要求有聚乙烯薄膜内衬或内包装袋)；鲜、冻禽（畜）肉制品的感官和品质状态是指产品组织状态、色泽、气味及产品规格等；要求解冻损失率不大于 5 %，预煮制出成率不小于 60 %。</w:t>
            </w:r>
          </w:p>
          <w:p w14:paraId="175216AA">
            <w:pPr>
              <w:pStyle w:val="4"/>
              <w:spacing w:line="360" w:lineRule="auto"/>
              <w:rPr>
                <w:sz w:val="24"/>
                <w:szCs w:val="24"/>
              </w:rPr>
            </w:pPr>
            <w:r>
              <w:rPr>
                <w:rFonts w:ascii="仿宋_GB2312" w:hAnsi="仿宋_GB2312" w:eastAsia="仿宋_GB2312" w:cs="仿宋_GB2312"/>
                <w:sz w:val="24"/>
                <w:szCs w:val="24"/>
              </w:rPr>
              <w:t>（2）外包装箱（袋）必须按照GB 7718中要求标明产品的食品名称、净含量和规格、生产者和（或）经销者的名称、地址和联系方式、生产日期和保质期、贮存条件、食品生产许可证编号、产品标准代号及其他需要标示的内容等。</w:t>
            </w:r>
          </w:p>
          <w:p w14:paraId="48FAD517">
            <w:pPr>
              <w:pStyle w:val="4"/>
              <w:spacing w:line="360" w:lineRule="auto"/>
              <w:rPr>
                <w:sz w:val="24"/>
                <w:szCs w:val="24"/>
              </w:rPr>
            </w:pPr>
            <w:r>
              <w:rPr>
                <w:rFonts w:ascii="仿宋_GB2312" w:hAnsi="仿宋_GB2312" w:eastAsia="仿宋_GB2312" w:cs="仿宋_GB2312"/>
                <w:sz w:val="24"/>
                <w:szCs w:val="24"/>
              </w:rPr>
              <w:t>（3）提供正规的进货渠道证明文件，且配送食品剩余保质期不少于质保期三分之二。</w:t>
            </w:r>
          </w:p>
        </w:tc>
      </w:tr>
      <w:tr w14:paraId="17BB7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9" w:hRule="atLeast"/>
        </w:trPr>
        <w:tc>
          <w:tcPr>
            <w:tcW w:w="8419" w:type="dxa"/>
            <w:gridSpan w:val="2"/>
          </w:tcPr>
          <w:p w14:paraId="71CB500F">
            <w:pPr>
              <w:pStyle w:val="4"/>
              <w:spacing w:line="360" w:lineRule="auto"/>
              <w:rPr>
                <w:sz w:val="24"/>
                <w:szCs w:val="24"/>
              </w:rPr>
            </w:pPr>
            <w:r>
              <w:rPr>
                <w:rFonts w:ascii="仿宋_GB2312" w:hAnsi="仿宋_GB2312" w:eastAsia="仿宋_GB2312" w:cs="仿宋_GB2312"/>
                <w:sz w:val="24"/>
                <w:szCs w:val="24"/>
              </w:rPr>
              <w:t>蔬菜：包括但不限于净笋、大土豆、西红柿、菜花、捆青菜、姜、红薯、丝瓜、贝贝南瓜、西葫芦、牛心花白、芹菜、红洋葱、白菜、红萝卜、广茄等。</w:t>
            </w:r>
          </w:p>
        </w:tc>
      </w:tr>
      <w:tr w14:paraId="1CDF0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71" w:hRule="atLeast"/>
        </w:trPr>
        <w:tc>
          <w:tcPr>
            <w:tcW w:w="1037" w:type="dxa"/>
          </w:tcPr>
          <w:p w14:paraId="7D6A0554">
            <w:pPr>
              <w:pStyle w:val="4"/>
              <w:spacing w:line="360" w:lineRule="auto"/>
              <w:rPr>
                <w:sz w:val="24"/>
                <w:szCs w:val="24"/>
              </w:rPr>
            </w:pPr>
            <w:r>
              <w:rPr>
                <w:rFonts w:ascii="仿宋_GB2312" w:hAnsi="仿宋_GB2312" w:eastAsia="仿宋_GB2312" w:cs="仿宋_GB2312"/>
                <w:sz w:val="24"/>
                <w:szCs w:val="24"/>
              </w:rPr>
              <w:t>蔬菜类</w:t>
            </w:r>
          </w:p>
        </w:tc>
        <w:tc>
          <w:tcPr>
            <w:tcW w:w="7382" w:type="dxa"/>
          </w:tcPr>
          <w:p w14:paraId="212D9BD3">
            <w:pPr>
              <w:pStyle w:val="4"/>
              <w:spacing w:line="360" w:lineRule="auto"/>
              <w:rPr>
                <w:sz w:val="24"/>
                <w:szCs w:val="24"/>
              </w:rPr>
            </w:pPr>
            <w:r>
              <w:rPr>
                <w:rFonts w:ascii="仿宋_GB2312" w:hAnsi="仿宋_GB2312" w:eastAsia="仿宋_GB2312" w:cs="仿宋_GB2312"/>
                <w:sz w:val="24"/>
                <w:szCs w:val="24"/>
              </w:rPr>
              <w:t>（1）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14:paraId="3D6786D7">
            <w:pPr>
              <w:pStyle w:val="4"/>
              <w:spacing w:line="360" w:lineRule="auto"/>
              <w:rPr>
                <w:sz w:val="24"/>
                <w:szCs w:val="24"/>
              </w:rPr>
            </w:pPr>
            <w:r>
              <w:rPr>
                <w:rFonts w:ascii="仿宋_GB2312" w:hAnsi="仿宋_GB2312" w:eastAsia="仿宋_GB2312" w:cs="仿宋_GB2312"/>
                <w:sz w:val="24"/>
                <w:szCs w:val="24"/>
              </w:rPr>
              <w:t>（2）提供自检报告或第三方报告或食用农产品承诺达标合格证，且符合农残要求。</w:t>
            </w:r>
          </w:p>
        </w:tc>
      </w:tr>
      <w:tr w14:paraId="54769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8419" w:type="dxa"/>
            <w:gridSpan w:val="2"/>
          </w:tcPr>
          <w:p w14:paraId="2937112D">
            <w:pPr>
              <w:pStyle w:val="4"/>
              <w:spacing w:line="360" w:lineRule="auto"/>
              <w:rPr>
                <w:sz w:val="24"/>
                <w:szCs w:val="24"/>
              </w:rPr>
            </w:pPr>
            <w:r>
              <w:rPr>
                <w:rFonts w:ascii="仿宋_GB2312" w:hAnsi="仿宋_GB2312" w:eastAsia="仿宋_GB2312" w:cs="仿宋_GB2312"/>
                <w:sz w:val="24"/>
                <w:szCs w:val="24"/>
              </w:rPr>
              <w:t>水果：包括但不限于香蕉、香梨、油桃、苹果、乳瓜、沃柑、耙耙柑、小乳瓜、西瓜等。</w:t>
            </w:r>
          </w:p>
        </w:tc>
      </w:tr>
      <w:tr w14:paraId="0C272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3" w:hRule="atLeast"/>
        </w:trPr>
        <w:tc>
          <w:tcPr>
            <w:tcW w:w="1037" w:type="dxa"/>
          </w:tcPr>
          <w:p w14:paraId="7B50E45D">
            <w:pPr>
              <w:pStyle w:val="4"/>
              <w:spacing w:line="360" w:lineRule="auto"/>
              <w:rPr>
                <w:sz w:val="24"/>
                <w:szCs w:val="24"/>
              </w:rPr>
            </w:pPr>
            <w:r>
              <w:rPr>
                <w:rFonts w:ascii="仿宋_GB2312" w:hAnsi="仿宋_GB2312" w:eastAsia="仿宋_GB2312" w:cs="仿宋_GB2312"/>
                <w:sz w:val="24"/>
                <w:szCs w:val="24"/>
              </w:rPr>
              <w:t>水果</w:t>
            </w:r>
          </w:p>
        </w:tc>
        <w:tc>
          <w:tcPr>
            <w:tcW w:w="7382" w:type="dxa"/>
          </w:tcPr>
          <w:p w14:paraId="18FCFFC4">
            <w:pPr>
              <w:pStyle w:val="4"/>
              <w:spacing w:line="360" w:lineRule="auto"/>
              <w:rPr>
                <w:sz w:val="24"/>
                <w:szCs w:val="24"/>
              </w:rPr>
            </w:pPr>
            <w:r>
              <w:rPr>
                <w:rFonts w:ascii="仿宋_GB2312" w:hAnsi="仿宋_GB2312" w:eastAsia="仿宋_GB2312" w:cs="仿宋_GB2312"/>
                <w:sz w:val="24"/>
                <w:szCs w:val="24"/>
              </w:rPr>
              <w:t>（1）当即各类水果，无虫、无杂质，须保证水果新鲜，原水果须保证果面干净、无明显泥土、码放整齐、无破损、大小基本统一、不得过熟或欠熟。</w:t>
            </w:r>
          </w:p>
          <w:p w14:paraId="2BDAFE05">
            <w:pPr>
              <w:pStyle w:val="4"/>
              <w:spacing w:line="360" w:lineRule="auto"/>
              <w:rPr>
                <w:sz w:val="24"/>
                <w:szCs w:val="24"/>
              </w:rPr>
            </w:pPr>
            <w:r>
              <w:rPr>
                <w:rFonts w:ascii="仿宋_GB2312" w:hAnsi="仿宋_GB2312" w:eastAsia="仿宋_GB2312" w:cs="仿宋_GB2312"/>
                <w:sz w:val="24"/>
                <w:szCs w:val="24"/>
              </w:rPr>
              <w:t>（2）提供自检报告或第三方报告或食用农产品承诺达标合格证，且符合农残要求。</w:t>
            </w:r>
          </w:p>
        </w:tc>
      </w:tr>
      <w:tr w14:paraId="60432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9" w:hRule="atLeast"/>
        </w:trPr>
        <w:tc>
          <w:tcPr>
            <w:tcW w:w="8419" w:type="dxa"/>
            <w:gridSpan w:val="2"/>
          </w:tcPr>
          <w:p w14:paraId="2E9395D3">
            <w:pPr>
              <w:pStyle w:val="4"/>
              <w:spacing w:line="360" w:lineRule="auto"/>
              <w:rPr>
                <w:sz w:val="24"/>
                <w:szCs w:val="24"/>
              </w:rPr>
            </w:pPr>
            <w:r>
              <w:rPr>
                <w:rFonts w:ascii="仿宋_GB2312" w:hAnsi="仿宋_GB2312" w:eastAsia="仿宋_GB2312" w:cs="仿宋_GB2312"/>
                <w:sz w:val="24"/>
                <w:szCs w:val="24"/>
              </w:rPr>
              <w:t>干货调料：包括但不限于生抽、红烧酱油、食盐、鸡精、胡椒粉、零添加料酒、香醋、干酵母、香油、玉米淀粉、淀粉、番茄酱、零添加白醋、蚝油、蒸鱼豉油、木耳、花椒粒、八角、桂皮、草果、小香、香叶、鸡汁、海鲜酱、辣面、辣段等。</w:t>
            </w:r>
          </w:p>
        </w:tc>
      </w:tr>
      <w:tr w14:paraId="043DC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0" w:hRule="atLeast"/>
        </w:trPr>
        <w:tc>
          <w:tcPr>
            <w:tcW w:w="1037" w:type="dxa"/>
          </w:tcPr>
          <w:p w14:paraId="6CF066EC">
            <w:pPr>
              <w:pStyle w:val="4"/>
              <w:spacing w:line="360" w:lineRule="auto"/>
              <w:rPr>
                <w:sz w:val="24"/>
                <w:szCs w:val="24"/>
              </w:rPr>
            </w:pPr>
            <w:r>
              <w:rPr>
                <w:rFonts w:ascii="仿宋_GB2312" w:hAnsi="仿宋_GB2312" w:eastAsia="仿宋_GB2312" w:cs="仿宋_GB2312"/>
                <w:sz w:val="24"/>
                <w:szCs w:val="24"/>
              </w:rPr>
              <w:t>干货调料</w:t>
            </w:r>
          </w:p>
        </w:tc>
        <w:tc>
          <w:tcPr>
            <w:tcW w:w="7382" w:type="dxa"/>
          </w:tcPr>
          <w:p w14:paraId="567042B9">
            <w:pPr>
              <w:pStyle w:val="4"/>
              <w:spacing w:line="360" w:lineRule="auto"/>
              <w:rPr>
                <w:sz w:val="24"/>
                <w:szCs w:val="24"/>
              </w:rPr>
            </w:pPr>
            <w:r>
              <w:rPr>
                <w:rFonts w:ascii="仿宋_GB2312" w:hAnsi="仿宋_GB2312" w:eastAsia="仿宋_GB2312" w:cs="仿宋_GB2312"/>
                <w:sz w:val="24"/>
                <w:szCs w:val="24"/>
              </w:rPr>
              <w:t>（1）外包装无污物、无泄漏，无胀袋或胖听或鼓盖现象，无变质发霉现象。色泽正常，具有该品种固有的香味，滋味无异味，油酱均匀的酱体或无结块的粉状固体，封口平整，无破包，夹包，漏包，无污染。</w:t>
            </w:r>
          </w:p>
          <w:p w14:paraId="403CD9E7">
            <w:pPr>
              <w:pStyle w:val="4"/>
              <w:spacing w:line="360" w:lineRule="auto"/>
              <w:rPr>
                <w:sz w:val="24"/>
                <w:szCs w:val="24"/>
              </w:rPr>
            </w:pPr>
            <w:r>
              <w:rPr>
                <w:rFonts w:ascii="仿宋_GB2312" w:hAnsi="仿宋_GB2312" w:eastAsia="仿宋_GB2312" w:cs="仿宋_GB2312"/>
                <w:sz w:val="24"/>
                <w:szCs w:val="24"/>
              </w:rPr>
              <w:t>（2）质量要求：①非“三无”产品，外包装清洁卫生、无破损，包装上的商品名称、厂址、规格、生产日期、质保期等信息与内容物相符，标示清晰，批次号清楚等；②经食品检验检疫合格，调料成分符合国家卫生标准;</w:t>
            </w:r>
          </w:p>
          <w:p w14:paraId="735BB88C">
            <w:pPr>
              <w:pStyle w:val="4"/>
              <w:spacing w:line="360" w:lineRule="auto"/>
              <w:rPr>
                <w:sz w:val="24"/>
                <w:szCs w:val="24"/>
              </w:rPr>
            </w:pPr>
            <w:r>
              <w:rPr>
                <w:rFonts w:ascii="仿宋_GB2312" w:hAnsi="仿宋_GB2312" w:eastAsia="仿宋_GB2312" w:cs="仿宋_GB2312"/>
                <w:sz w:val="24"/>
                <w:szCs w:val="24"/>
              </w:rPr>
              <w:t>（3）提供正规的进货凭证，产品厂家具有生产许可证，剩余质保期不少于保质期的三分之二，可提供质检报告。</w:t>
            </w:r>
          </w:p>
        </w:tc>
      </w:tr>
    </w:tbl>
    <w:p w14:paraId="4E9E03F8">
      <w:pPr>
        <w:pStyle w:val="4"/>
        <w:spacing w:line="360" w:lineRule="auto"/>
        <w:rPr>
          <w:sz w:val="24"/>
          <w:szCs w:val="24"/>
        </w:rPr>
      </w:pPr>
      <w:r>
        <w:rPr>
          <w:rFonts w:ascii="仿宋_GB2312" w:hAnsi="仿宋_GB2312" w:eastAsia="仿宋_GB2312" w:cs="仿宋_GB2312"/>
          <w:sz w:val="24"/>
          <w:szCs w:val="24"/>
        </w:rPr>
        <w:t>三、供应商责任：</w:t>
      </w:r>
    </w:p>
    <w:p w14:paraId="37FF4B62">
      <w:pPr>
        <w:pStyle w:val="4"/>
        <w:spacing w:line="360" w:lineRule="auto"/>
        <w:rPr>
          <w:sz w:val="24"/>
          <w:szCs w:val="24"/>
        </w:rPr>
      </w:pPr>
      <w:r>
        <w:rPr>
          <w:rFonts w:ascii="仿宋_GB2312" w:hAnsi="仿宋_GB2312" w:eastAsia="仿宋_GB2312" w:cs="仿宋_GB2312"/>
          <w:sz w:val="24"/>
          <w:szCs w:val="24"/>
        </w:rPr>
        <w:t>供应商须保证所供食材均为符合国家卫生、质量检验标准的正规产品，保证配送品种完全满足采购人要求。所有原材料每日均留存样品一份，保存时间为36小时，确认期间无任何食品安全问题后处理。</w:t>
      </w:r>
    </w:p>
    <w:p w14:paraId="7E9E4D86">
      <w:pPr>
        <w:pStyle w:val="4"/>
        <w:spacing w:line="360" w:lineRule="auto"/>
        <w:rPr>
          <w:sz w:val="24"/>
          <w:szCs w:val="24"/>
        </w:rPr>
      </w:pPr>
      <w:r>
        <w:rPr>
          <w:rFonts w:ascii="仿宋_GB2312" w:hAnsi="仿宋_GB2312" w:eastAsia="仿宋_GB2312" w:cs="仿宋_GB2312"/>
          <w:sz w:val="24"/>
          <w:szCs w:val="24"/>
        </w:rPr>
        <w:t>1、食材没有按时按要求配送到位，影响采购人餐厅正常开餐的，以当日需求计划总量两倍价款赔付当日损失，同时采购人将对供应商进行处罚。</w:t>
      </w:r>
    </w:p>
    <w:p w14:paraId="7AD6D527">
      <w:pPr>
        <w:pStyle w:val="4"/>
        <w:spacing w:line="360" w:lineRule="auto"/>
        <w:rPr>
          <w:sz w:val="24"/>
          <w:szCs w:val="24"/>
        </w:rPr>
      </w:pPr>
      <w:r>
        <w:rPr>
          <w:rFonts w:ascii="仿宋_GB2312" w:hAnsi="仿宋_GB2312" w:eastAsia="仿宋_GB2312" w:cs="仿宋_GB2312"/>
          <w:sz w:val="24"/>
          <w:szCs w:val="24"/>
        </w:rPr>
        <w:t>2、食材在验收时有不符合要求的，一律退回，供应商无条件重新更换配送货物，更换后仍然不符合标准的采购人有权对供应商处以所更换菜品价格两倍的罚款。</w:t>
      </w:r>
    </w:p>
    <w:p w14:paraId="64939954">
      <w:pPr>
        <w:pStyle w:val="4"/>
        <w:spacing w:line="360" w:lineRule="auto"/>
        <w:rPr>
          <w:sz w:val="24"/>
          <w:szCs w:val="24"/>
        </w:rPr>
      </w:pPr>
      <w:r>
        <w:rPr>
          <w:rFonts w:ascii="仿宋_GB2312" w:hAnsi="仿宋_GB2312" w:eastAsia="仿宋_GB2312" w:cs="仿宋_GB2312"/>
          <w:sz w:val="24"/>
          <w:szCs w:val="24"/>
        </w:rPr>
        <w:t>3、任何因食材质量问题导致的食品安全或食物中毒责任，在确认导致问题的食材品种后，由该供应商承担全部法律责任与经济损失，除对采购人进行赔付外，采购人有权单方终止合同。</w:t>
      </w:r>
    </w:p>
    <w:p w14:paraId="5BBAB729">
      <w:pPr>
        <w:pStyle w:val="4"/>
        <w:spacing w:line="360" w:lineRule="auto"/>
        <w:rPr>
          <w:sz w:val="24"/>
          <w:szCs w:val="24"/>
        </w:rPr>
      </w:pPr>
      <w:r>
        <w:rPr>
          <w:rFonts w:ascii="仿宋_GB2312" w:hAnsi="仿宋_GB2312" w:eastAsia="仿宋_GB2312" w:cs="仿宋_GB2312"/>
          <w:sz w:val="24"/>
          <w:szCs w:val="24"/>
        </w:rPr>
        <w:t>4、根据采购人要求进行必要的货源组织，提供种类明细与价格。</w:t>
      </w:r>
    </w:p>
    <w:p w14:paraId="5FF6C038">
      <w:pPr>
        <w:pStyle w:val="4"/>
        <w:spacing w:line="360" w:lineRule="auto"/>
        <w:rPr>
          <w:sz w:val="24"/>
          <w:szCs w:val="24"/>
        </w:rPr>
      </w:pPr>
      <w:r>
        <w:rPr>
          <w:rFonts w:ascii="仿宋_GB2312" w:hAnsi="仿宋_GB2312" w:eastAsia="仿宋_GB2312" w:cs="仿宋_GB2312"/>
          <w:sz w:val="24"/>
          <w:szCs w:val="24"/>
        </w:rPr>
        <w:t>5、负责货源组织、配货、配送、验货等专业对口人员的安排与职责划分。</w:t>
      </w:r>
    </w:p>
    <w:p w14:paraId="5B39DEE9">
      <w:pPr>
        <w:pStyle w:val="4"/>
        <w:spacing w:line="360" w:lineRule="auto"/>
        <w:rPr>
          <w:sz w:val="24"/>
          <w:szCs w:val="24"/>
        </w:rPr>
      </w:pPr>
      <w:r>
        <w:rPr>
          <w:rFonts w:ascii="仿宋_GB2312" w:hAnsi="仿宋_GB2312" w:eastAsia="仿宋_GB2312" w:cs="仿宋_GB2312"/>
          <w:sz w:val="24"/>
          <w:szCs w:val="24"/>
        </w:rPr>
        <w:t>6、确保食材新鲜、安全、及时的各类措施或组织管理办法。</w:t>
      </w:r>
    </w:p>
    <w:p w14:paraId="2534180A">
      <w:pPr>
        <w:pStyle w:val="4"/>
        <w:spacing w:line="360" w:lineRule="auto"/>
        <w:rPr>
          <w:sz w:val="24"/>
          <w:szCs w:val="24"/>
        </w:rPr>
      </w:pPr>
      <w:r>
        <w:rPr>
          <w:rFonts w:ascii="仿宋_GB2312" w:hAnsi="仿宋_GB2312" w:eastAsia="仿宋_GB2312" w:cs="仿宋_GB2312"/>
          <w:sz w:val="24"/>
          <w:szCs w:val="24"/>
        </w:rPr>
        <w:t>7、供应商对于自身原材料生产、外部原材料的采购、销售，其符合相关的合格标准与检验标准。</w:t>
      </w:r>
    </w:p>
    <w:p w14:paraId="36EC7675">
      <w:pPr>
        <w:pStyle w:val="4"/>
        <w:spacing w:line="360" w:lineRule="auto"/>
        <w:rPr>
          <w:sz w:val="24"/>
          <w:szCs w:val="24"/>
        </w:rPr>
      </w:pPr>
      <w:r>
        <w:rPr>
          <w:rFonts w:ascii="仿宋_GB2312" w:hAnsi="仿宋_GB2312" w:eastAsia="仿宋_GB2312" w:cs="仿宋_GB2312"/>
          <w:sz w:val="24"/>
          <w:szCs w:val="24"/>
        </w:rPr>
        <w:t>8、供应商对于可能的违约责任或食品安全责任的责任承担说明。</w:t>
      </w:r>
    </w:p>
    <w:p w14:paraId="6A2FC3D7">
      <w:pPr>
        <w:pStyle w:val="4"/>
        <w:spacing w:line="360" w:lineRule="auto"/>
        <w:rPr>
          <w:sz w:val="24"/>
          <w:szCs w:val="24"/>
        </w:rPr>
      </w:pPr>
      <w:r>
        <w:rPr>
          <w:rFonts w:ascii="仿宋_GB2312" w:hAnsi="仿宋_GB2312" w:eastAsia="仿宋_GB2312" w:cs="仿宋_GB2312"/>
          <w:sz w:val="24"/>
          <w:szCs w:val="24"/>
        </w:rPr>
        <w:t>四、食材配送验收标准</w:t>
      </w:r>
    </w:p>
    <w:p w14:paraId="21D85719">
      <w:pPr>
        <w:pStyle w:val="4"/>
        <w:spacing w:line="360" w:lineRule="auto"/>
        <w:rPr>
          <w:sz w:val="24"/>
          <w:szCs w:val="24"/>
        </w:rPr>
      </w:pPr>
      <w:r>
        <w:rPr>
          <w:rFonts w:ascii="仿宋_GB2312" w:hAnsi="仿宋_GB2312" w:eastAsia="仿宋_GB2312" w:cs="仿宋_GB2312"/>
          <w:sz w:val="24"/>
          <w:szCs w:val="24"/>
        </w:rPr>
        <w:t>1、供应商每次随货送上一式三份的送货清单，采购人须指派专人接收、称重并验收菜品质量；验收合格后由采购人指定验收员签字核认，作为结算凭证。对不符合质量的品种，采购人有权退、换货。货品验收合格后签收。</w:t>
      </w:r>
    </w:p>
    <w:p w14:paraId="685089AF">
      <w:pPr>
        <w:pStyle w:val="4"/>
        <w:spacing w:line="360" w:lineRule="auto"/>
        <w:rPr>
          <w:sz w:val="24"/>
          <w:szCs w:val="24"/>
        </w:rPr>
      </w:pPr>
      <w:r>
        <w:rPr>
          <w:rFonts w:ascii="仿宋_GB2312" w:hAnsi="仿宋_GB2312" w:eastAsia="仿宋_GB2312" w:cs="仿宋_GB2312"/>
          <w:sz w:val="24"/>
          <w:szCs w:val="24"/>
        </w:rPr>
        <w:t>2、库管、采购员负责入库食品检验，值班厨师配合质量验收，验收标准如下：</w:t>
      </w:r>
    </w:p>
    <w:p w14:paraId="6929CC1B">
      <w:pPr>
        <w:pStyle w:val="4"/>
        <w:spacing w:line="360" w:lineRule="auto"/>
        <w:rPr>
          <w:sz w:val="24"/>
          <w:szCs w:val="24"/>
        </w:rPr>
      </w:pPr>
      <w:r>
        <w:rPr>
          <w:rFonts w:ascii="仿宋_GB2312" w:hAnsi="仿宋_GB2312" w:eastAsia="仿宋_GB2312" w:cs="仿宋_GB2312"/>
          <w:sz w:val="24"/>
          <w:szCs w:val="24"/>
        </w:rPr>
        <w:t>（1）定型包装食品，应检验包装标识或者产品说明书是否标出品名、产地、厂名、生产日期、批号或者代号、规格、配方或者主要成份、保质期限、食用或者使用方法等，防止购进假冒伪劣产品，禁止“三无”产品进入食堂；</w:t>
      </w:r>
    </w:p>
    <w:p w14:paraId="369B6B1E">
      <w:pPr>
        <w:pStyle w:val="4"/>
        <w:spacing w:line="360" w:lineRule="auto"/>
        <w:rPr>
          <w:sz w:val="24"/>
          <w:szCs w:val="24"/>
        </w:rPr>
      </w:pPr>
      <w:r>
        <w:rPr>
          <w:rFonts w:ascii="仿宋_GB2312" w:hAnsi="仿宋_GB2312" w:eastAsia="仿宋_GB2312" w:cs="仿宋_GB2312"/>
          <w:sz w:val="24"/>
          <w:szCs w:val="24"/>
        </w:rPr>
        <w:t>（2）主要食材中的定型包装食品，如米面油类，供应商需要提供生产厂家的食品生产许可证；</w:t>
      </w:r>
    </w:p>
    <w:p w14:paraId="0CDEC891">
      <w:pPr>
        <w:pStyle w:val="4"/>
        <w:spacing w:line="360" w:lineRule="auto"/>
        <w:rPr>
          <w:sz w:val="24"/>
          <w:szCs w:val="24"/>
        </w:rPr>
      </w:pPr>
      <w:r>
        <w:rPr>
          <w:rFonts w:ascii="仿宋_GB2312" w:hAnsi="仿宋_GB2312" w:eastAsia="仿宋_GB2312" w:cs="仿宋_GB2312"/>
          <w:sz w:val="24"/>
          <w:szCs w:val="24"/>
        </w:rPr>
        <w:t>（3）包装污秽不洁、严重破损、运输工具不洁等造成污染的产品不得验收入库；</w:t>
      </w:r>
    </w:p>
    <w:p w14:paraId="39243C18">
      <w:pPr>
        <w:pStyle w:val="4"/>
        <w:spacing w:line="360" w:lineRule="auto"/>
        <w:rPr>
          <w:sz w:val="24"/>
          <w:szCs w:val="24"/>
        </w:rPr>
      </w:pPr>
      <w:r>
        <w:rPr>
          <w:rFonts w:ascii="仿宋_GB2312" w:hAnsi="仿宋_GB2312" w:eastAsia="仿宋_GB2312" w:cs="仿宋_GB2312"/>
          <w:sz w:val="24"/>
          <w:szCs w:val="24"/>
        </w:rPr>
        <w:t>（4）非定型包装的食品（或原材料）需进行感官检查：若发现腐败变质、油脂酸度、霉变、生虫、不洁，混有异物或者其他感官性状异常现象，不得入库；掺假、掺杂、伪造的食品不得入库。</w:t>
      </w:r>
    </w:p>
    <w:p w14:paraId="4B7DA387">
      <w:pPr>
        <w:pStyle w:val="4"/>
        <w:spacing w:line="360" w:lineRule="auto"/>
        <w:rPr>
          <w:sz w:val="24"/>
          <w:szCs w:val="24"/>
        </w:rPr>
      </w:pPr>
      <w:r>
        <w:rPr>
          <w:rFonts w:ascii="仿宋_GB2312" w:hAnsi="仿宋_GB2312" w:eastAsia="仿宋_GB2312" w:cs="仿宋_GB2312"/>
          <w:sz w:val="24"/>
          <w:szCs w:val="24"/>
        </w:rPr>
        <w:t>（5）食堂采购员、库管员和值班厨师共同对所购食品原辅料的质量、数量进行核对验收，验收合格的及时入库。不合格产品应及时退回供应商，同时做好验收记录。</w:t>
      </w:r>
    </w:p>
    <w:p w14:paraId="66FB0D64">
      <w:pPr>
        <w:bidi w:val="0"/>
        <w:spacing w:line="360" w:lineRule="auto"/>
        <w:rPr>
          <w:rFonts w:hint="eastAsia"/>
          <w:sz w:val="24"/>
          <w:szCs w:val="24"/>
          <w:lang w:val="en-US" w:eastAsia="zh-CN"/>
        </w:rPr>
      </w:pPr>
      <w:r>
        <w:rPr>
          <w:rFonts w:ascii="仿宋_GB2312" w:hAnsi="仿宋_GB2312" w:eastAsia="仿宋_GB2312" w:cs="仿宋_GB2312"/>
          <w:sz w:val="24"/>
          <w:szCs w:val="24"/>
        </w:rPr>
        <w:t>（6）入库时，保管员要清点入库物品的数量、规格，做到数量、规格、品种准确无误，入库时按不同的材质、规格、功能和要求，分类、分别储存，做到账物相符。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1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2025-12-26T08:54:08Z</dcterms:created>
  <dc:creator>DELL</dc:creator>
  <cp:lastModifiedBy>zl</cp:lastModifiedBy>
  <dcterms:modified xsi:type="dcterms:W3CDTF">2025-12-26T08:56:55Z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3F56BAB3DAC545F38C0267A42B31CE13_12</vt:lpwstr>
  </property>
</Properties>
</file>