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56E2B">
      <w:pPr>
        <w:widowControl w:val="0"/>
        <w:shd w:val="clear"/>
        <w:overflowPunct/>
        <w:topLinePunct w:val="0"/>
        <w:bidi w:val="0"/>
        <w:spacing w:line="360" w:lineRule="auto"/>
        <w:jc w:val="left"/>
        <w:rPr>
          <w:rFonts w:hint="eastAsia" w:ascii="宋体" w:eastAsia="宋体"/>
          <w:caps w:val="0"/>
          <w:color w:val="auto"/>
          <w:spacing w:val="0"/>
          <w:sz w:val="32"/>
          <w:szCs w:val="32"/>
          <w:highlight w:val="none"/>
          <w:lang w:eastAsia="zh-CN"/>
        </w:rPr>
      </w:pPr>
      <w:r>
        <w:rPr>
          <w:rFonts w:hint="eastAsia" w:ascii="宋体" w:hAnsi="宋体"/>
          <w:b/>
          <w:bCs/>
          <w:caps w:val="0"/>
          <w:color w:val="auto"/>
          <w:spacing w:val="0"/>
          <w:sz w:val="28"/>
          <w:szCs w:val="28"/>
          <w:highlight w:val="none"/>
        </w:rPr>
        <w:t>项目编号：</w:t>
      </w:r>
      <w:r>
        <w:rPr>
          <w:rFonts w:hint="eastAsia" w:ascii="宋体" w:hAnsi="宋体"/>
          <w:b/>
          <w:bCs/>
          <w:caps w:val="0"/>
          <w:color w:val="auto"/>
          <w:spacing w:val="0"/>
          <w:sz w:val="28"/>
          <w:szCs w:val="28"/>
          <w:lang w:eastAsia="zh-CN"/>
        </w:rPr>
        <w:t>ZYTC-ZB-20251203</w:t>
      </w:r>
    </w:p>
    <w:p w14:paraId="38D73BD3">
      <w:pPr>
        <w:widowControl w:val="0"/>
        <w:shd w:val="clear"/>
        <w:overflowPunct/>
        <w:topLinePunct w:val="0"/>
        <w:bidi w:val="0"/>
        <w:spacing w:line="360" w:lineRule="auto"/>
        <w:jc w:val="left"/>
        <w:rPr>
          <w:rFonts w:ascii="宋体"/>
          <w:caps w:val="0"/>
          <w:color w:val="auto"/>
          <w:spacing w:val="0"/>
          <w:sz w:val="32"/>
          <w:szCs w:val="32"/>
          <w:highlight w:val="none"/>
        </w:rPr>
      </w:pPr>
    </w:p>
    <w:p w14:paraId="692C1FB3">
      <w:pPr>
        <w:widowControl w:val="0"/>
        <w:shd w:val="clear"/>
        <w:overflowPunct/>
        <w:topLinePunct w:val="0"/>
        <w:bidi w:val="0"/>
        <w:spacing w:line="360" w:lineRule="auto"/>
        <w:jc w:val="left"/>
        <w:rPr>
          <w:rFonts w:ascii="宋体"/>
          <w:caps w:val="0"/>
          <w:color w:val="auto"/>
          <w:spacing w:val="0"/>
          <w:sz w:val="32"/>
          <w:szCs w:val="32"/>
          <w:highlight w:val="none"/>
        </w:rPr>
      </w:pPr>
    </w:p>
    <w:p w14:paraId="4A6E4A5B">
      <w:pPr>
        <w:widowControl w:val="0"/>
        <w:shd w:val="clear"/>
        <w:overflowPunct/>
        <w:topLinePunct w:val="0"/>
        <w:bidi w:val="0"/>
        <w:spacing w:line="360" w:lineRule="auto"/>
        <w:jc w:val="left"/>
        <w:rPr>
          <w:rFonts w:ascii="宋体"/>
          <w:caps w:val="0"/>
          <w:color w:val="auto"/>
          <w:spacing w:val="0"/>
          <w:sz w:val="32"/>
          <w:szCs w:val="32"/>
          <w:highlight w:val="none"/>
        </w:rPr>
      </w:pPr>
    </w:p>
    <w:p w14:paraId="5C090D57">
      <w:pPr>
        <w:widowControl w:val="0"/>
        <w:shd w:val="clear"/>
        <w:overflowPunct/>
        <w:topLinePunct w:val="0"/>
        <w:bidi w:val="0"/>
        <w:jc w:val="center"/>
        <w:rPr>
          <w:rFonts w:hint="eastAsia" w:ascii="宋体" w:hAnsi="宋体"/>
          <w:b/>
          <w:caps w:val="0"/>
          <w:color w:val="auto"/>
          <w:spacing w:val="0"/>
          <w:kern w:val="0"/>
          <w:sz w:val="56"/>
          <w:szCs w:val="56"/>
          <w:lang w:eastAsia="zh-CN"/>
        </w:rPr>
      </w:pPr>
      <w:r>
        <w:rPr>
          <w:rFonts w:hint="eastAsia" w:ascii="宋体" w:hAnsi="宋体"/>
          <w:b/>
          <w:caps w:val="0"/>
          <w:color w:val="auto"/>
          <w:spacing w:val="0"/>
          <w:kern w:val="0"/>
          <w:sz w:val="56"/>
          <w:szCs w:val="56"/>
          <w:lang w:eastAsia="zh-CN"/>
        </w:rPr>
        <w:t>岚皋县城北小学建设项目桩基检测服务采购项目</w:t>
      </w:r>
    </w:p>
    <w:p w14:paraId="416C2094">
      <w:pPr>
        <w:widowControl w:val="0"/>
        <w:shd w:val="clear"/>
        <w:overflowPunct/>
        <w:topLinePunct w:val="0"/>
        <w:bidi w:val="0"/>
        <w:jc w:val="center"/>
        <w:rPr>
          <w:rFonts w:hint="eastAsia" w:ascii="宋体" w:hAnsi="宋体"/>
          <w:b/>
          <w:caps w:val="0"/>
          <w:color w:val="auto"/>
          <w:spacing w:val="0"/>
          <w:kern w:val="0"/>
          <w:sz w:val="52"/>
          <w:szCs w:val="52"/>
          <w:lang w:eastAsia="zh-CN"/>
        </w:rPr>
      </w:pPr>
    </w:p>
    <w:p w14:paraId="67FA4B39">
      <w:pPr>
        <w:widowControl w:val="0"/>
        <w:shd w:val="clear"/>
        <w:overflowPunct/>
        <w:topLinePunct w:val="0"/>
        <w:bidi w:val="0"/>
        <w:jc w:val="center"/>
        <w:rPr>
          <w:rFonts w:hint="eastAsia" w:ascii="宋体" w:hAnsi="宋体"/>
          <w:b/>
          <w:caps w:val="0"/>
          <w:color w:val="auto"/>
          <w:spacing w:val="0"/>
          <w:kern w:val="0"/>
          <w:sz w:val="52"/>
          <w:szCs w:val="52"/>
          <w:lang w:eastAsia="zh-CN"/>
        </w:rPr>
      </w:pPr>
    </w:p>
    <w:p w14:paraId="3314F2EE">
      <w:pPr>
        <w:widowControl w:val="0"/>
        <w:shd w:val="clear"/>
        <w:overflowPunct/>
        <w:topLinePunct w:val="0"/>
        <w:bidi w:val="0"/>
        <w:jc w:val="center"/>
        <w:rPr>
          <w:rFonts w:ascii="宋体" w:hAnsi="宋体"/>
          <w:b/>
          <w:caps w:val="0"/>
          <w:color w:val="auto"/>
          <w:spacing w:val="0"/>
          <w:kern w:val="0"/>
          <w:sz w:val="52"/>
          <w:szCs w:val="52"/>
          <w:highlight w:val="none"/>
        </w:rPr>
      </w:pPr>
      <w:r>
        <w:rPr>
          <w:rFonts w:hint="eastAsia" w:ascii="宋体" w:hAnsi="宋体"/>
          <w:b/>
          <w:caps w:val="0"/>
          <w:color w:val="auto"/>
          <w:spacing w:val="0"/>
          <w:kern w:val="0"/>
          <w:sz w:val="52"/>
          <w:szCs w:val="52"/>
          <w:highlight w:val="none"/>
        </w:rPr>
        <w:t>竞争性磋商文件</w:t>
      </w:r>
    </w:p>
    <w:p w14:paraId="2C5D07B4">
      <w:pPr>
        <w:widowControl w:val="0"/>
        <w:shd w:val="clear"/>
        <w:overflowPunct/>
        <w:topLinePunct w:val="0"/>
        <w:bidi w:val="0"/>
        <w:spacing w:line="360" w:lineRule="auto"/>
        <w:jc w:val="center"/>
        <w:rPr>
          <w:rFonts w:ascii="宋体"/>
          <w:b/>
          <w:caps w:val="0"/>
          <w:color w:val="auto"/>
          <w:spacing w:val="0"/>
          <w:sz w:val="44"/>
          <w:szCs w:val="44"/>
          <w:highlight w:val="none"/>
        </w:rPr>
      </w:pPr>
      <w:r>
        <w:rPr>
          <w:color w:val="auto"/>
        </w:rPr>
        <w:drawing>
          <wp:inline distT="0" distB="0" distL="114300" distR="114300">
            <wp:extent cx="1962150" cy="16764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4"/>
                    <a:stretch>
                      <a:fillRect/>
                    </a:stretch>
                  </pic:blipFill>
                  <pic:spPr>
                    <a:xfrm>
                      <a:off x="0" y="0"/>
                      <a:ext cx="1962150" cy="1676400"/>
                    </a:xfrm>
                    <a:prstGeom prst="rect">
                      <a:avLst/>
                    </a:prstGeom>
                    <a:noFill/>
                    <a:ln>
                      <a:noFill/>
                    </a:ln>
                  </pic:spPr>
                </pic:pic>
              </a:graphicData>
            </a:graphic>
          </wp:inline>
        </w:drawing>
      </w:r>
    </w:p>
    <w:p w14:paraId="66955076">
      <w:pPr>
        <w:widowControl w:val="0"/>
        <w:shd w:val="clear"/>
        <w:overflowPunct/>
        <w:topLinePunct w:val="0"/>
        <w:bidi w:val="0"/>
        <w:spacing w:line="360" w:lineRule="auto"/>
        <w:jc w:val="left"/>
        <w:rPr>
          <w:rFonts w:ascii="宋体"/>
          <w:caps w:val="0"/>
          <w:color w:val="auto"/>
          <w:spacing w:val="0"/>
          <w:sz w:val="32"/>
          <w:szCs w:val="32"/>
          <w:highlight w:val="none"/>
        </w:rPr>
      </w:pPr>
    </w:p>
    <w:p w14:paraId="05840B02">
      <w:pPr>
        <w:widowControl w:val="0"/>
        <w:shd w:val="clear"/>
        <w:overflowPunct/>
        <w:topLinePunct w:val="0"/>
        <w:bidi w:val="0"/>
        <w:spacing w:line="360" w:lineRule="auto"/>
        <w:jc w:val="left"/>
        <w:rPr>
          <w:rFonts w:ascii="宋体"/>
          <w:caps w:val="0"/>
          <w:color w:val="auto"/>
          <w:spacing w:val="0"/>
          <w:sz w:val="32"/>
          <w:szCs w:val="32"/>
          <w:highlight w:val="none"/>
        </w:rPr>
      </w:pPr>
    </w:p>
    <w:p w14:paraId="22A685E0">
      <w:pPr>
        <w:pStyle w:val="4"/>
        <w:widowControl w:val="0"/>
        <w:shd w:val="clear"/>
        <w:overflowPunct/>
        <w:topLinePunct w:val="0"/>
        <w:bidi w:val="0"/>
        <w:ind w:firstLine="0" w:firstLineChars="0"/>
        <w:rPr>
          <w:rFonts w:ascii="宋体" w:hAnsi="宋体"/>
          <w:b/>
          <w:caps w:val="0"/>
          <w:color w:val="auto"/>
          <w:spacing w:val="0"/>
          <w:sz w:val="44"/>
          <w:szCs w:val="44"/>
          <w:highlight w:val="none"/>
        </w:rPr>
      </w:pPr>
    </w:p>
    <w:p w14:paraId="2F901B87">
      <w:pPr>
        <w:pStyle w:val="4"/>
        <w:widowControl w:val="0"/>
        <w:shd w:val="clear"/>
        <w:overflowPunct/>
        <w:topLinePunct w:val="0"/>
        <w:bidi w:val="0"/>
        <w:ind w:firstLine="0" w:firstLineChars="0"/>
        <w:rPr>
          <w:rFonts w:ascii="宋体" w:hAnsi="宋体"/>
          <w:b/>
          <w:caps w:val="0"/>
          <w:color w:val="auto"/>
          <w:spacing w:val="0"/>
          <w:sz w:val="44"/>
          <w:szCs w:val="44"/>
          <w:highlight w:val="none"/>
        </w:rPr>
      </w:pPr>
    </w:p>
    <w:p w14:paraId="78F6B740">
      <w:pPr>
        <w:widowControl w:val="0"/>
        <w:shd w:val="clear"/>
        <w:overflowPunct/>
        <w:topLinePunct w:val="0"/>
        <w:bidi w:val="0"/>
        <w:spacing w:line="360" w:lineRule="auto"/>
        <w:ind w:firstLine="960" w:firstLineChars="300"/>
        <w:rPr>
          <w:rFonts w:hint="eastAsia" w:ascii="宋体"/>
          <w:b/>
          <w:caps w:val="0"/>
          <w:color w:val="auto"/>
          <w:spacing w:val="0"/>
          <w:sz w:val="32"/>
          <w:szCs w:val="32"/>
          <w:highlight w:val="none"/>
        </w:rPr>
      </w:pPr>
    </w:p>
    <w:p w14:paraId="503BA7EC">
      <w:pPr>
        <w:widowControl w:val="0"/>
        <w:shd w:val="clear"/>
        <w:overflowPunct/>
        <w:topLinePunct w:val="0"/>
        <w:bidi w:val="0"/>
        <w:spacing w:line="360" w:lineRule="auto"/>
        <w:ind w:firstLine="960" w:firstLineChars="300"/>
        <w:rPr>
          <w:rFonts w:hint="eastAsia" w:ascii="宋体" w:eastAsia="宋体"/>
          <w:b/>
          <w:caps w:val="0"/>
          <w:color w:val="auto"/>
          <w:spacing w:val="0"/>
          <w:sz w:val="32"/>
          <w:szCs w:val="32"/>
          <w:highlight w:val="none"/>
          <w:lang w:eastAsia="zh-CN"/>
        </w:rPr>
      </w:pPr>
      <w:r>
        <w:rPr>
          <w:rFonts w:hint="eastAsia" w:ascii="宋体"/>
          <w:b/>
          <w:caps w:val="0"/>
          <w:color w:val="auto"/>
          <w:spacing w:val="0"/>
          <w:sz w:val="32"/>
          <w:szCs w:val="32"/>
          <w:highlight w:val="none"/>
        </w:rPr>
        <w:t>采</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购</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单</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位：</w:t>
      </w:r>
      <w:r>
        <w:rPr>
          <w:rFonts w:hint="eastAsia" w:ascii="Copperplate Gothic Bold" w:hAnsi="Copperplate Gothic Bold" w:cs="Times New Roman"/>
          <w:b/>
          <w:color w:val="auto"/>
          <w:sz w:val="32"/>
          <w:szCs w:val="32"/>
          <w:lang w:val="en-US" w:eastAsia="zh-CN"/>
        </w:rPr>
        <w:t>岚皋县教育体育局</w:t>
      </w:r>
    </w:p>
    <w:p w14:paraId="5F446C2F">
      <w:pPr>
        <w:widowControl w:val="0"/>
        <w:shd w:val="clear"/>
        <w:overflowPunct/>
        <w:topLinePunct w:val="0"/>
        <w:bidi w:val="0"/>
        <w:spacing w:line="360" w:lineRule="auto"/>
        <w:ind w:firstLine="960" w:firstLineChars="300"/>
        <w:rPr>
          <w:rFonts w:hint="eastAsia" w:ascii="宋体" w:eastAsia="宋体"/>
          <w:b/>
          <w:caps w:val="0"/>
          <w:color w:val="auto"/>
          <w:spacing w:val="0"/>
          <w:sz w:val="32"/>
          <w:szCs w:val="32"/>
          <w:highlight w:val="none"/>
          <w:lang w:eastAsia="zh-CN"/>
        </w:rPr>
      </w:pPr>
      <w:r>
        <w:rPr>
          <w:rFonts w:hint="eastAsia" w:ascii="宋体"/>
          <w:b/>
          <w:caps w:val="0"/>
          <w:color w:val="auto"/>
          <w:spacing w:val="0"/>
          <w:sz w:val="32"/>
          <w:szCs w:val="32"/>
          <w:highlight w:val="none"/>
        </w:rPr>
        <w:t>采购代理机构：</w:t>
      </w:r>
      <w:r>
        <w:rPr>
          <w:rFonts w:hint="eastAsia" w:ascii="宋体" w:hAnsi="宋体"/>
          <w:b/>
          <w:caps w:val="0"/>
          <w:color w:val="auto"/>
          <w:spacing w:val="0"/>
          <w:sz w:val="32"/>
          <w:szCs w:val="32"/>
          <w:highlight w:val="none"/>
          <w:lang w:eastAsia="zh-CN"/>
        </w:rPr>
        <w:t>陕西智尧天成项目管理有限公司</w:t>
      </w:r>
    </w:p>
    <w:p w14:paraId="14C0EB32">
      <w:pPr>
        <w:spacing w:before="102" w:line="225" w:lineRule="auto"/>
        <w:ind w:firstLine="960" w:firstLineChars="300"/>
        <w:rPr>
          <w:rFonts w:ascii="宋体" w:hAnsi="宋体" w:eastAsia="宋体" w:cs="宋体"/>
          <w:sz w:val="31"/>
          <w:szCs w:val="31"/>
        </w:rPr>
      </w:pPr>
      <w:r>
        <w:rPr>
          <w:rFonts w:hint="eastAsia" w:ascii="宋体"/>
          <w:b/>
          <w:caps w:val="0"/>
          <w:color w:val="auto"/>
          <w:spacing w:val="0"/>
          <w:sz w:val="32"/>
          <w:szCs w:val="32"/>
          <w:highlight w:val="none"/>
        </w:rPr>
        <w:t>日</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 xml:space="preserve">    期：二〇二</w:t>
      </w:r>
      <w:r>
        <w:rPr>
          <w:rFonts w:hint="eastAsia" w:ascii="宋体"/>
          <w:b/>
          <w:caps w:val="0"/>
          <w:color w:val="auto"/>
          <w:spacing w:val="0"/>
          <w:sz w:val="32"/>
          <w:szCs w:val="32"/>
          <w:highlight w:val="none"/>
          <w:lang w:val="en-US" w:eastAsia="zh-CN"/>
        </w:rPr>
        <w:t>五</w:t>
      </w:r>
      <w:r>
        <w:rPr>
          <w:rFonts w:hint="eastAsia" w:ascii="宋体"/>
          <w:b/>
          <w:caps w:val="0"/>
          <w:color w:val="auto"/>
          <w:spacing w:val="0"/>
          <w:sz w:val="32"/>
          <w:szCs w:val="32"/>
          <w:highlight w:val="none"/>
        </w:rPr>
        <w:t>年</w:t>
      </w:r>
      <w:r>
        <w:rPr>
          <w:rFonts w:hint="eastAsia" w:ascii="宋体"/>
          <w:b/>
          <w:caps w:val="0"/>
          <w:color w:val="auto"/>
          <w:spacing w:val="0"/>
          <w:sz w:val="32"/>
          <w:szCs w:val="32"/>
          <w:highlight w:val="none"/>
          <w:lang w:val="en-US" w:eastAsia="zh-CN"/>
        </w:rPr>
        <w:t>十二</w:t>
      </w:r>
      <w:r>
        <w:rPr>
          <w:rFonts w:hint="eastAsia" w:ascii="宋体"/>
          <w:b/>
          <w:caps w:val="0"/>
          <w:color w:val="auto"/>
          <w:spacing w:val="0"/>
          <w:sz w:val="32"/>
          <w:szCs w:val="32"/>
          <w:highlight w:val="none"/>
        </w:rPr>
        <w:t>月</w:t>
      </w:r>
    </w:p>
    <w:p w14:paraId="68C8D871">
      <w:pPr>
        <w:spacing w:line="225" w:lineRule="auto"/>
        <w:rPr>
          <w:rFonts w:ascii="宋体" w:hAnsi="宋体" w:eastAsia="宋体" w:cs="宋体"/>
          <w:sz w:val="31"/>
          <w:szCs w:val="31"/>
        </w:rPr>
        <w:sectPr>
          <w:footerReference r:id="rId5" w:type="default"/>
          <w:pgSz w:w="11906" w:h="16839"/>
          <w:pgMar w:top="1440" w:right="1080" w:bottom="1440" w:left="1080" w:header="0" w:footer="0" w:gutter="0"/>
          <w:pgNumType w:fmt="decimal"/>
          <w:cols w:space="720" w:num="1"/>
        </w:sectPr>
      </w:pPr>
    </w:p>
    <w:p w14:paraId="4A223C83">
      <w:pPr>
        <w:pStyle w:val="3"/>
        <w:spacing w:line="335" w:lineRule="auto"/>
      </w:pPr>
    </w:p>
    <w:sdt>
      <w:sdtPr>
        <w:rPr>
          <w:rFonts w:ascii="宋体" w:hAnsi="宋体" w:eastAsia="宋体" w:cs="宋体"/>
          <w:sz w:val="35"/>
          <w:szCs w:val="35"/>
        </w:rPr>
        <w:id w:val="147478043"/>
        <w:docPartObj>
          <w:docPartGallery w:val="Table of Contents"/>
          <w:docPartUnique/>
        </w:docPartObj>
      </w:sdtPr>
      <w:sdtEndPr>
        <w:rPr>
          <w:rFonts w:ascii="Times New Roman" w:hAnsi="Times New Roman" w:eastAsia="Times New Roman" w:cs="Times New Roman"/>
          <w:sz w:val="28"/>
          <w:szCs w:val="28"/>
        </w:rPr>
      </w:sdtEndPr>
      <w:sdtContent>
        <w:p w14:paraId="6CC24B84">
          <w:pPr>
            <w:spacing w:before="114" w:line="227" w:lineRule="auto"/>
            <w:ind w:left="3528"/>
            <w:rPr>
              <w:rFonts w:ascii="宋体" w:hAnsi="宋体" w:eastAsia="宋体" w:cs="宋体"/>
              <w:sz w:val="35"/>
              <w:szCs w:val="35"/>
            </w:rPr>
          </w:pPr>
          <w:bookmarkStart w:id="0" w:name="bookmark1"/>
          <w:bookmarkEnd w:id="0"/>
          <w:r>
            <w:rPr>
              <w:rFonts w:ascii="宋体" w:hAnsi="宋体" w:eastAsia="宋体" w:cs="宋体"/>
              <w:spacing w:val="-37"/>
              <w:sz w:val="35"/>
              <w:szCs w:val="35"/>
            </w:rPr>
            <w:t>目</w:t>
          </w:r>
          <w:r>
            <w:rPr>
              <w:rFonts w:ascii="宋体" w:hAnsi="宋体" w:eastAsia="宋体" w:cs="宋体"/>
              <w:spacing w:val="8"/>
              <w:sz w:val="35"/>
              <w:szCs w:val="35"/>
            </w:rPr>
            <w:t xml:space="preserve">    </w:t>
          </w:r>
          <w:r>
            <w:rPr>
              <w:rFonts w:ascii="宋体" w:hAnsi="宋体" w:eastAsia="宋体" w:cs="宋体"/>
              <w:spacing w:val="-37"/>
              <w:sz w:val="35"/>
              <w:szCs w:val="35"/>
            </w:rPr>
            <w:t>录</w:t>
          </w:r>
        </w:p>
        <w:p w14:paraId="0078167E">
          <w:pPr>
            <w:pStyle w:val="3"/>
            <w:spacing w:line="254" w:lineRule="auto"/>
          </w:pPr>
        </w:p>
        <w:p w14:paraId="71D5C731">
          <w:pPr>
            <w:pStyle w:val="3"/>
            <w:spacing w:line="254" w:lineRule="auto"/>
          </w:pPr>
        </w:p>
        <w:p w14:paraId="67A541EE">
          <w:pPr>
            <w:pStyle w:val="3"/>
            <w:spacing w:line="255" w:lineRule="auto"/>
          </w:pPr>
        </w:p>
        <w:p w14:paraId="4A8BE640">
          <w:pPr>
            <w:tabs>
              <w:tab w:val="right" w:leader="dot" w:pos="8744"/>
            </w:tabs>
            <w:spacing w:before="91" w:line="219" w:lineRule="auto"/>
            <w:ind w:left="25"/>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rFonts w:ascii="宋体" w:hAnsi="宋体" w:eastAsia="宋体" w:cs="宋体"/>
              <w:spacing w:val="-1"/>
              <w:sz w:val="28"/>
              <w:szCs w:val="28"/>
            </w:rPr>
            <w:t>第一章 竞争性磋商公告</w:t>
          </w:r>
          <w:r>
            <w:rPr>
              <w:rFonts w:ascii="Times New Roman" w:hAnsi="Times New Roman" w:eastAsia="Times New Roman" w:cs="Times New Roman"/>
              <w:spacing w:val="27"/>
              <w:sz w:val="28"/>
              <w:szCs w:val="28"/>
            </w:rPr>
            <w:fldChar w:fldCharType="end"/>
          </w:r>
        </w:p>
        <w:p w14:paraId="3637244E">
          <w:pPr>
            <w:pStyle w:val="3"/>
            <w:spacing w:line="273" w:lineRule="auto"/>
          </w:pPr>
        </w:p>
        <w:p w14:paraId="0A36C2EC">
          <w:pPr>
            <w:pStyle w:val="3"/>
            <w:spacing w:line="273" w:lineRule="auto"/>
          </w:pPr>
        </w:p>
        <w:p w14:paraId="3C13C99C">
          <w:pPr>
            <w:pStyle w:val="3"/>
            <w:spacing w:line="274" w:lineRule="auto"/>
          </w:pPr>
        </w:p>
        <w:p w14:paraId="22ACB67C">
          <w:pPr>
            <w:tabs>
              <w:tab w:val="right" w:leader="dot" w:pos="8744"/>
            </w:tabs>
            <w:spacing w:before="91" w:line="219" w:lineRule="auto"/>
            <w:ind w:left="25"/>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宋体" w:hAnsi="宋体" w:eastAsia="宋体" w:cs="宋体"/>
              <w:spacing w:val="-2"/>
              <w:sz w:val="28"/>
              <w:szCs w:val="28"/>
            </w:rPr>
            <w:t>第二章 供应商须知</w:t>
          </w:r>
          <w:r>
            <w:rPr>
              <w:rFonts w:ascii="Times New Roman" w:hAnsi="Times New Roman" w:eastAsia="Times New Roman" w:cs="Times New Roman"/>
              <w:spacing w:val="-10"/>
              <w:sz w:val="28"/>
              <w:szCs w:val="28"/>
            </w:rPr>
            <w:fldChar w:fldCharType="end"/>
          </w:r>
        </w:p>
        <w:p w14:paraId="0E8465CD">
          <w:pPr>
            <w:pStyle w:val="3"/>
            <w:spacing w:line="273" w:lineRule="auto"/>
          </w:pPr>
        </w:p>
        <w:p w14:paraId="0ECAC3F8">
          <w:pPr>
            <w:pStyle w:val="3"/>
            <w:spacing w:line="273" w:lineRule="auto"/>
          </w:pPr>
        </w:p>
        <w:p w14:paraId="20D84932">
          <w:pPr>
            <w:pStyle w:val="3"/>
            <w:spacing w:line="273" w:lineRule="auto"/>
          </w:pPr>
        </w:p>
        <w:p w14:paraId="520A313C">
          <w:pPr>
            <w:tabs>
              <w:tab w:val="right" w:leader="dot" w:pos="8745"/>
            </w:tabs>
            <w:spacing w:before="91" w:line="219" w:lineRule="auto"/>
            <w:ind w:left="25"/>
            <w:rPr>
              <w:rFonts w:ascii="Times New Roman" w:hAnsi="Times New Roman" w:eastAsia="Times New Roman" w:cs="Times New Roman"/>
              <w:sz w:val="28"/>
              <w:szCs w:val="28"/>
            </w:rPr>
          </w:pPr>
          <w:r>
            <w:fldChar w:fldCharType="begin"/>
          </w:r>
          <w:r>
            <w:instrText xml:space="preserve"> HYPERLINK \l "bookmark4" </w:instrText>
          </w:r>
          <w:r>
            <w:fldChar w:fldCharType="separate"/>
          </w:r>
          <w:r>
            <w:rPr>
              <w:rFonts w:ascii="宋体" w:hAnsi="宋体" w:eastAsia="宋体" w:cs="宋体"/>
              <w:spacing w:val="-1"/>
              <w:sz w:val="28"/>
              <w:szCs w:val="28"/>
            </w:rPr>
            <w:t>第三章 磋商与评审办法</w:t>
          </w:r>
          <w:r>
            <w:rPr>
              <w:rFonts w:ascii="Times New Roman" w:hAnsi="Times New Roman" w:eastAsia="Times New Roman" w:cs="Times New Roman"/>
              <w:spacing w:val="13"/>
              <w:sz w:val="28"/>
              <w:szCs w:val="28"/>
            </w:rPr>
            <w:fldChar w:fldCharType="end"/>
          </w:r>
        </w:p>
        <w:p w14:paraId="29354715">
          <w:pPr>
            <w:pStyle w:val="3"/>
            <w:spacing w:line="273" w:lineRule="auto"/>
          </w:pPr>
        </w:p>
        <w:p w14:paraId="7987A32A">
          <w:pPr>
            <w:pStyle w:val="3"/>
            <w:spacing w:line="273" w:lineRule="auto"/>
          </w:pPr>
        </w:p>
        <w:p w14:paraId="66AB7757">
          <w:pPr>
            <w:pStyle w:val="3"/>
            <w:spacing w:line="273" w:lineRule="auto"/>
          </w:pPr>
        </w:p>
        <w:p w14:paraId="7A62E69C">
          <w:pPr>
            <w:tabs>
              <w:tab w:val="right" w:leader="dot" w:pos="8745"/>
            </w:tabs>
            <w:spacing w:before="91" w:line="219" w:lineRule="auto"/>
            <w:ind w:left="25"/>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宋体" w:hAnsi="宋体" w:eastAsia="宋体" w:cs="宋体"/>
              <w:spacing w:val="-1"/>
              <w:sz w:val="28"/>
              <w:szCs w:val="28"/>
            </w:rPr>
            <w:t>第四章 采购内容及要求</w:t>
          </w:r>
          <w:r>
            <w:rPr>
              <w:rFonts w:ascii="Times New Roman" w:hAnsi="Times New Roman" w:eastAsia="Times New Roman" w:cs="Times New Roman"/>
              <w:spacing w:val="13"/>
              <w:sz w:val="28"/>
              <w:szCs w:val="28"/>
            </w:rPr>
            <w:fldChar w:fldCharType="end"/>
          </w:r>
        </w:p>
        <w:p w14:paraId="6D2DC1F5">
          <w:pPr>
            <w:pStyle w:val="3"/>
            <w:spacing w:line="273" w:lineRule="auto"/>
          </w:pPr>
        </w:p>
        <w:p w14:paraId="25B8925C">
          <w:pPr>
            <w:pStyle w:val="3"/>
            <w:spacing w:line="273" w:lineRule="auto"/>
          </w:pPr>
        </w:p>
        <w:p w14:paraId="0D3F1F52">
          <w:pPr>
            <w:pStyle w:val="3"/>
            <w:spacing w:line="273" w:lineRule="auto"/>
          </w:pPr>
        </w:p>
        <w:p w14:paraId="0E77CEB9">
          <w:pPr>
            <w:tabs>
              <w:tab w:val="right" w:leader="dot" w:pos="8745"/>
            </w:tabs>
            <w:spacing w:before="92" w:line="219" w:lineRule="auto"/>
            <w:ind w:left="25"/>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rFonts w:ascii="宋体" w:hAnsi="宋体" w:eastAsia="宋体" w:cs="宋体"/>
              <w:spacing w:val="-2"/>
              <w:sz w:val="28"/>
              <w:szCs w:val="28"/>
            </w:rPr>
            <w:t>第五章 合同格式</w:t>
          </w:r>
          <w:r>
            <w:rPr>
              <w:rFonts w:ascii="Times New Roman" w:hAnsi="Times New Roman" w:eastAsia="Times New Roman" w:cs="Times New Roman"/>
              <w:spacing w:val="-5"/>
              <w:sz w:val="28"/>
              <w:szCs w:val="28"/>
            </w:rPr>
            <w:fldChar w:fldCharType="end"/>
          </w:r>
        </w:p>
        <w:p w14:paraId="0B8AF34B">
          <w:pPr>
            <w:pStyle w:val="3"/>
            <w:spacing w:line="273" w:lineRule="auto"/>
          </w:pPr>
        </w:p>
        <w:p w14:paraId="73DCFB7D">
          <w:pPr>
            <w:pStyle w:val="3"/>
            <w:spacing w:line="273" w:lineRule="auto"/>
          </w:pPr>
        </w:p>
        <w:p w14:paraId="2F9BB7BD">
          <w:pPr>
            <w:pStyle w:val="3"/>
            <w:spacing w:line="273" w:lineRule="auto"/>
          </w:pPr>
        </w:p>
        <w:p w14:paraId="05FABD5D">
          <w:pPr>
            <w:tabs>
              <w:tab w:val="right" w:leader="dot" w:pos="8745"/>
            </w:tabs>
            <w:spacing w:before="92" w:line="219" w:lineRule="auto"/>
            <w:ind w:left="25"/>
            <w:rPr>
              <w:rFonts w:ascii="Times New Roman" w:hAnsi="Times New Roman" w:eastAsia="Times New Roman" w:cs="Times New Roman"/>
              <w:sz w:val="28"/>
              <w:szCs w:val="28"/>
            </w:rPr>
          </w:pPr>
          <w:bookmarkStart w:id="1" w:name="bookmark2"/>
          <w:bookmarkEnd w:id="1"/>
          <w:r>
            <w:fldChar w:fldCharType="begin"/>
          </w:r>
          <w:r>
            <w:instrText xml:space="preserve"> HYPERLINK \l "bookmark7" </w:instrText>
          </w:r>
          <w:r>
            <w:fldChar w:fldCharType="separate"/>
          </w:r>
          <w:r>
            <w:rPr>
              <w:rFonts w:ascii="宋体" w:hAnsi="宋体" w:eastAsia="宋体" w:cs="宋体"/>
              <w:spacing w:val="-4"/>
              <w:sz w:val="28"/>
              <w:szCs w:val="28"/>
            </w:rPr>
            <w:t>第六章</w:t>
          </w:r>
          <w:r>
            <w:rPr>
              <w:rFonts w:ascii="宋体" w:hAnsi="宋体" w:eastAsia="宋体" w:cs="宋体"/>
              <w:spacing w:val="24"/>
              <w:sz w:val="28"/>
              <w:szCs w:val="28"/>
            </w:rPr>
            <w:t xml:space="preserve"> </w:t>
          </w:r>
          <w:r>
            <w:rPr>
              <w:rFonts w:ascii="宋体" w:hAnsi="宋体" w:eastAsia="宋体" w:cs="宋体"/>
              <w:spacing w:val="-4"/>
              <w:sz w:val="28"/>
              <w:szCs w:val="28"/>
            </w:rPr>
            <w:t>响应文件格式</w:t>
          </w:r>
          <w:r>
            <w:rPr>
              <w:rFonts w:ascii="Times New Roman" w:hAnsi="Times New Roman" w:eastAsia="Times New Roman" w:cs="Times New Roman"/>
              <w:spacing w:val="-5"/>
              <w:sz w:val="28"/>
              <w:szCs w:val="28"/>
            </w:rPr>
            <w:fldChar w:fldCharType="end"/>
          </w:r>
        </w:p>
      </w:sdtContent>
    </w:sdt>
    <w:p w14:paraId="3ACA5B3C">
      <w:pPr>
        <w:spacing w:line="219" w:lineRule="auto"/>
        <w:rPr>
          <w:rFonts w:ascii="Times New Roman" w:hAnsi="Times New Roman" w:eastAsia="Times New Roman" w:cs="Times New Roman"/>
          <w:sz w:val="28"/>
          <w:szCs w:val="28"/>
        </w:rPr>
        <w:sectPr>
          <w:footerReference r:id="rId6" w:type="default"/>
          <w:pgSz w:w="11906" w:h="16839"/>
          <w:pgMar w:top="1440" w:right="1080" w:bottom="1440" w:left="1080" w:header="0" w:footer="956" w:gutter="0"/>
          <w:pgNumType w:fmt="decimal"/>
          <w:cols w:space="720" w:num="1"/>
        </w:sectPr>
      </w:pPr>
    </w:p>
    <w:p w14:paraId="5D844D82">
      <w:pPr>
        <w:spacing w:before="140" w:line="223" w:lineRule="auto"/>
        <w:ind w:left="2811"/>
        <w:outlineLvl w:val="0"/>
        <w:rPr>
          <w:rFonts w:ascii="宋体" w:hAnsi="宋体" w:eastAsia="宋体" w:cs="宋体"/>
          <w:sz w:val="35"/>
          <w:szCs w:val="35"/>
        </w:rPr>
      </w:pPr>
      <w:bookmarkStart w:id="2" w:name="bookmark1"/>
      <w:bookmarkEnd w:id="2"/>
      <w:r>
        <w:rPr>
          <w:rFonts w:ascii="宋体" w:hAnsi="宋体" w:eastAsia="宋体" w:cs="宋体"/>
          <w:b/>
          <w:bCs/>
          <w:spacing w:val="6"/>
          <w:sz w:val="35"/>
          <w:szCs w:val="35"/>
        </w:rPr>
        <w:t>第一章</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竞争性磋商公告</w:t>
      </w:r>
    </w:p>
    <w:p w14:paraId="062F16E4">
      <w:pPr>
        <w:spacing w:before="233" w:line="218" w:lineRule="auto"/>
        <w:jc w:val="center"/>
        <w:outlineLvl w:val="0"/>
        <w:rPr>
          <w:rFonts w:hint="eastAsia" w:ascii="微软雅黑" w:hAnsi="微软雅黑" w:eastAsia="微软雅黑" w:cs="微软雅黑"/>
          <w:b/>
          <w:bCs/>
          <w:color w:val="333333"/>
          <w:spacing w:val="-3"/>
          <w:sz w:val="30"/>
          <w:szCs w:val="30"/>
          <w:lang w:eastAsia="zh-CN"/>
        </w:rPr>
      </w:pPr>
      <w:r>
        <w:rPr>
          <w:rFonts w:hint="eastAsia" w:ascii="微软雅黑" w:hAnsi="微软雅黑" w:eastAsia="微软雅黑" w:cs="微软雅黑"/>
          <w:b/>
          <w:bCs/>
          <w:color w:val="333333"/>
          <w:spacing w:val="-3"/>
          <w:sz w:val="30"/>
          <w:szCs w:val="30"/>
          <w:lang w:eastAsia="zh-CN"/>
        </w:rPr>
        <w:t>岚皋县城北小学建设项目桩基检测服务采购项目</w:t>
      </w:r>
    </w:p>
    <w:p w14:paraId="60EFE1E1">
      <w:pPr>
        <w:spacing w:before="233" w:line="218" w:lineRule="auto"/>
        <w:jc w:val="center"/>
        <w:outlineLvl w:val="0"/>
        <w:rPr>
          <w:rFonts w:hint="eastAsia" w:ascii="微软雅黑" w:hAnsi="微软雅黑" w:eastAsia="微软雅黑" w:cs="微软雅黑"/>
          <w:b/>
          <w:bCs/>
          <w:color w:val="333333"/>
          <w:spacing w:val="-3"/>
          <w:sz w:val="30"/>
          <w:szCs w:val="30"/>
        </w:rPr>
      </w:pPr>
      <w:r>
        <w:rPr>
          <w:rFonts w:hint="eastAsia" w:ascii="微软雅黑" w:hAnsi="微软雅黑" w:eastAsia="微软雅黑" w:cs="微软雅黑"/>
          <w:b/>
          <w:bCs/>
          <w:color w:val="333333"/>
          <w:spacing w:val="-3"/>
          <w:sz w:val="30"/>
          <w:szCs w:val="30"/>
        </w:rPr>
        <w:t>竞争性磋商公告</w:t>
      </w:r>
    </w:p>
    <w:p w14:paraId="6FFCDA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jc w:val="left"/>
        <w:textAlignment w:val="baseline"/>
        <w:outlineLvl w:val="9"/>
        <w:rPr>
          <w:rStyle w:val="14"/>
          <w:rFonts w:hint="eastAsia" w:ascii="微软雅黑" w:hAnsi="微软雅黑" w:eastAsia="微软雅黑" w:cs="微软雅黑"/>
          <w:b/>
          <w:bCs/>
          <w:i w:val="0"/>
          <w:iCs w:val="0"/>
          <w:caps w:val="0"/>
          <w:color w:val="auto"/>
          <w:spacing w:val="0"/>
          <w:sz w:val="21"/>
          <w:szCs w:val="21"/>
          <w:shd w:val="clear" w:fill="FFFFFF"/>
        </w:rPr>
      </w:pPr>
      <w:r>
        <w:rPr>
          <w:rStyle w:val="14"/>
          <w:rFonts w:hint="eastAsia" w:ascii="微软雅黑" w:hAnsi="微软雅黑" w:eastAsia="微软雅黑" w:cs="微软雅黑"/>
          <w:b/>
          <w:bCs/>
          <w:i w:val="0"/>
          <w:iCs w:val="0"/>
          <w:caps w:val="0"/>
          <w:color w:val="auto"/>
          <w:spacing w:val="0"/>
          <w:sz w:val="21"/>
          <w:szCs w:val="21"/>
          <w:shd w:val="clear" w:fill="FFFFFF"/>
        </w:rPr>
        <w:t>项目概况</w:t>
      </w:r>
    </w:p>
    <w:p w14:paraId="408BCF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20" w:firstLineChars="200"/>
        <w:jc w:val="left"/>
        <w:textAlignment w:val="baseline"/>
        <w:outlineLvl w:val="9"/>
        <w:rPr>
          <w:rFonts w:hint="eastAsia" w:ascii="微软雅黑" w:hAnsi="微软雅黑" w:eastAsia="微软雅黑" w:cs="微软雅黑"/>
          <w:b/>
          <w:bCs/>
          <w:color w:val="auto"/>
          <w:spacing w:val="-3"/>
          <w:sz w:val="30"/>
          <w:szCs w:val="30"/>
          <w:highlight w:val="none"/>
        </w:rPr>
      </w:pPr>
      <w:r>
        <w:rPr>
          <w:rFonts w:hint="eastAsia" w:ascii="微软雅黑" w:hAnsi="微软雅黑" w:eastAsia="微软雅黑" w:cs="微软雅黑"/>
          <w:i w:val="0"/>
          <w:iCs w:val="0"/>
          <w:caps w:val="0"/>
          <w:color w:val="auto"/>
          <w:spacing w:val="0"/>
          <w:sz w:val="21"/>
          <w:szCs w:val="21"/>
          <w:shd w:val="clear" w:fill="FFFFFF"/>
          <w:lang w:eastAsia="zh-CN"/>
        </w:rPr>
        <w:t>岚皋县城北小学建设项目桩基检测服务采购项目</w:t>
      </w:r>
      <w:r>
        <w:rPr>
          <w:rFonts w:hint="eastAsia" w:ascii="微软雅黑" w:hAnsi="微软雅黑" w:eastAsia="微软雅黑" w:cs="微软雅黑"/>
          <w:i w:val="0"/>
          <w:iCs w:val="0"/>
          <w:caps w:val="0"/>
          <w:color w:val="auto"/>
          <w:spacing w:val="0"/>
          <w:sz w:val="21"/>
          <w:szCs w:val="21"/>
          <w:shd w:val="clear" w:fill="FFFFFF"/>
        </w:rPr>
        <w:t>采购项目的潜在供应商应在陕西智尧天成项目管理有限公司（陕西省安康市岚皋县城关镇神田路182号）获</w:t>
      </w:r>
      <w:r>
        <w:rPr>
          <w:rFonts w:hint="eastAsia" w:ascii="微软雅黑" w:hAnsi="微软雅黑" w:eastAsia="微软雅黑" w:cs="微软雅黑"/>
          <w:i w:val="0"/>
          <w:iCs w:val="0"/>
          <w:caps w:val="0"/>
          <w:color w:val="auto"/>
          <w:spacing w:val="0"/>
          <w:sz w:val="21"/>
          <w:szCs w:val="21"/>
          <w:highlight w:val="none"/>
          <w:shd w:val="clear" w:fill="FFFFFF"/>
        </w:rPr>
        <w:t>取采购文件，并于</w:t>
      </w:r>
      <w:r>
        <w:rPr>
          <w:rFonts w:hint="eastAsia" w:ascii="微软雅黑" w:hAnsi="微软雅黑" w:eastAsia="微软雅黑" w:cs="微软雅黑"/>
          <w:i w:val="0"/>
          <w:iCs w:val="0"/>
          <w:caps w:val="0"/>
          <w:color w:val="auto"/>
          <w:spacing w:val="0"/>
          <w:sz w:val="21"/>
          <w:szCs w:val="21"/>
          <w:highlight w:val="none"/>
          <w:shd w:val="clear" w:fill="FFFFFF"/>
          <w:lang w:eastAsia="zh-CN"/>
        </w:rPr>
        <w:t>2026年01月05日</w:t>
      </w:r>
      <w:r>
        <w:rPr>
          <w:rFonts w:hint="eastAsia" w:ascii="微软雅黑" w:hAnsi="微软雅黑" w:eastAsia="微软雅黑" w:cs="微软雅黑"/>
          <w:i w:val="0"/>
          <w:iCs w:val="0"/>
          <w:caps w:val="0"/>
          <w:color w:val="auto"/>
          <w:spacing w:val="0"/>
          <w:sz w:val="21"/>
          <w:szCs w:val="21"/>
          <w:highlight w:val="none"/>
          <w:shd w:val="clear" w:fill="FFFFFF"/>
        </w:rPr>
        <w:t xml:space="preserve"> </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09</w:t>
      </w:r>
      <w:r>
        <w:rPr>
          <w:rFonts w:hint="eastAsia" w:ascii="微软雅黑" w:hAnsi="微软雅黑" w:eastAsia="微软雅黑" w:cs="微软雅黑"/>
          <w:i w:val="0"/>
          <w:iCs w:val="0"/>
          <w:caps w:val="0"/>
          <w:color w:val="auto"/>
          <w:spacing w:val="0"/>
          <w:sz w:val="21"/>
          <w:szCs w:val="21"/>
          <w:highlight w:val="none"/>
          <w:shd w:val="clear" w:fill="FFFFFF"/>
        </w:rPr>
        <w:t>时00分（北京时间）前提交响应文件。</w:t>
      </w:r>
    </w:p>
    <w:p w14:paraId="6A57DA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jc w:val="left"/>
        <w:textAlignment w:val="baseline"/>
        <w:outlineLvl w:val="9"/>
        <w:rPr>
          <w:rStyle w:val="14"/>
          <w:rFonts w:hint="eastAsia" w:ascii="微软雅黑" w:hAnsi="微软雅黑" w:eastAsia="微软雅黑" w:cs="微软雅黑"/>
          <w:b/>
          <w:bCs/>
          <w:i w:val="0"/>
          <w:iCs w:val="0"/>
          <w:caps w:val="0"/>
          <w:color w:val="auto"/>
          <w:spacing w:val="0"/>
          <w:sz w:val="21"/>
          <w:szCs w:val="21"/>
          <w:shd w:val="clear" w:fill="FFFFFF"/>
        </w:rPr>
      </w:pPr>
      <w:r>
        <w:rPr>
          <w:rStyle w:val="14"/>
          <w:rFonts w:hint="eastAsia" w:ascii="微软雅黑" w:hAnsi="微软雅黑" w:eastAsia="微软雅黑" w:cs="微软雅黑"/>
          <w:b/>
          <w:bCs/>
          <w:i w:val="0"/>
          <w:iCs w:val="0"/>
          <w:caps w:val="0"/>
          <w:color w:val="auto"/>
          <w:spacing w:val="0"/>
          <w:sz w:val="21"/>
          <w:szCs w:val="21"/>
          <w:shd w:val="clear" w:fill="FFFFFF"/>
        </w:rPr>
        <w:t>一、项目基本情况</w:t>
      </w:r>
    </w:p>
    <w:p w14:paraId="0E85277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项目编号：</w:t>
      </w:r>
      <w:r>
        <w:rPr>
          <w:rFonts w:hint="eastAsia" w:ascii="微软雅黑" w:hAnsi="微软雅黑" w:eastAsia="微软雅黑" w:cs="微软雅黑"/>
          <w:i w:val="0"/>
          <w:iCs w:val="0"/>
          <w:caps w:val="0"/>
          <w:color w:val="auto"/>
          <w:spacing w:val="0"/>
          <w:sz w:val="21"/>
          <w:szCs w:val="21"/>
          <w:shd w:val="clear" w:fill="FFFFFF"/>
          <w:lang w:eastAsia="zh-CN"/>
        </w:rPr>
        <w:t>ZYTC-ZB-20251203</w:t>
      </w:r>
    </w:p>
    <w:p w14:paraId="32DFF40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项目名称：</w:t>
      </w:r>
      <w:r>
        <w:rPr>
          <w:rFonts w:hint="eastAsia" w:ascii="微软雅黑" w:hAnsi="微软雅黑" w:eastAsia="微软雅黑" w:cs="微软雅黑"/>
          <w:i w:val="0"/>
          <w:iCs w:val="0"/>
          <w:caps w:val="0"/>
          <w:color w:val="auto"/>
          <w:spacing w:val="0"/>
          <w:sz w:val="21"/>
          <w:szCs w:val="21"/>
          <w:shd w:val="clear" w:fill="FFFFFF"/>
          <w:lang w:eastAsia="zh-CN"/>
        </w:rPr>
        <w:t>岚皋县城北小学建设项目桩基检测服务采购项目</w:t>
      </w:r>
    </w:p>
    <w:p w14:paraId="0DAC5AA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52E7659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w:t>
      </w:r>
      <w:r>
        <w:rPr>
          <w:rFonts w:hint="eastAsia" w:ascii="微软雅黑" w:hAnsi="微软雅黑" w:eastAsia="微软雅黑" w:cs="微软雅黑"/>
          <w:i w:val="0"/>
          <w:iCs w:val="0"/>
          <w:caps w:val="0"/>
          <w:color w:val="auto"/>
          <w:spacing w:val="0"/>
          <w:sz w:val="21"/>
          <w:szCs w:val="21"/>
          <w:shd w:val="clear" w:fill="FFFFFF"/>
          <w:lang w:eastAsia="zh-CN"/>
        </w:rPr>
        <w:t>228,830.00</w:t>
      </w:r>
      <w:r>
        <w:rPr>
          <w:rFonts w:hint="eastAsia" w:ascii="微软雅黑" w:hAnsi="微软雅黑" w:eastAsia="微软雅黑" w:cs="微软雅黑"/>
          <w:i w:val="0"/>
          <w:iCs w:val="0"/>
          <w:caps w:val="0"/>
          <w:color w:val="auto"/>
          <w:spacing w:val="0"/>
          <w:sz w:val="21"/>
          <w:szCs w:val="21"/>
          <w:shd w:val="clear" w:fill="FFFFFF"/>
        </w:rPr>
        <w:t>元</w:t>
      </w:r>
    </w:p>
    <w:p w14:paraId="12566EE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0A5DEEA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岚皋县城北小学建设项目桩基检测服务采购项目</w:t>
      </w:r>
      <w:r>
        <w:rPr>
          <w:rFonts w:hint="eastAsia" w:ascii="微软雅黑" w:hAnsi="微软雅黑" w:eastAsia="微软雅黑" w:cs="微软雅黑"/>
          <w:i w:val="0"/>
          <w:iCs w:val="0"/>
          <w:caps w:val="0"/>
          <w:color w:val="auto"/>
          <w:spacing w:val="0"/>
          <w:sz w:val="21"/>
          <w:szCs w:val="21"/>
          <w:shd w:val="clear" w:fill="FFFFFF"/>
        </w:rPr>
        <w:t>):</w:t>
      </w:r>
    </w:p>
    <w:p w14:paraId="3E17294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63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w:t>
      </w:r>
      <w:r>
        <w:rPr>
          <w:rFonts w:hint="eastAsia" w:ascii="微软雅黑" w:hAnsi="微软雅黑" w:eastAsia="微软雅黑" w:cs="微软雅黑"/>
          <w:i w:val="0"/>
          <w:iCs w:val="0"/>
          <w:caps w:val="0"/>
          <w:color w:val="auto"/>
          <w:spacing w:val="0"/>
          <w:sz w:val="21"/>
          <w:szCs w:val="21"/>
          <w:shd w:val="clear" w:fill="FFFFFF"/>
          <w:lang w:eastAsia="zh-CN"/>
        </w:rPr>
        <w:t>228,830.00</w:t>
      </w:r>
      <w:r>
        <w:rPr>
          <w:rFonts w:hint="eastAsia" w:ascii="微软雅黑" w:hAnsi="微软雅黑" w:eastAsia="微软雅黑" w:cs="微软雅黑"/>
          <w:i w:val="0"/>
          <w:iCs w:val="0"/>
          <w:caps w:val="0"/>
          <w:color w:val="auto"/>
          <w:spacing w:val="0"/>
          <w:sz w:val="21"/>
          <w:szCs w:val="21"/>
          <w:shd w:val="clear" w:fill="FFFFFF"/>
        </w:rPr>
        <w:t>元</w:t>
      </w:r>
    </w:p>
    <w:p w14:paraId="67BA7B2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63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w:t>
      </w:r>
      <w:r>
        <w:rPr>
          <w:rFonts w:hint="eastAsia" w:ascii="微软雅黑" w:hAnsi="微软雅黑" w:eastAsia="微软雅黑" w:cs="微软雅黑"/>
          <w:i w:val="0"/>
          <w:iCs w:val="0"/>
          <w:caps w:val="0"/>
          <w:color w:val="auto"/>
          <w:spacing w:val="0"/>
          <w:sz w:val="21"/>
          <w:szCs w:val="21"/>
          <w:shd w:val="clear" w:fill="FFFFFF"/>
          <w:lang w:eastAsia="zh-CN"/>
        </w:rPr>
        <w:t>228,830.00</w:t>
      </w:r>
      <w:r>
        <w:rPr>
          <w:rFonts w:hint="eastAsia" w:ascii="微软雅黑" w:hAnsi="微软雅黑" w:eastAsia="微软雅黑" w:cs="微软雅黑"/>
          <w:i w:val="0"/>
          <w:iCs w:val="0"/>
          <w:caps w:val="0"/>
          <w:color w:val="auto"/>
          <w:spacing w:val="0"/>
          <w:sz w:val="21"/>
          <w:szCs w:val="21"/>
          <w:shd w:val="clear" w:fill="FFFFFF"/>
        </w:rPr>
        <w:t>元</w:t>
      </w:r>
    </w:p>
    <w:tbl>
      <w:tblPr>
        <w:tblStyle w:val="12"/>
        <w:tblW w:w="10336" w:type="dxa"/>
        <w:tblInd w:w="-30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0"/>
        <w:gridCol w:w="1084"/>
        <w:gridCol w:w="2075"/>
        <w:gridCol w:w="1321"/>
        <w:gridCol w:w="1599"/>
        <w:gridCol w:w="1706"/>
        <w:gridCol w:w="1661"/>
      </w:tblGrid>
      <w:tr w14:paraId="543A5E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63" w:hRule="atLeast"/>
          <w:tblHeader/>
        </w:trPr>
        <w:tc>
          <w:tcPr>
            <w:tcW w:w="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8AB1B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品目号</w:t>
            </w:r>
          </w:p>
        </w:tc>
        <w:tc>
          <w:tcPr>
            <w:tcW w:w="10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E3832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品目名称</w:t>
            </w:r>
          </w:p>
        </w:tc>
        <w:tc>
          <w:tcPr>
            <w:tcW w:w="20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C5463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采购标的</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E3157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数量（单位）</w:t>
            </w:r>
          </w:p>
        </w:tc>
        <w:tc>
          <w:tcPr>
            <w:tcW w:w="15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4ACCE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技术规格、参数及要求</w:t>
            </w:r>
          </w:p>
        </w:tc>
        <w:tc>
          <w:tcPr>
            <w:tcW w:w="17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485CA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品目预算</w:t>
            </w:r>
          </w:p>
          <w:p w14:paraId="09F7987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(元)</w:t>
            </w:r>
          </w:p>
        </w:tc>
        <w:tc>
          <w:tcPr>
            <w:tcW w:w="16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3050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最高限价</w:t>
            </w:r>
          </w:p>
          <w:p w14:paraId="58918DB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(元)</w:t>
            </w:r>
          </w:p>
        </w:tc>
      </w:tr>
      <w:tr w14:paraId="0BA7C2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88" w:hRule="atLeast"/>
        </w:trPr>
        <w:tc>
          <w:tcPr>
            <w:tcW w:w="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9AEC1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1-1</w:t>
            </w:r>
          </w:p>
        </w:tc>
        <w:tc>
          <w:tcPr>
            <w:tcW w:w="10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F49D5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default" w:ascii="微软雅黑" w:hAnsi="微软雅黑" w:eastAsia="微软雅黑" w:cs="微软雅黑"/>
                <w:i w:val="0"/>
                <w:iCs w:val="0"/>
                <w:caps w:val="0"/>
                <w:color w:val="auto"/>
                <w:spacing w:val="0"/>
                <w:sz w:val="21"/>
                <w:szCs w:val="21"/>
                <w:shd w:val="clear" w:fill="FFFFFF"/>
                <w:lang w:val="en-US" w:eastAsia="zh-CN"/>
              </w:rPr>
            </w:pPr>
            <w:r>
              <w:rPr>
                <w:rFonts w:ascii="微软雅黑" w:hAnsi="微软雅黑" w:eastAsia="微软雅黑" w:cs="微软雅黑"/>
                <w:i w:val="0"/>
                <w:iCs w:val="0"/>
                <w:caps w:val="0"/>
                <w:color w:val="222222"/>
                <w:spacing w:val="0"/>
                <w:sz w:val="21"/>
                <w:szCs w:val="21"/>
              </w:rPr>
              <w:t>其他工程管理服务</w:t>
            </w:r>
          </w:p>
        </w:tc>
        <w:tc>
          <w:tcPr>
            <w:tcW w:w="20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3BBE1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eastAsia="zh-CN"/>
              </w:rPr>
              <w:t>岚皋县城北小学建设项目桩基检测服务采购项目</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DB015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1(项)</w:t>
            </w:r>
          </w:p>
        </w:tc>
        <w:tc>
          <w:tcPr>
            <w:tcW w:w="15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F7C34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详见采购文件</w:t>
            </w:r>
          </w:p>
        </w:tc>
        <w:tc>
          <w:tcPr>
            <w:tcW w:w="17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78F5B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eastAsia="zh-CN"/>
              </w:rPr>
              <w:t>228,830.00</w:t>
            </w:r>
          </w:p>
        </w:tc>
        <w:tc>
          <w:tcPr>
            <w:tcW w:w="16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ABE27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right="0"/>
              <w:jc w:val="center"/>
              <w:textAlignment w:val="baseline"/>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eastAsia="zh-CN"/>
              </w:rPr>
              <w:t>228,830.00</w:t>
            </w:r>
          </w:p>
        </w:tc>
      </w:tr>
    </w:tbl>
    <w:p w14:paraId="27BF6CB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63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758A4B4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right="0"/>
        <w:jc w:val="both"/>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合同履行期限：自合同签订之日起</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360天</w:t>
      </w:r>
      <w:r>
        <w:rPr>
          <w:rFonts w:hint="eastAsia" w:ascii="微软雅黑" w:hAnsi="微软雅黑" w:eastAsia="微软雅黑" w:cs="微软雅黑"/>
          <w:i w:val="0"/>
          <w:iCs w:val="0"/>
          <w:caps w:val="0"/>
          <w:color w:val="auto"/>
          <w:spacing w:val="0"/>
          <w:sz w:val="21"/>
          <w:szCs w:val="21"/>
          <w:highlight w:val="none"/>
          <w:shd w:val="clear" w:fill="FFFFFF"/>
        </w:rPr>
        <w:t>（具体服务起止日期可随合同签订时间相应顺延）</w:t>
      </w:r>
    </w:p>
    <w:p w14:paraId="39304A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jc w:val="left"/>
        <w:textAlignment w:val="baseline"/>
        <w:outlineLvl w:val="9"/>
        <w:rPr>
          <w:rStyle w:val="14"/>
          <w:rFonts w:hint="eastAsia" w:ascii="微软雅黑" w:hAnsi="微软雅黑" w:eastAsia="微软雅黑" w:cs="微软雅黑"/>
          <w:b/>
          <w:bCs/>
          <w:i w:val="0"/>
          <w:iCs w:val="0"/>
          <w:caps w:val="0"/>
          <w:color w:val="auto"/>
          <w:spacing w:val="0"/>
          <w:sz w:val="21"/>
          <w:szCs w:val="21"/>
          <w:highlight w:val="none"/>
          <w:shd w:val="clear" w:fill="FFFFFF"/>
        </w:rPr>
      </w:pPr>
      <w:r>
        <w:rPr>
          <w:rStyle w:val="14"/>
          <w:rFonts w:hint="eastAsia" w:ascii="微软雅黑" w:hAnsi="微软雅黑" w:eastAsia="微软雅黑" w:cs="微软雅黑"/>
          <w:b/>
          <w:bCs/>
          <w:i w:val="0"/>
          <w:iCs w:val="0"/>
          <w:caps w:val="0"/>
          <w:color w:val="auto"/>
          <w:spacing w:val="0"/>
          <w:sz w:val="21"/>
          <w:szCs w:val="21"/>
          <w:highlight w:val="none"/>
          <w:shd w:val="clear" w:fill="FFFFFF"/>
        </w:rPr>
        <w:t>二、申请人的资格要求：</w:t>
      </w:r>
    </w:p>
    <w:p w14:paraId="345463E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1.满足《中华人民共和国政府采购法》第二十二条规定;</w:t>
      </w:r>
    </w:p>
    <w:p w14:paraId="51F27BC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2.落实政府采购政策需满足的资格要求：</w:t>
      </w:r>
    </w:p>
    <w:p w14:paraId="559DF84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合同包1(</w:t>
      </w:r>
      <w:r>
        <w:rPr>
          <w:rFonts w:hint="eastAsia" w:ascii="微软雅黑" w:hAnsi="微软雅黑" w:eastAsia="微软雅黑" w:cs="微软雅黑"/>
          <w:i w:val="0"/>
          <w:iCs w:val="0"/>
          <w:caps w:val="0"/>
          <w:color w:val="auto"/>
          <w:spacing w:val="0"/>
          <w:sz w:val="21"/>
          <w:szCs w:val="21"/>
          <w:highlight w:val="none"/>
          <w:shd w:val="clear" w:fill="FFFFFF"/>
          <w:lang w:eastAsia="zh-CN"/>
        </w:rPr>
        <w:t>岚皋县城北小学建设项目桩基检测服务采购项目</w:t>
      </w:r>
      <w:r>
        <w:rPr>
          <w:rFonts w:hint="eastAsia" w:ascii="微软雅黑" w:hAnsi="微软雅黑" w:eastAsia="微软雅黑" w:cs="微软雅黑"/>
          <w:i w:val="0"/>
          <w:iCs w:val="0"/>
          <w:caps w:val="0"/>
          <w:color w:val="auto"/>
          <w:spacing w:val="0"/>
          <w:sz w:val="21"/>
          <w:szCs w:val="21"/>
          <w:highlight w:val="none"/>
          <w:shd w:val="clear" w:fill="FFFFFF"/>
        </w:rPr>
        <w:t>)落实政府采购政策需满足的资格要求如下:</w:t>
      </w:r>
    </w:p>
    <w:p w14:paraId="2B591A5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0"/>
        <w:jc w:val="both"/>
        <w:textAlignment w:val="baseline"/>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（1）《政府采购促进中小企业发展管理办法》（财库〔2020〕46号）；</w:t>
      </w:r>
    </w:p>
    <w:p w14:paraId="6155BF2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0"/>
        <w:jc w:val="both"/>
        <w:textAlignment w:val="baseline"/>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（2）《财政部司法部关于政府采购支持监狱企业发展有关问题的通知》（财库〔2014〕68号）；</w:t>
      </w:r>
    </w:p>
    <w:p w14:paraId="271D0DD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0"/>
        <w:jc w:val="both"/>
        <w:textAlignment w:val="baseline"/>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（3）《国务院办公厅关于建立政府强制采购节能产品制度的通知》（国办发〔2007〕51号）；</w:t>
      </w:r>
    </w:p>
    <w:p w14:paraId="7157D44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0"/>
        <w:jc w:val="both"/>
        <w:textAlignment w:val="baseline"/>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（4）《节能产品政府采购实施意见》（财库[2004]185号）；</w:t>
      </w:r>
    </w:p>
    <w:p w14:paraId="0829E32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0"/>
        <w:jc w:val="both"/>
        <w:textAlignment w:val="baseline"/>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（5）《环境标志产品政府采购实施的意见》（财库[2006]90号）；</w:t>
      </w:r>
    </w:p>
    <w:p w14:paraId="155A4D8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0"/>
        <w:jc w:val="both"/>
        <w:textAlignment w:val="baseline"/>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（6）《三部门联合发布关于促进残疾人就业政府采购政策的通知》（财库〔2017〕141号）；</w:t>
      </w:r>
    </w:p>
    <w:p w14:paraId="2C49474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0"/>
        <w:jc w:val="both"/>
        <w:textAlignment w:val="baseline"/>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（7）《财政部发展改革委生态环境部市场监管总局关于调整优化节能产品、环境标志产品政府采购执行机制的通知》（财库〔2019〕9号）；</w:t>
      </w:r>
    </w:p>
    <w:p w14:paraId="6A739F9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0"/>
        <w:jc w:val="both"/>
        <w:textAlignment w:val="baseline"/>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（8）陕西省财政厅关于印发《陕西省中小企业政府采购信用融资办法》（陕财办采〔2018〕23号）；</w:t>
      </w:r>
    </w:p>
    <w:p w14:paraId="6304555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0"/>
        <w:jc w:val="both"/>
        <w:textAlignment w:val="baseline"/>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（9）其他需要落实的政府采购政策；</w:t>
      </w:r>
    </w:p>
    <w:p w14:paraId="448A914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0"/>
        <w:jc w:val="both"/>
        <w:textAlignment w:val="baseline"/>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3.本项目的特定资格要求：</w:t>
      </w:r>
    </w:p>
    <w:p w14:paraId="5B8731E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0"/>
        <w:jc w:val="both"/>
        <w:textAlignment w:val="baseline"/>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合同包 1(</w:t>
      </w:r>
      <w:r>
        <w:rPr>
          <w:rFonts w:hint="eastAsia" w:ascii="微软雅黑" w:hAnsi="微软雅黑" w:eastAsia="微软雅黑" w:cs="微软雅黑"/>
          <w:i w:val="0"/>
          <w:iCs w:val="0"/>
          <w:caps w:val="0"/>
          <w:color w:val="auto"/>
          <w:spacing w:val="0"/>
          <w:sz w:val="21"/>
          <w:szCs w:val="21"/>
          <w:highlight w:val="none"/>
          <w:shd w:val="clear" w:fill="FFFFFF"/>
          <w:lang w:eastAsia="zh-CN"/>
        </w:rPr>
        <w:t>岚皋县城北小学建设项目桩基检测服务采购项目</w:t>
      </w:r>
      <w:r>
        <w:rPr>
          <w:rFonts w:hint="eastAsia" w:ascii="微软雅黑" w:hAnsi="微软雅黑" w:eastAsia="微软雅黑" w:cs="微软雅黑"/>
          <w:i w:val="0"/>
          <w:iCs w:val="0"/>
          <w:caps w:val="0"/>
          <w:color w:val="auto"/>
          <w:spacing w:val="0"/>
          <w:sz w:val="21"/>
          <w:szCs w:val="21"/>
          <w:highlight w:val="none"/>
          <w:shd w:val="clear" w:fill="FFFFFF"/>
        </w:rPr>
        <w:t>)特定资格要求如下:</w:t>
      </w:r>
    </w:p>
    <w:p w14:paraId="18067AC6">
      <w:pPr>
        <w:keepNext w:val="0"/>
        <w:keepLines w:val="0"/>
        <w:pageBreakBefore w:val="0"/>
        <w:overflowPunct/>
        <w:topLinePunct w:val="0"/>
        <w:bidi w:val="0"/>
        <w:adjustRightInd w:val="0"/>
        <w:spacing w:before="228" w:line="336" w:lineRule="auto"/>
        <w:ind w:left="20"/>
        <w:textAlignment w:val="baseline"/>
        <w:outlineLvl w:val="1"/>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（1）具有独立承担民事责任能力的法人、其他组织或自然人，并出具合法有效的营业执照，开户许可证或事业单位法人证书等国家规定的相关证明，自然人参与的提供其身份证明；</w:t>
      </w:r>
    </w:p>
    <w:p w14:paraId="0A191CCD">
      <w:pPr>
        <w:keepNext w:val="0"/>
        <w:keepLines w:val="0"/>
        <w:pageBreakBefore w:val="0"/>
        <w:overflowPunct/>
        <w:topLinePunct w:val="0"/>
        <w:bidi w:val="0"/>
        <w:adjustRightInd w:val="0"/>
        <w:spacing w:before="228" w:line="336" w:lineRule="auto"/>
        <w:ind w:left="20"/>
        <w:textAlignment w:val="baseline"/>
        <w:outlineLvl w:val="1"/>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（2）法定代表人授权书（附法定代表人、被授权人身份证复印件）及被授权人身份证原件；（法定代表人参加，只提供本人身份证原件）；</w:t>
      </w:r>
    </w:p>
    <w:p w14:paraId="445E4FC2">
      <w:pPr>
        <w:keepNext w:val="0"/>
        <w:keepLines w:val="0"/>
        <w:pageBreakBefore w:val="0"/>
        <w:overflowPunct/>
        <w:topLinePunct w:val="0"/>
        <w:bidi w:val="0"/>
        <w:adjustRightInd w:val="0"/>
        <w:spacing w:before="228" w:line="336" w:lineRule="auto"/>
        <w:ind w:left="20"/>
        <w:textAlignment w:val="baseline"/>
        <w:outlineLvl w:val="1"/>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（3）供应商应具备建设行政主管部门颁发的建设工程质量检测机构综合资质或建设工程质量检测机构地基基础专项资质 ，并在人员、设备、资金等方面具备相应的履约能力；</w:t>
      </w:r>
    </w:p>
    <w:p w14:paraId="0CD17F80">
      <w:pPr>
        <w:keepNext w:val="0"/>
        <w:keepLines w:val="0"/>
        <w:pageBreakBefore w:val="0"/>
        <w:overflowPunct/>
        <w:topLinePunct w:val="0"/>
        <w:bidi w:val="0"/>
        <w:adjustRightInd w:val="0"/>
        <w:spacing w:before="228" w:line="336" w:lineRule="auto"/>
        <w:ind w:left="20"/>
        <w:textAlignment w:val="baseline"/>
        <w:outlineLvl w:val="1"/>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（4）财务状况报告：提供经审计的2024年度财务审计报告（成立时间至首次递交响应文件截止时间不足1年的，可提供成立后任意时段的资产负债表）或银行出具的资信证明；</w:t>
      </w:r>
    </w:p>
    <w:p w14:paraId="535E17A8">
      <w:pPr>
        <w:keepNext w:val="0"/>
        <w:keepLines w:val="0"/>
        <w:pageBreakBefore w:val="0"/>
        <w:overflowPunct/>
        <w:topLinePunct w:val="0"/>
        <w:bidi w:val="0"/>
        <w:adjustRightInd w:val="0"/>
        <w:spacing w:before="228" w:line="336" w:lineRule="auto"/>
        <w:ind w:left="20"/>
        <w:textAlignment w:val="baseline"/>
        <w:outlineLvl w:val="1"/>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（5）税收缴纳证明：自2024年12月01日以来已缴纳的至少三个月的缴税凭证。依法免税的供应商应提供相关文件证明；</w:t>
      </w:r>
    </w:p>
    <w:p w14:paraId="1EA55FC2">
      <w:pPr>
        <w:keepNext w:val="0"/>
        <w:keepLines w:val="0"/>
        <w:pageBreakBefore w:val="0"/>
        <w:overflowPunct/>
        <w:topLinePunct w:val="0"/>
        <w:bidi w:val="0"/>
        <w:adjustRightInd w:val="0"/>
        <w:spacing w:before="228" w:line="336" w:lineRule="auto"/>
        <w:ind w:left="20"/>
        <w:textAlignment w:val="baseline"/>
        <w:outlineLvl w:val="1"/>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社会保障资金缴纳证明：自2024年12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4EC1162D">
      <w:pPr>
        <w:keepNext w:val="0"/>
        <w:keepLines w:val="0"/>
        <w:pageBreakBefore w:val="0"/>
        <w:overflowPunct/>
        <w:topLinePunct w:val="0"/>
        <w:bidi w:val="0"/>
        <w:adjustRightInd w:val="0"/>
        <w:spacing w:before="228" w:line="336" w:lineRule="auto"/>
        <w:ind w:left="20"/>
        <w:textAlignment w:val="baseline"/>
        <w:outlineLvl w:val="1"/>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（7）参加本次磋商活动前近3年内，在经营活动中没有重大违法记录的书面声明原件，加盖供应商公章；</w:t>
      </w:r>
    </w:p>
    <w:p w14:paraId="5426C06B">
      <w:pPr>
        <w:keepNext w:val="0"/>
        <w:keepLines w:val="0"/>
        <w:pageBreakBefore w:val="0"/>
        <w:overflowPunct/>
        <w:topLinePunct w:val="0"/>
        <w:bidi w:val="0"/>
        <w:adjustRightInd w:val="0"/>
        <w:spacing w:before="228" w:line="336" w:lineRule="auto"/>
        <w:ind w:left="20"/>
        <w:textAlignment w:val="baseline"/>
        <w:outlineLvl w:val="1"/>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23354535">
      <w:pPr>
        <w:keepNext w:val="0"/>
        <w:keepLines w:val="0"/>
        <w:pageBreakBefore w:val="0"/>
        <w:overflowPunct/>
        <w:topLinePunct w:val="0"/>
        <w:bidi w:val="0"/>
        <w:adjustRightInd w:val="0"/>
        <w:spacing w:before="228" w:line="336" w:lineRule="auto"/>
        <w:ind w:left="20"/>
        <w:textAlignment w:val="baseline"/>
        <w:outlineLvl w:val="1"/>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（9）履行合同所必须的证明资料：具有履行合同所必需的设备和专业技术能力证明资料（提供书面承诺）；</w:t>
      </w:r>
    </w:p>
    <w:p w14:paraId="69D624E6">
      <w:pPr>
        <w:keepNext w:val="0"/>
        <w:keepLines w:val="0"/>
        <w:pageBreakBefore w:val="0"/>
        <w:overflowPunct/>
        <w:topLinePunct w:val="0"/>
        <w:bidi w:val="0"/>
        <w:adjustRightInd w:val="0"/>
        <w:spacing w:before="228" w:line="336" w:lineRule="auto"/>
        <w:ind w:left="20"/>
        <w:textAlignment w:val="baseline"/>
        <w:outlineLvl w:val="1"/>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10）中小企业声明函：本项目为专门面向中小企业项目，供应商应为中型、小型企业或监狱企业或残疾人福利性单位。供应商为中小企业的，提供《中小企业声明函》；本项目采购标的对应的中小企业划分标准所属行业为：其他未列明行业；供应商为监狱企业的，应提供监狱企业的证明文件；供应商为残疾人福利性单位的，应提供《残疾人福利性单位声明函》（监狱企业或残疾人福利性单位视同中型、小型企业）。</w:t>
      </w:r>
    </w:p>
    <w:p w14:paraId="09580A23">
      <w:pPr>
        <w:keepNext w:val="0"/>
        <w:keepLines w:val="0"/>
        <w:pageBreakBefore w:val="0"/>
        <w:overflowPunct/>
        <w:topLinePunct w:val="0"/>
        <w:bidi w:val="0"/>
        <w:adjustRightInd w:val="0"/>
        <w:spacing w:before="228" w:line="336" w:lineRule="auto"/>
        <w:ind w:left="20"/>
        <w:textAlignment w:val="baseline"/>
        <w:outlineLvl w:val="1"/>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（11）非联合体声明：本项目不接受联合体投标（提供声明书）</w:t>
      </w:r>
    </w:p>
    <w:p w14:paraId="5B453A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jc w:val="left"/>
        <w:textAlignment w:val="baseline"/>
        <w:outlineLvl w:val="9"/>
        <w:rPr>
          <w:rStyle w:val="14"/>
          <w:rFonts w:hint="eastAsia" w:ascii="微软雅黑" w:hAnsi="微软雅黑" w:eastAsia="微软雅黑" w:cs="微软雅黑"/>
          <w:b/>
          <w:bCs/>
          <w:i w:val="0"/>
          <w:iCs w:val="0"/>
          <w:caps w:val="0"/>
          <w:color w:val="auto"/>
          <w:spacing w:val="0"/>
          <w:sz w:val="21"/>
          <w:szCs w:val="21"/>
          <w:shd w:val="clear" w:fill="FFFFFF"/>
        </w:rPr>
      </w:pPr>
      <w:bookmarkStart w:id="3" w:name="bookmark8"/>
      <w:bookmarkEnd w:id="3"/>
      <w:r>
        <w:rPr>
          <w:rStyle w:val="14"/>
          <w:rFonts w:hint="eastAsia" w:ascii="微软雅黑" w:hAnsi="微软雅黑" w:eastAsia="微软雅黑" w:cs="微软雅黑"/>
          <w:b/>
          <w:bCs/>
          <w:i w:val="0"/>
          <w:iCs w:val="0"/>
          <w:caps w:val="0"/>
          <w:color w:val="auto"/>
          <w:spacing w:val="0"/>
          <w:sz w:val="21"/>
          <w:szCs w:val="21"/>
          <w:shd w:val="clear" w:fill="FFFFFF"/>
        </w:rPr>
        <w:t>三、获取采购文件</w:t>
      </w:r>
    </w:p>
    <w:p w14:paraId="2BD7D82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时间：</w:t>
      </w:r>
      <w:r>
        <w:rPr>
          <w:rFonts w:hint="eastAsia" w:ascii="微软雅黑" w:hAnsi="微软雅黑" w:eastAsia="微软雅黑" w:cs="微软雅黑"/>
          <w:i w:val="0"/>
          <w:iCs w:val="0"/>
          <w:caps w:val="0"/>
          <w:color w:val="auto"/>
          <w:spacing w:val="0"/>
          <w:sz w:val="21"/>
          <w:szCs w:val="21"/>
          <w:highlight w:val="none"/>
          <w:shd w:val="clear" w:fill="FFFFFF"/>
          <w:lang w:eastAsia="zh-CN"/>
        </w:rPr>
        <w:t>2026年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12</w:t>
      </w:r>
      <w:r>
        <w:rPr>
          <w:rFonts w:hint="eastAsia" w:ascii="微软雅黑" w:hAnsi="微软雅黑" w:eastAsia="微软雅黑" w:cs="微软雅黑"/>
          <w:i w:val="0"/>
          <w:iCs w:val="0"/>
          <w:caps w:val="0"/>
          <w:color w:val="auto"/>
          <w:spacing w:val="0"/>
          <w:sz w:val="21"/>
          <w:szCs w:val="21"/>
          <w:highlight w:val="none"/>
          <w:shd w:val="clear" w:fill="FFFFFF"/>
          <w:lang w:eastAsia="zh-CN"/>
        </w:rPr>
        <w:t>月</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25</w:t>
      </w:r>
      <w:r>
        <w:rPr>
          <w:rFonts w:hint="eastAsia" w:ascii="微软雅黑" w:hAnsi="微软雅黑" w:eastAsia="微软雅黑" w:cs="微软雅黑"/>
          <w:i w:val="0"/>
          <w:iCs w:val="0"/>
          <w:caps w:val="0"/>
          <w:color w:val="auto"/>
          <w:spacing w:val="0"/>
          <w:sz w:val="21"/>
          <w:szCs w:val="21"/>
          <w:highlight w:val="none"/>
          <w:shd w:val="clear" w:fill="FFFFFF"/>
          <w:lang w:eastAsia="zh-CN"/>
        </w:rPr>
        <w:t>日</w:t>
      </w:r>
      <w:r>
        <w:rPr>
          <w:rFonts w:hint="eastAsia" w:ascii="微软雅黑" w:hAnsi="微软雅黑" w:eastAsia="微软雅黑" w:cs="微软雅黑"/>
          <w:i w:val="0"/>
          <w:iCs w:val="0"/>
          <w:caps w:val="0"/>
          <w:color w:val="auto"/>
          <w:spacing w:val="0"/>
          <w:sz w:val="21"/>
          <w:szCs w:val="21"/>
          <w:highlight w:val="none"/>
          <w:shd w:val="clear" w:fill="FFFFFF"/>
        </w:rPr>
        <w:t>至2025年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12</w:t>
      </w:r>
      <w:r>
        <w:rPr>
          <w:rFonts w:hint="eastAsia" w:ascii="微软雅黑" w:hAnsi="微软雅黑" w:eastAsia="微软雅黑" w:cs="微软雅黑"/>
          <w:i w:val="0"/>
          <w:iCs w:val="0"/>
          <w:caps w:val="0"/>
          <w:color w:val="auto"/>
          <w:spacing w:val="0"/>
          <w:sz w:val="21"/>
          <w:szCs w:val="21"/>
          <w:highlight w:val="none"/>
          <w:shd w:val="clear" w:fill="FFFFFF"/>
        </w:rPr>
        <w:t>月</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31</w:t>
      </w:r>
      <w:r>
        <w:rPr>
          <w:rFonts w:hint="eastAsia" w:ascii="微软雅黑" w:hAnsi="微软雅黑" w:eastAsia="微软雅黑" w:cs="微软雅黑"/>
          <w:i w:val="0"/>
          <w:iCs w:val="0"/>
          <w:caps w:val="0"/>
          <w:color w:val="auto"/>
          <w:spacing w:val="0"/>
          <w:sz w:val="21"/>
          <w:szCs w:val="21"/>
          <w:highlight w:val="none"/>
          <w:shd w:val="clear" w:fill="FFFFFF"/>
        </w:rPr>
        <w:t>日，每天上午08:00:00至12:00:00，下午12:00:00至18:00:00（北京时间）</w:t>
      </w:r>
    </w:p>
    <w:p w14:paraId="16B3D70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途径：陕西智尧天成项目管理有限公司（陕西省安康市岚皋县城关镇神田路182号）</w:t>
      </w:r>
    </w:p>
    <w:p w14:paraId="118357A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14:paraId="50A0A61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售价：0元</w:t>
      </w:r>
    </w:p>
    <w:p w14:paraId="7D533E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jc w:val="left"/>
        <w:textAlignment w:val="baseline"/>
        <w:outlineLvl w:val="9"/>
        <w:rPr>
          <w:rStyle w:val="14"/>
          <w:rFonts w:hint="eastAsia" w:ascii="微软雅黑" w:hAnsi="微软雅黑" w:eastAsia="微软雅黑" w:cs="微软雅黑"/>
          <w:b/>
          <w:bCs/>
          <w:i w:val="0"/>
          <w:iCs w:val="0"/>
          <w:caps w:val="0"/>
          <w:color w:val="auto"/>
          <w:spacing w:val="0"/>
          <w:sz w:val="21"/>
          <w:szCs w:val="21"/>
          <w:shd w:val="clear" w:fill="FFFFFF"/>
        </w:rPr>
      </w:pPr>
      <w:r>
        <w:rPr>
          <w:rStyle w:val="14"/>
          <w:rFonts w:hint="eastAsia" w:ascii="微软雅黑" w:hAnsi="微软雅黑" w:eastAsia="微软雅黑" w:cs="微软雅黑"/>
          <w:b/>
          <w:bCs/>
          <w:i w:val="0"/>
          <w:iCs w:val="0"/>
          <w:caps w:val="0"/>
          <w:color w:val="auto"/>
          <w:spacing w:val="0"/>
          <w:sz w:val="21"/>
          <w:szCs w:val="21"/>
          <w:shd w:val="clear" w:fill="FFFFFF"/>
        </w:rPr>
        <w:t>四、响应文件提交</w:t>
      </w:r>
    </w:p>
    <w:p w14:paraId="576F00B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w:t>
      </w:r>
      <w:r>
        <w:rPr>
          <w:rFonts w:hint="eastAsia" w:ascii="微软雅黑" w:hAnsi="微软雅黑" w:eastAsia="微软雅黑" w:cs="微软雅黑"/>
          <w:i w:val="0"/>
          <w:iCs w:val="0"/>
          <w:caps w:val="0"/>
          <w:color w:val="auto"/>
          <w:spacing w:val="0"/>
          <w:sz w:val="21"/>
          <w:szCs w:val="21"/>
          <w:shd w:val="clear" w:fill="FFFFFF"/>
          <w:lang w:eastAsia="zh-CN"/>
        </w:rPr>
        <w:t>2026年01月05日</w:t>
      </w:r>
      <w:r>
        <w:rPr>
          <w:rFonts w:hint="eastAsia" w:ascii="微软雅黑" w:hAnsi="微软雅黑" w:eastAsia="微软雅黑" w:cs="微软雅黑"/>
          <w:i w:val="0"/>
          <w:iCs w:val="0"/>
          <w:caps w:val="0"/>
          <w:color w:val="auto"/>
          <w:spacing w:val="0"/>
          <w:sz w:val="21"/>
          <w:szCs w:val="21"/>
          <w:shd w:val="clear" w:fill="FFFFFF"/>
          <w:lang w:val="en-US" w:eastAsia="zh-CN"/>
        </w:rPr>
        <w:t>09</w:t>
      </w:r>
      <w:r>
        <w:rPr>
          <w:rFonts w:hint="eastAsia" w:ascii="微软雅黑" w:hAnsi="微软雅黑" w:eastAsia="微软雅黑" w:cs="微软雅黑"/>
          <w:i w:val="0"/>
          <w:iCs w:val="0"/>
          <w:caps w:val="0"/>
          <w:color w:val="auto"/>
          <w:spacing w:val="0"/>
          <w:sz w:val="21"/>
          <w:szCs w:val="21"/>
          <w:shd w:val="clear" w:fill="FFFFFF"/>
        </w:rPr>
        <w:t>时00分00秒（北京时间）</w:t>
      </w:r>
    </w:p>
    <w:p w14:paraId="616B5C3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地点：陕西智尧天成项目管理有限公司开标室（陕西省安康市岚皋县城关镇神田路182号）</w:t>
      </w:r>
    </w:p>
    <w:p w14:paraId="2F2A9C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jc w:val="left"/>
        <w:textAlignment w:val="baseline"/>
        <w:outlineLvl w:val="9"/>
        <w:rPr>
          <w:rStyle w:val="14"/>
          <w:rFonts w:hint="eastAsia" w:ascii="微软雅黑" w:hAnsi="微软雅黑" w:eastAsia="微软雅黑" w:cs="微软雅黑"/>
          <w:b/>
          <w:bCs/>
          <w:i w:val="0"/>
          <w:iCs w:val="0"/>
          <w:caps w:val="0"/>
          <w:color w:val="auto"/>
          <w:spacing w:val="0"/>
          <w:sz w:val="21"/>
          <w:szCs w:val="21"/>
          <w:shd w:val="clear" w:fill="FFFFFF"/>
        </w:rPr>
      </w:pPr>
      <w:r>
        <w:rPr>
          <w:rStyle w:val="14"/>
          <w:rFonts w:hint="eastAsia" w:ascii="微软雅黑" w:hAnsi="微软雅黑" w:eastAsia="微软雅黑" w:cs="微软雅黑"/>
          <w:b/>
          <w:bCs/>
          <w:i w:val="0"/>
          <w:iCs w:val="0"/>
          <w:caps w:val="0"/>
          <w:color w:val="auto"/>
          <w:spacing w:val="0"/>
          <w:sz w:val="21"/>
          <w:szCs w:val="21"/>
          <w:shd w:val="clear" w:fill="FFFFFF"/>
        </w:rPr>
        <w:t>五、开启</w:t>
      </w:r>
    </w:p>
    <w:p w14:paraId="4CA2333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w:t>
      </w:r>
      <w:r>
        <w:rPr>
          <w:rFonts w:hint="eastAsia" w:ascii="微软雅黑" w:hAnsi="微软雅黑" w:eastAsia="微软雅黑" w:cs="微软雅黑"/>
          <w:i w:val="0"/>
          <w:iCs w:val="0"/>
          <w:caps w:val="0"/>
          <w:color w:val="auto"/>
          <w:spacing w:val="0"/>
          <w:sz w:val="21"/>
          <w:szCs w:val="21"/>
          <w:shd w:val="clear" w:fill="FFFFFF"/>
          <w:lang w:eastAsia="zh-CN"/>
        </w:rPr>
        <w:t>2026年01月05日</w:t>
      </w:r>
      <w:r>
        <w:rPr>
          <w:rFonts w:hint="eastAsia" w:ascii="微软雅黑" w:hAnsi="微软雅黑" w:eastAsia="微软雅黑" w:cs="微软雅黑"/>
          <w:i w:val="0"/>
          <w:iCs w:val="0"/>
          <w:caps w:val="0"/>
          <w:color w:val="auto"/>
          <w:spacing w:val="0"/>
          <w:sz w:val="21"/>
          <w:szCs w:val="21"/>
          <w:shd w:val="clear" w:fill="FFFFFF"/>
          <w:lang w:val="en-US" w:eastAsia="zh-CN"/>
        </w:rPr>
        <w:t>09</w:t>
      </w:r>
      <w:r>
        <w:rPr>
          <w:rFonts w:hint="eastAsia" w:ascii="微软雅黑" w:hAnsi="微软雅黑" w:eastAsia="微软雅黑" w:cs="微软雅黑"/>
          <w:i w:val="0"/>
          <w:iCs w:val="0"/>
          <w:caps w:val="0"/>
          <w:color w:val="auto"/>
          <w:spacing w:val="0"/>
          <w:sz w:val="21"/>
          <w:szCs w:val="21"/>
          <w:shd w:val="clear" w:fill="FFFFFF"/>
        </w:rPr>
        <w:t>时00分00秒（北京时间）</w:t>
      </w:r>
    </w:p>
    <w:p w14:paraId="10C111F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地点：陕西智尧天成项目管理有限公司开标室（陕西省安康市岚皋县城关镇神田路182号）</w:t>
      </w:r>
    </w:p>
    <w:p w14:paraId="4050F1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jc w:val="left"/>
        <w:textAlignment w:val="baseline"/>
        <w:outlineLvl w:val="9"/>
        <w:rPr>
          <w:rStyle w:val="14"/>
          <w:rFonts w:hint="eastAsia" w:ascii="微软雅黑" w:hAnsi="微软雅黑" w:eastAsia="微软雅黑" w:cs="微软雅黑"/>
          <w:b/>
          <w:bCs/>
          <w:i w:val="0"/>
          <w:iCs w:val="0"/>
          <w:caps w:val="0"/>
          <w:color w:val="auto"/>
          <w:spacing w:val="0"/>
          <w:sz w:val="21"/>
          <w:szCs w:val="21"/>
          <w:shd w:val="clear" w:fill="FFFFFF"/>
        </w:rPr>
      </w:pPr>
      <w:r>
        <w:rPr>
          <w:rStyle w:val="14"/>
          <w:rFonts w:hint="eastAsia" w:ascii="微软雅黑" w:hAnsi="微软雅黑" w:eastAsia="微软雅黑" w:cs="微软雅黑"/>
          <w:b/>
          <w:bCs/>
          <w:i w:val="0"/>
          <w:iCs w:val="0"/>
          <w:caps w:val="0"/>
          <w:color w:val="auto"/>
          <w:spacing w:val="0"/>
          <w:sz w:val="21"/>
          <w:szCs w:val="21"/>
          <w:shd w:val="clear" w:fill="FFFFFF"/>
        </w:rPr>
        <w:t>六、公告期限</w:t>
      </w:r>
    </w:p>
    <w:p w14:paraId="626DD9D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5BFEBF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jc w:val="left"/>
        <w:textAlignment w:val="baseline"/>
        <w:outlineLvl w:val="9"/>
        <w:rPr>
          <w:rStyle w:val="14"/>
          <w:rFonts w:hint="eastAsia" w:ascii="微软雅黑" w:hAnsi="微软雅黑" w:eastAsia="微软雅黑" w:cs="微软雅黑"/>
          <w:b/>
          <w:bCs/>
          <w:i w:val="0"/>
          <w:iCs w:val="0"/>
          <w:caps w:val="0"/>
          <w:color w:val="auto"/>
          <w:spacing w:val="0"/>
          <w:sz w:val="21"/>
          <w:szCs w:val="21"/>
          <w:shd w:val="clear" w:fill="FFFFFF"/>
        </w:rPr>
      </w:pPr>
      <w:r>
        <w:rPr>
          <w:rStyle w:val="14"/>
          <w:rFonts w:hint="eastAsia" w:ascii="微软雅黑" w:hAnsi="微软雅黑" w:eastAsia="微软雅黑" w:cs="微软雅黑"/>
          <w:b/>
          <w:bCs/>
          <w:i w:val="0"/>
          <w:iCs w:val="0"/>
          <w:caps w:val="0"/>
          <w:color w:val="auto"/>
          <w:spacing w:val="0"/>
          <w:sz w:val="21"/>
          <w:szCs w:val="21"/>
          <w:shd w:val="clear" w:fill="FFFFFF"/>
        </w:rPr>
        <w:t>七、其他补充事宜</w:t>
      </w:r>
    </w:p>
    <w:p w14:paraId="7E33C8E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注：（1）在规定发售时间内，磋商供应商携带单位介绍信、经办人身份证、营业执照、企业资质证书、法人授权委托书加盖鲜章的彩色复印件一套在规定时间内至采购代理机构处（陕西省安康市岚皋县城关镇神田路182号）获取磋商文件并登记备案，可自带U盘拷贝电子文件（谢绝邮寄），未向采购代理机构获取磋商文件并登记备案的供应商均无资格参加磋商。</w:t>
      </w:r>
    </w:p>
    <w:p w14:paraId="7888C4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jc w:val="left"/>
        <w:textAlignment w:val="baseline"/>
        <w:outlineLvl w:val="9"/>
        <w:rPr>
          <w:rStyle w:val="14"/>
          <w:rFonts w:hint="eastAsia" w:ascii="微软雅黑" w:hAnsi="微软雅黑" w:eastAsia="微软雅黑" w:cs="微软雅黑"/>
          <w:b/>
          <w:bCs/>
          <w:i w:val="0"/>
          <w:iCs w:val="0"/>
          <w:caps w:val="0"/>
          <w:color w:val="auto"/>
          <w:spacing w:val="0"/>
          <w:sz w:val="21"/>
          <w:szCs w:val="21"/>
          <w:shd w:val="clear" w:fill="FFFFFF"/>
        </w:rPr>
      </w:pPr>
      <w:r>
        <w:rPr>
          <w:rStyle w:val="14"/>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14:paraId="618DE31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1.采购人信息</w:t>
      </w:r>
    </w:p>
    <w:p w14:paraId="63FAD1F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名称：</w:t>
      </w:r>
      <w:r>
        <w:rPr>
          <w:rFonts w:hint="eastAsia" w:ascii="微软雅黑" w:hAnsi="微软雅黑" w:eastAsia="微软雅黑" w:cs="微软雅黑"/>
          <w:i w:val="0"/>
          <w:iCs w:val="0"/>
          <w:caps w:val="0"/>
          <w:color w:val="auto"/>
          <w:spacing w:val="0"/>
          <w:sz w:val="21"/>
          <w:szCs w:val="21"/>
          <w:shd w:val="clear" w:fill="FFFFFF"/>
          <w:lang w:eastAsia="zh-CN"/>
        </w:rPr>
        <w:t>岚皋县教育体育局</w:t>
      </w:r>
    </w:p>
    <w:p w14:paraId="4481AA1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地址：</w:t>
      </w:r>
      <w:r>
        <w:rPr>
          <w:rFonts w:hint="eastAsia" w:ascii="微软雅黑" w:hAnsi="微软雅黑" w:eastAsia="微软雅黑" w:cs="微软雅黑"/>
          <w:i w:val="0"/>
          <w:iCs w:val="0"/>
          <w:caps w:val="0"/>
          <w:color w:val="auto"/>
          <w:spacing w:val="0"/>
          <w:sz w:val="21"/>
          <w:szCs w:val="21"/>
          <w:shd w:val="clear" w:fill="FFFFFF"/>
          <w:lang w:eastAsia="zh-CN"/>
        </w:rPr>
        <w:t>陕西省岚皋县城关镇堰溪街文苑巷5号</w:t>
      </w:r>
    </w:p>
    <w:p w14:paraId="24669C7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联系人：刘先生</w:t>
      </w:r>
    </w:p>
    <w:p w14:paraId="36FFAA0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rPr>
        <w:t>联系方式：</w:t>
      </w:r>
      <w:r>
        <w:rPr>
          <w:rFonts w:hint="eastAsia" w:ascii="微软雅黑" w:hAnsi="微软雅黑" w:eastAsia="微软雅黑" w:cs="微软雅黑"/>
          <w:i w:val="0"/>
          <w:iCs w:val="0"/>
          <w:caps w:val="0"/>
          <w:color w:val="auto"/>
          <w:spacing w:val="0"/>
          <w:sz w:val="21"/>
          <w:szCs w:val="21"/>
          <w:shd w:val="clear" w:fill="FFFFFF"/>
          <w:lang w:val="en-US" w:eastAsia="zh-CN"/>
        </w:rPr>
        <w:t>135 0915 1543</w:t>
      </w:r>
    </w:p>
    <w:p w14:paraId="7E8946D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2.采购代理机构信息</w:t>
      </w:r>
    </w:p>
    <w:p w14:paraId="3B33FCB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名称：陕西智尧天成项目管理有限公司</w:t>
      </w:r>
    </w:p>
    <w:p w14:paraId="5A36ADE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地址：陕西省安康市岚皋县城关镇神田路182号</w:t>
      </w:r>
    </w:p>
    <w:p w14:paraId="529765D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联系方式：17391333767</w:t>
      </w:r>
    </w:p>
    <w:p w14:paraId="3D381A6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3.项目联系方式</w:t>
      </w:r>
    </w:p>
    <w:p w14:paraId="53BC11F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项目联系人：罗工</w:t>
      </w:r>
    </w:p>
    <w:p w14:paraId="0567C39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36"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电话：17391333767</w:t>
      </w:r>
    </w:p>
    <w:p w14:paraId="7B7DAE2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left="0" w:right="0" w:firstLine="480"/>
        <w:jc w:val="right"/>
        <w:textAlignment w:val="baseline"/>
        <w:outlineLvl w:val="9"/>
        <w:rPr>
          <w:rFonts w:hint="eastAsia" w:ascii="微软雅黑" w:hAnsi="微软雅黑" w:eastAsia="微软雅黑" w:cs="微软雅黑"/>
          <w:i w:val="0"/>
          <w:iCs w:val="0"/>
          <w:caps w:val="0"/>
          <w:color w:val="auto"/>
          <w:spacing w:val="0"/>
          <w:sz w:val="21"/>
          <w:szCs w:val="21"/>
          <w:shd w:val="clear" w:fill="FFFFFF"/>
          <w:lang w:eastAsia="zh-CN"/>
        </w:rPr>
      </w:pPr>
    </w:p>
    <w:p w14:paraId="44A003C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adjustRightInd w:val="0"/>
        <w:spacing w:before="0" w:beforeAutospacing="0" w:after="0" w:afterAutospacing="0" w:line="336" w:lineRule="auto"/>
        <w:ind w:left="0" w:right="0" w:firstLine="480"/>
        <w:jc w:val="right"/>
        <w:textAlignment w:val="baseline"/>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lang w:eastAsia="zh-CN"/>
        </w:rPr>
        <w:t>陕西智尧天成项目管理有限公司</w:t>
      </w:r>
    </w:p>
    <w:p w14:paraId="5EB6E889">
      <w:pPr>
        <w:keepNext w:val="0"/>
        <w:keepLines w:val="0"/>
        <w:pageBreakBefore w:val="0"/>
        <w:overflowPunct/>
        <w:topLinePunct w:val="0"/>
        <w:bidi w:val="0"/>
        <w:adjustRightInd w:val="0"/>
        <w:spacing w:line="336" w:lineRule="auto"/>
        <w:jc w:val="right"/>
        <w:textAlignment w:val="baseline"/>
        <w:rPr>
          <w:rFonts w:ascii="宋体" w:hAnsi="宋体" w:eastAsia="宋体" w:cs="宋体"/>
          <w:b/>
          <w:bCs/>
          <w:spacing w:val="5"/>
          <w:sz w:val="35"/>
          <w:szCs w:val="35"/>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2025年12月24日</w:t>
      </w:r>
      <w:r>
        <w:rPr>
          <w:rFonts w:ascii="宋体" w:hAnsi="宋体" w:eastAsia="宋体" w:cs="宋体"/>
          <w:b/>
          <w:bCs/>
          <w:spacing w:val="5"/>
          <w:sz w:val="35"/>
          <w:szCs w:val="35"/>
        </w:rPr>
        <w:br w:type="page"/>
      </w:r>
    </w:p>
    <w:p w14:paraId="3B2F9F89">
      <w:pPr>
        <w:spacing w:before="139" w:line="224" w:lineRule="auto"/>
        <w:ind w:left="2785"/>
        <w:outlineLvl w:val="0"/>
        <w:rPr>
          <w:rFonts w:ascii="宋体" w:hAnsi="宋体" w:eastAsia="宋体" w:cs="宋体"/>
          <w:sz w:val="35"/>
          <w:szCs w:val="35"/>
        </w:rPr>
      </w:pPr>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供应商须知</w:t>
      </w:r>
    </w:p>
    <w:p w14:paraId="1C390196">
      <w:pPr>
        <w:spacing w:before="231" w:line="219" w:lineRule="auto"/>
        <w:ind w:left="3205"/>
        <w:rPr>
          <w:rFonts w:ascii="宋体" w:hAnsi="宋体" w:eastAsia="宋体" w:cs="宋体"/>
          <w:sz w:val="30"/>
          <w:szCs w:val="30"/>
        </w:rPr>
      </w:pPr>
      <w:r>
        <w:rPr>
          <w:rFonts w:ascii="宋体" w:hAnsi="宋体" w:eastAsia="宋体" w:cs="宋体"/>
          <w:b/>
          <w:bCs/>
          <w:spacing w:val="-4"/>
          <w:sz w:val="30"/>
          <w:szCs w:val="30"/>
        </w:rPr>
        <w:t>供应商须知前附表</w:t>
      </w:r>
    </w:p>
    <w:tbl>
      <w:tblPr>
        <w:tblStyle w:val="16"/>
        <w:tblW w:w="969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0"/>
        <w:gridCol w:w="2154"/>
        <w:gridCol w:w="6934"/>
      </w:tblGrid>
      <w:tr w14:paraId="2AA3D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trPr>
        <w:tc>
          <w:tcPr>
            <w:tcW w:w="610" w:type="dxa"/>
            <w:vAlign w:val="center"/>
          </w:tcPr>
          <w:p w14:paraId="048D6FE2">
            <w:pPr>
              <w:pStyle w:val="17"/>
              <w:spacing w:before="69" w:line="221" w:lineRule="auto"/>
              <w:ind w:left="38"/>
              <w:jc w:val="center"/>
              <w:rPr>
                <w:sz w:val="24"/>
                <w:szCs w:val="24"/>
              </w:rPr>
            </w:pPr>
            <w:r>
              <w:rPr>
                <w:b/>
                <w:bCs/>
                <w:spacing w:val="-7"/>
                <w:sz w:val="24"/>
                <w:szCs w:val="24"/>
              </w:rPr>
              <w:t>序号</w:t>
            </w:r>
          </w:p>
        </w:tc>
        <w:tc>
          <w:tcPr>
            <w:tcW w:w="2154" w:type="dxa"/>
            <w:vAlign w:val="center"/>
          </w:tcPr>
          <w:p w14:paraId="295D494A">
            <w:pPr>
              <w:pStyle w:val="17"/>
              <w:spacing w:before="70" w:line="219" w:lineRule="auto"/>
              <w:ind w:left="780"/>
              <w:jc w:val="both"/>
              <w:rPr>
                <w:sz w:val="24"/>
                <w:szCs w:val="24"/>
              </w:rPr>
            </w:pPr>
            <w:r>
              <w:rPr>
                <w:b/>
                <w:bCs/>
                <w:spacing w:val="-22"/>
                <w:sz w:val="24"/>
                <w:szCs w:val="24"/>
              </w:rPr>
              <w:t>内容</w:t>
            </w:r>
          </w:p>
        </w:tc>
        <w:tc>
          <w:tcPr>
            <w:tcW w:w="6934" w:type="dxa"/>
            <w:vAlign w:val="center"/>
          </w:tcPr>
          <w:p w14:paraId="5927AB7D">
            <w:pPr>
              <w:pStyle w:val="17"/>
              <w:spacing w:before="70" w:line="219" w:lineRule="auto"/>
              <w:ind w:left="2539"/>
              <w:jc w:val="both"/>
              <w:rPr>
                <w:sz w:val="24"/>
                <w:szCs w:val="24"/>
              </w:rPr>
            </w:pPr>
            <w:r>
              <w:rPr>
                <w:b/>
                <w:bCs/>
                <w:spacing w:val="-5"/>
                <w:sz w:val="24"/>
                <w:szCs w:val="24"/>
              </w:rPr>
              <w:t>说明和要求</w:t>
            </w:r>
          </w:p>
        </w:tc>
      </w:tr>
      <w:tr w14:paraId="685F9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5" w:hRule="atLeast"/>
        </w:trPr>
        <w:tc>
          <w:tcPr>
            <w:tcW w:w="610" w:type="dxa"/>
            <w:vAlign w:val="center"/>
          </w:tcPr>
          <w:p w14:paraId="45F063E4">
            <w:pPr>
              <w:pStyle w:val="17"/>
              <w:spacing w:before="78" w:line="241" w:lineRule="auto"/>
              <w:ind w:left="234"/>
              <w:jc w:val="both"/>
              <w:rPr>
                <w:sz w:val="24"/>
                <w:szCs w:val="24"/>
              </w:rPr>
            </w:pPr>
            <w:r>
              <w:rPr>
                <w:sz w:val="24"/>
                <w:szCs w:val="24"/>
              </w:rPr>
              <w:t>1</w:t>
            </w:r>
          </w:p>
        </w:tc>
        <w:tc>
          <w:tcPr>
            <w:tcW w:w="2154" w:type="dxa"/>
            <w:vAlign w:val="center"/>
          </w:tcPr>
          <w:p w14:paraId="0784C3C4">
            <w:pPr>
              <w:pStyle w:val="17"/>
              <w:spacing w:before="78" w:line="219" w:lineRule="auto"/>
              <w:ind w:left="610"/>
              <w:jc w:val="both"/>
              <w:rPr>
                <w:sz w:val="24"/>
                <w:szCs w:val="24"/>
              </w:rPr>
            </w:pPr>
            <w:r>
              <w:rPr>
                <w:spacing w:val="-3"/>
                <w:sz w:val="24"/>
                <w:szCs w:val="24"/>
              </w:rPr>
              <w:t>采购人</w:t>
            </w:r>
          </w:p>
        </w:tc>
        <w:tc>
          <w:tcPr>
            <w:tcW w:w="6934" w:type="dxa"/>
            <w:vAlign w:val="center"/>
          </w:tcPr>
          <w:p w14:paraId="50458E16">
            <w:pPr>
              <w:pStyle w:val="17"/>
              <w:spacing w:before="60" w:line="219" w:lineRule="auto"/>
              <w:ind w:left="252"/>
              <w:jc w:val="both"/>
              <w:rPr>
                <w:rFonts w:hint="eastAsia" w:eastAsia="宋体"/>
                <w:sz w:val="24"/>
                <w:szCs w:val="24"/>
                <w:lang w:eastAsia="zh-CN"/>
              </w:rPr>
            </w:pPr>
            <w:r>
              <w:rPr>
                <w:spacing w:val="-2"/>
                <w:sz w:val="24"/>
                <w:szCs w:val="24"/>
              </w:rPr>
              <w:t>名  称：</w:t>
            </w:r>
            <w:r>
              <w:rPr>
                <w:rFonts w:hint="eastAsia"/>
                <w:spacing w:val="-2"/>
                <w:sz w:val="24"/>
                <w:szCs w:val="24"/>
                <w:lang w:eastAsia="zh-CN"/>
              </w:rPr>
              <w:t>岚皋县教育体育局</w:t>
            </w:r>
          </w:p>
          <w:p w14:paraId="3FA10250">
            <w:pPr>
              <w:pStyle w:val="17"/>
              <w:spacing w:before="106" w:line="219" w:lineRule="auto"/>
              <w:ind w:left="249"/>
              <w:jc w:val="both"/>
              <w:rPr>
                <w:rFonts w:hint="eastAsia" w:eastAsia="宋体"/>
                <w:sz w:val="24"/>
                <w:szCs w:val="24"/>
                <w:lang w:eastAsia="zh-CN"/>
              </w:rPr>
            </w:pPr>
            <w:r>
              <w:rPr>
                <w:spacing w:val="-1"/>
                <w:sz w:val="24"/>
                <w:szCs w:val="24"/>
              </w:rPr>
              <w:t>地  址：</w:t>
            </w:r>
            <w:r>
              <w:rPr>
                <w:rFonts w:hint="eastAsia"/>
                <w:spacing w:val="-1"/>
                <w:sz w:val="24"/>
                <w:szCs w:val="24"/>
                <w:lang w:eastAsia="zh-CN"/>
              </w:rPr>
              <w:t>陕西省岚皋县城关镇堰溪街文苑巷5号</w:t>
            </w:r>
          </w:p>
          <w:p w14:paraId="5FF7B757">
            <w:pPr>
              <w:pStyle w:val="17"/>
              <w:spacing w:before="104" w:line="219" w:lineRule="auto"/>
              <w:ind w:left="250"/>
              <w:jc w:val="both"/>
              <w:rPr>
                <w:rFonts w:hint="eastAsia" w:eastAsia="宋体"/>
                <w:sz w:val="24"/>
                <w:szCs w:val="24"/>
                <w:lang w:val="en-US" w:eastAsia="zh-CN"/>
              </w:rPr>
            </w:pPr>
            <w:r>
              <w:rPr>
                <w:spacing w:val="-2"/>
                <w:sz w:val="24"/>
                <w:szCs w:val="24"/>
              </w:rPr>
              <w:t>联系人：</w:t>
            </w:r>
            <w:r>
              <w:rPr>
                <w:rFonts w:hint="eastAsia"/>
                <w:spacing w:val="-2"/>
                <w:sz w:val="24"/>
                <w:szCs w:val="24"/>
                <w:lang w:val="en-US" w:eastAsia="zh-CN"/>
              </w:rPr>
              <w:t>刘先生</w:t>
            </w:r>
          </w:p>
          <w:p w14:paraId="62FA1148">
            <w:pPr>
              <w:pStyle w:val="17"/>
              <w:spacing w:before="27" w:line="221" w:lineRule="auto"/>
              <w:ind w:left="277"/>
              <w:jc w:val="both"/>
              <w:rPr>
                <w:rFonts w:hint="default"/>
                <w:sz w:val="24"/>
                <w:szCs w:val="24"/>
                <w:lang w:val="en-US"/>
              </w:rPr>
            </w:pPr>
            <w:r>
              <w:rPr>
                <w:spacing w:val="-3"/>
                <w:sz w:val="24"/>
                <w:szCs w:val="24"/>
              </w:rPr>
              <w:t>电  话：</w:t>
            </w:r>
            <w:r>
              <w:rPr>
                <w:rFonts w:hint="eastAsia" w:ascii="宋体" w:hAnsi="宋体" w:cs="宋体"/>
                <w:color w:val="auto"/>
                <w:spacing w:val="0"/>
                <w:sz w:val="24"/>
                <w:szCs w:val="24"/>
                <w:highlight w:val="none"/>
                <w:lang w:val="en-US" w:eastAsia="zh-CN"/>
              </w:rPr>
              <w:t>1</w:t>
            </w:r>
            <w:r>
              <w:rPr>
                <w:rFonts w:hint="eastAsia" w:cs="宋体"/>
                <w:color w:val="auto"/>
                <w:spacing w:val="0"/>
                <w:sz w:val="24"/>
                <w:szCs w:val="24"/>
                <w:highlight w:val="none"/>
                <w:lang w:val="en-US" w:eastAsia="zh-CN"/>
              </w:rPr>
              <w:t>35 0915 1543</w:t>
            </w:r>
          </w:p>
        </w:tc>
      </w:tr>
      <w:tr w14:paraId="5C456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4" w:hRule="atLeast"/>
        </w:trPr>
        <w:tc>
          <w:tcPr>
            <w:tcW w:w="610" w:type="dxa"/>
            <w:vAlign w:val="center"/>
          </w:tcPr>
          <w:p w14:paraId="6176FA2C">
            <w:pPr>
              <w:pStyle w:val="17"/>
              <w:spacing w:before="78" w:line="241" w:lineRule="auto"/>
              <w:ind w:left="234"/>
              <w:jc w:val="both"/>
              <w:rPr>
                <w:rFonts w:ascii="宋体" w:hAnsi="宋体" w:eastAsia="宋体" w:cs="宋体"/>
                <w:sz w:val="24"/>
                <w:szCs w:val="24"/>
              </w:rPr>
            </w:pPr>
            <w:r>
              <w:rPr>
                <w:rFonts w:ascii="宋体" w:hAnsi="宋体" w:eastAsia="宋体" w:cs="宋体"/>
                <w:sz w:val="24"/>
                <w:szCs w:val="24"/>
              </w:rPr>
              <w:t>2</w:t>
            </w:r>
          </w:p>
        </w:tc>
        <w:tc>
          <w:tcPr>
            <w:tcW w:w="2154" w:type="dxa"/>
            <w:vAlign w:val="center"/>
          </w:tcPr>
          <w:p w14:paraId="0CB3D2F2">
            <w:pPr>
              <w:pStyle w:val="17"/>
              <w:spacing w:before="78" w:line="241" w:lineRule="auto"/>
              <w:ind w:left="234"/>
              <w:jc w:val="both"/>
              <w:rPr>
                <w:rFonts w:ascii="宋体" w:hAnsi="宋体" w:eastAsia="宋体" w:cs="宋体"/>
                <w:sz w:val="24"/>
                <w:szCs w:val="24"/>
              </w:rPr>
            </w:pPr>
            <w:r>
              <w:rPr>
                <w:rFonts w:ascii="宋体" w:hAnsi="宋体" w:eastAsia="宋体" w:cs="宋体"/>
                <w:sz w:val="24"/>
                <w:szCs w:val="24"/>
              </w:rPr>
              <w:t>代理机构</w:t>
            </w:r>
          </w:p>
        </w:tc>
        <w:tc>
          <w:tcPr>
            <w:tcW w:w="6934" w:type="dxa"/>
            <w:vAlign w:val="center"/>
          </w:tcPr>
          <w:p w14:paraId="6C35869C">
            <w:pPr>
              <w:pStyle w:val="17"/>
              <w:spacing w:before="78" w:line="241" w:lineRule="auto"/>
              <w:ind w:left="234"/>
              <w:jc w:val="both"/>
              <w:rPr>
                <w:rFonts w:hint="eastAsia" w:ascii="宋体" w:hAnsi="宋体" w:eastAsia="宋体" w:cs="宋体"/>
                <w:sz w:val="24"/>
                <w:szCs w:val="24"/>
                <w:lang w:eastAsia="zh-CN"/>
              </w:rPr>
            </w:pPr>
            <w:r>
              <w:rPr>
                <w:rFonts w:ascii="宋体" w:hAnsi="宋体" w:eastAsia="宋体" w:cs="宋体"/>
                <w:sz w:val="24"/>
                <w:szCs w:val="24"/>
              </w:rPr>
              <w:t>名  称：</w:t>
            </w:r>
            <w:r>
              <w:rPr>
                <w:rFonts w:hint="eastAsia" w:ascii="宋体" w:hAnsi="宋体" w:eastAsia="宋体" w:cs="宋体"/>
                <w:sz w:val="24"/>
                <w:szCs w:val="24"/>
                <w:lang w:eastAsia="zh-CN"/>
              </w:rPr>
              <w:t>陕西智尧天成项目管理有限公司</w:t>
            </w:r>
          </w:p>
          <w:p w14:paraId="5E192FEC">
            <w:pPr>
              <w:pStyle w:val="17"/>
              <w:spacing w:before="78" w:line="241" w:lineRule="auto"/>
              <w:ind w:left="234"/>
              <w:jc w:val="both"/>
              <w:rPr>
                <w:rFonts w:hint="eastAsia" w:ascii="宋体" w:hAnsi="宋体" w:eastAsia="宋体" w:cs="宋体"/>
                <w:sz w:val="24"/>
                <w:szCs w:val="24"/>
                <w:lang w:eastAsia="zh-CN"/>
              </w:rPr>
            </w:pPr>
            <w:r>
              <w:rPr>
                <w:rFonts w:ascii="宋体" w:hAnsi="宋体" w:eastAsia="宋体" w:cs="宋体"/>
                <w:sz w:val="24"/>
                <w:szCs w:val="24"/>
              </w:rPr>
              <w:t>地  址：</w:t>
            </w:r>
            <w:r>
              <w:rPr>
                <w:rFonts w:hint="eastAsia" w:ascii="宋体" w:hAnsi="宋体" w:eastAsia="宋体" w:cs="宋体"/>
                <w:sz w:val="24"/>
                <w:szCs w:val="24"/>
                <w:lang w:eastAsia="zh-CN"/>
              </w:rPr>
              <w:t>陕西省安康市岚皋县城关镇神田路182号</w:t>
            </w:r>
          </w:p>
          <w:p w14:paraId="61E3B35C">
            <w:pPr>
              <w:pStyle w:val="17"/>
              <w:spacing w:before="78" w:line="241" w:lineRule="auto"/>
              <w:ind w:left="234"/>
              <w:jc w:val="both"/>
              <w:rPr>
                <w:rFonts w:hint="eastAsia" w:ascii="宋体" w:hAnsi="宋体" w:eastAsia="宋体" w:cs="宋体"/>
                <w:sz w:val="24"/>
                <w:szCs w:val="24"/>
                <w:lang w:eastAsia="zh-CN"/>
              </w:rPr>
            </w:pPr>
            <w:r>
              <w:rPr>
                <w:rFonts w:ascii="宋体" w:hAnsi="宋体" w:eastAsia="宋体" w:cs="宋体"/>
                <w:sz w:val="24"/>
                <w:szCs w:val="24"/>
              </w:rPr>
              <w:t>联系人：</w:t>
            </w:r>
            <w:r>
              <w:rPr>
                <w:rFonts w:hint="eastAsia" w:ascii="宋体" w:hAnsi="宋体" w:eastAsia="宋体" w:cs="宋体"/>
                <w:sz w:val="24"/>
                <w:szCs w:val="24"/>
                <w:lang w:eastAsia="zh-CN"/>
              </w:rPr>
              <w:t>罗工</w:t>
            </w:r>
          </w:p>
          <w:p w14:paraId="5903D183">
            <w:pPr>
              <w:pStyle w:val="17"/>
              <w:spacing w:before="78" w:line="241" w:lineRule="auto"/>
              <w:ind w:left="234"/>
              <w:jc w:val="both"/>
              <w:rPr>
                <w:rFonts w:hint="eastAsia" w:ascii="宋体" w:hAnsi="宋体" w:eastAsia="宋体" w:cs="宋体"/>
                <w:sz w:val="24"/>
                <w:szCs w:val="24"/>
                <w:lang w:eastAsia="zh-CN"/>
              </w:rPr>
            </w:pPr>
            <w:r>
              <w:rPr>
                <w:rFonts w:ascii="宋体" w:hAnsi="宋体" w:eastAsia="宋体" w:cs="宋体"/>
                <w:sz w:val="24"/>
                <w:szCs w:val="24"/>
              </w:rPr>
              <w:t>电  话：</w:t>
            </w:r>
            <w:r>
              <w:rPr>
                <w:rFonts w:hint="eastAsia" w:ascii="宋体" w:hAnsi="宋体" w:eastAsia="宋体" w:cs="宋体"/>
                <w:sz w:val="24"/>
                <w:szCs w:val="24"/>
                <w:lang w:eastAsia="zh-CN"/>
              </w:rPr>
              <w:t>173 9133 3767</w:t>
            </w:r>
          </w:p>
        </w:tc>
      </w:tr>
      <w:tr w14:paraId="04B57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610" w:type="dxa"/>
            <w:vAlign w:val="top"/>
          </w:tcPr>
          <w:p w14:paraId="7088BF0B">
            <w:pPr>
              <w:pStyle w:val="17"/>
              <w:spacing w:before="65" w:line="229" w:lineRule="auto"/>
              <w:ind w:left="221"/>
              <w:rPr>
                <w:sz w:val="24"/>
                <w:szCs w:val="24"/>
              </w:rPr>
            </w:pPr>
            <w:r>
              <w:rPr>
                <w:sz w:val="24"/>
                <w:szCs w:val="24"/>
              </w:rPr>
              <w:t>3</w:t>
            </w:r>
          </w:p>
        </w:tc>
        <w:tc>
          <w:tcPr>
            <w:tcW w:w="2154" w:type="dxa"/>
            <w:vAlign w:val="top"/>
          </w:tcPr>
          <w:p w14:paraId="7A1EE221">
            <w:pPr>
              <w:pStyle w:val="17"/>
              <w:spacing w:before="65" w:line="220" w:lineRule="auto"/>
              <w:ind w:left="514"/>
              <w:rPr>
                <w:sz w:val="24"/>
                <w:szCs w:val="24"/>
              </w:rPr>
            </w:pPr>
            <w:r>
              <w:rPr>
                <w:spacing w:val="-4"/>
                <w:sz w:val="24"/>
                <w:szCs w:val="24"/>
              </w:rPr>
              <w:t>项目名称</w:t>
            </w:r>
          </w:p>
        </w:tc>
        <w:tc>
          <w:tcPr>
            <w:tcW w:w="6934" w:type="dxa"/>
            <w:vAlign w:val="top"/>
          </w:tcPr>
          <w:p w14:paraId="14E12ABD">
            <w:pPr>
              <w:pStyle w:val="17"/>
              <w:spacing w:before="65" w:line="219" w:lineRule="auto"/>
              <w:ind w:left="250"/>
              <w:rPr>
                <w:rFonts w:hint="eastAsia" w:eastAsia="宋体"/>
                <w:sz w:val="24"/>
                <w:szCs w:val="24"/>
                <w:lang w:eastAsia="zh-CN"/>
              </w:rPr>
            </w:pPr>
            <w:r>
              <w:rPr>
                <w:rFonts w:hint="eastAsia"/>
                <w:spacing w:val="-1"/>
                <w:sz w:val="24"/>
                <w:szCs w:val="24"/>
                <w:lang w:eastAsia="zh-CN"/>
              </w:rPr>
              <w:t>岚皋县城北小学建设项目桩基检测服务采购项目</w:t>
            </w:r>
          </w:p>
        </w:tc>
      </w:tr>
      <w:tr w14:paraId="43ABC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610" w:type="dxa"/>
            <w:vAlign w:val="top"/>
          </w:tcPr>
          <w:p w14:paraId="313697A6">
            <w:pPr>
              <w:pStyle w:val="17"/>
              <w:spacing w:before="63" w:line="230" w:lineRule="auto"/>
              <w:ind w:left="216"/>
              <w:rPr>
                <w:sz w:val="24"/>
                <w:szCs w:val="24"/>
              </w:rPr>
            </w:pPr>
            <w:r>
              <w:rPr>
                <w:sz w:val="24"/>
                <w:szCs w:val="24"/>
              </w:rPr>
              <w:t>4</w:t>
            </w:r>
          </w:p>
        </w:tc>
        <w:tc>
          <w:tcPr>
            <w:tcW w:w="2154" w:type="dxa"/>
            <w:vAlign w:val="top"/>
          </w:tcPr>
          <w:p w14:paraId="67898993">
            <w:pPr>
              <w:pStyle w:val="17"/>
              <w:spacing w:before="64" w:line="219" w:lineRule="auto"/>
              <w:ind w:left="514"/>
              <w:rPr>
                <w:sz w:val="24"/>
                <w:szCs w:val="24"/>
              </w:rPr>
            </w:pPr>
            <w:r>
              <w:rPr>
                <w:spacing w:val="-4"/>
                <w:sz w:val="24"/>
                <w:szCs w:val="24"/>
              </w:rPr>
              <w:t>项目编号</w:t>
            </w:r>
          </w:p>
        </w:tc>
        <w:tc>
          <w:tcPr>
            <w:tcW w:w="6934" w:type="dxa"/>
            <w:vAlign w:val="top"/>
          </w:tcPr>
          <w:p w14:paraId="4FCA95D8">
            <w:pPr>
              <w:pStyle w:val="17"/>
              <w:spacing w:before="63" w:line="230" w:lineRule="auto"/>
              <w:ind w:left="248"/>
              <w:rPr>
                <w:rFonts w:hint="eastAsia" w:eastAsia="宋体"/>
                <w:sz w:val="24"/>
                <w:szCs w:val="24"/>
                <w:lang w:eastAsia="zh-CN"/>
              </w:rPr>
            </w:pPr>
            <w:r>
              <w:rPr>
                <w:rFonts w:hint="eastAsia"/>
                <w:spacing w:val="-1"/>
                <w:sz w:val="24"/>
                <w:szCs w:val="24"/>
                <w:lang w:eastAsia="zh-CN"/>
              </w:rPr>
              <w:t>ZYTC-ZB-20251203</w:t>
            </w:r>
          </w:p>
        </w:tc>
      </w:tr>
      <w:tr w14:paraId="7E6EA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610" w:type="dxa"/>
            <w:vAlign w:val="top"/>
          </w:tcPr>
          <w:p w14:paraId="5384B9C8">
            <w:pPr>
              <w:pStyle w:val="17"/>
              <w:spacing w:before="65" w:line="229" w:lineRule="auto"/>
              <w:ind w:left="221"/>
              <w:rPr>
                <w:sz w:val="24"/>
                <w:szCs w:val="24"/>
              </w:rPr>
            </w:pPr>
            <w:r>
              <w:rPr>
                <w:sz w:val="24"/>
                <w:szCs w:val="24"/>
              </w:rPr>
              <w:t>5</w:t>
            </w:r>
          </w:p>
        </w:tc>
        <w:tc>
          <w:tcPr>
            <w:tcW w:w="2154" w:type="dxa"/>
            <w:vAlign w:val="top"/>
          </w:tcPr>
          <w:p w14:paraId="7ED749AD">
            <w:pPr>
              <w:pStyle w:val="17"/>
              <w:spacing w:before="65" w:line="219" w:lineRule="auto"/>
              <w:ind w:left="521"/>
              <w:rPr>
                <w:color w:val="auto"/>
                <w:sz w:val="24"/>
                <w:szCs w:val="24"/>
              </w:rPr>
            </w:pPr>
            <w:r>
              <w:rPr>
                <w:color w:val="auto"/>
                <w:spacing w:val="-5"/>
                <w:sz w:val="24"/>
                <w:szCs w:val="24"/>
              </w:rPr>
              <w:t>资金来源</w:t>
            </w:r>
          </w:p>
        </w:tc>
        <w:tc>
          <w:tcPr>
            <w:tcW w:w="6934" w:type="dxa"/>
            <w:vAlign w:val="top"/>
          </w:tcPr>
          <w:p w14:paraId="39D8BCEB">
            <w:pPr>
              <w:pStyle w:val="17"/>
              <w:spacing w:before="65" w:line="221" w:lineRule="auto"/>
              <w:ind w:left="250"/>
              <w:rPr>
                <w:rFonts w:hint="eastAsia" w:eastAsia="宋体"/>
                <w:color w:val="auto"/>
                <w:sz w:val="24"/>
                <w:szCs w:val="24"/>
                <w:lang w:val="en-US" w:eastAsia="zh-CN"/>
              </w:rPr>
            </w:pPr>
            <w:r>
              <w:rPr>
                <w:rFonts w:hint="eastAsia"/>
                <w:color w:val="auto"/>
                <w:spacing w:val="-3"/>
                <w:sz w:val="24"/>
                <w:szCs w:val="24"/>
              </w:rPr>
              <w:t>2025年农村税费改革义务教育转移资金(岚财教[2025]74</w:t>
            </w:r>
            <w:r>
              <w:rPr>
                <w:rFonts w:hint="eastAsia"/>
                <w:color w:val="auto"/>
                <w:spacing w:val="-3"/>
                <w:sz w:val="24"/>
                <w:szCs w:val="24"/>
                <w:lang w:val="en-US" w:eastAsia="zh-CN"/>
              </w:rPr>
              <w:t>号）</w:t>
            </w:r>
          </w:p>
        </w:tc>
      </w:tr>
      <w:tr w14:paraId="2BCBD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8" w:hRule="atLeast"/>
        </w:trPr>
        <w:tc>
          <w:tcPr>
            <w:tcW w:w="610" w:type="dxa"/>
            <w:vAlign w:val="top"/>
          </w:tcPr>
          <w:p w14:paraId="1DC4731B">
            <w:pPr>
              <w:pStyle w:val="17"/>
              <w:spacing w:before="221"/>
              <w:ind w:left="218"/>
              <w:rPr>
                <w:sz w:val="24"/>
                <w:szCs w:val="24"/>
              </w:rPr>
            </w:pPr>
            <w:r>
              <w:rPr>
                <w:sz w:val="24"/>
                <w:szCs w:val="24"/>
              </w:rPr>
              <w:t>6</w:t>
            </w:r>
          </w:p>
        </w:tc>
        <w:tc>
          <w:tcPr>
            <w:tcW w:w="2154" w:type="dxa"/>
            <w:vAlign w:val="top"/>
          </w:tcPr>
          <w:p w14:paraId="73795520">
            <w:pPr>
              <w:pStyle w:val="17"/>
              <w:spacing w:before="65" w:line="234" w:lineRule="auto"/>
              <w:ind w:left="282" w:right="234" w:hanging="12"/>
              <w:rPr>
                <w:sz w:val="24"/>
                <w:szCs w:val="24"/>
              </w:rPr>
            </w:pPr>
            <w:r>
              <w:rPr>
                <w:spacing w:val="-2"/>
                <w:sz w:val="24"/>
                <w:szCs w:val="24"/>
              </w:rPr>
              <w:t>采购预算金额</w:t>
            </w:r>
            <w:r>
              <w:rPr>
                <w:spacing w:val="-4"/>
                <w:sz w:val="24"/>
                <w:szCs w:val="24"/>
              </w:rPr>
              <w:t>（最高限价）</w:t>
            </w:r>
          </w:p>
        </w:tc>
        <w:tc>
          <w:tcPr>
            <w:tcW w:w="6934" w:type="dxa"/>
            <w:vAlign w:val="top"/>
          </w:tcPr>
          <w:p w14:paraId="101F9D2B">
            <w:pPr>
              <w:pStyle w:val="17"/>
              <w:spacing w:before="222" w:line="216" w:lineRule="auto"/>
              <w:ind w:left="254"/>
              <w:rPr>
                <w:sz w:val="24"/>
                <w:szCs w:val="24"/>
              </w:rPr>
            </w:pPr>
            <w:r>
              <w:rPr>
                <w:rFonts w:hint="eastAsia"/>
                <w:spacing w:val="-2"/>
                <w:sz w:val="24"/>
                <w:szCs w:val="24"/>
                <w:lang w:eastAsia="zh-CN"/>
              </w:rPr>
              <w:t>228,830.00</w:t>
            </w:r>
            <w:r>
              <w:rPr>
                <w:spacing w:val="-2"/>
                <w:sz w:val="24"/>
                <w:szCs w:val="24"/>
              </w:rPr>
              <w:t>元</w:t>
            </w:r>
          </w:p>
        </w:tc>
      </w:tr>
      <w:tr w14:paraId="2E8AF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610" w:type="dxa"/>
            <w:vAlign w:val="top"/>
          </w:tcPr>
          <w:p w14:paraId="30700168">
            <w:pPr>
              <w:pStyle w:val="17"/>
              <w:spacing w:before="65" w:line="229" w:lineRule="auto"/>
              <w:ind w:left="222"/>
              <w:rPr>
                <w:sz w:val="24"/>
                <w:szCs w:val="24"/>
              </w:rPr>
            </w:pPr>
            <w:r>
              <w:rPr>
                <w:sz w:val="24"/>
                <w:szCs w:val="24"/>
              </w:rPr>
              <w:t>7</w:t>
            </w:r>
          </w:p>
        </w:tc>
        <w:tc>
          <w:tcPr>
            <w:tcW w:w="2154" w:type="dxa"/>
            <w:vAlign w:val="top"/>
          </w:tcPr>
          <w:p w14:paraId="3C8CFB92">
            <w:pPr>
              <w:pStyle w:val="17"/>
              <w:spacing w:before="66" w:line="219" w:lineRule="auto"/>
              <w:ind w:left="511"/>
              <w:rPr>
                <w:sz w:val="24"/>
                <w:szCs w:val="24"/>
              </w:rPr>
            </w:pPr>
            <w:r>
              <w:rPr>
                <w:spacing w:val="-3"/>
                <w:sz w:val="24"/>
                <w:szCs w:val="24"/>
              </w:rPr>
              <w:t>服务地点</w:t>
            </w:r>
          </w:p>
        </w:tc>
        <w:tc>
          <w:tcPr>
            <w:tcW w:w="6934" w:type="dxa"/>
            <w:vAlign w:val="top"/>
          </w:tcPr>
          <w:p w14:paraId="677B0363">
            <w:pPr>
              <w:pStyle w:val="17"/>
              <w:spacing w:before="65" w:line="219" w:lineRule="auto"/>
              <w:ind w:left="248"/>
              <w:rPr>
                <w:sz w:val="24"/>
                <w:szCs w:val="24"/>
              </w:rPr>
            </w:pPr>
            <w:r>
              <w:rPr>
                <w:spacing w:val="-2"/>
                <w:sz w:val="24"/>
                <w:szCs w:val="24"/>
              </w:rPr>
              <w:t>采购人指定地点</w:t>
            </w:r>
          </w:p>
        </w:tc>
      </w:tr>
      <w:tr w14:paraId="12BD9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610" w:type="dxa"/>
            <w:vAlign w:val="top"/>
          </w:tcPr>
          <w:p w14:paraId="20F504D9">
            <w:pPr>
              <w:pStyle w:val="17"/>
              <w:spacing w:before="66" w:line="228" w:lineRule="auto"/>
              <w:ind w:left="217"/>
              <w:rPr>
                <w:sz w:val="24"/>
                <w:szCs w:val="24"/>
              </w:rPr>
            </w:pPr>
            <w:r>
              <w:rPr>
                <w:sz w:val="24"/>
                <w:szCs w:val="24"/>
              </w:rPr>
              <w:t>8</w:t>
            </w:r>
          </w:p>
        </w:tc>
        <w:tc>
          <w:tcPr>
            <w:tcW w:w="2154" w:type="dxa"/>
            <w:vAlign w:val="top"/>
          </w:tcPr>
          <w:p w14:paraId="20797873">
            <w:pPr>
              <w:pStyle w:val="17"/>
              <w:spacing w:before="65" w:line="219" w:lineRule="auto"/>
              <w:ind w:left="510"/>
              <w:rPr>
                <w:sz w:val="24"/>
                <w:szCs w:val="24"/>
              </w:rPr>
            </w:pPr>
            <w:r>
              <w:rPr>
                <w:spacing w:val="-3"/>
                <w:sz w:val="24"/>
                <w:szCs w:val="24"/>
              </w:rPr>
              <w:t>采购方式</w:t>
            </w:r>
          </w:p>
        </w:tc>
        <w:tc>
          <w:tcPr>
            <w:tcW w:w="6934" w:type="dxa"/>
            <w:vAlign w:val="top"/>
          </w:tcPr>
          <w:p w14:paraId="361D9C91">
            <w:pPr>
              <w:pStyle w:val="17"/>
              <w:spacing w:before="66" w:line="219" w:lineRule="auto"/>
              <w:ind w:left="252"/>
              <w:rPr>
                <w:sz w:val="24"/>
                <w:szCs w:val="24"/>
              </w:rPr>
            </w:pPr>
            <w:r>
              <w:rPr>
                <w:spacing w:val="-3"/>
                <w:sz w:val="24"/>
                <w:szCs w:val="24"/>
              </w:rPr>
              <w:t>竞争性磋商</w:t>
            </w:r>
          </w:p>
        </w:tc>
      </w:tr>
      <w:tr w14:paraId="4F891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10" w:type="dxa"/>
            <w:vAlign w:val="top"/>
          </w:tcPr>
          <w:p w14:paraId="6D5C470E">
            <w:pPr>
              <w:pStyle w:val="17"/>
              <w:spacing w:before="66" w:line="228" w:lineRule="auto"/>
              <w:ind w:left="217"/>
              <w:rPr>
                <w:sz w:val="24"/>
                <w:szCs w:val="24"/>
              </w:rPr>
            </w:pPr>
            <w:r>
              <w:rPr>
                <w:sz w:val="24"/>
                <w:szCs w:val="24"/>
              </w:rPr>
              <w:t>9</w:t>
            </w:r>
          </w:p>
        </w:tc>
        <w:tc>
          <w:tcPr>
            <w:tcW w:w="2154" w:type="dxa"/>
            <w:vAlign w:val="top"/>
          </w:tcPr>
          <w:p w14:paraId="2C9B7193">
            <w:pPr>
              <w:pStyle w:val="17"/>
              <w:spacing w:before="67" w:line="219" w:lineRule="auto"/>
              <w:ind w:left="491"/>
              <w:rPr>
                <w:sz w:val="24"/>
                <w:szCs w:val="24"/>
              </w:rPr>
            </w:pPr>
            <w:r>
              <w:rPr>
                <w:spacing w:val="-3"/>
                <w:sz w:val="24"/>
                <w:szCs w:val="24"/>
              </w:rPr>
              <w:t>服务期限</w:t>
            </w:r>
          </w:p>
        </w:tc>
        <w:tc>
          <w:tcPr>
            <w:tcW w:w="6934" w:type="dxa"/>
            <w:vAlign w:val="top"/>
          </w:tcPr>
          <w:p w14:paraId="5A1B80EC">
            <w:pPr>
              <w:pStyle w:val="17"/>
              <w:spacing w:before="66" w:line="219" w:lineRule="auto"/>
              <w:ind w:left="252"/>
              <w:rPr>
                <w:rFonts w:hint="default" w:eastAsia="宋体"/>
                <w:sz w:val="24"/>
                <w:szCs w:val="24"/>
                <w:lang w:val="en-US" w:eastAsia="zh-CN"/>
              </w:rPr>
            </w:pPr>
            <w:r>
              <w:rPr>
                <w:rFonts w:hint="eastAsia"/>
                <w:spacing w:val="-3"/>
                <w:sz w:val="24"/>
                <w:szCs w:val="24"/>
              </w:rPr>
              <w:t>自合同签订之日</w:t>
            </w:r>
            <w:r>
              <w:rPr>
                <w:rFonts w:hint="eastAsia"/>
                <w:spacing w:val="-3"/>
                <w:sz w:val="24"/>
                <w:szCs w:val="24"/>
                <w:lang w:val="en-US" w:eastAsia="zh-CN"/>
              </w:rPr>
              <w:t>360天</w:t>
            </w:r>
          </w:p>
        </w:tc>
      </w:tr>
      <w:tr w14:paraId="7F86A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610" w:type="dxa"/>
            <w:vAlign w:val="top"/>
          </w:tcPr>
          <w:p w14:paraId="677E9B23">
            <w:pPr>
              <w:pStyle w:val="17"/>
              <w:spacing w:before="71" w:line="230" w:lineRule="auto"/>
              <w:ind w:left="174"/>
              <w:rPr>
                <w:sz w:val="24"/>
                <w:szCs w:val="24"/>
              </w:rPr>
            </w:pPr>
            <w:r>
              <w:rPr>
                <w:spacing w:val="-14"/>
                <w:sz w:val="24"/>
                <w:szCs w:val="24"/>
              </w:rPr>
              <w:t>10</w:t>
            </w:r>
          </w:p>
        </w:tc>
        <w:tc>
          <w:tcPr>
            <w:tcW w:w="2154" w:type="dxa"/>
            <w:vAlign w:val="top"/>
          </w:tcPr>
          <w:p w14:paraId="435E3C91">
            <w:pPr>
              <w:pStyle w:val="17"/>
              <w:spacing w:before="69" w:line="219" w:lineRule="auto"/>
              <w:ind w:left="490"/>
              <w:rPr>
                <w:sz w:val="24"/>
                <w:szCs w:val="24"/>
              </w:rPr>
            </w:pPr>
            <w:r>
              <w:rPr>
                <w:spacing w:val="-3"/>
                <w:sz w:val="24"/>
                <w:szCs w:val="24"/>
              </w:rPr>
              <w:t>采购内容</w:t>
            </w:r>
          </w:p>
        </w:tc>
        <w:tc>
          <w:tcPr>
            <w:tcW w:w="6934" w:type="dxa"/>
            <w:vAlign w:val="top"/>
          </w:tcPr>
          <w:p w14:paraId="69713B7A">
            <w:pPr>
              <w:pStyle w:val="17"/>
              <w:spacing w:before="79" w:line="219" w:lineRule="auto"/>
              <w:ind w:left="252"/>
              <w:rPr>
                <w:sz w:val="24"/>
                <w:szCs w:val="24"/>
              </w:rPr>
            </w:pPr>
            <w:r>
              <w:rPr>
                <w:spacing w:val="-3"/>
                <w:sz w:val="24"/>
                <w:szCs w:val="24"/>
              </w:rPr>
              <w:t>详见第四章</w:t>
            </w:r>
          </w:p>
        </w:tc>
      </w:tr>
      <w:tr w14:paraId="3C1A6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610" w:type="dxa"/>
            <w:vAlign w:val="top"/>
          </w:tcPr>
          <w:p w14:paraId="46F3FF05">
            <w:pPr>
              <w:pStyle w:val="17"/>
              <w:spacing w:before="66" w:line="228" w:lineRule="auto"/>
              <w:ind w:left="174"/>
              <w:rPr>
                <w:sz w:val="24"/>
                <w:szCs w:val="24"/>
              </w:rPr>
            </w:pPr>
            <w:r>
              <w:rPr>
                <w:spacing w:val="-14"/>
                <w:sz w:val="24"/>
                <w:szCs w:val="24"/>
              </w:rPr>
              <w:t>11</w:t>
            </w:r>
          </w:p>
        </w:tc>
        <w:tc>
          <w:tcPr>
            <w:tcW w:w="2154" w:type="dxa"/>
            <w:vAlign w:val="top"/>
          </w:tcPr>
          <w:p w14:paraId="3A61CCCF">
            <w:pPr>
              <w:pStyle w:val="17"/>
              <w:spacing w:before="67" w:line="219" w:lineRule="auto"/>
              <w:ind w:left="131"/>
              <w:jc w:val="center"/>
              <w:rPr>
                <w:sz w:val="24"/>
                <w:szCs w:val="24"/>
              </w:rPr>
            </w:pPr>
            <w:r>
              <w:rPr>
                <w:spacing w:val="-2"/>
                <w:sz w:val="24"/>
                <w:szCs w:val="24"/>
              </w:rPr>
              <w:t>付款方式</w:t>
            </w:r>
          </w:p>
        </w:tc>
        <w:tc>
          <w:tcPr>
            <w:tcW w:w="6934" w:type="dxa"/>
            <w:vAlign w:val="top"/>
          </w:tcPr>
          <w:p w14:paraId="66ADF17A">
            <w:pPr>
              <w:pStyle w:val="17"/>
              <w:spacing w:before="66" w:line="219" w:lineRule="auto"/>
              <w:ind w:left="252"/>
              <w:rPr>
                <w:sz w:val="24"/>
                <w:szCs w:val="24"/>
              </w:rPr>
            </w:pPr>
            <w:r>
              <w:rPr>
                <w:rFonts w:hint="eastAsia" w:ascii="宋体" w:hAnsi="宋体" w:eastAsia="宋体" w:cs="宋体"/>
                <w:caps w:val="0"/>
                <w:color w:val="auto"/>
                <w:spacing w:val="0"/>
                <w:sz w:val="24"/>
                <w:szCs w:val="24"/>
                <w:highlight w:val="none"/>
              </w:rPr>
              <w:t>根据合同约定执行。</w:t>
            </w:r>
          </w:p>
        </w:tc>
      </w:tr>
      <w:tr w14:paraId="68339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610" w:type="dxa"/>
            <w:vAlign w:val="top"/>
          </w:tcPr>
          <w:p w14:paraId="33A4242A">
            <w:pPr>
              <w:pStyle w:val="17"/>
              <w:spacing w:before="81" w:line="237" w:lineRule="auto"/>
              <w:ind w:left="174"/>
              <w:rPr>
                <w:sz w:val="24"/>
                <w:szCs w:val="24"/>
              </w:rPr>
            </w:pPr>
            <w:r>
              <w:rPr>
                <w:spacing w:val="-14"/>
                <w:sz w:val="24"/>
                <w:szCs w:val="24"/>
              </w:rPr>
              <w:t>12</w:t>
            </w:r>
          </w:p>
        </w:tc>
        <w:tc>
          <w:tcPr>
            <w:tcW w:w="2154" w:type="dxa"/>
            <w:vAlign w:val="top"/>
          </w:tcPr>
          <w:p w14:paraId="05AF414A">
            <w:pPr>
              <w:pStyle w:val="17"/>
              <w:spacing w:before="81" w:line="220" w:lineRule="auto"/>
              <w:ind w:left="372"/>
              <w:rPr>
                <w:sz w:val="24"/>
                <w:szCs w:val="24"/>
              </w:rPr>
            </w:pPr>
            <w:r>
              <w:rPr>
                <w:spacing w:val="-3"/>
                <w:sz w:val="24"/>
                <w:szCs w:val="24"/>
              </w:rPr>
              <w:t>联合体投标</w:t>
            </w:r>
          </w:p>
        </w:tc>
        <w:tc>
          <w:tcPr>
            <w:tcW w:w="6934" w:type="dxa"/>
            <w:vAlign w:val="top"/>
          </w:tcPr>
          <w:p w14:paraId="38C13295">
            <w:pPr>
              <w:pStyle w:val="17"/>
              <w:spacing w:before="98" w:line="221" w:lineRule="auto"/>
              <w:ind w:left="236"/>
              <w:rPr>
                <w:sz w:val="24"/>
                <w:szCs w:val="24"/>
              </w:rPr>
            </w:pPr>
            <w:r>
              <w:rPr>
                <w:spacing w:val="-5"/>
                <w:sz w:val="24"/>
                <w:szCs w:val="24"/>
              </w:rPr>
              <w:t>不接受</w:t>
            </w:r>
          </w:p>
        </w:tc>
      </w:tr>
      <w:tr w14:paraId="7313D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8" w:hRule="atLeast"/>
        </w:trPr>
        <w:tc>
          <w:tcPr>
            <w:tcW w:w="610" w:type="dxa"/>
            <w:vAlign w:val="top"/>
          </w:tcPr>
          <w:p w14:paraId="036EA51B">
            <w:pPr>
              <w:pStyle w:val="17"/>
              <w:spacing w:before="223"/>
              <w:ind w:left="174"/>
              <w:rPr>
                <w:sz w:val="24"/>
                <w:szCs w:val="24"/>
              </w:rPr>
            </w:pPr>
            <w:r>
              <w:rPr>
                <w:spacing w:val="-14"/>
                <w:sz w:val="24"/>
                <w:szCs w:val="24"/>
              </w:rPr>
              <w:t>13</w:t>
            </w:r>
          </w:p>
        </w:tc>
        <w:tc>
          <w:tcPr>
            <w:tcW w:w="2154" w:type="dxa"/>
            <w:vAlign w:val="top"/>
          </w:tcPr>
          <w:p w14:paraId="1D75D810">
            <w:pPr>
              <w:pStyle w:val="17"/>
              <w:spacing w:before="68" w:line="233" w:lineRule="auto"/>
              <w:ind w:left="733" w:right="13" w:hanging="722"/>
              <w:rPr>
                <w:sz w:val="24"/>
                <w:szCs w:val="24"/>
              </w:rPr>
            </w:pPr>
            <w:r>
              <w:rPr>
                <w:spacing w:val="-2"/>
                <w:sz w:val="24"/>
                <w:szCs w:val="24"/>
              </w:rPr>
              <w:t>考察现场、标前答</w:t>
            </w:r>
            <w:r>
              <w:rPr>
                <w:spacing w:val="-7"/>
                <w:sz w:val="24"/>
                <w:szCs w:val="24"/>
              </w:rPr>
              <w:t>疑会</w:t>
            </w:r>
          </w:p>
        </w:tc>
        <w:tc>
          <w:tcPr>
            <w:tcW w:w="6934" w:type="dxa"/>
            <w:vAlign w:val="top"/>
          </w:tcPr>
          <w:p w14:paraId="6921ACEB">
            <w:pPr>
              <w:pStyle w:val="17"/>
              <w:spacing w:before="235" w:line="222" w:lineRule="auto"/>
              <w:ind w:left="222"/>
              <w:rPr>
                <w:sz w:val="24"/>
                <w:szCs w:val="24"/>
              </w:rPr>
            </w:pPr>
            <w:r>
              <w:rPr>
                <w:spacing w:val="-5"/>
                <w:sz w:val="24"/>
                <w:szCs w:val="24"/>
              </w:rPr>
              <w:t>不组织</w:t>
            </w:r>
          </w:p>
        </w:tc>
      </w:tr>
      <w:tr w14:paraId="79CEF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10" w:type="dxa"/>
            <w:vAlign w:val="top"/>
          </w:tcPr>
          <w:p w14:paraId="4627EEAF">
            <w:pPr>
              <w:pStyle w:val="17"/>
              <w:spacing w:before="73" w:line="228" w:lineRule="auto"/>
              <w:ind w:left="174"/>
              <w:rPr>
                <w:sz w:val="24"/>
                <w:szCs w:val="24"/>
              </w:rPr>
            </w:pPr>
            <w:r>
              <w:rPr>
                <w:spacing w:val="-14"/>
                <w:sz w:val="24"/>
                <w:szCs w:val="24"/>
              </w:rPr>
              <w:t>14</w:t>
            </w:r>
          </w:p>
        </w:tc>
        <w:tc>
          <w:tcPr>
            <w:tcW w:w="2154" w:type="dxa"/>
            <w:vAlign w:val="top"/>
          </w:tcPr>
          <w:p w14:paraId="0E1B811E">
            <w:pPr>
              <w:pStyle w:val="17"/>
              <w:spacing w:before="74" w:line="220" w:lineRule="auto"/>
              <w:ind w:left="132"/>
              <w:rPr>
                <w:sz w:val="24"/>
                <w:szCs w:val="24"/>
              </w:rPr>
            </w:pPr>
            <w:r>
              <w:rPr>
                <w:spacing w:val="-2"/>
                <w:sz w:val="24"/>
                <w:szCs w:val="24"/>
              </w:rPr>
              <w:t>转包与分包履约</w:t>
            </w:r>
          </w:p>
        </w:tc>
        <w:tc>
          <w:tcPr>
            <w:tcW w:w="6934" w:type="dxa"/>
            <w:vAlign w:val="top"/>
          </w:tcPr>
          <w:p w14:paraId="5D337CE1">
            <w:pPr>
              <w:pStyle w:val="17"/>
              <w:spacing w:before="84" w:line="219" w:lineRule="auto"/>
              <w:ind w:left="253"/>
              <w:rPr>
                <w:sz w:val="24"/>
                <w:szCs w:val="24"/>
              </w:rPr>
            </w:pPr>
            <w:r>
              <w:rPr>
                <w:spacing w:val="-2"/>
                <w:sz w:val="24"/>
                <w:szCs w:val="24"/>
              </w:rPr>
              <w:t>不得转包与分包</w:t>
            </w:r>
          </w:p>
        </w:tc>
      </w:tr>
      <w:tr w14:paraId="24ECF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610" w:type="dxa"/>
            <w:vAlign w:val="top"/>
          </w:tcPr>
          <w:p w14:paraId="697561CE">
            <w:pPr>
              <w:pStyle w:val="17"/>
              <w:spacing w:before="225"/>
              <w:ind w:left="174"/>
              <w:rPr>
                <w:sz w:val="24"/>
                <w:szCs w:val="24"/>
              </w:rPr>
            </w:pPr>
            <w:r>
              <w:rPr>
                <w:spacing w:val="-14"/>
                <w:sz w:val="24"/>
                <w:szCs w:val="24"/>
              </w:rPr>
              <w:t>15</w:t>
            </w:r>
          </w:p>
        </w:tc>
        <w:tc>
          <w:tcPr>
            <w:tcW w:w="2154" w:type="dxa"/>
            <w:vAlign w:val="top"/>
          </w:tcPr>
          <w:p w14:paraId="61FC6755">
            <w:pPr>
              <w:pStyle w:val="17"/>
              <w:spacing w:before="70" w:line="232" w:lineRule="auto"/>
              <w:ind w:left="519" w:right="107" w:hanging="358"/>
              <w:rPr>
                <w:sz w:val="24"/>
                <w:szCs w:val="24"/>
              </w:rPr>
            </w:pPr>
            <w:r>
              <w:rPr>
                <w:spacing w:val="-2"/>
                <w:sz w:val="24"/>
                <w:szCs w:val="24"/>
              </w:rPr>
              <w:t>构成磋商文件的</w:t>
            </w:r>
            <w:r>
              <w:rPr>
                <w:spacing w:val="-3"/>
                <w:sz w:val="24"/>
                <w:szCs w:val="24"/>
              </w:rPr>
              <w:t>其他文件</w:t>
            </w:r>
          </w:p>
        </w:tc>
        <w:tc>
          <w:tcPr>
            <w:tcW w:w="6934" w:type="dxa"/>
            <w:vAlign w:val="top"/>
          </w:tcPr>
          <w:p w14:paraId="705C410F">
            <w:pPr>
              <w:pStyle w:val="17"/>
              <w:spacing w:before="70" w:line="232" w:lineRule="auto"/>
              <w:ind w:left="15" w:right="23" w:firstLine="233"/>
              <w:rPr>
                <w:sz w:val="24"/>
                <w:szCs w:val="24"/>
              </w:rPr>
            </w:pPr>
            <w:r>
              <w:rPr>
                <w:spacing w:val="-1"/>
                <w:sz w:val="24"/>
                <w:szCs w:val="24"/>
              </w:rPr>
              <w:t>磋商文件的澄清、修改书及有关补充通知为磋商文件的有</w:t>
            </w:r>
            <w:r>
              <w:rPr>
                <w:spacing w:val="-4"/>
                <w:sz w:val="24"/>
                <w:szCs w:val="24"/>
              </w:rPr>
              <w:t>效组成部分</w:t>
            </w:r>
          </w:p>
        </w:tc>
      </w:tr>
      <w:tr w14:paraId="5506F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9" w:hRule="atLeast"/>
        </w:trPr>
        <w:tc>
          <w:tcPr>
            <w:tcW w:w="610" w:type="dxa"/>
            <w:vAlign w:val="top"/>
          </w:tcPr>
          <w:p w14:paraId="7C22EA91">
            <w:pPr>
              <w:spacing w:line="303" w:lineRule="auto"/>
              <w:rPr>
                <w:rFonts w:ascii="Arial"/>
                <w:sz w:val="21"/>
              </w:rPr>
            </w:pPr>
          </w:p>
          <w:p w14:paraId="10E2603D">
            <w:pPr>
              <w:pStyle w:val="17"/>
              <w:spacing w:before="78"/>
              <w:ind w:left="174"/>
              <w:rPr>
                <w:sz w:val="24"/>
                <w:szCs w:val="24"/>
              </w:rPr>
            </w:pPr>
            <w:r>
              <w:rPr>
                <w:spacing w:val="-14"/>
                <w:sz w:val="24"/>
                <w:szCs w:val="24"/>
              </w:rPr>
              <w:t>16</w:t>
            </w:r>
          </w:p>
        </w:tc>
        <w:tc>
          <w:tcPr>
            <w:tcW w:w="2154" w:type="dxa"/>
            <w:vAlign w:val="top"/>
          </w:tcPr>
          <w:p w14:paraId="2C5A96CC">
            <w:pPr>
              <w:pStyle w:val="17"/>
              <w:spacing w:before="71" w:line="219" w:lineRule="auto"/>
              <w:ind w:left="251"/>
              <w:rPr>
                <w:sz w:val="24"/>
                <w:szCs w:val="24"/>
              </w:rPr>
            </w:pPr>
            <w:r>
              <w:rPr>
                <w:spacing w:val="-2"/>
                <w:sz w:val="24"/>
                <w:szCs w:val="24"/>
              </w:rPr>
              <w:t>供应商对磋商</w:t>
            </w:r>
          </w:p>
          <w:p w14:paraId="1389454B">
            <w:pPr>
              <w:pStyle w:val="17"/>
              <w:spacing w:before="28" w:line="219" w:lineRule="auto"/>
              <w:ind w:left="13"/>
              <w:rPr>
                <w:sz w:val="24"/>
                <w:szCs w:val="24"/>
              </w:rPr>
            </w:pPr>
            <w:r>
              <w:rPr>
                <w:spacing w:val="-2"/>
                <w:sz w:val="24"/>
                <w:szCs w:val="24"/>
              </w:rPr>
              <w:t>文件提出质疑的时</w:t>
            </w:r>
          </w:p>
          <w:p w14:paraId="19BEC117">
            <w:pPr>
              <w:pStyle w:val="17"/>
              <w:spacing w:before="26" w:line="221" w:lineRule="auto"/>
              <w:ind w:left="510"/>
              <w:rPr>
                <w:sz w:val="24"/>
                <w:szCs w:val="24"/>
              </w:rPr>
            </w:pPr>
            <w:r>
              <w:rPr>
                <w:spacing w:val="-8"/>
                <w:sz w:val="24"/>
                <w:szCs w:val="24"/>
              </w:rPr>
              <w:t>间、形式</w:t>
            </w:r>
          </w:p>
        </w:tc>
        <w:tc>
          <w:tcPr>
            <w:tcW w:w="6934" w:type="dxa"/>
            <w:vAlign w:val="top"/>
          </w:tcPr>
          <w:p w14:paraId="2DF8AC81">
            <w:pPr>
              <w:pStyle w:val="17"/>
              <w:spacing w:before="227" w:line="219" w:lineRule="auto"/>
              <w:ind w:left="261"/>
              <w:rPr>
                <w:sz w:val="24"/>
                <w:szCs w:val="24"/>
              </w:rPr>
            </w:pPr>
            <w:r>
              <w:rPr>
                <w:spacing w:val="-4"/>
                <w:sz w:val="24"/>
                <w:szCs w:val="24"/>
              </w:rPr>
              <w:t>时间：</w:t>
            </w:r>
            <w:r>
              <w:rPr>
                <w:spacing w:val="-54"/>
                <w:sz w:val="24"/>
                <w:szCs w:val="24"/>
              </w:rPr>
              <w:t xml:space="preserve"> </w:t>
            </w:r>
            <w:r>
              <w:rPr>
                <w:spacing w:val="-4"/>
                <w:sz w:val="24"/>
                <w:szCs w:val="24"/>
              </w:rPr>
              <w:t>自供应商收到磋商文件之日起7个工作日内</w:t>
            </w:r>
          </w:p>
          <w:p w14:paraId="13F80069">
            <w:pPr>
              <w:pStyle w:val="17"/>
              <w:spacing w:before="27" w:line="219" w:lineRule="auto"/>
              <w:ind w:left="252"/>
              <w:rPr>
                <w:sz w:val="24"/>
                <w:szCs w:val="24"/>
              </w:rPr>
            </w:pPr>
            <w:r>
              <w:rPr>
                <w:spacing w:val="-2"/>
                <w:sz w:val="24"/>
                <w:szCs w:val="24"/>
              </w:rPr>
              <w:t>形式：书面形式</w:t>
            </w:r>
          </w:p>
        </w:tc>
      </w:tr>
      <w:tr w14:paraId="71FFA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8" w:hRule="atLeast"/>
        </w:trPr>
        <w:tc>
          <w:tcPr>
            <w:tcW w:w="610" w:type="dxa"/>
            <w:vAlign w:val="top"/>
          </w:tcPr>
          <w:p w14:paraId="60170987">
            <w:pPr>
              <w:pStyle w:val="17"/>
              <w:spacing w:before="227"/>
              <w:ind w:left="174"/>
              <w:rPr>
                <w:sz w:val="24"/>
                <w:szCs w:val="24"/>
              </w:rPr>
            </w:pPr>
            <w:r>
              <w:rPr>
                <w:spacing w:val="-14"/>
                <w:sz w:val="24"/>
                <w:szCs w:val="24"/>
              </w:rPr>
              <w:t>17</w:t>
            </w:r>
          </w:p>
        </w:tc>
        <w:tc>
          <w:tcPr>
            <w:tcW w:w="2154" w:type="dxa"/>
            <w:vAlign w:val="top"/>
          </w:tcPr>
          <w:p w14:paraId="3EF96664">
            <w:pPr>
              <w:pStyle w:val="17"/>
              <w:spacing w:before="70" w:line="232" w:lineRule="auto"/>
              <w:ind w:left="130" w:right="13" w:hanging="120"/>
              <w:rPr>
                <w:sz w:val="24"/>
                <w:szCs w:val="24"/>
              </w:rPr>
            </w:pPr>
            <w:r>
              <w:rPr>
                <w:spacing w:val="-2"/>
                <w:sz w:val="24"/>
                <w:szCs w:val="24"/>
              </w:rPr>
              <w:t>对供应商提出质疑答复时间、形式</w:t>
            </w:r>
          </w:p>
        </w:tc>
        <w:tc>
          <w:tcPr>
            <w:tcW w:w="6934" w:type="dxa"/>
            <w:vAlign w:val="top"/>
          </w:tcPr>
          <w:p w14:paraId="74831FC4">
            <w:pPr>
              <w:pStyle w:val="17"/>
              <w:spacing w:before="71" w:line="219" w:lineRule="auto"/>
              <w:ind w:left="261"/>
              <w:rPr>
                <w:sz w:val="24"/>
                <w:szCs w:val="24"/>
              </w:rPr>
            </w:pPr>
            <w:r>
              <w:rPr>
                <w:spacing w:val="-4"/>
                <w:sz w:val="24"/>
                <w:szCs w:val="24"/>
              </w:rPr>
              <w:t>时间：</w:t>
            </w:r>
            <w:r>
              <w:rPr>
                <w:spacing w:val="-58"/>
                <w:sz w:val="24"/>
                <w:szCs w:val="24"/>
              </w:rPr>
              <w:t xml:space="preserve"> </w:t>
            </w:r>
            <w:r>
              <w:rPr>
                <w:spacing w:val="-4"/>
                <w:sz w:val="24"/>
                <w:szCs w:val="24"/>
              </w:rPr>
              <w:t>自收到供应商质疑函之日起3个工作日内</w:t>
            </w:r>
          </w:p>
          <w:p w14:paraId="5E453FB7">
            <w:pPr>
              <w:pStyle w:val="17"/>
              <w:spacing w:before="27" w:line="219" w:lineRule="auto"/>
              <w:ind w:left="252"/>
              <w:rPr>
                <w:sz w:val="24"/>
                <w:szCs w:val="24"/>
              </w:rPr>
            </w:pPr>
            <w:r>
              <w:rPr>
                <w:spacing w:val="-2"/>
                <w:sz w:val="24"/>
                <w:szCs w:val="24"/>
              </w:rPr>
              <w:t>形式：书面形式</w:t>
            </w:r>
          </w:p>
        </w:tc>
      </w:tr>
      <w:tr w14:paraId="59F5D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610" w:type="dxa"/>
            <w:vAlign w:val="top"/>
          </w:tcPr>
          <w:p w14:paraId="2986E700">
            <w:pPr>
              <w:pStyle w:val="17"/>
              <w:spacing w:before="73" w:line="222" w:lineRule="auto"/>
              <w:ind w:left="174"/>
              <w:rPr>
                <w:sz w:val="24"/>
                <w:szCs w:val="24"/>
              </w:rPr>
            </w:pPr>
            <w:r>
              <w:rPr>
                <w:spacing w:val="-14"/>
                <w:sz w:val="24"/>
                <w:szCs w:val="24"/>
              </w:rPr>
              <w:t>18</w:t>
            </w:r>
          </w:p>
        </w:tc>
        <w:tc>
          <w:tcPr>
            <w:tcW w:w="2154" w:type="dxa"/>
            <w:vAlign w:val="top"/>
          </w:tcPr>
          <w:p w14:paraId="20FD050D">
            <w:pPr>
              <w:pStyle w:val="17"/>
              <w:spacing w:before="73" w:line="220" w:lineRule="auto"/>
              <w:ind w:left="391"/>
              <w:rPr>
                <w:sz w:val="24"/>
                <w:szCs w:val="24"/>
              </w:rPr>
            </w:pPr>
            <w:r>
              <w:rPr>
                <w:spacing w:val="-3"/>
                <w:sz w:val="24"/>
                <w:szCs w:val="24"/>
              </w:rPr>
              <w:t>投标有效期</w:t>
            </w:r>
          </w:p>
        </w:tc>
        <w:tc>
          <w:tcPr>
            <w:tcW w:w="6934" w:type="dxa"/>
            <w:vAlign w:val="top"/>
          </w:tcPr>
          <w:p w14:paraId="332E411A">
            <w:pPr>
              <w:pStyle w:val="17"/>
              <w:spacing w:before="73" w:line="220" w:lineRule="auto"/>
              <w:ind w:left="252"/>
              <w:rPr>
                <w:sz w:val="24"/>
                <w:szCs w:val="24"/>
              </w:rPr>
            </w:pPr>
            <w:r>
              <w:rPr>
                <w:spacing w:val="-2"/>
                <w:sz w:val="24"/>
                <w:szCs w:val="24"/>
              </w:rPr>
              <w:t>从投标截止日起90日历天</w:t>
            </w:r>
          </w:p>
        </w:tc>
      </w:tr>
      <w:tr w14:paraId="0CC0C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10" w:type="dxa"/>
            <w:vAlign w:val="center"/>
          </w:tcPr>
          <w:p w14:paraId="5AB694C1">
            <w:pPr>
              <w:pStyle w:val="17"/>
              <w:spacing w:before="75" w:line="221" w:lineRule="auto"/>
              <w:ind w:left="174"/>
              <w:jc w:val="both"/>
              <w:rPr>
                <w:sz w:val="24"/>
                <w:szCs w:val="24"/>
              </w:rPr>
            </w:pPr>
            <w:r>
              <w:rPr>
                <w:spacing w:val="-14"/>
                <w:sz w:val="24"/>
                <w:szCs w:val="24"/>
              </w:rPr>
              <w:t>19</w:t>
            </w:r>
          </w:p>
        </w:tc>
        <w:tc>
          <w:tcPr>
            <w:tcW w:w="2154" w:type="dxa"/>
            <w:vAlign w:val="center"/>
          </w:tcPr>
          <w:p w14:paraId="536C4BB9">
            <w:pPr>
              <w:pStyle w:val="17"/>
              <w:spacing w:before="75" w:line="219" w:lineRule="auto"/>
              <w:ind w:left="264"/>
              <w:jc w:val="both"/>
              <w:rPr>
                <w:sz w:val="24"/>
                <w:szCs w:val="24"/>
              </w:rPr>
            </w:pPr>
            <w:r>
              <w:rPr>
                <w:spacing w:val="-4"/>
                <w:sz w:val="24"/>
                <w:szCs w:val="24"/>
              </w:rPr>
              <w:t>响应文件份数</w:t>
            </w:r>
          </w:p>
        </w:tc>
        <w:tc>
          <w:tcPr>
            <w:tcW w:w="6934" w:type="dxa"/>
            <w:vAlign w:val="center"/>
          </w:tcPr>
          <w:p w14:paraId="68E304DE">
            <w:pPr>
              <w:pStyle w:val="17"/>
              <w:spacing w:before="74" w:line="219" w:lineRule="auto"/>
              <w:ind w:left="254"/>
              <w:jc w:val="both"/>
              <w:rPr>
                <w:sz w:val="24"/>
                <w:szCs w:val="24"/>
              </w:rPr>
            </w:pPr>
            <w:r>
              <w:rPr>
                <w:spacing w:val="-1"/>
                <w:sz w:val="24"/>
                <w:szCs w:val="24"/>
              </w:rPr>
              <w:t>正本1份；副本</w:t>
            </w:r>
            <w:r>
              <w:rPr>
                <w:rFonts w:hint="eastAsia"/>
                <w:spacing w:val="-1"/>
                <w:sz w:val="24"/>
                <w:szCs w:val="24"/>
                <w:lang w:val="en-US" w:eastAsia="zh-CN"/>
              </w:rPr>
              <w:t>1</w:t>
            </w:r>
            <w:r>
              <w:rPr>
                <w:spacing w:val="-1"/>
                <w:sz w:val="24"/>
                <w:szCs w:val="24"/>
              </w:rPr>
              <w:t>份；电子文件（U盘）</w:t>
            </w:r>
            <w:r>
              <w:rPr>
                <w:rFonts w:hint="eastAsia"/>
                <w:spacing w:val="-1"/>
                <w:sz w:val="24"/>
                <w:szCs w:val="24"/>
                <w:lang w:val="en-US" w:eastAsia="zh-CN"/>
              </w:rPr>
              <w:t>1</w:t>
            </w:r>
            <w:r>
              <w:rPr>
                <w:spacing w:val="-1"/>
                <w:sz w:val="24"/>
                <w:szCs w:val="24"/>
              </w:rPr>
              <w:t>份</w:t>
            </w:r>
          </w:p>
        </w:tc>
      </w:tr>
      <w:tr w14:paraId="27D50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610" w:type="dxa"/>
            <w:vAlign w:val="center"/>
          </w:tcPr>
          <w:p w14:paraId="21CEA2F0">
            <w:pPr>
              <w:pStyle w:val="17"/>
              <w:spacing w:before="229"/>
              <w:ind w:left="159"/>
              <w:jc w:val="both"/>
              <w:rPr>
                <w:sz w:val="24"/>
                <w:szCs w:val="24"/>
              </w:rPr>
            </w:pPr>
            <w:r>
              <w:rPr>
                <w:spacing w:val="-7"/>
                <w:sz w:val="24"/>
                <w:szCs w:val="24"/>
              </w:rPr>
              <w:t>20</w:t>
            </w:r>
          </w:p>
        </w:tc>
        <w:tc>
          <w:tcPr>
            <w:tcW w:w="2154" w:type="dxa"/>
            <w:vAlign w:val="center"/>
          </w:tcPr>
          <w:p w14:paraId="72C931F3">
            <w:pPr>
              <w:pStyle w:val="17"/>
              <w:spacing w:before="73" w:line="234" w:lineRule="auto"/>
              <w:ind w:left="717" w:right="145" w:hanging="595"/>
              <w:jc w:val="both"/>
              <w:rPr>
                <w:sz w:val="24"/>
                <w:szCs w:val="24"/>
              </w:rPr>
            </w:pPr>
            <w:r>
              <w:rPr>
                <w:spacing w:val="-2"/>
                <w:sz w:val="24"/>
                <w:szCs w:val="24"/>
              </w:rPr>
              <w:t>备选投标方案和</w:t>
            </w:r>
            <w:r>
              <w:rPr>
                <w:spacing w:val="-4"/>
                <w:sz w:val="24"/>
                <w:szCs w:val="24"/>
              </w:rPr>
              <w:t>报价</w:t>
            </w:r>
          </w:p>
        </w:tc>
        <w:tc>
          <w:tcPr>
            <w:tcW w:w="6934" w:type="dxa"/>
            <w:vAlign w:val="center"/>
          </w:tcPr>
          <w:p w14:paraId="63CDD2D1">
            <w:pPr>
              <w:pStyle w:val="17"/>
              <w:spacing w:before="229" w:line="218" w:lineRule="auto"/>
              <w:ind w:left="253"/>
              <w:jc w:val="both"/>
              <w:rPr>
                <w:sz w:val="24"/>
                <w:szCs w:val="24"/>
              </w:rPr>
            </w:pPr>
            <w:r>
              <w:rPr>
                <w:spacing w:val="-1"/>
                <w:sz w:val="24"/>
                <w:szCs w:val="24"/>
              </w:rPr>
              <w:t>不接受备选投标方案和多个报价</w:t>
            </w:r>
          </w:p>
        </w:tc>
      </w:tr>
      <w:tr w14:paraId="3D522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610" w:type="dxa"/>
            <w:vAlign w:val="center"/>
          </w:tcPr>
          <w:p w14:paraId="62009DD9">
            <w:pPr>
              <w:pStyle w:val="17"/>
              <w:spacing w:before="59" w:line="233" w:lineRule="auto"/>
              <w:ind w:left="159" w:leftChars="0"/>
              <w:jc w:val="both"/>
              <w:rPr>
                <w:spacing w:val="-7"/>
                <w:sz w:val="24"/>
                <w:szCs w:val="24"/>
              </w:rPr>
            </w:pPr>
            <w:r>
              <w:rPr>
                <w:spacing w:val="-7"/>
                <w:sz w:val="24"/>
                <w:szCs w:val="24"/>
              </w:rPr>
              <w:t>21</w:t>
            </w:r>
          </w:p>
        </w:tc>
        <w:tc>
          <w:tcPr>
            <w:tcW w:w="2154" w:type="dxa"/>
            <w:vAlign w:val="center"/>
          </w:tcPr>
          <w:p w14:paraId="77050ED6">
            <w:pPr>
              <w:pStyle w:val="17"/>
              <w:spacing w:before="59" w:line="219" w:lineRule="auto"/>
              <w:ind w:left="491" w:leftChars="0"/>
              <w:jc w:val="both"/>
              <w:rPr>
                <w:spacing w:val="-2"/>
                <w:sz w:val="24"/>
                <w:szCs w:val="24"/>
              </w:rPr>
            </w:pPr>
            <w:r>
              <w:rPr>
                <w:spacing w:val="-3"/>
                <w:sz w:val="24"/>
                <w:szCs w:val="24"/>
              </w:rPr>
              <w:t>签字盖章</w:t>
            </w:r>
          </w:p>
        </w:tc>
        <w:tc>
          <w:tcPr>
            <w:tcW w:w="6934" w:type="dxa"/>
            <w:vAlign w:val="center"/>
          </w:tcPr>
          <w:p w14:paraId="5FE060AE">
            <w:pPr>
              <w:pStyle w:val="17"/>
              <w:spacing w:before="59" w:line="219" w:lineRule="auto"/>
              <w:ind w:left="249" w:leftChars="0"/>
              <w:jc w:val="both"/>
              <w:rPr>
                <w:spacing w:val="-1"/>
                <w:sz w:val="24"/>
                <w:szCs w:val="24"/>
              </w:rPr>
            </w:pPr>
            <w:r>
              <w:rPr>
                <w:spacing w:val="-1"/>
                <w:sz w:val="24"/>
                <w:szCs w:val="24"/>
              </w:rPr>
              <w:t>供应商必须按照磋商文件的规定和要求签字、盖章</w:t>
            </w:r>
          </w:p>
        </w:tc>
      </w:tr>
      <w:tr w14:paraId="2BF59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10" w:type="dxa"/>
            <w:vAlign w:val="center"/>
          </w:tcPr>
          <w:p w14:paraId="77D530DC">
            <w:pPr>
              <w:pStyle w:val="17"/>
              <w:spacing w:before="78" w:line="241" w:lineRule="auto"/>
              <w:ind w:left="159" w:leftChars="0"/>
              <w:jc w:val="both"/>
              <w:rPr>
                <w:spacing w:val="-7"/>
                <w:sz w:val="24"/>
                <w:szCs w:val="24"/>
              </w:rPr>
            </w:pPr>
            <w:r>
              <w:rPr>
                <w:spacing w:val="-7"/>
                <w:sz w:val="24"/>
                <w:szCs w:val="24"/>
              </w:rPr>
              <w:t>22</w:t>
            </w:r>
          </w:p>
        </w:tc>
        <w:tc>
          <w:tcPr>
            <w:tcW w:w="2154" w:type="dxa"/>
            <w:vAlign w:val="center"/>
          </w:tcPr>
          <w:p w14:paraId="335A736C">
            <w:pPr>
              <w:spacing w:line="294" w:lineRule="auto"/>
              <w:jc w:val="both"/>
              <w:rPr>
                <w:rFonts w:ascii="Arial"/>
                <w:sz w:val="24"/>
                <w:szCs w:val="24"/>
              </w:rPr>
            </w:pPr>
          </w:p>
          <w:p w14:paraId="79F9531D">
            <w:pPr>
              <w:pStyle w:val="17"/>
              <w:spacing w:before="78" w:line="219" w:lineRule="auto"/>
              <w:ind w:left="144" w:leftChars="0"/>
              <w:jc w:val="both"/>
              <w:rPr>
                <w:spacing w:val="-2"/>
                <w:sz w:val="24"/>
                <w:szCs w:val="24"/>
              </w:rPr>
            </w:pPr>
            <w:r>
              <w:rPr>
                <w:spacing w:val="-4"/>
                <w:sz w:val="24"/>
                <w:szCs w:val="24"/>
              </w:rPr>
              <w:t>响应文件的装订</w:t>
            </w:r>
          </w:p>
        </w:tc>
        <w:tc>
          <w:tcPr>
            <w:tcW w:w="6934" w:type="dxa"/>
            <w:vAlign w:val="center"/>
          </w:tcPr>
          <w:p w14:paraId="78D663A5">
            <w:pPr>
              <w:pStyle w:val="17"/>
              <w:spacing w:before="61" w:line="237" w:lineRule="auto"/>
              <w:ind w:right="23" w:rightChars="0" w:firstLine="472" w:firstLineChars="200"/>
              <w:jc w:val="both"/>
              <w:rPr>
                <w:spacing w:val="-1"/>
                <w:sz w:val="24"/>
                <w:szCs w:val="24"/>
              </w:rPr>
            </w:pPr>
            <w:r>
              <w:rPr>
                <w:spacing w:val="-2"/>
                <w:sz w:val="24"/>
                <w:szCs w:val="24"/>
              </w:rPr>
              <w:t>一律胶装成册（禁止使用活页，建议双面打印</w:t>
            </w:r>
            <w:r>
              <w:rPr>
                <w:spacing w:val="15"/>
                <w:sz w:val="24"/>
                <w:szCs w:val="24"/>
              </w:rPr>
              <w:t>），</w:t>
            </w:r>
            <w:r>
              <w:rPr>
                <w:spacing w:val="-2"/>
                <w:sz w:val="24"/>
                <w:szCs w:val="24"/>
              </w:rPr>
              <w:t>正本和</w:t>
            </w:r>
            <w:r>
              <w:rPr>
                <w:spacing w:val="-1"/>
                <w:sz w:val="24"/>
                <w:szCs w:val="24"/>
              </w:rPr>
              <w:t>副本分</w:t>
            </w:r>
            <w:r>
              <w:rPr>
                <w:rFonts w:hint="eastAsia"/>
                <w:spacing w:val="-1"/>
                <w:sz w:val="24"/>
                <w:szCs w:val="24"/>
                <w:lang w:eastAsia="zh-CN"/>
              </w:rPr>
              <w:t>、</w:t>
            </w:r>
            <w:r>
              <w:rPr>
                <w:rFonts w:hint="eastAsia"/>
                <w:spacing w:val="-1"/>
                <w:sz w:val="24"/>
                <w:szCs w:val="24"/>
                <w:lang w:val="en-US" w:eastAsia="zh-CN"/>
              </w:rPr>
              <w:t>资格证明文件</w:t>
            </w:r>
            <w:r>
              <w:rPr>
                <w:spacing w:val="-1"/>
                <w:sz w:val="24"/>
                <w:szCs w:val="24"/>
              </w:rPr>
              <w:t>别装订、并密封装袋（正、副本</w:t>
            </w:r>
            <w:r>
              <w:rPr>
                <w:rFonts w:hint="eastAsia"/>
                <w:spacing w:val="-1"/>
                <w:sz w:val="24"/>
                <w:szCs w:val="24"/>
                <w:lang w:eastAsia="zh-CN"/>
              </w:rPr>
              <w:t>、</w:t>
            </w:r>
            <w:r>
              <w:rPr>
                <w:rFonts w:hint="eastAsia"/>
                <w:spacing w:val="-1"/>
                <w:sz w:val="24"/>
                <w:szCs w:val="24"/>
                <w:lang w:val="en-US" w:eastAsia="zh-CN"/>
              </w:rPr>
              <w:t>资格证明文件</w:t>
            </w:r>
            <w:r>
              <w:rPr>
                <w:spacing w:val="-1"/>
                <w:sz w:val="24"/>
                <w:szCs w:val="24"/>
              </w:rPr>
              <w:t>单独密封，电子版同</w:t>
            </w:r>
            <w:r>
              <w:rPr>
                <w:spacing w:val="-3"/>
                <w:sz w:val="24"/>
                <w:szCs w:val="24"/>
              </w:rPr>
              <w:t>正本一起密封）</w:t>
            </w:r>
          </w:p>
        </w:tc>
      </w:tr>
      <w:tr w14:paraId="15494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10" w:type="dxa"/>
            <w:vAlign w:val="center"/>
          </w:tcPr>
          <w:p w14:paraId="74C97952">
            <w:pPr>
              <w:pStyle w:val="17"/>
              <w:spacing w:before="78"/>
              <w:ind w:left="159" w:leftChars="0"/>
              <w:jc w:val="both"/>
              <w:rPr>
                <w:spacing w:val="-7"/>
                <w:sz w:val="24"/>
                <w:szCs w:val="24"/>
              </w:rPr>
            </w:pPr>
            <w:r>
              <w:rPr>
                <w:spacing w:val="-7"/>
                <w:sz w:val="24"/>
                <w:szCs w:val="24"/>
              </w:rPr>
              <w:t>23</w:t>
            </w:r>
          </w:p>
        </w:tc>
        <w:tc>
          <w:tcPr>
            <w:tcW w:w="2154" w:type="dxa"/>
            <w:vAlign w:val="center"/>
          </w:tcPr>
          <w:p w14:paraId="39AEBA63">
            <w:pPr>
              <w:pStyle w:val="17"/>
              <w:spacing w:before="220" w:line="242" w:lineRule="auto"/>
              <w:ind w:left="732" w:leftChars="0" w:right="253" w:rightChars="0" w:hanging="468" w:firstLineChars="0"/>
              <w:jc w:val="both"/>
              <w:rPr>
                <w:spacing w:val="-2"/>
                <w:sz w:val="24"/>
                <w:szCs w:val="24"/>
              </w:rPr>
            </w:pPr>
            <w:r>
              <w:rPr>
                <w:spacing w:val="-4"/>
                <w:sz w:val="24"/>
                <w:szCs w:val="24"/>
              </w:rPr>
              <w:t>响应文件封面</w:t>
            </w:r>
            <w:r>
              <w:rPr>
                <w:spacing w:val="-6"/>
                <w:sz w:val="24"/>
                <w:szCs w:val="24"/>
              </w:rPr>
              <w:t>标注</w:t>
            </w:r>
          </w:p>
        </w:tc>
        <w:tc>
          <w:tcPr>
            <w:tcW w:w="6934" w:type="dxa"/>
            <w:vAlign w:val="center"/>
          </w:tcPr>
          <w:p w14:paraId="198BF025">
            <w:pPr>
              <w:pStyle w:val="17"/>
              <w:spacing w:before="61" w:line="237" w:lineRule="auto"/>
              <w:ind w:left="10" w:leftChars="0" w:firstLine="246" w:firstLineChars="0"/>
              <w:jc w:val="both"/>
              <w:rPr>
                <w:spacing w:val="-1"/>
                <w:sz w:val="24"/>
                <w:szCs w:val="24"/>
              </w:rPr>
            </w:pPr>
            <w:r>
              <w:rPr>
                <w:spacing w:val="-5"/>
                <w:sz w:val="24"/>
                <w:szCs w:val="24"/>
              </w:rPr>
              <w:t>响应文件正本</w:t>
            </w:r>
            <w:r>
              <w:rPr>
                <w:rFonts w:hint="eastAsia"/>
                <w:spacing w:val="-5"/>
                <w:sz w:val="24"/>
                <w:szCs w:val="24"/>
                <w:lang w:eastAsia="zh-CN"/>
              </w:rPr>
              <w:t>、</w:t>
            </w:r>
            <w:r>
              <w:rPr>
                <w:spacing w:val="-5"/>
                <w:sz w:val="24"/>
                <w:szCs w:val="24"/>
              </w:rPr>
              <w:t>副本</w:t>
            </w:r>
            <w:r>
              <w:rPr>
                <w:rFonts w:hint="eastAsia"/>
                <w:spacing w:val="-5"/>
                <w:sz w:val="24"/>
                <w:szCs w:val="24"/>
                <w:lang w:eastAsia="zh-CN"/>
              </w:rPr>
              <w:t>、</w:t>
            </w:r>
            <w:r>
              <w:rPr>
                <w:rFonts w:hint="eastAsia"/>
                <w:spacing w:val="-1"/>
                <w:sz w:val="24"/>
                <w:szCs w:val="24"/>
                <w:lang w:val="en-US" w:eastAsia="zh-CN"/>
              </w:rPr>
              <w:t>资格证明文件</w:t>
            </w:r>
            <w:r>
              <w:rPr>
                <w:spacing w:val="-5"/>
                <w:sz w:val="24"/>
                <w:szCs w:val="24"/>
              </w:rPr>
              <w:t>的封面上均应标明：项目名称、项目</w:t>
            </w:r>
            <w:r>
              <w:rPr>
                <w:spacing w:val="-1"/>
                <w:sz w:val="24"/>
                <w:szCs w:val="24"/>
              </w:rPr>
              <w:t>编号、供应商名称、年月日；并分别在右上角标明“正本</w:t>
            </w:r>
            <w:r>
              <w:rPr>
                <w:spacing w:val="-82"/>
                <w:sz w:val="24"/>
                <w:szCs w:val="24"/>
              </w:rPr>
              <w:t xml:space="preserve"> </w:t>
            </w:r>
            <w:r>
              <w:rPr>
                <w:spacing w:val="-1"/>
                <w:sz w:val="24"/>
                <w:szCs w:val="24"/>
              </w:rPr>
              <w:t>”</w:t>
            </w:r>
            <w:r>
              <w:rPr>
                <w:spacing w:val="-10"/>
                <w:sz w:val="24"/>
                <w:szCs w:val="24"/>
              </w:rPr>
              <w:t>和“副本</w:t>
            </w:r>
            <w:r>
              <w:rPr>
                <w:spacing w:val="-87"/>
                <w:sz w:val="24"/>
                <w:szCs w:val="24"/>
              </w:rPr>
              <w:t xml:space="preserve"> </w:t>
            </w:r>
            <w:r>
              <w:rPr>
                <w:spacing w:val="-10"/>
                <w:sz w:val="24"/>
                <w:szCs w:val="24"/>
              </w:rPr>
              <w:t>”字样</w:t>
            </w:r>
          </w:p>
        </w:tc>
      </w:tr>
      <w:tr w14:paraId="726B6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10" w:type="dxa"/>
            <w:vAlign w:val="center"/>
          </w:tcPr>
          <w:p w14:paraId="3F4D911D">
            <w:pPr>
              <w:pStyle w:val="17"/>
              <w:spacing w:before="78" w:line="241" w:lineRule="auto"/>
              <w:ind w:left="159" w:leftChars="0"/>
              <w:jc w:val="both"/>
              <w:rPr>
                <w:spacing w:val="-7"/>
                <w:sz w:val="24"/>
                <w:szCs w:val="24"/>
              </w:rPr>
            </w:pPr>
            <w:r>
              <w:rPr>
                <w:spacing w:val="-7"/>
                <w:sz w:val="24"/>
                <w:szCs w:val="24"/>
              </w:rPr>
              <w:t>24</w:t>
            </w:r>
          </w:p>
        </w:tc>
        <w:tc>
          <w:tcPr>
            <w:tcW w:w="2154" w:type="dxa"/>
            <w:vAlign w:val="center"/>
          </w:tcPr>
          <w:p w14:paraId="682C62D5">
            <w:pPr>
              <w:pStyle w:val="17"/>
              <w:spacing w:before="219" w:line="242" w:lineRule="auto"/>
              <w:ind w:left="252" w:leftChars="0" w:right="253" w:rightChars="0" w:firstLine="11" w:firstLineChars="0"/>
              <w:jc w:val="both"/>
              <w:rPr>
                <w:spacing w:val="-2"/>
                <w:sz w:val="24"/>
                <w:szCs w:val="24"/>
              </w:rPr>
            </w:pPr>
            <w:r>
              <w:rPr>
                <w:spacing w:val="-4"/>
                <w:sz w:val="24"/>
                <w:szCs w:val="24"/>
              </w:rPr>
              <w:t>响应文件外层</w:t>
            </w:r>
            <w:r>
              <w:rPr>
                <w:spacing w:val="-2"/>
                <w:sz w:val="24"/>
                <w:szCs w:val="24"/>
              </w:rPr>
              <w:t>密封袋的标注</w:t>
            </w:r>
          </w:p>
        </w:tc>
        <w:tc>
          <w:tcPr>
            <w:tcW w:w="6934" w:type="dxa"/>
            <w:vAlign w:val="center"/>
          </w:tcPr>
          <w:p w14:paraId="0F430236">
            <w:pPr>
              <w:pStyle w:val="17"/>
              <w:spacing w:before="61" w:line="237" w:lineRule="auto"/>
              <w:ind w:right="4" w:rightChars="0" w:firstLine="255" w:firstLineChars="0"/>
              <w:jc w:val="both"/>
              <w:rPr>
                <w:spacing w:val="-1"/>
                <w:sz w:val="24"/>
                <w:szCs w:val="24"/>
              </w:rPr>
            </w:pPr>
            <w:r>
              <w:rPr>
                <w:spacing w:val="-2"/>
                <w:sz w:val="24"/>
                <w:szCs w:val="24"/>
              </w:rPr>
              <w:t>项目名称、项目编号、供应商名称、年月日、“正本</w:t>
            </w:r>
            <w:r>
              <w:rPr>
                <w:spacing w:val="-68"/>
                <w:sz w:val="24"/>
                <w:szCs w:val="24"/>
              </w:rPr>
              <w:t xml:space="preserve"> </w:t>
            </w:r>
            <w:r>
              <w:rPr>
                <w:spacing w:val="-2"/>
                <w:sz w:val="24"/>
                <w:szCs w:val="24"/>
              </w:rPr>
              <w:t>”、</w:t>
            </w:r>
            <w:r>
              <w:rPr>
                <w:sz w:val="24"/>
                <w:szCs w:val="24"/>
              </w:rPr>
              <w:t xml:space="preserve"> </w:t>
            </w:r>
            <w:r>
              <w:rPr>
                <w:spacing w:val="-1"/>
                <w:sz w:val="24"/>
                <w:szCs w:val="24"/>
              </w:rPr>
              <w:t>“副本</w:t>
            </w:r>
            <w:r>
              <w:rPr>
                <w:spacing w:val="-76"/>
                <w:sz w:val="24"/>
                <w:szCs w:val="24"/>
              </w:rPr>
              <w:t xml:space="preserve"> </w:t>
            </w:r>
            <w:r>
              <w:rPr>
                <w:spacing w:val="-1"/>
                <w:sz w:val="24"/>
                <w:szCs w:val="24"/>
              </w:rPr>
              <w:t>”字样，加贴封条，应粘贴牢固，并在封套的封口处</w:t>
            </w:r>
            <w:r>
              <w:rPr>
                <w:sz w:val="24"/>
                <w:szCs w:val="24"/>
              </w:rPr>
              <w:t>（封套两端折叠封口处）加盖密封章（供应商印章）</w:t>
            </w:r>
          </w:p>
        </w:tc>
      </w:tr>
      <w:tr w14:paraId="03F93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5" w:hRule="atLeast"/>
        </w:trPr>
        <w:tc>
          <w:tcPr>
            <w:tcW w:w="610" w:type="dxa"/>
            <w:vAlign w:val="center"/>
          </w:tcPr>
          <w:p w14:paraId="63964EDF">
            <w:pPr>
              <w:pStyle w:val="17"/>
              <w:spacing w:before="78"/>
              <w:ind w:left="159" w:leftChars="0"/>
              <w:jc w:val="both"/>
              <w:rPr>
                <w:spacing w:val="-7"/>
                <w:sz w:val="24"/>
                <w:szCs w:val="24"/>
              </w:rPr>
            </w:pPr>
            <w:r>
              <w:rPr>
                <w:spacing w:val="-7"/>
                <w:sz w:val="24"/>
                <w:szCs w:val="24"/>
              </w:rPr>
              <w:t>25</w:t>
            </w:r>
          </w:p>
        </w:tc>
        <w:tc>
          <w:tcPr>
            <w:tcW w:w="2154" w:type="dxa"/>
            <w:vAlign w:val="center"/>
          </w:tcPr>
          <w:p w14:paraId="3A383D96">
            <w:pPr>
              <w:pStyle w:val="17"/>
              <w:spacing w:before="105" w:line="324" w:lineRule="auto"/>
              <w:ind w:right="4" w:rightChars="0"/>
              <w:jc w:val="both"/>
              <w:rPr>
                <w:rFonts w:hint="eastAsia"/>
                <w:spacing w:val="-5"/>
                <w:sz w:val="24"/>
                <w:szCs w:val="24"/>
              </w:rPr>
            </w:pPr>
            <w:r>
              <w:rPr>
                <w:rFonts w:hint="eastAsia"/>
                <w:spacing w:val="-5"/>
                <w:sz w:val="24"/>
                <w:szCs w:val="24"/>
              </w:rPr>
              <w:t>递交响应文件时间和地点</w:t>
            </w:r>
          </w:p>
        </w:tc>
        <w:tc>
          <w:tcPr>
            <w:tcW w:w="6934" w:type="dxa"/>
            <w:vAlign w:val="center"/>
          </w:tcPr>
          <w:p w14:paraId="3A575604">
            <w:pPr>
              <w:pStyle w:val="17"/>
              <w:spacing w:before="105" w:line="324" w:lineRule="auto"/>
              <w:ind w:right="4" w:rightChars="0"/>
              <w:jc w:val="both"/>
              <w:rPr>
                <w:rFonts w:hint="eastAsia"/>
                <w:b/>
                <w:bCs/>
                <w:spacing w:val="-5"/>
                <w:sz w:val="24"/>
                <w:szCs w:val="24"/>
                <w:lang w:val="en-US" w:eastAsia="zh-CN"/>
              </w:rPr>
            </w:pPr>
            <w:r>
              <w:rPr>
                <w:rFonts w:hint="eastAsia"/>
                <w:b/>
                <w:bCs/>
                <w:spacing w:val="-5"/>
                <w:sz w:val="24"/>
                <w:szCs w:val="24"/>
              </w:rPr>
              <w:t>开标时间：</w:t>
            </w:r>
            <w:r>
              <w:rPr>
                <w:rFonts w:hint="eastAsia"/>
                <w:b/>
                <w:bCs/>
                <w:spacing w:val="-5"/>
                <w:sz w:val="24"/>
                <w:szCs w:val="24"/>
                <w:lang w:eastAsia="zh-CN"/>
              </w:rPr>
              <w:t>2026年01月05日</w:t>
            </w:r>
            <w:r>
              <w:rPr>
                <w:rFonts w:hint="eastAsia"/>
                <w:b/>
                <w:bCs/>
                <w:spacing w:val="-5"/>
                <w:sz w:val="24"/>
                <w:szCs w:val="24"/>
              </w:rPr>
              <w:t xml:space="preserve"> </w:t>
            </w:r>
            <w:r>
              <w:rPr>
                <w:rFonts w:hint="eastAsia"/>
                <w:b/>
                <w:bCs/>
                <w:spacing w:val="-5"/>
                <w:sz w:val="24"/>
                <w:szCs w:val="24"/>
                <w:lang w:val="en-US" w:eastAsia="zh-CN"/>
              </w:rPr>
              <w:t>09</w:t>
            </w:r>
            <w:r>
              <w:rPr>
                <w:rFonts w:hint="eastAsia"/>
                <w:b/>
                <w:bCs/>
                <w:spacing w:val="-5"/>
                <w:sz w:val="24"/>
                <w:szCs w:val="24"/>
              </w:rPr>
              <w:t>时00</w:t>
            </w:r>
            <w:r>
              <w:rPr>
                <w:rFonts w:hint="eastAsia"/>
                <w:b/>
                <w:bCs/>
                <w:spacing w:val="-5"/>
                <w:sz w:val="24"/>
                <w:szCs w:val="24"/>
                <w:lang w:val="en-US" w:eastAsia="zh-CN"/>
              </w:rPr>
              <w:t>分</w:t>
            </w:r>
          </w:p>
          <w:p w14:paraId="3A912DBB">
            <w:pPr>
              <w:pStyle w:val="17"/>
              <w:spacing w:before="105" w:line="324" w:lineRule="auto"/>
              <w:ind w:right="4" w:rightChars="0"/>
              <w:jc w:val="both"/>
              <w:rPr>
                <w:rFonts w:hint="eastAsia"/>
                <w:spacing w:val="-5"/>
                <w:sz w:val="24"/>
                <w:szCs w:val="24"/>
              </w:rPr>
            </w:pPr>
            <w:r>
              <w:rPr>
                <w:rFonts w:hint="eastAsia"/>
                <w:b/>
                <w:bCs/>
                <w:spacing w:val="-5"/>
                <w:sz w:val="24"/>
                <w:szCs w:val="24"/>
              </w:rPr>
              <w:t>开标地点：陕西智尧天成项目管理有限公司开标室（陕西省安康市岚皋县城关镇神田路182号）</w:t>
            </w:r>
          </w:p>
        </w:tc>
      </w:tr>
      <w:tr w14:paraId="180B1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610" w:type="dxa"/>
            <w:vAlign w:val="center"/>
          </w:tcPr>
          <w:p w14:paraId="774C490A">
            <w:pPr>
              <w:pStyle w:val="17"/>
              <w:spacing w:before="78"/>
              <w:ind w:left="159" w:leftChars="0"/>
              <w:jc w:val="both"/>
              <w:rPr>
                <w:spacing w:val="-7"/>
                <w:sz w:val="24"/>
                <w:szCs w:val="24"/>
              </w:rPr>
            </w:pPr>
            <w:r>
              <w:rPr>
                <w:spacing w:val="-7"/>
                <w:sz w:val="24"/>
                <w:szCs w:val="24"/>
              </w:rPr>
              <w:t>26</w:t>
            </w:r>
          </w:p>
        </w:tc>
        <w:tc>
          <w:tcPr>
            <w:tcW w:w="2154" w:type="dxa"/>
            <w:vAlign w:val="center"/>
          </w:tcPr>
          <w:p w14:paraId="7E1E36E1">
            <w:pPr>
              <w:spacing w:line="454" w:lineRule="auto"/>
              <w:jc w:val="both"/>
              <w:rPr>
                <w:rFonts w:ascii="Arial"/>
                <w:sz w:val="24"/>
                <w:szCs w:val="24"/>
              </w:rPr>
            </w:pPr>
          </w:p>
          <w:p w14:paraId="5EF5A84B">
            <w:pPr>
              <w:pStyle w:val="17"/>
              <w:spacing w:before="78" w:line="220" w:lineRule="auto"/>
              <w:ind w:left="130" w:leftChars="0"/>
              <w:jc w:val="both"/>
              <w:rPr>
                <w:spacing w:val="-2"/>
                <w:sz w:val="24"/>
                <w:szCs w:val="24"/>
              </w:rPr>
            </w:pPr>
            <w:r>
              <w:rPr>
                <w:spacing w:val="-2"/>
                <w:sz w:val="24"/>
                <w:szCs w:val="24"/>
              </w:rPr>
              <w:t>磋商小组的组建</w:t>
            </w:r>
          </w:p>
        </w:tc>
        <w:tc>
          <w:tcPr>
            <w:tcW w:w="6934" w:type="dxa"/>
            <w:vAlign w:val="center"/>
          </w:tcPr>
          <w:p w14:paraId="4972A4CE">
            <w:pPr>
              <w:pStyle w:val="17"/>
              <w:spacing w:before="69" w:line="236" w:lineRule="auto"/>
              <w:ind w:left="11" w:leftChars="0" w:right="4" w:rightChars="0" w:firstLine="237" w:firstLineChars="0"/>
              <w:jc w:val="both"/>
              <w:rPr>
                <w:spacing w:val="-1"/>
                <w:sz w:val="24"/>
                <w:szCs w:val="24"/>
              </w:rPr>
            </w:pPr>
            <w:r>
              <w:rPr>
                <w:rFonts w:hint="eastAsia" w:ascii="宋体" w:hAnsi="宋体" w:eastAsia="宋体" w:cs="宋体"/>
                <w:caps w:val="0"/>
                <w:color w:val="auto"/>
                <w:spacing w:val="0"/>
                <w:sz w:val="24"/>
                <w:szCs w:val="24"/>
                <w:highlight w:val="none"/>
                <w:lang w:eastAsia="zh-CN"/>
              </w:rPr>
              <w:t>磋商小组构成：</w:t>
            </w:r>
            <w:r>
              <w:rPr>
                <w:rFonts w:hint="eastAsia" w:ascii="宋体" w:hAnsi="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人，其中采购人代表1人，专家</w:t>
            </w:r>
            <w:r>
              <w:rPr>
                <w:rFonts w:hint="eastAsia" w:ascii="宋体" w:hAnsi="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人；</w:t>
            </w:r>
          </w:p>
        </w:tc>
      </w:tr>
      <w:tr w14:paraId="1FA21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610" w:type="dxa"/>
            <w:vAlign w:val="center"/>
          </w:tcPr>
          <w:p w14:paraId="2CA67586">
            <w:pPr>
              <w:pStyle w:val="17"/>
              <w:spacing w:before="68" w:line="226" w:lineRule="auto"/>
              <w:ind w:left="159" w:leftChars="0"/>
              <w:jc w:val="both"/>
              <w:rPr>
                <w:spacing w:val="-7"/>
                <w:sz w:val="24"/>
                <w:szCs w:val="24"/>
              </w:rPr>
            </w:pPr>
            <w:r>
              <w:rPr>
                <w:spacing w:val="-7"/>
                <w:sz w:val="24"/>
                <w:szCs w:val="24"/>
              </w:rPr>
              <w:t>27</w:t>
            </w:r>
          </w:p>
        </w:tc>
        <w:tc>
          <w:tcPr>
            <w:tcW w:w="2154" w:type="dxa"/>
            <w:vAlign w:val="center"/>
          </w:tcPr>
          <w:p w14:paraId="2BF279C5">
            <w:pPr>
              <w:pStyle w:val="17"/>
              <w:spacing w:before="67" w:line="220" w:lineRule="auto"/>
              <w:ind w:left="178" w:leftChars="0"/>
              <w:jc w:val="both"/>
              <w:rPr>
                <w:spacing w:val="-2"/>
                <w:sz w:val="24"/>
                <w:szCs w:val="24"/>
              </w:rPr>
            </w:pPr>
            <w:r>
              <w:rPr>
                <w:spacing w:val="-2"/>
                <w:sz w:val="24"/>
                <w:szCs w:val="24"/>
              </w:rPr>
              <w:t>评标方法及标准</w:t>
            </w:r>
          </w:p>
        </w:tc>
        <w:tc>
          <w:tcPr>
            <w:tcW w:w="6934" w:type="dxa"/>
            <w:vAlign w:val="center"/>
          </w:tcPr>
          <w:p w14:paraId="1E591AD5">
            <w:pPr>
              <w:pStyle w:val="17"/>
              <w:spacing w:before="67" w:line="219" w:lineRule="auto"/>
              <w:ind w:left="226" w:leftChars="0"/>
              <w:jc w:val="both"/>
              <w:rPr>
                <w:spacing w:val="-1"/>
                <w:sz w:val="24"/>
                <w:szCs w:val="24"/>
              </w:rPr>
            </w:pPr>
            <w:r>
              <w:rPr>
                <w:spacing w:val="-2"/>
                <w:sz w:val="24"/>
                <w:szCs w:val="24"/>
              </w:rPr>
              <w:t>详见第三章磋商与评审办法</w:t>
            </w:r>
          </w:p>
        </w:tc>
      </w:tr>
      <w:tr w14:paraId="1543D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trPr>
        <w:tc>
          <w:tcPr>
            <w:tcW w:w="610" w:type="dxa"/>
            <w:vAlign w:val="center"/>
          </w:tcPr>
          <w:p w14:paraId="37804359">
            <w:pPr>
              <w:pStyle w:val="17"/>
              <w:spacing w:before="78"/>
              <w:ind w:left="159" w:leftChars="0"/>
              <w:jc w:val="both"/>
              <w:rPr>
                <w:spacing w:val="-7"/>
                <w:sz w:val="24"/>
                <w:szCs w:val="24"/>
              </w:rPr>
            </w:pPr>
            <w:r>
              <w:rPr>
                <w:spacing w:val="-7"/>
                <w:sz w:val="24"/>
                <w:szCs w:val="24"/>
              </w:rPr>
              <w:t>28</w:t>
            </w:r>
          </w:p>
        </w:tc>
        <w:tc>
          <w:tcPr>
            <w:tcW w:w="2154" w:type="dxa"/>
            <w:vAlign w:val="center"/>
          </w:tcPr>
          <w:p w14:paraId="55008A38">
            <w:pPr>
              <w:widowControl w:val="0"/>
              <w:shd w:val="clear"/>
              <w:overflowPunct/>
              <w:topLinePunct w:val="0"/>
              <w:bidi w:val="0"/>
              <w:spacing w:line="360" w:lineRule="auto"/>
              <w:jc w:val="center"/>
              <w:rPr>
                <w:b w:val="0"/>
                <w:bCs w:val="0"/>
                <w:spacing w:val="-2"/>
                <w:sz w:val="24"/>
                <w:szCs w:val="24"/>
                <w:highlight w:val="none"/>
              </w:rPr>
            </w:pPr>
            <w:r>
              <w:rPr>
                <w:rFonts w:hint="eastAsia" w:ascii="宋体" w:hAnsi="宋体" w:eastAsia="宋体" w:cs="宋体"/>
                <w:b w:val="0"/>
                <w:bCs w:val="0"/>
                <w:color w:val="auto"/>
                <w:sz w:val="24"/>
                <w:szCs w:val="24"/>
                <w:highlight w:val="none"/>
                <w:lang w:eastAsia="zh-CN"/>
              </w:rPr>
              <w:t>磋商会</w:t>
            </w:r>
            <w:r>
              <w:rPr>
                <w:rFonts w:hint="eastAsia" w:ascii="宋体" w:hAnsi="宋体" w:eastAsia="宋体" w:cs="宋体"/>
                <w:b w:val="0"/>
                <w:bCs w:val="0"/>
                <w:color w:val="auto"/>
                <w:sz w:val="24"/>
                <w:szCs w:val="24"/>
                <w:highlight w:val="none"/>
              </w:rPr>
              <w:t>需携带原件</w:t>
            </w:r>
          </w:p>
        </w:tc>
        <w:tc>
          <w:tcPr>
            <w:tcW w:w="6934" w:type="dxa"/>
            <w:vAlign w:val="center"/>
          </w:tcPr>
          <w:p w14:paraId="19ED3534">
            <w:pPr>
              <w:pStyle w:val="17"/>
              <w:spacing w:before="69" w:line="219" w:lineRule="auto"/>
              <w:ind w:left="250"/>
              <w:jc w:val="both"/>
              <w:rPr>
                <w:b w:val="0"/>
                <w:bCs w:val="0"/>
                <w:sz w:val="24"/>
                <w:szCs w:val="24"/>
                <w:highlight w:val="none"/>
              </w:rPr>
            </w:pPr>
            <w:r>
              <w:rPr>
                <w:b w:val="0"/>
                <w:bCs w:val="0"/>
                <w:spacing w:val="-1"/>
                <w:sz w:val="24"/>
                <w:szCs w:val="24"/>
                <w:highlight w:val="none"/>
              </w:rPr>
              <w:t>递交响应文件时需提交：</w:t>
            </w:r>
          </w:p>
          <w:p w14:paraId="06FE817A">
            <w:pPr>
              <w:pStyle w:val="17"/>
              <w:spacing w:before="25" w:line="233" w:lineRule="auto"/>
              <w:ind w:left="11" w:leftChars="0" w:right="4" w:rightChars="0" w:firstLine="239" w:firstLineChars="0"/>
              <w:jc w:val="both"/>
              <w:rPr>
                <w:b w:val="0"/>
                <w:bCs w:val="0"/>
                <w:spacing w:val="-1"/>
                <w:sz w:val="24"/>
                <w:szCs w:val="24"/>
                <w:highlight w:val="none"/>
              </w:rPr>
            </w:pPr>
            <w:r>
              <w:rPr>
                <w:b w:val="0"/>
                <w:bCs w:val="0"/>
                <w:sz w:val="24"/>
                <w:szCs w:val="24"/>
                <w:highlight w:val="none"/>
              </w:rPr>
              <w:t>法定代表人授权委托书及代理人身份证原件（法定代表人</w:t>
            </w:r>
            <w:r>
              <w:rPr>
                <w:b w:val="0"/>
                <w:bCs w:val="0"/>
                <w:spacing w:val="-1"/>
                <w:sz w:val="24"/>
                <w:szCs w:val="24"/>
                <w:highlight w:val="none"/>
              </w:rPr>
              <w:t>直接参加时，须出示法定代表人身份证明及其身份证原件）</w:t>
            </w:r>
          </w:p>
        </w:tc>
      </w:tr>
      <w:tr w14:paraId="298AA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610" w:type="dxa"/>
            <w:vAlign w:val="center"/>
          </w:tcPr>
          <w:p w14:paraId="71C8A653">
            <w:pPr>
              <w:pStyle w:val="17"/>
              <w:spacing w:before="70" w:line="224" w:lineRule="auto"/>
              <w:ind w:left="159" w:leftChars="0"/>
              <w:jc w:val="both"/>
              <w:rPr>
                <w:spacing w:val="-7"/>
                <w:sz w:val="24"/>
                <w:szCs w:val="24"/>
              </w:rPr>
            </w:pPr>
            <w:r>
              <w:rPr>
                <w:spacing w:val="-7"/>
                <w:sz w:val="24"/>
                <w:szCs w:val="24"/>
              </w:rPr>
              <w:t>29</w:t>
            </w:r>
          </w:p>
        </w:tc>
        <w:tc>
          <w:tcPr>
            <w:tcW w:w="2154" w:type="dxa"/>
            <w:vAlign w:val="center"/>
          </w:tcPr>
          <w:p w14:paraId="58743DC4">
            <w:pPr>
              <w:pStyle w:val="17"/>
              <w:spacing w:before="71" w:line="220" w:lineRule="auto"/>
              <w:ind w:left="238" w:leftChars="0"/>
              <w:jc w:val="both"/>
              <w:rPr>
                <w:spacing w:val="-2"/>
                <w:sz w:val="24"/>
                <w:szCs w:val="24"/>
              </w:rPr>
            </w:pPr>
            <w:r>
              <w:rPr>
                <w:spacing w:val="-2"/>
                <w:sz w:val="24"/>
                <w:szCs w:val="24"/>
              </w:rPr>
              <w:t>磋商保证金</w:t>
            </w:r>
          </w:p>
        </w:tc>
        <w:tc>
          <w:tcPr>
            <w:tcW w:w="6934" w:type="dxa"/>
            <w:vAlign w:val="center"/>
          </w:tcPr>
          <w:p w14:paraId="757D1829">
            <w:pPr>
              <w:pStyle w:val="17"/>
              <w:spacing w:before="71" w:line="220" w:lineRule="auto"/>
              <w:ind w:left="251" w:leftChars="0"/>
              <w:jc w:val="both"/>
              <w:rPr>
                <w:spacing w:val="-1"/>
                <w:sz w:val="24"/>
                <w:szCs w:val="24"/>
              </w:rPr>
            </w:pPr>
            <w:r>
              <w:rPr>
                <w:sz w:val="24"/>
                <w:szCs w:val="24"/>
              </w:rPr>
              <w:t>无</w:t>
            </w:r>
          </w:p>
        </w:tc>
      </w:tr>
      <w:tr w14:paraId="46D7C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610" w:type="dxa"/>
            <w:vAlign w:val="center"/>
          </w:tcPr>
          <w:p w14:paraId="5DD48EF6">
            <w:pPr>
              <w:pStyle w:val="17"/>
              <w:spacing w:before="70" w:line="225" w:lineRule="auto"/>
              <w:ind w:left="161" w:leftChars="0"/>
              <w:jc w:val="both"/>
              <w:rPr>
                <w:spacing w:val="-7"/>
                <w:sz w:val="24"/>
                <w:szCs w:val="24"/>
              </w:rPr>
            </w:pPr>
            <w:r>
              <w:rPr>
                <w:spacing w:val="-8"/>
                <w:sz w:val="24"/>
                <w:szCs w:val="24"/>
              </w:rPr>
              <w:t>30</w:t>
            </w:r>
          </w:p>
        </w:tc>
        <w:tc>
          <w:tcPr>
            <w:tcW w:w="2154" w:type="dxa"/>
            <w:vAlign w:val="center"/>
          </w:tcPr>
          <w:p w14:paraId="2A2C9F62">
            <w:pPr>
              <w:pStyle w:val="17"/>
              <w:spacing w:before="70" w:line="220" w:lineRule="auto"/>
              <w:ind w:left="243" w:leftChars="0"/>
              <w:jc w:val="both"/>
              <w:rPr>
                <w:spacing w:val="-2"/>
                <w:sz w:val="24"/>
                <w:szCs w:val="24"/>
              </w:rPr>
            </w:pPr>
            <w:r>
              <w:rPr>
                <w:spacing w:val="-3"/>
                <w:sz w:val="24"/>
                <w:szCs w:val="24"/>
              </w:rPr>
              <w:t>履约保证金</w:t>
            </w:r>
          </w:p>
        </w:tc>
        <w:tc>
          <w:tcPr>
            <w:tcW w:w="6934" w:type="dxa"/>
            <w:vAlign w:val="center"/>
          </w:tcPr>
          <w:p w14:paraId="1710B74D">
            <w:pPr>
              <w:pStyle w:val="17"/>
              <w:spacing w:before="70" w:line="220" w:lineRule="auto"/>
              <w:ind w:left="251" w:leftChars="0"/>
              <w:jc w:val="both"/>
              <w:rPr>
                <w:spacing w:val="-1"/>
                <w:sz w:val="24"/>
                <w:szCs w:val="24"/>
              </w:rPr>
            </w:pPr>
            <w:r>
              <w:rPr>
                <w:sz w:val="24"/>
                <w:szCs w:val="24"/>
              </w:rPr>
              <w:t>无</w:t>
            </w:r>
          </w:p>
        </w:tc>
      </w:tr>
      <w:tr w14:paraId="032DB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6" w:hRule="atLeast"/>
        </w:trPr>
        <w:tc>
          <w:tcPr>
            <w:tcW w:w="610" w:type="dxa"/>
            <w:vAlign w:val="center"/>
          </w:tcPr>
          <w:p w14:paraId="1EBF6F25">
            <w:pPr>
              <w:pStyle w:val="17"/>
              <w:spacing w:before="78"/>
              <w:ind w:left="161" w:leftChars="0"/>
              <w:jc w:val="both"/>
              <w:rPr>
                <w:spacing w:val="-7"/>
                <w:sz w:val="24"/>
                <w:szCs w:val="24"/>
              </w:rPr>
            </w:pPr>
            <w:r>
              <w:rPr>
                <w:spacing w:val="-8"/>
                <w:sz w:val="24"/>
                <w:szCs w:val="24"/>
              </w:rPr>
              <w:t>31</w:t>
            </w:r>
          </w:p>
        </w:tc>
        <w:tc>
          <w:tcPr>
            <w:tcW w:w="2154" w:type="dxa"/>
            <w:vAlign w:val="center"/>
          </w:tcPr>
          <w:p w14:paraId="17B71F38">
            <w:pPr>
              <w:pStyle w:val="17"/>
              <w:spacing w:before="78" w:line="219" w:lineRule="auto"/>
              <w:ind w:left="404" w:leftChars="0"/>
              <w:jc w:val="both"/>
              <w:rPr>
                <w:spacing w:val="-2"/>
                <w:sz w:val="24"/>
                <w:szCs w:val="24"/>
              </w:rPr>
            </w:pPr>
            <w:r>
              <w:rPr>
                <w:spacing w:val="-2"/>
                <w:sz w:val="24"/>
                <w:szCs w:val="24"/>
              </w:rPr>
              <w:t>代理服务费</w:t>
            </w:r>
          </w:p>
        </w:tc>
        <w:tc>
          <w:tcPr>
            <w:tcW w:w="6934" w:type="dxa"/>
            <w:vAlign w:val="center"/>
          </w:tcPr>
          <w:p w14:paraId="7C432D77">
            <w:pPr>
              <w:pStyle w:val="17"/>
              <w:spacing w:before="152" w:line="340" w:lineRule="auto"/>
              <w:ind w:left="12" w:leftChars="0" w:firstLine="236" w:firstLineChars="0"/>
              <w:jc w:val="both"/>
              <w:rPr>
                <w:spacing w:val="-1"/>
                <w:sz w:val="24"/>
                <w:szCs w:val="24"/>
              </w:rPr>
            </w:pPr>
            <w:r>
              <w:rPr>
                <w:rFonts w:hint="eastAsia" w:ascii="宋体" w:hAnsi="宋体" w:eastAsia="宋体" w:cs="宋体"/>
                <w:caps w:val="0"/>
                <w:color w:val="auto"/>
                <w:spacing w:val="0"/>
                <w:sz w:val="24"/>
                <w:szCs w:val="24"/>
                <w:highlight w:val="none"/>
              </w:rPr>
              <w:t>由</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cs="宋体"/>
                <w:b/>
                <w:bCs/>
                <w:caps w:val="0"/>
                <w:color w:val="auto"/>
                <w:spacing w:val="0"/>
                <w:sz w:val="24"/>
                <w:szCs w:val="24"/>
                <w:highlight w:val="none"/>
                <w:u w:val="single"/>
                <w:lang w:val="en-US" w:eastAsia="zh-CN"/>
              </w:rPr>
              <w:t>成交供应商</w:t>
            </w:r>
            <w:r>
              <w:rPr>
                <w:rFonts w:hint="eastAsia" w:ascii="宋体" w:hAnsi="宋体" w:eastAsia="宋体" w:cs="宋体"/>
                <w:b/>
                <w:bCs/>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支付。竞争性磋商代理服务费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cs="宋体"/>
                <w:caps w:val="0"/>
                <w:color w:val="auto"/>
                <w:spacing w:val="0"/>
                <w:sz w:val="24"/>
                <w:szCs w:val="24"/>
                <w:highlight w:val="none"/>
                <w:lang w:eastAsia="zh-CN"/>
              </w:rPr>
              <w:t>陕西智尧天成项目管理有限公司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tc>
      </w:tr>
      <w:tr w14:paraId="372AD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610" w:type="dxa"/>
            <w:vAlign w:val="center"/>
          </w:tcPr>
          <w:p w14:paraId="14E6774F">
            <w:pPr>
              <w:pStyle w:val="17"/>
              <w:spacing w:before="75" w:line="228" w:lineRule="auto"/>
              <w:ind w:left="161" w:leftChars="0"/>
              <w:jc w:val="both"/>
              <w:rPr>
                <w:spacing w:val="-8"/>
                <w:sz w:val="24"/>
                <w:szCs w:val="24"/>
              </w:rPr>
            </w:pPr>
            <w:r>
              <w:rPr>
                <w:spacing w:val="-8"/>
                <w:sz w:val="24"/>
                <w:szCs w:val="24"/>
              </w:rPr>
              <w:t>32</w:t>
            </w:r>
          </w:p>
        </w:tc>
        <w:tc>
          <w:tcPr>
            <w:tcW w:w="2154" w:type="dxa"/>
            <w:vAlign w:val="center"/>
          </w:tcPr>
          <w:p w14:paraId="5E54CC8C">
            <w:pPr>
              <w:pStyle w:val="17"/>
              <w:spacing w:before="75" w:line="219" w:lineRule="auto"/>
              <w:ind w:left="360" w:leftChars="0"/>
              <w:jc w:val="both"/>
              <w:rPr>
                <w:spacing w:val="-2"/>
                <w:sz w:val="24"/>
                <w:szCs w:val="24"/>
              </w:rPr>
            </w:pPr>
            <w:r>
              <w:rPr>
                <w:spacing w:val="-3"/>
                <w:sz w:val="24"/>
                <w:szCs w:val="24"/>
              </w:rPr>
              <w:t>监督部门</w:t>
            </w:r>
          </w:p>
        </w:tc>
        <w:tc>
          <w:tcPr>
            <w:tcW w:w="6934" w:type="dxa"/>
            <w:vAlign w:val="center"/>
          </w:tcPr>
          <w:p w14:paraId="12AE321C">
            <w:pPr>
              <w:pStyle w:val="17"/>
              <w:spacing w:before="74" w:line="221" w:lineRule="auto"/>
              <w:ind w:left="250" w:leftChars="0"/>
              <w:jc w:val="both"/>
              <w:rPr>
                <w:rFonts w:hint="eastAsia" w:ascii="宋体" w:hAnsi="宋体" w:eastAsia="宋体" w:cs="宋体"/>
                <w:caps w:val="0"/>
                <w:color w:val="auto"/>
                <w:spacing w:val="0"/>
                <w:sz w:val="24"/>
                <w:szCs w:val="24"/>
                <w:highlight w:val="none"/>
              </w:rPr>
            </w:pPr>
            <w:r>
              <w:rPr>
                <w:rFonts w:hint="eastAsia"/>
                <w:spacing w:val="-2"/>
                <w:sz w:val="24"/>
                <w:szCs w:val="24"/>
                <w:lang w:val="en-US" w:eastAsia="zh-CN"/>
              </w:rPr>
              <w:t>岚皋县</w:t>
            </w:r>
            <w:r>
              <w:rPr>
                <w:spacing w:val="-2"/>
                <w:sz w:val="24"/>
                <w:szCs w:val="24"/>
              </w:rPr>
              <w:t>财政局</w:t>
            </w:r>
          </w:p>
        </w:tc>
      </w:tr>
    </w:tbl>
    <w:p w14:paraId="74C857E3">
      <w:pPr>
        <w:spacing w:line="91" w:lineRule="auto"/>
        <w:rPr>
          <w:rFonts w:ascii="Arial"/>
          <w:sz w:val="2"/>
        </w:rPr>
      </w:pPr>
    </w:p>
    <w:p w14:paraId="28635472">
      <w:pPr>
        <w:rPr>
          <w:rFonts w:ascii="宋体" w:hAnsi="宋体" w:eastAsia="宋体" w:cs="宋体"/>
          <w:b/>
          <w:bCs/>
          <w:spacing w:val="-14"/>
          <w:sz w:val="28"/>
          <w:szCs w:val="28"/>
        </w:rPr>
      </w:pPr>
      <w:r>
        <w:rPr>
          <w:rFonts w:ascii="宋体" w:hAnsi="宋体" w:eastAsia="宋体" w:cs="宋体"/>
          <w:b/>
          <w:bCs/>
          <w:spacing w:val="-14"/>
          <w:sz w:val="28"/>
          <w:szCs w:val="28"/>
        </w:rPr>
        <w:br w:type="page"/>
      </w:r>
    </w:p>
    <w:p w14:paraId="30A15DFB">
      <w:pPr>
        <w:keepNext w:val="0"/>
        <w:keepLines w:val="0"/>
        <w:pageBreakBefore w:val="0"/>
        <w:widowControl/>
        <w:kinsoku w:val="0"/>
        <w:wordWrap/>
        <w:overflowPunct/>
        <w:topLinePunct w:val="0"/>
        <w:autoSpaceDE w:val="0"/>
        <w:autoSpaceDN w:val="0"/>
        <w:bidi w:val="0"/>
        <w:adjustRightInd w:val="0"/>
        <w:snapToGrid w:val="0"/>
        <w:spacing w:before="55" w:line="312" w:lineRule="auto"/>
        <w:ind w:left="29"/>
        <w:jc w:val="center"/>
        <w:textAlignment w:val="baseline"/>
        <w:outlineLvl w:val="1"/>
        <w:rPr>
          <w:rFonts w:ascii="宋体" w:hAnsi="宋体" w:eastAsia="宋体" w:cs="宋体"/>
          <w:sz w:val="28"/>
          <w:szCs w:val="28"/>
        </w:rPr>
      </w:pPr>
      <w:r>
        <w:rPr>
          <w:rFonts w:ascii="宋体" w:hAnsi="宋体" w:eastAsia="宋体" w:cs="宋体"/>
          <w:b/>
          <w:bCs/>
          <w:spacing w:val="-14"/>
          <w:sz w:val="28"/>
          <w:szCs w:val="28"/>
        </w:rPr>
        <w:t>一</w:t>
      </w:r>
      <w:r>
        <w:rPr>
          <w:rFonts w:ascii="宋体" w:hAnsi="宋体" w:eastAsia="宋体" w:cs="宋体"/>
          <w:spacing w:val="-110"/>
          <w:sz w:val="28"/>
          <w:szCs w:val="28"/>
        </w:rPr>
        <w:t xml:space="preserve"> </w:t>
      </w:r>
      <w:r>
        <w:rPr>
          <w:rFonts w:ascii="宋体" w:hAnsi="宋体" w:eastAsia="宋体" w:cs="宋体"/>
          <w:b/>
          <w:bCs/>
          <w:spacing w:val="-14"/>
          <w:sz w:val="28"/>
          <w:szCs w:val="28"/>
        </w:rPr>
        <w:t>、总</w:t>
      </w:r>
      <w:r>
        <w:rPr>
          <w:rFonts w:ascii="宋体" w:hAnsi="宋体" w:eastAsia="宋体" w:cs="宋体"/>
          <w:spacing w:val="8"/>
          <w:sz w:val="28"/>
          <w:szCs w:val="28"/>
        </w:rPr>
        <w:t xml:space="preserve">  </w:t>
      </w:r>
      <w:r>
        <w:rPr>
          <w:rFonts w:ascii="宋体" w:hAnsi="宋体" w:eastAsia="宋体" w:cs="宋体"/>
          <w:b/>
          <w:bCs/>
          <w:spacing w:val="-14"/>
          <w:sz w:val="28"/>
          <w:szCs w:val="28"/>
        </w:rPr>
        <w:t>则</w:t>
      </w:r>
    </w:p>
    <w:p w14:paraId="4348CFF2">
      <w:pPr>
        <w:keepNext w:val="0"/>
        <w:keepLines w:val="0"/>
        <w:pageBreakBefore w:val="0"/>
        <w:widowControl/>
        <w:kinsoku w:val="0"/>
        <w:wordWrap/>
        <w:overflowPunct/>
        <w:topLinePunct w:val="0"/>
        <w:autoSpaceDE w:val="0"/>
        <w:autoSpaceDN w:val="0"/>
        <w:bidi w:val="0"/>
        <w:adjustRightInd w:val="0"/>
        <w:snapToGrid w:val="0"/>
        <w:spacing w:before="204" w:line="312" w:lineRule="auto"/>
        <w:ind w:left="521"/>
        <w:textAlignment w:val="baseline"/>
        <w:outlineLvl w:val="2"/>
        <w:rPr>
          <w:rFonts w:ascii="宋体" w:hAnsi="宋体" w:eastAsia="宋体" w:cs="宋体"/>
          <w:sz w:val="24"/>
          <w:szCs w:val="24"/>
        </w:rPr>
      </w:pPr>
      <w:r>
        <w:rPr>
          <w:rFonts w:ascii="宋体" w:hAnsi="宋体" w:eastAsia="宋体" w:cs="宋体"/>
          <w:b/>
          <w:bCs/>
          <w:spacing w:val="-7"/>
          <w:sz w:val="24"/>
          <w:szCs w:val="24"/>
        </w:rPr>
        <w:t>1、适用范围</w:t>
      </w:r>
    </w:p>
    <w:p w14:paraId="7619E4BE">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21"/>
        <w:textAlignment w:val="baseline"/>
        <w:outlineLvl w:val="3"/>
        <w:rPr>
          <w:rFonts w:ascii="宋体" w:hAnsi="宋体" w:eastAsia="宋体" w:cs="宋体"/>
          <w:sz w:val="24"/>
          <w:szCs w:val="24"/>
        </w:rPr>
      </w:pPr>
      <w:r>
        <w:rPr>
          <w:rFonts w:ascii="宋体" w:hAnsi="宋体" w:eastAsia="宋体" w:cs="宋体"/>
          <w:spacing w:val="-2"/>
          <w:sz w:val="24"/>
          <w:szCs w:val="24"/>
        </w:rPr>
        <w:t>1.1</w:t>
      </w:r>
      <w:r>
        <w:rPr>
          <w:rFonts w:ascii="宋体" w:hAnsi="宋体" w:eastAsia="宋体" w:cs="宋体"/>
          <w:spacing w:val="-37"/>
          <w:sz w:val="24"/>
          <w:szCs w:val="24"/>
        </w:rPr>
        <w:t xml:space="preserve"> </w:t>
      </w:r>
      <w:r>
        <w:rPr>
          <w:rFonts w:ascii="宋体" w:hAnsi="宋体" w:eastAsia="宋体" w:cs="宋体"/>
          <w:spacing w:val="-2"/>
          <w:sz w:val="24"/>
          <w:szCs w:val="24"/>
        </w:rPr>
        <w:t>本磋商文件仅适用于本次磋商所叙述项目磋商活动。</w:t>
      </w:r>
    </w:p>
    <w:p w14:paraId="64668347">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06"/>
        <w:textAlignment w:val="baseline"/>
        <w:outlineLvl w:val="2"/>
        <w:rPr>
          <w:rFonts w:ascii="宋体" w:hAnsi="宋体" w:eastAsia="宋体" w:cs="宋体"/>
          <w:sz w:val="24"/>
          <w:szCs w:val="24"/>
        </w:rPr>
      </w:pPr>
      <w:r>
        <w:rPr>
          <w:rFonts w:ascii="宋体" w:hAnsi="宋体" w:eastAsia="宋体" w:cs="宋体"/>
          <w:b/>
          <w:bCs/>
          <w:spacing w:val="-4"/>
          <w:sz w:val="24"/>
          <w:szCs w:val="24"/>
        </w:rPr>
        <w:t>2、名词解释</w:t>
      </w:r>
    </w:p>
    <w:p w14:paraId="630889E1">
      <w:pPr>
        <w:keepNext w:val="0"/>
        <w:keepLines w:val="0"/>
        <w:pageBreakBefore w:val="0"/>
        <w:widowControl/>
        <w:kinsoku w:val="0"/>
        <w:wordWrap/>
        <w:overflowPunct/>
        <w:topLinePunct w:val="0"/>
        <w:autoSpaceDE w:val="0"/>
        <w:autoSpaceDN w:val="0"/>
        <w:bidi w:val="0"/>
        <w:adjustRightInd w:val="0"/>
        <w:snapToGrid w:val="0"/>
        <w:spacing w:before="184" w:line="312" w:lineRule="auto"/>
        <w:ind w:left="24" w:right="120" w:firstLine="481"/>
        <w:textAlignment w:val="baseline"/>
        <w:rPr>
          <w:rFonts w:ascii="宋体" w:hAnsi="宋体" w:eastAsia="宋体" w:cs="宋体"/>
          <w:sz w:val="24"/>
          <w:szCs w:val="24"/>
        </w:rPr>
      </w:pPr>
      <w:r>
        <w:rPr>
          <w:rFonts w:ascii="宋体" w:hAnsi="宋体" w:eastAsia="宋体" w:cs="宋体"/>
          <w:spacing w:val="-2"/>
          <w:sz w:val="24"/>
          <w:szCs w:val="24"/>
        </w:rPr>
        <w:t>2.1“采购人</w:t>
      </w:r>
      <w:r>
        <w:rPr>
          <w:rFonts w:ascii="宋体" w:hAnsi="宋体" w:eastAsia="宋体" w:cs="宋体"/>
          <w:spacing w:val="-79"/>
          <w:sz w:val="24"/>
          <w:szCs w:val="24"/>
        </w:rPr>
        <w:t xml:space="preserve"> </w:t>
      </w:r>
      <w:r>
        <w:rPr>
          <w:rFonts w:ascii="宋体" w:hAnsi="宋体" w:eastAsia="宋体" w:cs="宋体"/>
          <w:spacing w:val="-2"/>
          <w:sz w:val="24"/>
          <w:szCs w:val="24"/>
        </w:rPr>
        <w:t>”是指依法进行政府采购的国家机关、事业单位、团体组织。</w:t>
      </w:r>
      <w:r>
        <w:rPr>
          <w:rFonts w:ascii="宋体" w:hAnsi="宋体" w:eastAsia="宋体" w:cs="宋体"/>
          <w:spacing w:val="-1"/>
          <w:sz w:val="24"/>
          <w:szCs w:val="24"/>
        </w:rPr>
        <w:t>本次政府采购的采购人名称、地址、电话见供应商须知前附表。</w:t>
      </w:r>
    </w:p>
    <w:p w14:paraId="6C2AC8F9">
      <w:pPr>
        <w:keepNext w:val="0"/>
        <w:keepLines w:val="0"/>
        <w:pageBreakBefore w:val="0"/>
        <w:widowControl/>
        <w:kinsoku w:val="0"/>
        <w:wordWrap/>
        <w:overflowPunct/>
        <w:topLinePunct w:val="0"/>
        <w:autoSpaceDE w:val="0"/>
        <w:autoSpaceDN w:val="0"/>
        <w:bidi w:val="0"/>
        <w:adjustRightInd w:val="0"/>
        <w:snapToGrid w:val="0"/>
        <w:spacing w:before="185" w:line="312" w:lineRule="auto"/>
        <w:ind w:left="24" w:firstLine="481"/>
        <w:textAlignment w:val="baseline"/>
        <w:rPr>
          <w:rFonts w:ascii="宋体" w:hAnsi="宋体" w:eastAsia="宋体" w:cs="宋体"/>
          <w:sz w:val="24"/>
          <w:szCs w:val="24"/>
        </w:rPr>
      </w:pPr>
      <w:r>
        <w:rPr>
          <w:rFonts w:ascii="宋体" w:hAnsi="宋体" w:eastAsia="宋体" w:cs="宋体"/>
          <w:spacing w:val="-1"/>
          <w:sz w:val="24"/>
          <w:szCs w:val="24"/>
        </w:rPr>
        <w:t>2.2“采购代理机构</w:t>
      </w:r>
      <w:r>
        <w:rPr>
          <w:rFonts w:ascii="宋体" w:hAnsi="宋体" w:eastAsia="宋体" w:cs="宋体"/>
          <w:spacing w:val="-73"/>
          <w:sz w:val="24"/>
          <w:szCs w:val="24"/>
        </w:rPr>
        <w:t xml:space="preserve"> </w:t>
      </w:r>
      <w:r>
        <w:rPr>
          <w:rFonts w:ascii="宋体" w:hAnsi="宋体" w:eastAsia="宋体" w:cs="宋体"/>
          <w:spacing w:val="-1"/>
          <w:sz w:val="24"/>
          <w:szCs w:val="24"/>
        </w:rPr>
        <w:t>”是指接受采购人委托，代理采购项目的集中采购机构</w:t>
      </w:r>
      <w:r>
        <w:rPr>
          <w:rFonts w:ascii="宋体" w:hAnsi="宋体" w:eastAsia="宋体" w:cs="宋体"/>
          <w:spacing w:val="-7"/>
          <w:sz w:val="24"/>
          <w:szCs w:val="24"/>
        </w:rPr>
        <w:t>和其他采购代理机构。本次采购代理机构名称、地址</w:t>
      </w:r>
      <w:r>
        <w:rPr>
          <w:rFonts w:ascii="宋体" w:hAnsi="宋体" w:eastAsia="宋体" w:cs="宋体"/>
          <w:spacing w:val="-8"/>
          <w:sz w:val="24"/>
          <w:szCs w:val="24"/>
        </w:rPr>
        <w:t>、电话见供应商须知前附表。</w:t>
      </w:r>
    </w:p>
    <w:p w14:paraId="6A549037">
      <w:pPr>
        <w:keepNext w:val="0"/>
        <w:keepLines w:val="0"/>
        <w:pageBreakBefore w:val="0"/>
        <w:widowControl/>
        <w:kinsoku w:val="0"/>
        <w:wordWrap/>
        <w:overflowPunct/>
        <w:topLinePunct w:val="0"/>
        <w:autoSpaceDE w:val="0"/>
        <w:autoSpaceDN w:val="0"/>
        <w:bidi w:val="0"/>
        <w:adjustRightInd w:val="0"/>
        <w:snapToGrid w:val="0"/>
        <w:spacing w:before="184" w:line="312" w:lineRule="auto"/>
        <w:ind w:left="24" w:right="80" w:firstLine="481"/>
        <w:textAlignment w:val="baseline"/>
        <w:rPr>
          <w:rFonts w:ascii="宋体" w:hAnsi="宋体" w:eastAsia="宋体" w:cs="宋体"/>
          <w:sz w:val="24"/>
          <w:szCs w:val="24"/>
        </w:rPr>
      </w:pPr>
      <w:r>
        <w:rPr>
          <w:rFonts w:ascii="宋体" w:hAnsi="宋体" w:eastAsia="宋体" w:cs="宋体"/>
          <w:spacing w:val="-1"/>
          <w:sz w:val="24"/>
          <w:szCs w:val="24"/>
        </w:rPr>
        <w:t>2.3“供应商</w:t>
      </w:r>
      <w:r>
        <w:rPr>
          <w:rFonts w:ascii="宋体" w:hAnsi="宋体" w:eastAsia="宋体" w:cs="宋体"/>
          <w:spacing w:val="-73"/>
          <w:sz w:val="24"/>
          <w:szCs w:val="24"/>
        </w:rPr>
        <w:t xml:space="preserve"> </w:t>
      </w:r>
      <w:r>
        <w:rPr>
          <w:rFonts w:ascii="宋体" w:hAnsi="宋体" w:eastAsia="宋体" w:cs="宋体"/>
          <w:spacing w:val="-1"/>
          <w:sz w:val="24"/>
          <w:szCs w:val="24"/>
        </w:rPr>
        <w:t>”是指向采购人提供货物、工程或服务的法人、其他组织或自</w:t>
      </w:r>
      <w:r>
        <w:rPr>
          <w:rFonts w:ascii="宋体" w:hAnsi="宋体" w:eastAsia="宋体" w:cs="宋体"/>
          <w:spacing w:val="-4"/>
          <w:sz w:val="24"/>
          <w:szCs w:val="24"/>
        </w:rPr>
        <w:t>然人。</w:t>
      </w:r>
    </w:p>
    <w:p w14:paraId="656980E6">
      <w:pPr>
        <w:keepNext w:val="0"/>
        <w:keepLines w:val="0"/>
        <w:pageBreakBefore w:val="0"/>
        <w:widowControl/>
        <w:kinsoku w:val="0"/>
        <w:wordWrap/>
        <w:overflowPunct/>
        <w:topLinePunct w:val="0"/>
        <w:autoSpaceDE w:val="0"/>
        <w:autoSpaceDN w:val="0"/>
        <w:bidi w:val="0"/>
        <w:adjustRightInd w:val="0"/>
        <w:snapToGrid w:val="0"/>
        <w:spacing w:before="179" w:line="312" w:lineRule="auto"/>
        <w:ind w:left="506"/>
        <w:textAlignment w:val="baseline"/>
        <w:outlineLvl w:val="3"/>
        <w:rPr>
          <w:rFonts w:ascii="宋体" w:hAnsi="宋体" w:eastAsia="宋体" w:cs="宋体"/>
          <w:sz w:val="24"/>
          <w:szCs w:val="24"/>
        </w:rPr>
      </w:pPr>
      <w:r>
        <w:rPr>
          <w:rFonts w:ascii="宋体" w:hAnsi="宋体" w:eastAsia="宋体" w:cs="宋体"/>
          <w:spacing w:val="-1"/>
          <w:sz w:val="24"/>
          <w:szCs w:val="24"/>
        </w:rPr>
        <w:t>2.4</w:t>
      </w:r>
      <w:r>
        <w:rPr>
          <w:rFonts w:ascii="宋体" w:hAnsi="宋体" w:eastAsia="宋体" w:cs="宋体"/>
          <w:spacing w:val="-51"/>
          <w:sz w:val="24"/>
          <w:szCs w:val="24"/>
        </w:rPr>
        <w:t xml:space="preserve"> </w:t>
      </w:r>
      <w:r>
        <w:rPr>
          <w:rFonts w:ascii="宋体" w:hAnsi="宋体" w:eastAsia="宋体" w:cs="宋体"/>
          <w:spacing w:val="-1"/>
          <w:sz w:val="24"/>
          <w:szCs w:val="24"/>
        </w:rPr>
        <w:t>服务：指为满足磋商文件要求而提供的服务。</w:t>
      </w:r>
    </w:p>
    <w:p w14:paraId="3F80B286">
      <w:pPr>
        <w:keepNext w:val="0"/>
        <w:keepLines w:val="0"/>
        <w:pageBreakBefore w:val="0"/>
        <w:widowControl/>
        <w:kinsoku w:val="0"/>
        <w:wordWrap/>
        <w:overflowPunct/>
        <w:topLinePunct w:val="0"/>
        <w:autoSpaceDE w:val="0"/>
        <w:autoSpaceDN w:val="0"/>
        <w:bidi w:val="0"/>
        <w:adjustRightInd w:val="0"/>
        <w:snapToGrid w:val="0"/>
        <w:spacing w:before="182" w:line="312" w:lineRule="auto"/>
        <w:ind w:left="25" w:right="80" w:firstLine="480"/>
        <w:textAlignment w:val="baseline"/>
        <w:rPr>
          <w:rFonts w:ascii="宋体" w:hAnsi="宋体" w:eastAsia="宋体" w:cs="宋体"/>
          <w:sz w:val="24"/>
          <w:szCs w:val="24"/>
        </w:rPr>
      </w:pPr>
      <w:r>
        <w:rPr>
          <w:rFonts w:ascii="宋体" w:hAnsi="宋体" w:eastAsia="宋体" w:cs="宋体"/>
          <w:spacing w:val="-2"/>
          <w:sz w:val="24"/>
          <w:szCs w:val="24"/>
        </w:rPr>
        <w:t>2.5</w:t>
      </w:r>
      <w:r>
        <w:rPr>
          <w:rFonts w:ascii="宋体" w:hAnsi="宋体" w:eastAsia="宋体" w:cs="宋体"/>
          <w:spacing w:val="-39"/>
          <w:sz w:val="24"/>
          <w:szCs w:val="24"/>
        </w:rPr>
        <w:t xml:space="preserve"> </w:t>
      </w:r>
      <w:r>
        <w:rPr>
          <w:rFonts w:ascii="宋体" w:hAnsi="宋体" w:eastAsia="宋体" w:cs="宋体"/>
          <w:spacing w:val="-2"/>
          <w:sz w:val="24"/>
          <w:szCs w:val="24"/>
        </w:rPr>
        <w:t>节能产品或者环保产品是指财政部发布的《节能产品政府采购清单》或</w:t>
      </w:r>
      <w:r>
        <w:rPr>
          <w:rFonts w:ascii="宋体" w:hAnsi="宋体" w:eastAsia="宋体" w:cs="宋体"/>
          <w:spacing w:val="-1"/>
          <w:sz w:val="24"/>
          <w:szCs w:val="24"/>
        </w:rPr>
        <w:t>者《环境标志产品政府采购清单》的产品。</w:t>
      </w:r>
    </w:p>
    <w:p w14:paraId="6CB2EC73">
      <w:pPr>
        <w:keepNext w:val="0"/>
        <w:keepLines w:val="0"/>
        <w:pageBreakBefore w:val="0"/>
        <w:widowControl/>
        <w:kinsoku w:val="0"/>
        <w:wordWrap/>
        <w:overflowPunct/>
        <w:topLinePunct w:val="0"/>
        <w:autoSpaceDE w:val="0"/>
        <w:autoSpaceDN w:val="0"/>
        <w:bidi w:val="0"/>
        <w:adjustRightInd w:val="0"/>
        <w:snapToGrid w:val="0"/>
        <w:spacing w:before="185" w:line="312" w:lineRule="auto"/>
        <w:ind w:left="43" w:right="82" w:firstLine="463"/>
        <w:textAlignment w:val="baseline"/>
        <w:rPr>
          <w:rFonts w:ascii="宋体" w:hAnsi="宋体" w:eastAsia="宋体" w:cs="宋体"/>
          <w:sz w:val="24"/>
          <w:szCs w:val="24"/>
        </w:rPr>
      </w:pPr>
      <w:r>
        <w:rPr>
          <w:rFonts w:ascii="宋体" w:hAnsi="宋体" w:eastAsia="宋体" w:cs="宋体"/>
          <w:spacing w:val="5"/>
          <w:sz w:val="24"/>
          <w:szCs w:val="24"/>
        </w:rPr>
        <w:t>2.6</w:t>
      </w:r>
      <w:r>
        <w:rPr>
          <w:rFonts w:ascii="宋体" w:hAnsi="宋体" w:eastAsia="宋体" w:cs="宋体"/>
          <w:spacing w:val="-35"/>
          <w:sz w:val="24"/>
          <w:szCs w:val="24"/>
        </w:rPr>
        <w:t xml:space="preserve"> </w:t>
      </w:r>
      <w:r>
        <w:rPr>
          <w:rFonts w:ascii="宋体" w:hAnsi="宋体" w:eastAsia="宋体" w:cs="宋体"/>
          <w:spacing w:val="5"/>
          <w:sz w:val="24"/>
          <w:szCs w:val="24"/>
        </w:rPr>
        <w:t>进口产品是指通过中国海关报关验放进入中国境内且产自关境外的产</w:t>
      </w:r>
      <w:r>
        <w:rPr>
          <w:rFonts w:ascii="宋体" w:hAnsi="宋体" w:eastAsia="宋体" w:cs="宋体"/>
          <w:spacing w:val="-3"/>
          <w:sz w:val="24"/>
          <w:szCs w:val="24"/>
        </w:rPr>
        <w:t>品，详见《关于政府采购进口产品管理有关问题的通知》</w:t>
      </w:r>
      <w:r>
        <w:rPr>
          <w:rFonts w:ascii="宋体" w:hAnsi="宋体" w:eastAsia="宋体" w:cs="宋体"/>
          <w:spacing w:val="-68"/>
          <w:sz w:val="24"/>
          <w:szCs w:val="24"/>
        </w:rPr>
        <w:t xml:space="preserve"> </w:t>
      </w:r>
      <w:r>
        <w:rPr>
          <w:rFonts w:ascii="宋体" w:hAnsi="宋体" w:eastAsia="宋体" w:cs="宋体"/>
          <w:spacing w:val="-3"/>
          <w:sz w:val="24"/>
          <w:szCs w:val="24"/>
        </w:rPr>
        <w:t>(</w:t>
      </w:r>
      <w:r>
        <w:rPr>
          <w:rFonts w:ascii="宋体" w:hAnsi="宋体" w:eastAsia="宋体" w:cs="宋体"/>
          <w:spacing w:val="-4"/>
          <w:sz w:val="24"/>
          <w:szCs w:val="24"/>
        </w:rPr>
        <w:t>财库[2007]119</w:t>
      </w:r>
      <w:r>
        <w:rPr>
          <w:rFonts w:ascii="宋体" w:hAnsi="宋体" w:eastAsia="宋体" w:cs="宋体"/>
          <w:spacing w:val="-45"/>
          <w:sz w:val="24"/>
          <w:szCs w:val="24"/>
        </w:rPr>
        <w:t xml:space="preserve"> </w:t>
      </w:r>
      <w:r>
        <w:rPr>
          <w:rFonts w:ascii="宋体" w:hAnsi="宋体" w:eastAsia="宋体" w:cs="宋体"/>
          <w:spacing w:val="-4"/>
          <w:sz w:val="24"/>
          <w:szCs w:val="24"/>
        </w:rPr>
        <w:t>号)。</w:t>
      </w:r>
    </w:p>
    <w:p w14:paraId="24027B4F">
      <w:pPr>
        <w:keepNext w:val="0"/>
        <w:keepLines w:val="0"/>
        <w:pageBreakBefore w:val="0"/>
        <w:widowControl/>
        <w:kinsoku w:val="0"/>
        <w:wordWrap/>
        <w:overflowPunct/>
        <w:topLinePunct w:val="0"/>
        <w:autoSpaceDE w:val="0"/>
        <w:autoSpaceDN w:val="0"/>
        <w:bidi w:val="0"/>
        <w:adjustRightInd w:val="0"/>
        <w:snapToGrid w:val="0"/>
        <w:spacing w:before="182" w:line="312" w:lineRule="auto"/>
        <w:ind w:left="29" w:right="80" w:firstLine="477"/>
        <w:textAlignment w:val="baseline"/>
        <w:rPr>
          <w:rFonts w:ascii="宋体" w:hAnsi="宋体" w:eastAsia="宋体" w:cs="宋体"/>
          <w:sz w:val="24"/>
          <w:szCs w:val="24"/>
        </w:rPr>
      </w:pPr>
      <w:r>
        <w:rPr>
          <w:rFonts w:ascii="宋体" w:hAnsi="宋体" w:eastAsia="宋体" w:cs="宋体"/>
          <w:spacing w:val="-2"/>
          <w:sz w:val="24"/>
          <w:szCs w:val="24"/>
        </w:rPr>
        <w:t>2.7</w:t>
      </w:r>
      <w:r>
        <w:rPr>
          <w:rFonts w:ascii="宋体" w:hAnsi="宋体" w:eastAsia="宋体" w:cs="宋体"/>
          <w:spacing w:val="-28"/>
          <w:sz w:val="24"/>
          <w:szCs w:val="24"/>
        </w:rPr>
        <w:t xml:space="preserve"> </w:t>
      </w:r>
      <w:r>
        <w:rPr>
          <w:rFonts w:ascii="宋体" w:hAnsi="宋体" w:eastAsia="宋体" w:cs="宋体"/>
          <w:spacing w:val="-2"/>
          <w:sz w:val="24"/>
          <w:szCs w:val="24"/>
        </w:rPr>
        <w:t>中小企业是指符合《工业和信息化部、</w:t>
      </w:r>
      <w:r>
        <w:rPr>
          <w:rFonts w:ascii="宋体" w:hAnsi="宋体" w:eastAsia="宋体" w:cs="宋体"/>
          <w:spacing w:val="-3"/>
          <w:sz w:val="24"/>
          <w:szCs w:val="24"/>
        </w:rPr>
        <w:t>国家统计局、国家发展和改革委</w:t>
      </w:r>
      <w:r>
        <w:rPr>
          <w:rFonts w:ascii="宋体" w:hAnsi="宋体" w:eastAsia="宋体" w:cs="宋体"/>
          <w:spacing w:val="-6"/>
          <w:sz w:val="24"/>
          <w:szCs w:val="24"/>
        </w:rPr>
        <w:t>员会、财政部关于印发中小企业划型标准规定的通知》（工信部联企业[2011]300</w:t>
      </w:r>
      <w:r>
        <w:rPr>
          <w:rFonts w:ascii="宋体" w:hAnsi="宋体" w:eastAsia="宋体" w:cs="宋体"/>
          <w:spacing w:val="-1"/>
          <w:sz w:val="24"/>
          <w:szCs w:val="24"/>
        </w:rPr>
        <w:t>号）规定的对中小企业的划分标准的企业。</w:t>
      </w:r>
    </w:p>
    <w:p w14:paraId="3350B256">
      <w:pPr>
        <w:keepNext w:val="0"/>
        <w:keepLines w:val="0"/>
        <w:pageBreakBefore w:val="0"/>
        <w:widowControl/>
        <w:kinsoku w:val="0"/>
        <w:wordWrap/>
        <w:overflowPunct/>
        <w:topLinePunct w:val="0"/>
        <w:autoSpaceDE w:val="0"/>
        <w:autoSpaceDN w:val="0"/>
        <w:bidi w:val="0"/>
        <w:adjustRightInd w:val="0"/>
        <w:snapToGrid w:val="0"/>
        <w:spacing w:before="182" w:line="312" w:lineRule="auto"/>
        <w:ind w:left="25" w:right="26" w:firstLine="480"/>
        <w:textAlignment w:val="baseline"/>
        <w:rPr>
          <w:rFonts w:ascii="宋体" w:hAnsi="宋体" w:eastAsia="宋体" w:cs="宋体"/>
          <w:sz w:val="24"/>
          <w:szCs w:val="24"/>
        </w:rPr>
      </w:pPr>
      <w:r>
        <w:rPr>
          <w:rFonts w:ascii="宋体" w:hAnsi="宋体" w:eastAsia="宋体" w:cs="宋体"/>
          <w:spacing w:val="-2"/>
          <w:sz w:val="24"/>
          <w:szCs w:val="24"/>
        </w:rPr>
        <w:t>2.8</w:t>
      </w:r>
      <w:r>
        <w:rPr>
          <w:rFonts w:ascii="宋体" w:hAnsi="宋体" w:eastAsia="宋体" w:cs="宋体"/>
          <w:spacing w:val="-39"/>
          <w:sz w:val="24"/>
          <w:szCs w:val="24"/>
        </w:rPr>
        <w:t xml:space="preserve"> </w:t>
      </w:r>
      <w:r>
        <w:rPr>
          <w:rFonts w:ascii="宋体" w:hAnsi="宋体" w:eastAsia="宋体" w:cs="宋体"/>
          <w:spacing w:val="-2"/>
          <w:sz w:val="24"/>
          <w:szCs w:val="24"/>
        </w:rPr>
        <w:t>监狱企业是指由司法部认定的为罪犯、戒毒人员提供生产项目和劳动对象，且全部产权属于司法部监狱管理局、戒毒管理局、直属煤矿管理局，各省、</w:t>
      </w:r>
      <w:r>
        <w:rPr>
          <w:rFonts w:ascii="宋体" w:hAnsi="宋体" w:eastAsia="宋体" w:cs="宋体"/>
          <w:spacing w:val="-3"/>
          <w:sz w:val="24"/>
          <w:szCs w:val="24"/>
        </w:rPr>
        <w:t>自治区、直辖市监狱管理局、戒毒管理局，各地（设区的市）监狱、强制隔离戒</w:t>
      </w:r>
      <w:r>
        <w:rPr>
          <w:rFonts w:ascii="宋体" w:hAnsi="宋体" w:eastAsia="宋体" w:cs="宋体"/>
          <w:sz w:val="24"/>
          <w:szCs w:val="24"/>
        </w:rPr>
        <w:t>毒所、戒毒康复所，以及新疆生产建设兵团监狱</w:t>
      </w:r>
      <w:r>
        <w:rPr>
          <w:rFonts w:ascii="宋体" w:hAnsi="宋体" w:eastAsia="宋体" w:cs="宋体"/>
          <w:spacing w:val="-1"/>
          <w:sz w:val="24"/>
          <w:szCs w:val="24"/>
        </w:rPr>
        <w:t>管理局、戒毒管理局的企业。</w:t>
      </w:r>
    </w:p>
    <w:p w14:paraId="5918EA4C">
      <w:pPr>
        <w:keepNext w:val="0"/>
        <w:keepLines w:val="0"/>
        <w:pageBreakBefore w:val="0"/>
        <w:widowControl/>
        <w:kinsoku w:val="0"/>
        <w:wordWrap/>
        <w:overflowPunct/>
        <w:topLinePunct w:val="0"/>
        <w:autoSpaceDE w:val="0"/>
        <w:autoSpaceDN w:val="0"/>
        <w:bidi w:val="0"/>
        <w:adjustRightInd w:val="0"/>
        <w:snapToGrid w:val="0"/>
        <w:spacing w:before="179" w:line="312" w:lineRule="auto"/>
        <w:ind w:left="27" w:right="94" w:firstLine="479"/>
        <w:textAlignment w:val="baseline"/>
        <w:rPr>
          <w:rFonts w:ascii="宋体" w:hAnsi="宋体" w:eastAsia="宋体" w:cs="宋体"/>
          <w:sz w:val="24"/>
          <w:szCs w:val="24"/>
        </w:rPr>
      </w:pPr>
      <w:r>
        <w:rPr>
          <w:rFonts w:ascii="宋体" w:hAnsi="宋体" w:eastAsia="宋体" w:cs="宋体"/>
          <w:spacing w:val="3"/>
          <w:sz w:val="24"/>
          <w:szCs w:val="24"/>
        </w:rPr>
        <w:t>2.9 残疾人福利性单位是指符合《财政部、民政部、中国残疾人联合会关</w:t>
      </w:r>
      <w:r>
        <w:rPr>
          <w:rFonts w:ascii="宋体" w:hAnsi="宋体" w:eastAsia="宋体" w:cs="宋体"/>
          <w:spacing w:val="10"/>
          <w:sz w:val="24"/>
          <w:szCs w:val="24"/>
        </w:rPr>
        <w:t>于促进残疾人就业政府采购政策的通知》</w:t>
      </w:r>
      <w:r>
        <w:rPr>
          <w:rFonts w:ascii="宋体" w:hAnsi="宋体" w:eastAsia="宋体" w:cs="宋体"/>
          <w:spacing w:val="-83"/>
          <w:sz w:val="24"/>
          <w:szCs w:val="24"/>
        </w:rPr>
        <w:t xml:space="preserve"> </w:t>
      </w:r>
      <w:r>
        <w:rPr>
          <w:rFonts w:ascii="宋体" w:hAnsi="宋体" w:eastAsia="宋体" w:cs="宋体"/>
          <w:spacing w:val="10"/>
          <w:sz w:val="24"/>
          <w:szCs w:val="24"/>
        </w:rPr>
        <w:t>（财库〔2017〕141</w:t>
      </w:r>
      <w:r>
        <w:rPr>
          <w:rFonts w:ascii="宋体" w:hAnsi="宋体" w:eastAsia="宋体" w:cs="宋体"/>
          <w:spacing w:val="-40"/>
          <w:sz w:val="24"/>
          <w:szCs w:val="24"/>
        </w:rPr>
        <w:t xml:space="preserve"> </w:t>
      </w:r>
      <w:r>
        <w:rPr>
          <w:rFonts w:ascii="宋体" w:hAnsi="宋体" w:eastAsia="宋体" w:cs="宋体"/>
          <w:spacing w:val="10"/>
          <w:sz w:val="24"/>
          <w:szCs w:val="24"/>
        </w:rPr>
        <w:t>号）规定条件</w:t>
      </w:r>
      <w:r>
        <w:rPr>
          <w:rFonts w:ascii="宋体" w:hAnsi="宋体" w:eastAsia="宋体" w:cs="宋体"/>
          <w:spacing w:val="2"/>
          <w:sz w:val="24"/>
          <w:szCs w:val="24"/>
        </w:rPr>
        <w:t>的单位。</w:t>
      </w:r>
    </w:p>
    <w:p w14:paraId="4F851025">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08"/>
        <w:textAlignment w:val="baseline"/>
        <w:outlineLvl w:val="2"/>
        <w:rPr>
          <w:rFonts w:ascii="宋体" w:hAnsi="宋体" w:eastAsia="宋体" w:cs="宋体"/>
          <w:sz w:val="24"/>
          <w:szCs w:val="24"/>
        </w:rPr>
      </w:pPr>
      <w:r>
        <w:rPr>
          <w:rFonts w:ascii="宋体" w:hAnsi="宋体" w:eastAsia="宋体" w:cs="宋体"/>
          <w:b/>
          <w:bCs/>
          <w:spacing w:val="-4"/>
          <w:sz w:val="24"/>
          <w:szCs w:val="24"/>
        </w:rPr>
        <w:t>3、合格的供应商</w:t>
      </w:r>
    </w:p>
    <w:p w14:paraId="17679CD9">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98"/>
        <w:textAlignment w:val="baseline"/>
        <w:outlineLvl w:val="3"/>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42"/>
          <w:sz w:val="24"/>
          <w:szCs w:val="24"/>
        </w:rPr>
        <w:t xml:space="preserve"> </w:t>
      </w:r>
      <w:r>
        <w:rPr>
          <w:rFonts w:ascii="宋体" w:hAnsi="宋体" w:eastAsia="宋体" w:cs="宋体"/>
          <w:spacing w:val="-2"/>
          <w:sz w:val="24"/>
          <w:szCs w:val="24"/>
        </w:rPr>
        <w:t>合格的供应商应具备以下条件：</w:t>
      </w:r>
    </w:p>
    <w:p w14:paraId="545B84F3">
      <w:pPr>
        <w:keepNext w:val="0"/>
        <w:keepLines w:val="0"/>
        <w:pageBreakBefore w:val="0"/>
        <w:widowControl/>
        <w:kinsoku w:val="0"/>
        <w:wordWrap/>
        <w:overflowPunct/>
        <w:topLinePunct w:val="0"/>
        <w:autoSpaceDE w:val="0"/>
        <w:autoSpaceDN w:val="0"/>
        <w:bidi w:val="0"/>
        <w:adjustRightInd w:val="0"/>
        <w:snapToGrid w:val="0"/>
        <w:spacing w:before="183" w:line="312" w:lineRule="auto"/>
        <w:ind w:left="514"/>
        <w:textAlignment w:val="baseline"/>
        <w:rPr>
          <w:rFonts w:ascii="宋体" w:hAnsi="宋体" w:eastAsia="宋体" w:cs="宋体"/>
          <w:sz w:val="24"/>
          <w:szCs w:val="24"/>
        </w:rPr>
      </w:pPr>
      <w:r>
        <w:rPr>
          <w:rFonts w:ascii="宋体" w:hAnsi="宋体" w:eastAsia="宋体" w:cs="宋体"/>
          <w:spacing w:val="-3"/>
          <w:sz w:val="24"/>
          <w:szCs w:val="24"/>
        </w:rPr>
        <w:t>（1）具备且满足“磋商公告</w:t>
      </w:r>
      <w:r>
        <w:rPr>
          <w:rFonts w:ascii="宋体" w:hAnsi="宋体" w:eastAsia="宋体" w:cs="宋体"/>
          <w:spacing w:val="-88"/>
          <w:sz w:val="24"/>
          <w:szCs w:val="24"/>
        </w:rPr>
        <w:t xml:space="preserve"> </w:t>
      </w:r>
      <w:r>
        <w:rPr>
          <w:rFonts w:ascii="宋体" w:hAnsi="宋体" w:eastAsia="宋体" w:cs="宋体"/>
          <w:spacing w:val="-3"/>
          <w:sz w:val="24"/>
          <w:szCs w:val="24"/>
        </w:rPr>
        <w:t>”要求的；</w:t>
      </w:r>
    </w:p>
    <w:p w14:paraId="73276D58">
      <w:pPr>
        <w:keepNext w:val="0"/>
        <w:keepLines w:val="0"/>
        <w:pageBreakBefore w:val="0"/>
        <w:widowControl/>
        <w:kinsoku w:val="0"/>
        <w:wordWrap/>
        <w:overflowPunct/>
        <w:topLinePunct w:val="0"/>
        <w:autoSpaceDE w:val="0"/>
        <w:autoSpaceDN w:val="0"/>
        <w:bidi w:val="0"/>
        <w:adjustRightInd w:val="0"/>
        <w:snapToGrid w:val="0"/>
        <w:spacing w:before="184" w:line="312" w:lineRule="auto"/>
        <w:ind w:left="514"/>
        <w:textAlignment w:val="baseline"/>
        <w:rPr>
          <w:rFonts w:ascii="宋体" w:hAnsi="宋体" w:eastAsia="宋体" w:cs="宋体"/>
          <w:sz w:val="24"/>
          <w:szCs w:val="24"/>
        </w:rPr>
      </w:pPr>
      <w:r>
        <w:rPr>
          <w:rFonts w:ascii="宋体" w:hAnsi="宋体" w:eastAsia="宋体" w:cs="宋体"/>
          <w:spacing w:val="-1"/>
          <w:sz w:val="24"/>
          <w:szCs w:val="24"/>
        </w:rPr>
        <w:t>（2）向代理机构购买了磋商文件并登记备案；</w:t>
      </w:r>
    </w:p>
    <w:p w14:paraId="48D68EA8">
      <w:pPr>
        <w:keepNext w:val="0"/>
        <w:keepLines w:val="0"/>
        <w:pageBreakBefore w:val="0"/>
        <w:widowControl/>
        <w:kinsoku w:val="0"/>
        <w:wordWrap/>
        <w:overflowPunct/>
        <w:topLinePunct w:val="0"/>
        <w:autoSpaceDE w:val="0"/>
        <w:autoSpaceDN w:val="0"/>
        <w:bidi w:val="0"/>
        <w:adjustRightInd w:val="0"/>
        <w:snapToGrid w:val="0"/>
        <w:spacing w:before="184" w:line="312" w:lineRule="auto"/>
        <w:ind w:left="514"/>
        <w:textAlignment w:val="baseline"/>
        <w:rPr>
          <w:rFonts w:ascii="宋体" w:hAnsi="宋体" w:eastAsia="宋体" w:cs="宋体"/>
          <w:spacing w:val="-1"/>
          <w:sz w:val="24"/>
          <w:szCs w:val="24"/>
        </w:rPr>
      </w:pPr>
      <w:r>
        <w:rPr>
          <w:rFonts w:ascii="宋体" w:hAnsi="宋体" w:eastAsia="宋体" w:cs="宋体"/>
          <w:spacing w:val="-1"/>
          <w:sz w:val="24"/>
          <w:szCs w:val="24"/>
        </w:rPr>
        <w:t>（3）一个供应商只能提交一个响应文件，法定代表人为同一人的两个及两个以上法人，不得同时参加本项目投标；</w:t>
      </w:r>
    </w:p>
    <w:p w14:paraId="49051A49">
      <w:pPr>
        <w:keepNext w:val="0"/>
        <w:keepLines w:val="0"/>
        <w:pageBreakBefore w:val="0"/>
        <w:widowControl/>
        <w:kinsoku w:val="0"/>
        <w:wordWrap/>
        <w:overflowPunct/>
        <w:topLinePunct w:val="0"/>
        <w:autoSpaceDE w:val="0"/>
        <w:autoSpaceDN w:val="0"/>
        <w:bidi w:val="0"/>
        <w:adjustRightInd w:val="0"/>
        <w:snapToGrid w:val="0"/>
        <w:spacing w:before="184" w:line="312" w:lineRule="auto"/>
        <w:ind w:left="514"/>
        <w:textAlignment w:val="baseline"/>
        <w:rPr>
          <w:rFonts w:ascii="宋体" w:hAnsi="宋体" w:eastAsia="宋体" w:cs="宋体"/>
          <w:sz w:val="24"/>
          <w:szCs w:val="24"/>
        </w:rPr>
      </w:pPr>
      <w:r>
        <w:rPr>
          <w:rFonts w:ascii="宋体" w:hAnsi="宋体" w:eastAsia="宋体" w:cs="宋体"/>
          <w:spacing w:val="-1"/>
          <w:sz w:val="24"/>
          <w:szCs w:val="24"/>
        </w:rPr>
        <w:t>（4）有隶属关系的两个公司或</w:t>
      </w:r>
      <w:r>
        <w:rPr>
          <w:rFonts w:ascii="宋体" w:hAnsi="宋体" w:eastAsia="宋体" w:cs="宋体"/>
          <w:sz w:val="24"/>
          <w:szCs w:val="24"/>
        </w:rPr>
        <w:t>有控股关系的两个公司不能同时参加同一项</w:t>
      </w:r>
      <w:r>
        <w:rPr>
          <w:rFonts w:ascii="宋体" w:hAnsi="宋体" w:eastAsia="宋体" w:cs="宋体"/>
          <w:spacing w:val="-12"/>
          <w:sz w:val="24"/>
          <w:szCs w:val="24"/>
        </w:rPr>
        <w:t>目的投标；</w:t>
      </w:r>
    </w:p>
    <w:p w14:paraId="1E621CF2">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14"/>
        <w:textAlignment w:val="baseline"/>
        <w:rPr>
          <w:rFonts w:ascii="宋体" w:hAnsi="宋体" w:eastAsia="宋体" w:cs="宋体"/>
          <w:sz w:val="24"/>
          <w:szCs w:val="24"/>
        </w:rPr>
      </w:pPr>
      <w:r>
        <w:rPr>
          <w:rFonts w:ascii="宋体" w:hAnsi="宋体" w:eastAsia="宋体" w:cs="宋体"/>
          <w:spacing w:val="-1"/>
          <w:sz w:val="24"/>
          <w:szCs w:val="24"/>
        </w:rPr>
        <w:t>（5）遵守国家、陕西省相关的法律、法规和规范性文件要求；</w:t>
      </w:r>
    </w:p>
    <w:p w14:paraId="54BA4547">
      <w:pPr>
        <w:keepNext w:val="0"/>
        <w:keepLines w:val="0"/>
        <w:pageBreakBefore w:val="0"/>
        <w:widowControl/>
        <w:kinsoku w:val="0"/>
        <w:wordWrap/>
        <w:overflowPunct/>
        <w:topLinePunct w:val="0"/>
        <w:autoSpaceDE w:val="0"/>
        <w:autoSpaceDN w:val="0"/>
        <w:bidi w:val="0"/>
        <w:adjustRightInd w:val="0"/>
        <w:snapToGrid w:val="0"/>
        <w:spacing w:before="180" w:line="312" w:lineRule="auto"/>
        <w:ind w:left="514"/>
        <w:textAlignment w:val="baseline"/>
        <w:rPr>
          <w:rFonts w:ascii="宋体" w:hAnsi="宋体" w:eastAsia="宋体" w:cs="宋体"/>
          <w:sz w:val="24"/>
          <w:szCs w:val="24"/>
        </w:rPr>
      </w:pPr>
      <w:r>
        <w:rPr>
          <w:rFonts w:ascii="宋体" w:hAnsi="宋体" w:eastAsia="宋体" w:cs="宋体"/>
          <w:spacing w:val="-1"/>
          <w:sz w:val="24"/>
          <w:szCs w:val="24"/>
        </w:rPr>
        <w:t>（6）磋商文件和法律、行政法规规定的其他条件。</w:t>
      </w:r>
    </w:p>
    <w:p w14:paraId="26518B4B">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08"/>
        <w:textAlignment w:val="baseline"/>
        <w:outlineLvl w:val="3"/>
        <w:rPr>
          <w:rFonts w:ascii="宋体" w:hAnsi="宋体" w:eastAsia="宋体" w:cs="宋体"/>
          <w:sz w:val="24"/>
          <w:szCs w:val="24"/>
        </w:rPr>
      </w:pPr>
      <w:r>
        <w:rPr>
          <w:rFonts w:ascii="宋体" w:hAnsi="宋体" w:eastAsia="宋体" w:cs="宋体"/>
          <w:spacing w:val="-2"/>
          <w:sz w:val="24"/>
          <w:szCs w:val="24"/>
        </w:rPr>
        <w:t>3.2</w:t>
      </w:r>
      <w:r>
        <w:rPr>
          <w:rFonts w:ascii="宋体" w:hAnsi="宋体" w:eastAsia="宋体" w:cs="宋体"/>
          <w:spacing w:val="-42"/>
          <w:sz w:val="24"/>
          <w:szCs w:val="24"/>
        </w:rPr>
        <w:t xml:space="preserve"> </w:t>
      </w:r>
      <w:r>
        <w:rPr>
          <w:rFonts w:ascii="宋体" w:hAnsi="宋体" w:eastAsia="宋体" w:cs="宋体"/>
          <w:spacing w:val="-2"/>
          <w:sz w:val="24"/>
          <w:szCs w:val="24"/>
        </w:rPr>
        <w:t>供应商不得存在下列情形之一：</w:t>
      </w:r>
    </w:p>
    <w:p w14:paraId="1D37ACDD">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14"/>
        <w:textAlignment w:val="baseline"/>
        <w:rPr>
          <w:rFonts w:ascii="宋体" w:hAnsi="宋体" w:eastAsia="宋体" w:cs="宋体"/>
          <w:sz w:val="24"/>
          <w:szCs w:val="24"/>
        </w:rPr>
      </w:pPr>
      <w:r>
        <w:rPr>
          <w:rFonts w:ascii="宋体" w:hAnsi="宋体" w:eastAsia="宋体" w:cs="宋体"/>
          <w:spacing w:val="-1"/>
          <w:sz w:val="24"/>
          <w:szCs w:val="24"/>
        </w:rPr>
        <w:t>（l）与采购人、代理机构存在隶属关系或者其他利害关系；</w:t>
      </w:r>
    </w:p>
    <w:p w14:paraId="26C51099">
      <w:pPr>
        <w:keepNext w:val="0"/>
        <w:keepLines w:val="0"/>
        <w:pageBreakBefore w:val="0"/>
        <w:widowControl/>
        <w:kinsoku w:val="0"/>
        <w:wordWrap/>
        <w:overflowPunct/>
        <w:topLinePunct w:val="0"/>
        <w:autoSpaceDE w:val="0"/>
        <w:autoSpaceDN w:val="0"/>
        <w:bidi w:val="0"/>
        <w:adjustRightInd w:val="0"/>
        <w:snapToGrid w:val="0"/>
        <w:spacing w:before="183" w:line="312" w:lineRule="auto"/>
        <w:ind w:left="22" w:right="63" w:firstLine="492"/>
        <w:textAlignment w:val="baseline"/>
        <w:rPr>
          <w:rFonts w:ascii="宋体" w:hAnsi="宋体" w:eastAsia="宋体" w:cs="宋体"/>
          <w:sz w:val="24"/>
          <w:szCs w:val="24"/>
        </w:rPr>
      </w:pPr>
      <w:r>
        <w:rPr>
          <w:rFonts w:ascii="宋体" w:hAnsi="宋体" w:eastAsia="宋体" w:cs="宋体"/>
          <w:sz w:val="24"/>
          <w:szCs w:val="24"/>
        </w:rPr>
        <w:t>（2）与其他人的法定代表人（或者负责人）为同一人，或者与其他人存在</w:t>
      </w:r>
      <w:r>
        <w:rPr>
          <w:rFonts w:ascii="宋体" w:hAnsi="宋体" w:eastAsia="宋体" w:cs="宋体"/>
          <w:spacing w:val="-2"/>
          <w:sz w:val="24"/>
          <w:szCs w:val="24"/>
        </w:rPr>
        <w:t>控股、关联关系；</w:t>
      </w:r>
    </w:p>
    <w:p w14:paraId="03E6C021">
      <w:pPr>
        <w:keepNext w:val="0"/>
        <w:keepLines w:val="0"/>
        <w:pageBreakBefore w:val="0"/>
        <w:widowControl/>
        <w:kinsoku w:val="0"/>
        <w:wordWrap/>
        <w:overflowPunct/>
        <w:topLinePunct w:val="0"/>
        <w:autoSpaceDE w:val="0"/>
        <w:autoSpaceDN w:val="0"/>
        <w:bidi w:val="0"/>
        <w:adjustRightInd w:val="0"/>
        <w:snapToGrid w:val="0"/>
        <w:spacing w:before="180" w:line="312" w:lineRule="auto"/>
        <w:ind w:left="514"/>
        <w:textAlignment w:val="baseline"/>
        <w:rPr>
          <w:rFonts w:ascii="宋体" w:hAnsi="宋体" w:eastAsia="宋体" w:cs="宋体"/>
          <w:sz w:val="24"/>
          <w:szCs w:val="24"/>
        </w:rPr>
      </w:pPr>
      <w:r>
        <w:rPr>
          <w:rFonts w:ascii="宋体" w:hAnsi="宋体" w:eastAsia="宋体" w:cs="宋体"/>
          <w:spacing w:val="-3"/>
          <w:sz w:val="24"/>
          <w:szCs w:val="24"/>
        </w:rPr>
        <w:t>（3）受到刑事处罚；</w:t>
      </w:r>
    </w:p>
    <w:p w14:paraId="41F63E4F">
      <w:pPr>
        <w:keepNext w:val="0"/>
        <w:keepLines w:val="0"/>
        <w:pageBreakBefore w:val="0"/>
        <w:widowControl/>
        <w:kinsoku w:val="0"/>
        <w:wordWrap/>
        <w:overflowPunct/>
        <w:topLinePunct w:val="0"/>
        <w:autoSpaceDE w:val="0"/>
        <w:autoSpaceDN w:val="0"/>
        <w:bidi w:val="0"/>
        <w:adjustRightInd w:val="0"/>
        <w:snapToGrid w:val="0"/>
        <w:spacing w:before="180" w:line="312" w:lineRule="auto"/>
        <w:ind w:left="514"/>
        <w:textAlignment w:val="baseline"/>
        <w:rPr>
          <w:rFonts w:ascii="宋体" w:hAnsi="宋体" w:eastAsia="宋体" w:cs="宋体"/>
          <w:sz w:val="24"/>
          <w:szCs w:val="24"/>
        </w:rPr>
      </w:pPr>
      <w:r>
        <w:rPr>
          <w:rFonts w:ascii="宋体" w:hAnsi="宋体" w:eastAsia="宋体" w:cs="宋体"/>
          <w:spacing w:val="-2"/>
          <w:sz w:val="24"/>
          <w:szCs w:val="24"/>
        </w:rPr>
        <w:t>（4）受到较大数额罚款的行政处罚；</w:t>
      </w:r>
    </w:p>
    <w:p w14:paraId="4C67C1A9">
      <w:pPr>
        <w:keepNext w:val="0"/>
        <w:keepLines w:val="0"/>
        <w:pageBreakBefore w:val="0"/>
        <w:widowControl/>
        <w:kinsoku w:val="0"/>
        <w:wordWrap/>
        <w:overflowPunct/>
        <w:topLinePunct w:val="0"/>
        <w:autoSpaceDE w:val="0"/>
        <w:autoSpaceDN w:val="0"/>
        <w:bidi w:val="0"/>
        <w:adjustRightInd w:val="0"/>
        <w:snapToGrid w:val="0"/>
        <w:spacing w:before="182" w:line="312" w:lineRule="auto"/>
        <w:ind w:firstLine="648" w:firstLineChars="300"/>
        <w:jc w:val="both"/>
        <w:textAlignment w:val="baseline"/>
        <w:rPr>
          <w:rFonts w:ascii="宋体" w:hAnsi="宋体" w:eastAsia="宋体" w:cs="宋体"/>
          <w:sz w:val="24"/>
          <w:szCs w:val="24"/>
        </w:rPr>
      </w:pPr>
      <w:r>
        <w:rPr>
          <w:rFonts w:ascii="宋体" w:hAnsi="宋体" w:eastAsia="宋体" w:cs="宋体"/>
          <w:spacing w:val="-12"/>
          <w:sz w:val="24"/>
          <w:szCs w:val="24"/>
        </w:rPr>
        <w:t>（5）被责令停产停业、暂扣或者吊销许可证、暂扣或者吊销执照的行政处罚；</w:t>
      </w:r>
    </w:p>
    <w:p w14:paraId="70920D00">
      <w:pPr>
        <w:keepNext w:val="0"/>
        <w:keepLines w:val="0"/>
        <w:pageBreakBefore w:val="0"/>
        <w:widowControl/>
        <w:kinsoku w:val="0"/>
        <w:wordWrap/>
        <w:overflowPunct/>
        <w:topLinePunct w:val="0"/>
        <w:autoSpaceDE w:val="0"/>
        <w:autoSpaceDN w:val="0"/>
        <w:bidi w:val="0"/>
        <w:adjustRightInd w:val="0"/>
        <w:snapToGrid w:val="0"/>
        <w:spacing w:before="184" w:line="312" w:lineRule="auto"/>
        <w:ind w:left="23" w:right="63" w:firstLine="491"/>
        <w:textAlignment w:val="baseline"/>
        <w:rPr>
          <w:rFonts w:ascii="宋体" w:hAnsi="宋体" w:eastAsia="宋体" w:cs="宋体"/>
          <w:sz w:val="24"/>
          <w:szCs w:val="24"/>
        </w:rPr>
      </w:pPr>
      <w:r>
        <w:rPr>
          <w:rFonts w:ascii="宋体" w:hAnsi="宋体" w:eastAsia="宋体" w:cs="宋体"/>
          <w:sz w:val="24"/>
          <w:szCs w:val="24"/>
        </w:rPr>
        <w:t>（6）在一至三年内禁止参加政府采购活动或存在财政部门认定的其他重大</w:t>
      </w:r>
      <w:r>
        <w:rPr>
          <w:rFonts w:ascii="宋体" w:hAnsi="宋体" w:eastAsia="宋体" w:cs="宋体"/>
          <w:spacing w:val="-2"/>
          <w:sz w:val="24"/>
          <w:szCs w:val="24"/>
        </w:rPr>
        <w:t>违法记录。</w:t>
      </w:r>
    </w:p>
    <w:p w14:paraId="0619D941">
      <w:pPr>
        <w:keepNext w:val="0"/>
        <w:keepLines w:val="0"/>
        <w:pageBreakBefore w:val="0"/>
        <w:widowControl/>
        <w:kinsoku w:val="0"/>
        <w:wordWrap/>
        <w:overflowPunct/>
        <w:topLinePunct w:val="0"/>
        <w:autoSpaceDE w:val="0"/>
        <w:autoSpaceDN w:val="0"/>
        <w:bidi w:val="0"/>
        <w:adjustRightInd w:val="0"/>
        <w:snapToGrid w:val="0"/>
        <w:spacing w:before="179" w:line="312" w:lineRule="auto"/>
        <w:ind w:left="502"/>
        <w:textAlignment w:val="baseline"/>
        <w:outlineLvl w:val="2"/>
        <w:rPr>
          <w:rFonts w:ascii="宋体" w:hAnsi="宋体" w:eastAsia="宋体" w:cs="宋体"/>
          <w:sz w:val="24"/>
          <w:szCs w:val="24"/>
        </w:rPr>
      </w:pPr>
      <w:r>
        <w:rPr>
          <w:rFonts w:ascii="宋体" w:hAnsi="宋体" w:eastAsia="宋体" w:cs="宋体"/>
          <w:b/>
          <w:bCs/>
          <w:spacing w:val="-3"/>
          <w:sz w:val="24"/>
          <w:szCs w:val="24"/>
        </w:rPr>
        <w:t>4、合格的货物和服务</w:t>
      </w:r>
    </w:p>
    <w:p w14:paraId="33AD1A60">
      <w:pPr>
        <w:keepNext w:val="0"/>
        <w:keepLines w:val="0"/>
        <w:pageBreakBefore w:val="0"/>
        <w:widowControl/>
        <w:kinsoku w:val="0"/>
        <w:wordWrap/>
        <w:overflowPunct/>
        <w:topLinePunct w:val="0"/>
        <w:autoSpaceDE w:val="0"/>
        <w:autoSpaceDN w:val="0"/>
        <w:bidi w:val="0"/>
        <w:adjustRightInd w:val="0"/>
        <w:snapToGrid w:val="0"/>
        <w:spacing w:before="184" w:line="312" w:lineRule="auto"/>
        <w:ind w:left="23" w:right="61" w:firstLine="479"/>
        <w:textAlignment w:val="baseline"/>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36"/>
          <w:sz w:val="24"/>
          <w:szCs w:val="24"/>
        </w:rPr>
        <w:t xml:space="preserve"> </w:t>
      </w:r>
      <w:r>
        <w:rPr>
          <w:rFonts w:ascii="宋体" w:hAnsi="宋体" w:eastAsia="宋体" w:cs="宋体"/>
          <w:spacing w:val="-2"/>
          <w:sz w:val="24"/>
          <w:szCs w:val="24"/>
        </w:rPr>
        <w:t>供应商提供的所有货物和服务，必须是合法生产、合法来源，符合国家</w:t>
      </w:r>
      <w:r>
        <w:rPr>
          <w:rFonts w:ascii="宋体" w:hAnsi="宋体" w:eastAsia="宋体" w:cs="宋体"/>
          <w:spacing w:val="-3"/>
          <w:sz w:val="24"/>
          <w:szCs w:val="24"/>
        </w:rPr>
        <w:t>有关标准要求，并满足磋商文件规定的规格、参数、质量、价格、有效期、售后服务及供应商须承担的运输、安装、技术支持、培训和磋商文件规定的其他</w:t>
      </w:r>
      <w:r>
        <w:rPr>
          <w:rFonts w:ascii="宋体" w:hAnsi="宋体" w:eastAsia="宋体" w:cs="宋体"/>
          <w:spacing w:val="-4"/>
          <w:sz w:val="24"/>
          <w:szCs w:val="24"/>
        </w:rPr>
        <w:t>伴随</w:t>
      </w:r>
      <w:r>
        <w:rPr>
          <w:rFonts w:ascii="宋体" w:hAnsi="宋体" w:eastAsia="宋体" w:cs="宋体"/>
          <w:spacing w:val="-2"/>
          <w:sz w:val="24"/>
          <w:szCs w:val="24"/>
        </w:rPr>
        <w:t>服务等要求。</w:t>
      </w:r>
    </w:p>
    <w:p w14:paraId="3E26FE89">
      <w:pPr>
        <w:keepNext w:val="0"/>
        <w:keepLines w:val="0"/>
        <w:pageBreakBefore w:val="0"/>
        <w:widowControl/>
        <w:kinsoku w:val="0"/>
        <w:wordWrap/>
        <w:overflowPunct/>
        <w:topLinePunct w:val="0"/>
        <w:autoSpaceDE w:val="0"/>
        <w:autoSpaceDN w:val="0"/>
        <w:bidi w:val="0"/>
        <w:adjustRightInd w:val="0"/>
        <w:snapToGrid w:val="0"/>
        <w:spacing w:before="181" w:line="312" w:lineRule="auto"/>
        <w:ind w:left="25" w:right="61" w:firstLine="477"/>
        <w:textAlignment w:val="baseline"/>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36"/>
          <w:sz w:val="24"/>
          <w:szCs w:val="24"/>
        </w:rPr>
        <w:t xml:space="preserve"> </w:t>
      </w:r>
      <w:r>
        <w:rPr>
          <w:rFonts w:ascii="宋体" w:hAnsi="宋体" w:eastAsia="宋体" w:cs="宋体"/>
          <w:spacing w:val="-2"/>
          <w:sz w:val="24"/>
          <w:szCs w:val="24"/>
        </w:rPr>
        <w:t>采购人有权拒绝接受任何不合格的货物和服务，由此产生的费用及相关</w:t>
      </w:r>
      <w:r>
        <w:rPr>
          <w:rFonts w:ascii="宋体" w:hAnsi="宋体" w:eastAsia="宋体" w:cs="宋体"/>
          <w:spacing w:val="-1"/>
          <w:sz w:val="24"/>
          <w:szCs w:val="24"/>
        </w:rPr>
        <w:t>后果均由供应商自行承担。</w:t>
      </w:r>
    </w:p>
    <w:p w14:paraId="49007A36">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08"/>
        <w:textAlignment w:val="baseline"/>
        <w:outlineLvl w:val="2"/>
        <w:rPr>
          <w:rFonts w:ascii="宋体" w:hAnsi="宋体" w:eastAsia="宋体" w:cs="宋体"/>
          <w:sz w:val="24"/>
          <w:szCs w:val="24"/>
        </w:rPr>
      </w:pPr>
      <w:r>
        <w:rPr>
          <w:rFonts w:ascii="宋体" w:hAnsi="宋体" w:eastAsia="宋体" w:cs="宋体"/>
          <w:b/>
          <w:bCs/>
          <w:spacing w:val="-5"/>
          <w:sz w:val="24"/>
          <w:szCs w:val="24"/>
        </w:rPr>
        <w:t>5、知识产权</w:t>
      </w:r>
    </w:p>
    <w:p w14:paraId="4D44533B">
      <w:pPr>
        <w:keepNext w:val="0"/>
        <w:keepLines w:val="0"/>
        <w:pageBreakBefore w:val="0"/>
        <w:widowControl/>
        <w:kinsoku w:val="0"/>
        <w:wordWrap/>
        <w:overflowPunct/>
        <w:topLinePunct w:val="0"/>
        <w:autoSpaceDE w:val="0"/>
        <w:autoSpaceDN w:val="0"/>
        <w:bidi w:val="0"/>
        <w:adjustRightInd w:val="0"/>
        <w:snapToGrid w:val="0"/>
        <w:spacing w:before="183" w:line="312" w:lineRule="auto"/>
        <w:ind w:left="22" w:right="61" w:firstLine="485"/>
        <w:jc w:val="both"/>
        <w:textAlignment w:val="baseline"/>
        <w:rPr>
          <w:rFonts w:ascii="宋体" w:hAnsi="宋体" w:eastAsia="宋体" w:cs="宋体"/>
          <w:sz w:val="24"/>
          <w:szCs w:val="24"/>
        </w:rPr>
      </w:pPr>
      <w:r>
        <w:rPr>
          <w:rFonts w:ascii="宋体" w:hAnsi="宋体" w:eastAsia="宋体" w:cs="宋体"/>
          <w:spacing w:val="-2"/>
          <w:sz w:val="24"/>
          <w:szCs w:val="24"/>
        </w:rPr>
        <w:t>5.1</w:t>
      </w:r>
      <w:r>
        <w:rPr>
          <w:rFonts w:ascii="宋体" w:hAnsi="宋体" w:eastAsia="宋体" w:cs="宋体"/>
          <w:spacing w:val="-41"/>
          <w:sz w:val="24"/>
          <w:szCs w:val="24"/>
        </w:rPr>
        <w:t xml:space="preserve"> </w:t>
      </w:r>
      <w:r>
        <w:rPr>
          <w:rFonts w:ascii="宋体" w:hAnsi="宋体" w:eastAsia="宋体" w:cs="宋体"/>
          <w:spacing w:val="-2"/>
          <w:sz w:val="24"/>
          <w:szCs w:val="24"/>
        </w:rPr>
        <w:t>供应商应保证在本项目使用的任何产品和服务（包括部分使用）时，不</w:t>
      </w:r>
      <w:r>
        <w:rPr>
          <w:rFonts w:ascii="宋体" w:hAnsi="宋体" w:eastAsia="宋体" w:cs="宋体"/>
          <w:spacing w:val="-3"/>
          <w:sz w:val="24"/>
          <w:szCs w:val="24"/>
        </w:rPr>
        <w:t>会产生因第三方提出侵犯其专利权、商标权或其它知识产权而引起的法律和经济纠纷，如因专利权、商标权或其它知识产权而引起法律和经济纠纷，由供应商承</w:t>
      </w:r>
      <w:r>
        <w:rPr>
          <w:rFonts w:ascii="宋体" w:hAnsi="宋体" w:eastAsia="宋体" w:cs="宋体"/>
          <w:spacing w:val="-2"/>
          <w:sz w:val="24"/>
          <w:szCs w:val="24"/>
        </w:rPr>
        <w:t>担所有相关责任。</w:t>
      </w:r>
    </w:p>
    <w:p w14:paraId="509B0395">
      <w:pPr>
        <w:keepNext w:val="0"/>
        <w:keepLines w:val="0"/>
        <w:pageBreakBefore w:val="0"/>
        <w:widowControl/>
        <w:kinsoku w:val="0"/>
        <w:wordWrap/>
        <w:overflowPunct/>
        <w:topLinePunct w:val="0"/>
        <w:autoSpaceDE w:val="0"/>
        <w:autoSpaceDN w:val="0"/>
        <w:bidi w:val="0"/>
        <w:adjustRightInd w:val="0"/>
        <w:snapToGrid w:val="0"/>
        <w:spacing w:before="1" w:line="312" w:lineRule="auto"/>
        <w:ind w:left="508"/>
        <w:textAlignment w:val="baseline"/>
        <w:outlineLvl w:val="3"/>
        <w:rPr>
          <w:rFonts w:ascii="宋体" w:hAnsi="宋体" w:eastAsia="宋体" w:cs="宋体"/>
          <w:sz w:val="24"/>
          <w:szCs w:val="24"/>
        </w:rPr>
      </w:pPr>
      <w:r>
        <w:rPr>
          <w:rFonts w:ascii="宋体" w:hAnsi="宋体" w:eastAsia="宋体" w:cs="宋体"/>
          <w:spacing w:val="-1"/>
          <w:sz w:val="24"/>
          <w:szCs w:val="24"/>
        </w:rPr>
        <w:t>5.2</w:t>
      </w:r>
      <w:r>
        <w:rPr>
          <w:rFonts w:ascii="宋体" w:hAnsi="宋体" w:eastAsia="宋体" w:cs="宋体"/>
          <w:spacing w:val="-47"/>
          <w:sz w:val="24"/>
          <w:szCs w:val="24"/>
        </w:rPr>
        <w:t xml:space="preserve"> </w:t>
      </w:r>
      <w:r>
        <w:rPr>
          <w:rFonts w:ascii="宋体" w:hAnsi="宋体" w:eastAsia="宋体" w:cs="宋体"/>
          <w:spacing w:val="-1"/>
          <w:sz w:val="24"/>
          <w:szCs w:val="24"/>
        </w:rPr>
        <w:t>采购人享有本项目实施过程中产生的知识成果及知识产权。</w:t>
      </w:r>
    </w:p>
    <w:p w14:paraId="6A5AA5ED">
      <w:pPr>
        <w:keepNext w:val="0"/>
        <w:keepLines w:val="0"/>
        <w:pageBreakBefore w:val="0"/>
        <w:widowControl/>
        <w:kinsoku w:val="0"/>
        <w:wordWrap/>
        <w:overflowPunct/>
        <w:topLinePunct w:val="0"/>
        <w:autoSpaceDE w:val="0"/>
        <w:autoSpaceDN w:val="0"/>
        <w:bidi w:val="0"/>
        <w:adjustRightInd w:val="0"/>
        <w:snapToGrid w:val="0"/>
        <w:spacing w:before="48" w:line="312" w:lineRule="auto"/>
        <w:ind w:left="27" w:right="61" w:firstLine="480"/>
        <w:textAlignment w:val="baseline"/>
        <w:rPr>
          <w:rFonts w:ascii="宋体" w:hAnsi="宋体" w:eastAsia="宋体" w:cs="宋体"/>
          <w:spacing w:val="-2"/>
          <w:sz w:val="24"/>
          <w:szCs w:val="24"/>
        </w:rPr>
      </w:pPr>
      <w:r>
        <w:rPr>
          <w:rFonts w:ascii="宋体" w:hAnsi="宋体" w:eastAsia="宋体" w:cs="宋体"/>
          <w:spacing w:val="5"/>
          <w:sz w:val="24"/>
          <w:szCs w:val="24"/>
        </w:rPr>
        <w:t>5.3</w:t>
      </w:r>
      <w:r>
        <w:rPr>
          <w:rFonts w:ascii="宋体" w:hAnsi="宋体" w:eastAsia="宋体" w:cs="宋体"/>
          <w:spacing w:val="-37"/>
          <w:sz w:val="24"/>
          <w:szCs w:val="24"/>
        </w:rPr>
        <w:t xml:space="preserve"> </w:t>
      </w:r>
      <w:r>
        <w:rPr>
          <w:rFonts w:ascii="宋体" w:hAnsi="宋体" w:eastAsia="宋体" w:cs="宋体"/>
          <w:spacing w:val="5"/>
          <w:sz w:val="24"/>
          <w:szCs w:val="24"/>
        </w:rPr>
        <w:t>供应商如欲在项目实施过程中采用自有知识成果，需在响应文件中声</w:t>
      </w:r>
      <w:r>
        <w:rPr>
          <w:rFonts w:ascii="宋体" w:hAnsi="宋体" w:eastAsia="宋体" w:cs="宋体"/>
          <w:spacing w:val="-3"/>
          <w:sz w:val="24"/>
          <w:szCs w:val="24"/>
        </w:rPr>
        <w:t>明，并提供相关知识产权证明文件。使用该知识成果后，供应商需提供开发接口</w:t>
      </w:r>
      <w:r>
        <w:rPr>
          <w:rFonts w:ascii="宋体" w:hAnsi="宋体" w:eastAsia="宋体" w:cs="宋体"/>
          <w:spacing w:val="-2"/>
          <w:sz w:val="24"/>
          <w:szCs w:val="24"/>
        </w:rPr>
        <w:t>和开发手册等技术文档，并承诺提供无限期技术支持，采购人享有永久使用权。</w:t>
      </w:r>
    </w:p>
    <w:p w14:paraId="6ED21698">
      <w:pPr>
        <w:keepNext w:val="0"/>
        <w:keepLines w:val="0"/>
        <w:pageBreakBefore w:val="0"/>
        <w:widowControl/>
        <w:kinsoku w:val="0"/>
        <w:wordWrap/>
        <w:overflowPunct/>
        <w:topLinePunct w:val="0"/>
        <w:autoSpaceDE w:val="0"/>
        <w:autoSpaceDN w:val="0"/>
        <w:bidi w:val="0"/>
        <w:adjustRightInd w:val="0"/>
        <w:snapToGrid w:val="0"/>
        <w:spacing w:before="48" w:line="312" w:lineRule="auto"/>
        <w:ind w:left="27" w:right="61" w:firstLine="480"/>
        <w:textAlignment w:val="baseline"/>
        <w:rPr>
          <w:rFonts w:ascii="宋体" w:hAnsi="宋体" w:eastAsia="宋体" w:cs="宋体"/>
          <w:sz w:val="24"/>
          <w:szCs w:val="24"/>
        </w:rPr>
      </w:pPr>
      <w:r>
        <w:rPr>
          <w:rFonts w:ascii="宋体" w:hAnsi="宋体" w:eastAsia="宋体" w:cs="宋体"/>
          <w:spacing w:val="-2"/>
          <w:sz w:val="24"/>
          <w:szCs w:val="24"/>
        </w:rPr>
        <w:t>5.4</w:t>
      </w:r>
      <w:r>
        <w:rPr>
          <w:rFonts w:ascii="宋体" w:hAnsi="宋体" w:eastAsia="宋体" w:cs="宋体"/>
          <w:spacing w:val="-41"/>
          <w:sz w:val="24"/>
          <w:szCs w:val="24"/>
        </w:rPr>
        <w:t xml:space="preserve"> </w:t>
      </w:r>
      <w:r>
        <w:rPr>
          <w:rFonts w:ascii="宋体" w:hAnsi="宋体" w:eastAsia="宋体" w:cs="宋体"/>
          <w:spacing w:val="-2"/>
          <w:sz w:val="24"/>
          <w:szCs w:val="24"/>
        </w:rPr>
        <w:t>如采用供应商所不拥有的知识产权，则在投标报价中必须包括合法获取该知识产权的相关费用。</w:t>
      </w:r>
    </w:p>
    <w:p w14:paraId="4DEBF3B5">
      <w:pPr>
        <w:keepNext w:val="0"/>
        <w:keepLines w:val="0"/>
        <w:pageBreakBefore w:val="0"/>
        <w:widowControl/>
        <w:kinsoku w:val="0"/>
        <w:wordWrap/>
        <w:overflowPunct/>
        <w:topLinePunct w:val="0"/>
        <w:autoSpaceDE w:val="0"/>
        <w:autoSpaceDN w:val="0"/>
        <w:bidi w:val="0"/>
        <w:adjustRightInd w:val="0"/>
        <w:snapToGrid w:val="0"/>
        <w:spacing w:line="312" w:lineRule="auto"/>
        <w:ind w:left="505"/>
        <w:textAlignment w:val="baseline"/>
        <w:outlineLvl w:val="2"/>
        <w:rPr>
          <w:rFonts w:ascii="宋体" w:hAnsi="宋体" w:eastAsia="宋体" w:cs="宋体"/>
          <w:sz w:val="24"/>
          <w:szCs w:val="24"/>
        </w:rPr>
      </w:pPr>
      <w:r>
        <w:rPr>
          <w:rFonts w:ascii="宋体" w:hAnsi="宋体" w:eastAsia="宋体" w:cs="宋体"/>
          <w:b/>
          <w:bCs/>
          <w:spacing w:val="-4"/>
          <w:sz w:val="24"/>
          <w:szCs w:val="24"/>
        </w:rPr>
        <w:t>6、投标费用</w:t>
      </w:r>
    </w:p>
    <w:p w14:paraId="515BED49">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19"/>
        <w:textAlignment w:val="baseline"/>
        <w:rPr>
          <w:rFonts w:ascii="宋体" w:hAnsi="宋体" w:eastAsia="宋体" w:cs="宋体"/>
          <w:sz w:val="24"/>
          <w:szCs w:val="24"/>
        </w:rPr>
      </w:pPr>
      <w:r>
        <w:rPr>
          <w:rFonts w:ascii="宋体" w:hAnsi="宋体" w:eastAsia="宋体" w:cs="宋体"/>
          <w:spacing w:val="-1"/>
          <w:sz w:val="24"/>
          <w:szCs w:val="24"/>
        </w:rPr>
        <w:t>不论投标结果如何，供应商准备和参加投标活动的费用自理。</w:t>
      </w:r>
    </w:p>
    <w:p w14:paraId="6F19B666">
      <w:pPr>
        <w:keepNext w:val="0"/>
        <w:keepLines w:val="0"/>
        <w:pageBreakBefore w:val="0"/>
        <w:widowControl/>
        <w:kinsoku w:val="0"/>
        <w:wordWrap/>
        <w:overflowPunct/>
        <w:topLinePunct w:val="0"/>
        <w:autoSpaceDE w:val="0"/>
        <w:autoSpaceDN w:val="0"/>
        <w:bidi w:val="0"/>
        <w:adjustRightInd w:val="0"/>
        <w:snapToGrid w:val="0"/>
        <w:spacing w:before="186" w:line="312" w:lineRule="auto"/>
        <w:ind w:left="29"/>
        <w:textAlignment w:val="baseline"/>
        <w:outlineLvl w:val="1"/>
        <w:rPr>
          <w:rFonts w:ascii="宋体" w:hAnsi="宋体" w:eastAsia="宋体" w:cs="宋体"/>
          <w:sz w:val="28"/>
          <w:szCs w:val="28"/>
        </w:rPr>
      </w:pPr>
      <w:r>
        <w:rPr>
          <w:rFonts w:ascii="宋体" w:hAnsi="宋体" w:eastAsia="宋体" w:cs="宋体"/>
          <w:b/>
          <w:bCs/>
          <w:spacing w:val="-5"/>
          <w:sz w:val="28"/>
          <w:szCs w:val="28"/>
        </w:rPr>
        <w:t>二、磋商文件</w:t>
      </w:r>
    </w:p>
    <w:p w14:paraId="0B3B8625">
      <w:pPr>
        <w:keepNext w:val="0"/>
        <w:keepLines w:val="0"/>
        <w:pageBreakBefore w:val="0"/>
        <w:widowControl/>
        <w:kinsoku w:val="0"/>
        <w:wordWrap/>
        <w:overflowPunct/>
        <w:topLinePunct w:val="0"/>
        <w:autoSpaceDE w:val="0"/>
        <w:autoSpaceDN w:val="0"/>
        <w:bidi w:val="0"/>
        <w:adjustRightInd w:val="0"/>
        <w:snapToGrid w:val="0"/>
        <w:spacing w:before="205" w:line="312" w:lineRule="auto"/>
        <w:ind w:left="509"/>
        <w:textAlignment w:val="baseline"/>
        <w:outlineLvl w:val="2"/>
        <w:rPr>
          <w:rFonts w:ascii="宋体" w:hAnsi="宋体" w:eastAsia="宋体" w:cs="宋体"/>
          <w:sz w:val="24"/>
          <w:szCs w:val="24"/>
        </w:rPr>
      </w:pPr>
      <w:r>
        <w:rPr>
          <w:rFonts w:ascii="宋体" w:hAnsi="宋体" w:eastAsia="宋体" w:cs="宋体"/>
          <w:b/>
          <w:bCs/>
          <w:spacing w:val="-4"/>
          <w:sz w:val="24"/>
          <w:szCs w:val="24"/>
        </w:rPr>
        <w:t>7、磋商文件的组成</w:t>
      </w:r>
    </w:p>
    <w:p w14:paraId="17A9B12E">
      <w:pPr>
        <w:keepNext w:val="0"/>
        <w:keepLines w:val="0"/>
        <w:pageBreakBefore w:val="0"/>
        <w:widowControl/>
        <w:kinsoku w:val="0"/>
        <w:wordWrap/>
        <w:overflowPunct/>
        <w:topLinePunct w:val="0"/>
        <w:autoSpaceDE w:val="0"/>
        <w:autoSpaceDN w:val="0"/>
        <w:bidi w:val="0"/>
        <w:adjustRightInd w:val="0"/>
        <w:snapToGrid w:val="0"/>
        <w:spacing w:before="182" w:line="312" w:lineRule="auto"/>
        <w:ind w:left="24" w:right="61" w:firstLine="484"/>
        <w:jc w:val="both"/>
        <w:textAlignment w:val="baseline"/>
        <w:rPr>
          <w:rFonts w:ascii="宋体" w:hAnsi="宋体" w:eastAsia="宋体" w:cs="宋体"/>
          <w:sz w:val="24"/>
          <w:szCs w:val="24"/>
        </w:rPr>
      </w:pPr>
      <w:r>
        <w:rPr>
          <w:rFonts w:ascii="宋体" w:hAnsi="宋体" w:eastAsia="宋体" w:cs="宋体"/>
          <w:spacing w:val="-2"/>
          <w:sz w:val="24"/>
          <w:szCs w:val="24"/>
        </w:rPr>
        <w:t>7</w:t>
      </w:r>
      <w:r>
        <w:rPr>
          <w:rFonts w:ascii="宋体" w:hAnsi="宋体" w:eastAsia="宋体" w:cs="宋体"/>
          <w:b/>
          <w:bCs/>
          <w:spacing w:val="-2"/>
          <w:sz w:val="24"/>
          <w:szCs w:val="24"/>
        </w:rPr>
        <w:t>.</w:t>
      </w:r>
      <w:r>
        <w:rPr>
          <w:rFonts w:ascii="宋体" w:hAnsi="宋体" w:eastAsia="宋体" w:cs="宋体"/>
          <w:spacing w:val="-2"/>
          <w:sz w:val="24"/>
          <w:szCs w:val="24"/>
        </w:rPr>
        <w:t>1</w:t>
      </w:r>
      <w:r>
        <w:rPr>
          <w:rFonts w:ascii="宋体" w:hAnsi="宋体" w:eastAsia="宋体" w:cs="宋体"/>
          <w:spacing w:val="-45"/>
          <w:sz w:val="24"/>
          <w:szCs w:val="24"/>
        </w:rPr>
        <w:t xml:space="preserve"> </w:t>
      </w:r>
      <w:r>
        <w:rPr>
          <w:rFonts w:ascii="宋体" w:hAnsi="宋体" w:eastAsia="宋体" w:cs="宋体"/>
          <w:spacing w:val="-2"/>
          <w:sz w:val="24"/>
          <w:szCs w:val="24"/>
        </w:rPr>
        <w:t>磋商文件用以阐明采购项目所需的资质、技术、服务及报价等要求、招</w:t>
      </w:r>
      <w:r>
        <w:rPr>
          <w:rFonts w:ascii="宋体" w:hAnsi="宋体" w:eastAsia="宋体" w:cs="宋体"/>
          <w:spacing w:val="-3"/>
          <w:sz w:val="24"/>
          <w:szCs w:val="24"/>
        </w:rPr>
        <w:t>标投标程序、有关规定和注意事项以及合同主要条款等。本磋商文件包括以下内</w:t>
      </w:r>
      <w:r>
        <w:rPr>
          <w:rFonts w:ascii="宋体" w:hAnsi="宋体" w:eastAsia="宋体" w:cs="宋体"/>
          <w:spacing w:val="-6"/>
          <w:sz w:val="24"/>
          <w:szCs w:val="24"/>
        </w:rPr>
        <w:t>容：</w:t>
      </w:r>
    </w:p>
    <w:p w14:paraId="73BD51E0">
      <w:pPr>
        <w:keepNext w:val="0"/>
        <w:keepLines w:val="0"/>
        <w:pageBreakBefore w:val="0"/>
        <w:widowControl/>
        <w:kinsoku w:val="0"/>
        <w:wordWrap/>
        <w:overflowPunct/>
        <w:topLinePunct w:val="0"/>
        <w:autoSpaceDE w:val="0"/>
        <w:autoSpaceDN w:val="0"/>
        <w:bidi w:val="0"/>
        <w:adjustRightInd w:val="0"/>
        <w:snapToGrid w:val="0"/>
        <w:spacing w:before="1" w:line="312" w:lineRule="auto"/>
        <w:ind w:left="514"/>
        <w:textAlignment w:val="baseline"/>
        <w:rPr>
          <w:rFonts w:ascii="宋体" w:hAnsi="宋体" w:eastAsia="宋体" w:cs="宋体"/>
          <w:sz w:val="24"/>
          <w:szCs w:val="24"/>
        </w:rPr>
      </w:pPr>
      <w:r>
        <w:rPr>
          <w:rFonts w:ascii="宋体" w:hAnsi="宋体" w:eastAsia="宋体" w:cs="宋体"/>
          <w:spacing w:val="-3"/>
          <w:sz w:val="24"/>
          <w:szCs w:val="24"/>
        </w:rPr>
        <w:t>（1）磋商公告；</w:t>
      </w:r>
    </w:p>
    <w:p w14:paraId="6F19461E">
      <w:pPr>
        <w:keepNext w:val="0"/>
        <w:keepLines w:val="0"/>
        <w:pageBreakBefore w:val="0"/>
        <w:widowControl/>
        <w:kinsoku w:val="0"/>
        <w:wordWrap/>
        <w:overflowPunct/>
        <w:topLinePunct w:val="0"/>
        <w:autoSpaceDE w:val="0"/>
        <w:autoSpaceDN w:val="0"/>
        <w:bidi w:val="0"/>
        <w:adjustRightInd w:val="0"/>
        <w:snapToGrid w:val="0"/>
        <w:spacing w:before="184" w:line="312" w:lineRule="auto"/>
        <w:ind w:left="514"/>
        <w:textAlignment w:val="baseline"/>
        <w:rPr>
          <w:rFonts w:ascii="宋体" w:hAnsi="宋体" w:eastAsia="宋体" w:cs="宋体"/>
          <w:sz w:val="24"/>
          <w:szCs w:val="24"/>
        </w:rPr>
      </w:pPr>
      <w:r>
        <w:rPr>
          <w:rFonts w:ascii="宋体" w:hAnsi="宋体" w:eastAsia="宋体" w:cs="宋体"/>
          <w:spacing w:val="-3"/>
          <w:sz w:val="24"/>
          <w:szCs w:val="24"/>
        </w:rPr>
        <w:t>（2）供应商须知；</w:t>
      </w:r>
    </w:p>
    <w:p w14:paraId="47FA9E97">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14"/>
        <w:textAlignment w:val="baseline"/>
        <w:rPr>
          <w:rFonts w:ascii="宋体" w:hAnsi="宋体" w:eastAsia="宋体" w:cs="宋体"/>
          <w:sz w:val="24"/>
          <w:szCs w:val="24"/>
        </w:rPr>
      </w:pPr>
      <w:r>
        <w:rPr>
          <w:rFonts w:ascii="宋体" w:hAnsi="宋体" w:eastAsia="宋体" w:cs="宋体"/>
          <w:spacing w:val="-2"/>
          <w:sz w:val="24"/>
          <w:szCs w:val="24"/>
        </w:rPr>
        <w:t>（3）磋商与评审办法；</w:t>
      </w:r>
    </w:p>
    <w:p w14:paraId="3E5DBE71">
      <w:pPr>
        <w:keepNext w:val="0"/>
        <w:keepLines w:val="0"/>
        <w:pageBreakBefore w:val="0"/>
        <w:widowControl/>
        <w:kinsoku w:val="0"/>
        <w:wordWrap/>
        <w:overflowPunct/>
        <w:topLinePunct w:val="0"/>
        <w:autoSpaceDE w:val="0"/>
        <w:autoSpaceDN w:val="0"/>
        <w:bidi w:val="0"/>
        <w:adjustRightInd w:val="0"/>
        <w:snapToGrid w:val="0"/>
        <w:spacing w:before="183" w:line="312" w:lineRule="auto"/>
        <w:ind w:left="514"/>
        <w:textAlignment w:val="baseline"/>
        <w:rPr>
          <w:rFonts w:ascii="宋体" w:hAnsi="宋体" w:eastAsia="宋体" w:cs="宋体"/>
          <w:sz w:val="24"/>
          <w:szCs w:val="24"/>
        </w:rPr>
      </w:pPr>
      <w:r>
        <w:rPr>
          <w:rFonts w:ascii="宋体" w:hAnsi="宋体" w:eastAsia="宋体" w:cs="宋体"/>
          <w:spacing w:val="-2"/>
          <w:sz w:val="24"/>
          <w:szCs w:val="24"/>
        </w:rPr>
        <w:t>（4）采购内容及要求；</w:t>
      </w:r>
    </w:p>
    <w:p w14:paraId="50480320">
      <w:pPr>
        <w:keepNext w:val="0"/>
        <w:keepLines w:val="0"/>
        <w:pageBreakBefore w:val="0"/>
        <w:widowControl/>
        <w:kinsoku w:val="0"/>
        <w:wordWrap/>
        <w:overflowPunct/>
        <w:topLinePunct w:val="0"/>
        <w:autoSpaceDE w:val="0"/>
        <w:autoSpaceDN w:val="0"/>
        <w:bidi w:val="0"/>
        <w:adjustRightInd w:val="0"/>
        <w:snapToGrid w:val="0"/>
        <w:spacing w:before="184" w:line="312" w:lineRule="auto"/>
        <w:ind w:left="514"/>
        <w:textAlignment w:val="baseline"/>
        <w:rPr>
          <w:rFonts w:ascii="宋体" w:hAnsi="宋体" w:eastAsia="宋体" w:cs="宋体"/>
          <w:sz w:val="24"/>
          <w:szCs w:val="24"/>
        </w:rPr>
      </w:pPr>
      <w:r>
        <w:rPr>
          <w:rFonts w:ascii="宋体" w:hAnsi="宋体" w:eastAsia="宋体" w:cs="宋体"/>
          <w:spacing w:val="-3"/>
          <w:sz w:val="24"/>
          <w:szCs w:val="24"/>
        </w:rPr>
        <w:t>（5）合同格式；</w:t>
      </w:r>
    </w:p>
    <w:p w14:paraId="6987FCB4">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14"/>
        <w:textAlignment w:val="baseline"/>
        <w:rPr>
          <w:rFonts w:ascii="宋体" w:hAnsi="宋体" w:eastAsia="宋体" w:cs="宋体"/>
          <w:sz w:val="24"/>
          <w:szCs w:val="24"/>
        </w:rPr>
      </w:pPr>
      <w:r>
        <w:rPr>
          <w:rFonts w:ascii="宋体" w:hAnsi="宋体" w:eastAsia="宋体" w:cs="宋体"/>
          <w:spacing w:val="-3"/>
          <w:sz w:val="24"/>
          <w:szCs w:val="24"/>
        </w:rPr>
        <w:t>（6）响应文件格式；</w:t>
      </w:r>
    </w:p>
    <w:p w14:paraId="71E2F164">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04"/>
        <w:textAlignment w:val="baseline"/>
        <w:outlineLvl w:val="2"/>
        <w:rPr>
          <w:rFonts w:ascii="宋体" w:hAnsi="宋体" w:eastAsia="宋体" w:cs="宋体"/>
          <w:sz w:val="24"/>
          <w:szCs w:val="24"/>
        </w:rPr>
      </w:pPr>
      <w:r>
        <w:rPr>
          <w:rFonts w:ascii="宋体" w:hAnsi="宋体" w:eastAsia="宋体" w:cs="宋体"/>
          <w:b/>
          <w:bCs/>
          <w:spacing w:val="-3"/>
          <w:sz w:val="24"/>
          <w:szCs w:val="24"/>
        </w:rPr>
        <w:t>8、磋商文件的澄清和修改</w:t>
      </w:r>
    </w:p>
    <w:p w14:paraId="0B2B3950">
      <w:pPr>
        <w:keepNext w:val="0"/>
        <w:keepLines w:val="0"/>
        <w:pageBreakBefore w:val="0"/>
        <w:widowControl/>
        <w:kinsoku w:val="0"/>
        <w:wordWrap/>
        <w:overflowPunct/>
        <w:topLinePunct w:val="0"/>
        <w:autoSpaceDE w:val="0"/>
        <w:autoSpaceDN w:val="0"/>
        <w:bidi w:val="0"/>
        <w:adjustRightInd w:val="0"/>
        <w:snapToGrid w:val="0"/>
        <w:spacing w:before="182" w:line="312" w:lineRule="auto"/>
        <w:ind w:left="21" w:right="61" w:firstLine="482"/>
        <w:textAlignment w:val="baseline"/>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37"/>
          <w:sz w:val="24"/>
          <w:szCs w:val="24"/>
        </w:rPr>
        <w:t xml:space="preserve"> </w:t>
      </w:r>
      <w:r>
        <w:rPr>
          <w:rFonts w:ascii="宋体" w:hAnsi="宋体" w:eastAsia="宋体" w:cs="宋体"/>
          <w:spacing w:val="-2"/>
          <w:sz w:val="24"/>
          <w:szCs w:val="24"/>
        </w:rPr>
        <w:t>在磋商截止时间前，采购代理机构无论出于何种原因，可以对磋商文件</w:t>
      </w:r>
      <w:r>
        <w:rPr>
          <w:rFonts w:ascii="宋体" w:hAnsi="宋体" w:eastAsia="宋体" w:cs="宋体"/>
          <w:spacing w:val="-1"/>
          <w:sz w:val="24"/>
          <w:szCs w:val="24"/>
        </w:rPr>
        <w:t>进行澄清或者修改。</w:t>
      </w:r>
    </w:p>
    <w:p w14:paraId="0083EB8E">
      <w:pPr>
        <w:keepNext w:val="0"/>
        <w:keepLines w:val="0"/>
        <w:pageBreakBefore w:val="0"/>
        <w:widowControl/>
        <w:kinsoku w:val="0"/>
        <w:wordWrap/>
        <w:overflowPunct/>
        <w:topLinePunct w:val="0"/>
        <w:autoSpaceDE w:val="0"/>
        <w:autoSpaceDN w:val="0"/>
        <w:bidi w:val="0"/>
        <w:adjustRightInd w:val="0"/>
        <w:snapToGrid w:val="0"/>
        <w:spacing w:before="180" w:line="312" w:lineRule="auto"/>
        <w:ind w:left="23" w:right="61" w:firstLine="480"/>
        <w:textAlignment w:val="baseline"/>
        <w:rPr>
          <w:rFonts w:ascii="宋体" w:hAnsi="宋体" w:eastAsia="宋体" w:cs="宋体"/>
          <w:sz w:val="24"/>
          <w:szCs w:val="24"/>
        </w:rPr>
      </w:pPr>
      <w:r>
        <w:rPr>
          <w:rFonts w:ascii="宋体" w:hAnsi="宋体" w:eastAsia="宋体" w:cs="宋体"/>
          <w:spacing w:val="-2"/>
          <w:sz w:val="24"/>
          <w:szCs w:val="24"/>
        </w:rPr>
        <w:t>8.2</w:t>
      </w:r>
      <w:r>
        <w:rPr>
          <w:rFonts w:ascii="宋体" w:hAnsi="宋体" w:eastAsia="宋体" w:cs="宋体"/>
          <w:spacing w:val="-37"/>
          <w:sz w:val="24"/>
          <w:szCs w:val="24"/>
        </w:rPr>
        <w:t xml:space="preserve"> </w:t>
      </w:r>
      <w:r>
        <w:rPr>
          <w:rFonts w:ascii="宋体" w:hAnsi="宋体" w:eastAsia="宋体" w:cs="宋体"/>
          <w:spacing w:val="-2"/>
          <w:sz w:val="24"/>
          <w:szCs w:val="24"/>
        </w:rPr>
        <w:t>采购代理机构对已发出的磋商文件进行澄清或者修改，将在磋商文件要</w:t>
      </w:r>
      <w:r>
        <w:rPr>
          <w:rFonts w:ascii="宋体" w:hAnsi="宋体" w:eastAsia="宋体" w:cs="宋体"/>
          <w:spacing w:val="-5"/>
          <w:sz w:val="24"/>
          <w:szCs w:val="24"/>
        </w:rPr>
        <w:t>求的提交响应文件截止时间</w:t>
      </w:r>
      <w:r>
        <w:rPr>
          <w:rFonts w:ascii="宋体" w:hAnsi="宋体" w:eastAsia="宋体" w:cs="宋体"/>
          <w:spacing w:val="-46"/>
          <w:sz w:val="24"/>
          <w:szCs w:val="24"/>
        </w:rPr>
        <w:t xml:space="preserve"> </w:t>
      </w:r>
      <w:r>
        <w:rPr>
          <w:rFonts w:ascii="宋体" w:hAnsi="宋体" w:eastAsia="宋体" w:cs="宋体"/>
          <w:b/>
          <w:bCs/>
          <w:spacing w:val="-5"/>
          <w:sz w:val="24"/>
          <w:szCs w:val="24"/>
        </w:rPr>
        <w:t>5</w:t>
      </w:r>
      <w:r>
        <w:rPr>
          <w:rFonts w:ascii="宋体" w:hAnsi="宋体" w:eastAsia="宋体" w:cs="宋体"/>
          <w:spacing w:val="-5"/>
          <w:sz w:val="24"/>
          <w:szCs w:val="24"/>
        </w:rPr>
        <w:t xml:space="preserve"> 日前进行，并以书面形式将澄清或者修改的内容通</w:t>
      </w:r>
      <w:r>
        <w:rPr>
          <w:rFonts w:ascii="宋体" w:hAnsi="宋体" w:eastAsia="宋体" w:cs="宋体"/>
          <w:spacing w:val="-3"/>
          <w:sz w:val="24"/>
          <w:szCs w:val="24"/>
        </w:rPr>
        <w:t>知所有购买了磋商文件的供应商，同时在原信息发布媒体上发布更正公告。该澄清或者修改的内容为磋商文件的组成部分。供应商在收到上述通知后，应立即以</w:t>
      </w:r>
      <w:r>
        <w:rPr>
          <w:rFonts w:ascii="宋体" w:hAnsi="宋体" w:eastAsia="宋体" w:cs="宋体"/>
          <w:spacing w:val="-1"/>
          <w:sz w:val="24"/>
          <w:szCs w:val="24"/>
        </w:rPr>
        <w:t>书面形式向采购代理机构确认。</w:t>
      </w:r>
    </w:p>
    <w:p w14:paraId="6B1A4889">
      <w:pPr>
        <w:keepNext w:val="0"/>
        <w:keepLines w:val="0"/>
        <w:pageBreakBefore w:val="0"/>
        <w:widowControl/>
        <w:kinsoku w:val="0"/>
        <w:wordWrap/>
        <w:overflowPunct/>
        <w:topLinePunct w:val="0"/>
        <w:autoSpaceDE w:val="0"/>
        <w:autoSpaceDN w:val="0"/>
        <w:bidi w:val="0"/>
        <w:adjustRightInd w:val="0"/>
        <w:snapToGrid w:val="0"/>
        <w:spacing w:before="184" w:line="312" w:lineRule="auto"/>
        <w:ind w:left="24" w:right="61" w:firstLine="480"/>
        <w:textAlignment w:val="baseline"/>
        <w:rPr>
          <w:rFonts w:ascii="宋体" w:hAnsi="宋体" w:eastAsia="宋体" w:cs="宋体"/>
          <w:sz w:val="24"/>
          <w:szCs w:val="24"/>
        </w:rPr>
      </w:pPr>
      <w:r>
        <w:rPr>
          <w:rFonts w:ascii="宋体" w:hAnsi="宋体" w:eastAsia="宋体" w:cs="宋体"/>
          <w:spacing w:val="-4"/>
          <w:sz w:val="24"/>
          <w:szCs w:val="24"/>
        </w:rPr>
        <w:t>8.3</w:t>
      </w:r>
      <w:r>
        <w:rPr>
          <w:rFonts w:ascii="宋体" w:hAnsi="宋体" w:eastAsia="宋体" w:cs="宋体"/>
          <w:spacing w:val="-42"/>
          <w:sz w:val="24"/>
          <w:szCs w:val="24"/>
        </w:rPr>
        <w:t xml:space="preserve"> </w:t>
      </w:r>
      <w:r>
        <w:rPr>
          <w:rFonts w:ascii="宋体" w:hAnsi="宋体" w:eastAsia="宋体" w:cs="宋体"/>
          <w:spacing w:val="-4"/>
          <w:sz w:val="24"/>
          <w:szCs w:val="24"/>
        </w:rPr>
        <w:t>如果澄清或者修改发出的时间距规定的磋商截止时间不足</w:t>
      </w:r>
      <w:r>
        <w:rPr>
          <w:rFonts w:ascii="宋体" w:hAnsi="宋体" w:eastAsia="宋体" w:cs="宋体"/>
          <w:spacing w:val="-46"/>
          <w:sz w:val="24"/>
          <w:szCs w:val="24"/>
        </w:rPr>
        <w:t xml:space="preserve"> </w:t>
      </w:r>
      <w:r>
        <w:rPr>
          <w:rFonts w:ascii="宋体" w:hAnsi="宋体" w:eastAsia="宋体" w:cs="宋体"/>
          <w:b/>
          <w:bCs/>
          <w:spacing w:val="-4"/>
          <w:sz w:val="24"/>
          <w:szCs w:val="24"/>
        </w:rPr>
        <w:t>5</w:t>
      </w:r>
      <w:r>
        <w:rPr>
          <w:rFonts w:ascii="宋体" w:hAnsi="宋体" w:eastAsia="宋体" w:cs="宋体"/>
          <w:spacing w:val="-4"/>
          <w:sz w:val="24"/>
          <w:szCs w:val="24"/>
        </w:rPr>
        <w:t xml:space="preserve"> 日，将相应</w:t>
      </w:r>
      <w:r>
        <w:rPr>
          <w:rFonts w:ascii="宋体" w:hAnsi="宋体" w:eastAsia="宋体" w:cs="宋体"/>
          <w:spacing w:val="-2"/>
          <w:sz w:val="24"/>
          <w:szCs w:val="24"/>
        </w:rPr>
        <w:t>顺延磋商截止时间。</w:t>
      </w:r>
    </w:p>
    <w:p w14:paraId="4A1F5F57">
      <w:pPr>
        <w:keepNext w:val="0"/>
        <w:keepLines w:val="0"/>
        <w:pageBreakBefore w:val="0"/>
        <w:widowControl/>
        <w:kinsoku w:val="0"/>
        <w:wordWrap/>
        <w:overflowPunct/>
        <w:topLinePunct w:val="0"/>
        <w:autoSpaceDE w:val="0"/>
        <w:autoSpaceDN w:val="0"/>
        <w:bidi w:val="0"/>
        <w:adjustRightInd w:val="0"/>
        <w:snapToGrid w:val="0"/>
        <w:spacing w:before="48" w:line="312" w:lineRule="auto"/>
        <w:ind w:left="29"/>
        <w:textAlignment w:val="baseline"/>
        <w:rPr>
          <w:rFonts w:ascii="宋体" w:hAnsi="宋体" w:eastAsia="宋体" w:cs="宋体"/>
          <w:sz w:val="24"/>
          <w:szCs w:val="24"/>
        </w:rPr>
      </w:pPr>
      <w:r>
        <w:rPr>
          <w:rFonts w:ascii="宋体" w:hAnsi="宋体" w:eastAsia="宋体" w:cs="宋体"/>
          <w:spacing w:val="-2"/>
          <w:sz w:val="24"/>
          <w:szCs w:val="24"/>
        </w:rPr>
        <w:t>8</w:t>
      </w:r>
      <w:r>
        <w:rPr>
          <w:rFonts w:ascii="宋体" w:hAnsi="宋体" w:eastAsia="宋体" w:cs="宋体"/>
          <w:b/>
          <w:bCs/>
          <w:spacing w:val="-2"/>
          <w:sz w:val="24"/>
          <w:szCs w:val="24"/>
        </w:rPr>
        <w:t>.</w:t>
      </w:r>
      <w:r>
        <w:rPr>
          <w:rFonts w:ascii="宋体" w:hAnsi="宋体" w:eastAsia="宋体" w:cs="宋体"/>
          <w:spacing w:val="-2"/>
          <w:sz w:val="24"/>
          <w:szCs w:val="24"/>
        </w:rPr>
        <w:t>4</w:t>
      </w:r>
      <w:r>
        <w:rPr>
          <w:rFonts w:ascii="宋体" w:hAnsi="宋体" w:eastAsia="宋体" w:cs="宋体"/>
          <w:spacing w:val="-40"/>
          <w:sz w:val="24"/>
          <w:szCs w:val="24"/>
        </w:rPr>
        <w:t xml:space="preserve"> </w:t>
      </w:r>
      <w:r>
        <w:rPr>
          <w:rFonts w:ascii="宋体" w:hAnsi="宋体" w:eastAsia="宋体" w:cs="宋体"/>
          <w:spacing w:val="-2"/>
          <w:sz w:val="24"/>
          <w:szCs w:val="24"/>
        </w:rPr>
        <w:t>任何对磋商文件进行澄清的供应商，或认为有必要与采购代理机构进行</w:t>
      </w:r>
      <w:r>
        <w:rPr>
          <w:rFonts w:ascii="宋体" w:hAnsi="宋体" w:eastAsia="宋体" w:cs="宋体"/>
          <w:spacing w:val="-3"/>
          <w:sz w:val="24"/>
          <w:szCs w:val="24"/>
        </w:rPr>
        <w:t>技术交流的，均应将澄清的内容，按照磋商文件中的联系方式，以书面形式送达采购代理机构，采购代理机构以书面形式予</w:t>
      </w:r>
      <w:r>
        <w:rPr>
          <w:rFonts w:ascii="宋体" w:hAnsi="宋体" w:eastAsia="宋体" w:cs="宋体"/>
          <w:spacing w:val="-4"/>
          <w:sz w:val="24"/>
          <w:szCs w:val="24"/>
        </w:rPr>
        <w:t>以答复（答复中不包括问题的来源</w:t>
      </w:r>
      <w:r>
        <w:rPr>
          <w:rFonts w:ascii="宋体" w:hAnsi="宋体" w:eastAsia="宋体" w:cs="宋体"/>
          <w:spacing w:val="-56"/>
          <w:w w:val="89"/>
          <w:sz w:val="24"/>
          <w:szCs w:val="24"/>
        </w:rPr>
        <w:t>），</w:t>
      </w:r>
      <w:r>
        <w:rPr>
          <w:rFonts w:ascii="宋体" w:hAnsi="宋体" w:eastAsia="宋体" w:cs="宋体"/>
          <w:spacing w:val="-5"/>
          <w:sz w:val="24"/>
          <w:szCs w:val="24"/>
        </w:rPr>
        <w:t>或认为有必要召开答疑会。各供应商须在磋商截止时间</w:t>
      </w:r>
      <w:r>
        <w:rPr>
          <w:rFonts w:ascii="宋体" w:hAnsi="宋体" w:eastAsia="宋体" w:cs="宋体"/>
          <w:spacing w:val="-45"/>
          <w:sz w:val="24"/>
          <w:szCs w:val="24"/>
        </w:rPr>
        <w:t xml:space="preserve"> </w:t>
      </w:r>
      <w:r>
        <w:rPr>
          <w:rFonts w:ascii="宋体" w:hAnsi="宋体" w:eastAsia="宋体" w:cs="宋体"/>
          <w:b/>
          <w:bCs/>
          <w:spacing w:val="-5"/>
          <w:sz w:val="24"/>
          <w:szCs w:val="24"/>
        </w:rPr>
        <w:t>3</w:t>
      </w:r>
      <w:r>
        <w:rPr>
          <w:rFonts w:ascii="宋体" w:hAnsi="宋体" w:eastAsia="宋体" w:cs="宋体"/>
          <w:spacing w:val="-5"/>
          <w:sz w:val="24"/>
          <w:szCs w:val="24"/>
        </w:rPr>
        <w:t xml:space="preserve"> 日前，将准备澄清内容</w:t>
      </w:r>
      <w:r>
        <w:rPr>
          <w:rFonts w:ascii="宋体" w:hAnsi="宋体" w:eastAsia="宋体" w:cs="宋体"/>
          <w:spacing w:val="-3"/>
          <w:sz w:val="24"/>
          <w:szCs w:val="24"/>
        </w:rPr>
        <w:t>送达采购代理机构，超过该时间收到的需澄清的内容，采购代理机构有权不予答</w:t>
      </w:r>
      <w:r>
        <w:rPr>
          <w:rFonts w:ascii="宋体" w:hAnsi="宋体" w:eastAsia="宋体" w:cs="宋体"/>
          <w:spacing w:val="-8"/>
          <w:sz w:val="24"/>
          <w:szCs w:val="24"/>
        </w:rPr>
        <w:t>复。</w:t>
      </w:r>
    </w:p>
    <w:p w14:paraId="506293AE">
      <w:pPr>
        <w:keepNext w:val="0"/>
        <w:keepLines w:val="0"/>
        <w:pageBreakBefore w:val="0"/>
        <w:widowControl/>
        <w:kinsoku w:val="0"/>
        <w:wordWrap/>
        <w:overflowPunct/>
        <w:topLinePunct w:val="0"/>
        <w:autoSpaceDE w:val="0"/>
        <w:autoSpaceDN w:val="0"/>
        <w:bidi w:val="0"/>
        <w:adjustRightInd w:val="0"/>
        <w:snapToGrid w:val="0"/>
        <w:spacing w:before="181" w:line="312" w:lineRule="auto"/>
        <w:ind w:left="28" w:right="61" w:firstLine="476"/>
        <w:jc w:val="both"/>
        <w:textAlignment w:val="baseline"/>
        <w:rPr>
          <w:rFonts w:ascii="宋体" w:hAnsi="宋体" w:eastAsia="宋体" w:cs="宋体"/>
          <w:sz w:val="24"/>
          <w:szCs w:val="24"/>
        </w:rPr>
      </w:pPr>
      <w:r>
        <w:rPr>
          <w:rFonts w:ascii="宋体" w:hAnsi="宋体" w:eastAsia="宋体" w:cs="宋体"/>
          <w:spacing w:val="-2"/>
          <w:sz w:val="24"/>
          <w:szCs w:val="24"/>
        </w:rPr>
        <w:t>8.5</w:t>
      </w:r>
      <w:r>
        <w:rPr>
          <w:rFonts w:ascii="宋体" w:hAnsi="宋体" w:eastAsia="宋体" w:cs="宋体"/>
          <w:spacing w:val="-37"/>
          <w:sz w:val="24"/>
          <w:szCs w:val="24"/>
        </w:rPr>
        <w:t xml:space="preserve"> </w:t>
      </w:r>
      <w:r>
        <w:rPr>
          <w:rFonts w:ascii="宋体" w:hAnsi="宋体" w:eastAsia="宋体" w:cs="宋体"/>
          <w:spacing w:val="-2"/>
          <w:sz w:val="24"/>
          <w:szCs w:val="24"/>
        </w:rPr>
        <w:t>在磋商截止时间前，采购代理机构可以视采购具体情况，延长磋商截止</w:t>
      </w:r>
      <w:r>
        <w:rPr>
          <w:rFonts w:ascii="宋体" w:hAnsi="宋体" w:eastAsia="宋体" w:cs="宋体"/>
          <w:spacing w:val="-3"/>
          <w:sz w:val="24"/>
          <w:szCs w:val="24"/>
        </w:rPr>
        <w:t>时间，并在磋商文件要求提交磋商文件的截止时间前，将变更时间以书</w:t>
      </w:r>
      <w:r>
        <w:rPr>
          <w:rFonts w:ascii="宋体" w:hAnsi="宋体" w:eastAsia="宋体" w:cs="宋体"/>
          <w:spacing w:val="-4"/>
          <w:sz w:val="24"/>
          <w:szCs w:val="24"/>
        </w:rPr>
        <w:t>面形式通</w:t>
      </w:r>
      <w:r>
        <w:rPr>
          <w:rFonts w:ascii="宋体" w:hAnsi="宋体" w:eastAsia="宋体" w:cs="宋体"/>
          <w:spacing w:val="-1"/>
          <w:sz w:val="24"/>
          <w:szCs w:val="24"/>
        </w:rPr>
        <w:t>知所有购买了磋商文件的供应商，同时在原信息发布媒体上发布变更公告。</w:t>
      </w:r>
    </w:p>
    <w:p w14:paraId="705FC0F2">
      <w:pPr>
        <w:keepNext w:val="0"/>
        <w:keepLines w:val="0"/>
        <w:pageBreakBefore w:val="0"/>
        <w:widowControl/>
        <w:kinsoku w:val="0"/>
        <w:wordWrap/>
        <w:overflowPunct/>
        <w:topLinePunct w:val="0"/>
        <w:autoSpaceDE w:val="0"/>
        <w:autoSpaceDN w:val="0"/>
        <w:bidi w:val="0"/>
        <w:adjustRightInd w:val="0"/>
        <w:snapToGrid w:val="0"/>
        <w:spacing w:line="312" w:lineRule="auto"/>
        <w:ind w:left="504"/>
        <w:textAlignment w:val="baseline"/>
        <w:outlineLvl w:val="2"/>
        <w:rPr>
          <w:rFonts w:ascii="宋体" w:hAnsi="宋体" w:eastAsia="宋体" w:cs="宋体"/>
          <w:sz w:val="24"/>
          <w:szCs w:val="24"/>
        </w:rPr>
      </w:pPr>
      <w:r>
        <w:rPr>
          <w:rFonts w:ascii="宋体" w:hAnsi="宋体" w:eastAsia="宋体" w:cs="宋体"/>
          <w:b/>
          <w:bCs/>
          <w:spacing w:val="-3"/>
          <w:sz w:val="24"/>
          <w:szCs w:val="24"/>
        </w:rPr>
        <w:t>9、答疑会或现场考察</w:t>
      </w:r>
    </w:p>
    <w:p w14:paraId="46AE7BB3">
      <w:pPr>
        <w:keepNext w:val="0"/>
        <w:keepLines w:val="0"/>
        <w:pageBreakBefore w:val="0"/>
        <w:widowControl/>
        <w:kinsoku w:val="0"/>
        <w:wordWrap/>
        <w:overflowPunct/>
        <w:topLinePunct w:val="0"/>
        <w:autoSpaceDE w:val="0"/>
        <w:autoSpaceDN w:val="0"/>
        <w:bidi w:val="0"/>
        <w:adjustRightInd w:val="0"/>
        <w:snapToGrid w:val="0"/>
        <w:spacing w:before="184" w:line="312" w:lineRule="auto"/>
        <w:ind w:left="26" w:right="61" w:firstLine="478"/>
        <w:textAlignment w:val="baseline"/>
        <w:rPr>
          <w:rFonts w:ascii="宋体" w:hAnsi="宋体" w:eastAsia="宋体" w:cs="宋体"/>
          <w:sz w:val="24"/>
          <w:szCs w:val="24"/>
        </w:rPr>
      </w:pPr>
      <w:r>
        <w:rPr>
          <w:rFonts w:ascii="宋体" w:hAnsi="宋体" w:eastAsia="宋体" w:cs="宋体"/>
          <w:spacing w:val="-2"/>
          <w:sz w:val="24"/>
          <w:szCs w:val="24"/>
        </w:rPr>
        <w:t>9.1</w:t>
      </w:r>
      <w:r>
        <w:rPr>
          <w:rFonts w:ascii="宋体" w:hAnsi="宋体" w:eastAsia="宋体" w:cs="宋体"/>
          <w:spacing w:val="-37"/>
          <w:sz w:val="24"/>
          <w:szCs w:val="24"/>
        </w:rPr>
        <w:t xml:space="preserve"> </w:t>
      </w:r>
      <w:r>
        <w:rPr>
          <w:rFonts w:ascii="宋体" w:hAnsi="宋体" w:eastAsia="宋体" w:cs="宋体"/>
          <w:spacing w:val="-2"/>
          <w:sz w:val="24"/>
          <w:szCs w:val="24"/>
        </w:rPr>
        <w:t>根据采购项目和具体情况，代理机构认为有必要，可以组织召开标前答</w:t>
      </w:r>
      <w:r>
        <w:rPr>
          <w:rFonts w:ascii="宋体" w:hAnsi="宋体" w:eastAsia="宋体" w:cs="宋体"/>
          <w:spacing w:val="-3"/>
          <w:sz w:val="24"/>
          <w:szCs w:val="24"/>
        </w:rPr>
        <w:t>疑会或组织供应商对项目现场进行考察。答疑会或进行现场考察的时间，招</w:t>
      </w:r>
      <w:r>
        <w:rPr>
          <w:rFonts w:ascii="宋体" w:hAnsi="宋体" w:eastAsia="宋体" w:cs="宋体"/>
          <w:spacing w:val="-4"/>
          <w:sz w:val="24"/>
          <w:szCs w:val="24"/>
        </w:rPr>
        <w:t>标代</w:t>
      </w:r>
      <w:r>
        <w:rPr>
          <w:rFonts w:ascii="宋体" w:hAnsi="宋体" w:eastAsia="宋体" w:cs="宋体"/>
          <w:spacing w:val="-1"/>
          <w:sz w:val="24"/>
          <w:szCs w:val="24"/>
        </w:rPr>
        <w:t>理机构将以书面形式通知所有购买了磋商文件的供应商。</w:t>
      </w:r>
    </w:p>
    <w:p w14:paraId="293952D7">
      <w:pPr>
        <w:keepNext w:val="0"/>
        <w:keepLines w:val="0"/>
        <w:pageBreakBefore w:val="0"/>
        <w:widowControl/>
        <w:kinsoku w:val="0"/>
        <w:wordWrap/>
        <w:overflowPunct/>
        <w:topLinePunct w:val="0"/>
        <w:autoSpaceDE w:val="0"/>
        <w:autoSpaceDN w:val="0"/>
        <w:bidi w:val="0"/>
        <w:adjustRightInd w:val="0"/>
        <w:snapToGrid w:val="0"/>
        <w:spacing w:before="183" w:line="312" w:lineRule="auto"/>
        <w:ind w:left="25" w:right="61" w:firstLine="419"/>
        <w:textAlignment w:val="baseline"/>
        <w:rPr>
          <w:rFonts w:ascii="宋体" w:hAnsi="宋体" w:eastAsia="宋体" w:cs="宋体"/>
          <w:sz w:val="24"/>
          <w:szCs w:val="24"/>
        </w:rPr>
      </w:pPr>
      <w:r>
        <w:rPr>
          <w:rFonts w:ascii="宋体" w:hAnsi="宋体" w:eastAsia="宋体" w:cs="宋体"/>
          <w:spacing w:val="-1"/>
          <w:sz w:val="24"/>
          <w:szCs w:val="24"/>
        </w:rPr>
        <w:t>9.2 答疑会或现场考察后，采购人或代理机构对供应</w:t>
      </w:r>
      <w:r>
        <w:rPr>
          <w:rFonts w:ascii="宋体" w:hAnsi="宋体" w:eastAsia="宋体" w:cs="宋体"/>
          <w:spacing w:val="-2"/>
          <w:sz w:val="24"/>
          <w:szCs w:val="24"/>
        </w:rPr>
        <w:t>商所提问题的澄清（答</w:t>
      </w:r>
      <w:r>
        <w:rPr>
          <w:rFonts w:ascii="宋体" w:hAnsi="宋体" w:eastAsia="宋体" w:cs="宋体"/>
          <w:spacing w:val="-3"/>
          <w:sz w:val="24"/>
          <w:szCs w:val="24"/>
        </w:rPr>
        <w:t>复）以书面形式通知所有购买了磋商文件的供应商。该澄清内容为磋商文件的组成部分。</w:t>
      </w:r>
    </w:p>
    <w:p w14:paraId="22553B34">
      <w:pPr>
        <w:keepNext w:val="0"/>
        <w:keepLines w:val="0"/>
        <w:pageBreakBefore w:val="0"/>
        <w:widowControl/>
        <w:kinsoku w:val="0"/>
        <w:wordWrap/>
        <w:overflowPunct/>
        <w:topLinePunct w:val="0"/>
        <w:autoSpaceDE w:val="0"/>
        <w:autoSpaceDN w:val="0"/>
        <w:bidi w:val="0"/>
        <w:adjustRightInd w:val="0"/>
        <w:snapToGrid w:val="0"/>
        <w:spacing w:before="183" w:line="312" w:lineRule="auto"/>
        <w:ind w:left="25" w:firstLine="419"/>
        <w:textAlignment w:val="baseline"/>
        <w:rPr>
          <w:rFonts w:ascii="宋体" w:hAnsi="宋体" w:eastAsia="宋体" w:cs="宋体"/>
          <w:sz w:val="24"/>
          <w:szCs w:val="24"/>
        </w:rPr>
      </w:pPr>
      <w:r>
        <w:rPr>
          <w:rFonts w:ascii="宋体" w:hAnsi="宋体" w:eastAsia="宋体" w:cs="宋体"/>
          <w:spacing w:val="-6"/>
          <w:sz w:val="24"/>
          <w:szCs w:val="24"/>
        </w:rPr>
        <w:t>9.3 采购人不对供应商现场考察而做出的推论、理解和结论</w:t>
      </w:r>
      <w:r>
        <w:rPr>
          <w:rFonts w:ascii="宋体" w:hAnsi="宋体" w:eastAsia="宋体" w:cs="宋体"/>
          <w:spacing w:val="-7"/>
          <w:sz w:val="24"/>
          <w:szCs w:val="24"/>
        </w:rPr>
        <w:t>负责。一旦成交，</w:t>
      </w:r>
      <w:r>
        <w:rPr>
          <w:rFonts w:ascii="宋体" w:hAnsi="宋体" w:eastAsia="宋体" w:cs="宋体"/>
          <w:spacing w:val="-1"/>
          <w:sz w:val="24"/>
          <w:szCs w:val="24"/>
        </w:rPr>
        <w:t>成交人不得以任何借口，提出额外补偿，或延长合同期限的要求。</w:t>
      </w:r>
    </w:p>
    <w:p w14:paraId="15CE94CD">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44"/>
        <w:textAlignment w:val="baseline"/>
        <w:outlineLvl w:val="3"/>
        <w:rPr>
          <w:rFonts w:ascii="宋体" w:hAnsi="宋体" w:eastAsia="宋体" w:cs="宋体"/>
          <w:sz w:val="24"/>
          <w:szCs w:val="24"/>
        </w:rPr>
      </w:pPr>
      <w:r>
        <w:rPr>
          <w:rFonts w:ascii="宋体" w:hAnsi="宋体" w:eastAsia="宋体" w:cs="宋体"/>
          <w:spacing w:val="-1"/>
          <w:sz w:val="24"/>
          <w:szCs w:val="24"/>
        </w:rPr>
        <w:t>9.4 答疑或考察现场所发生的一切费用由供应商自行承担。</w:t>
      </w:r>
    </w:p>
    <w:p w14:paraId="6137E951">
      <w:pPr>
        <w:keepNext w:val="0"/>
        <w:keepLines w:val="0"/>
        <w:pageBreakBefore w:val="0"/>
        <w:widowControl/>
        <w:kinsoku w:val="0"/>
        <w:wordWrap/>
        <w:overflowPunct/>
        <w:topLinePunct w:val="0"/>
        <w:autoSpaceDE w:val="0"/>
        <w:autoSpaceDN w:val="0"/>
        <w:bidi w:val="0"/>
        <w:adjustRightInd w:val="0"/>
        <w:snapToGrid w:val="0"/>
        <w:spacing w:before="184" w:line="312" w:lineRule="auto"/>
        <w:ind w:left="521"/>
        <w:textAlignment w:val="baseline"/>
        <w:outlineLvl w:val="2"/>
        <w:rPr>
          <w:rFonts w:ascii="宋体" w:hAnsi="宋体" w:eastAsia="宋体" w:cs="宋体"/>
          <w:sz w:val="24"/>
          <w:szCs w:val="24"/>
        </w:rPr>
      </w:pPr>
      <w:r>
        <w:rPr>
          <w:rFonts w:ascii="宋体" w:hAnsi="宋体" w:eastAsia="宋体" w:cs="宋体"/>
          <w:b/>
          <w:bCs/>
          <w:spacing w:val="-5"/>
          <w:sz w:val="24"/>
          <w:szCs w:val="24"/>
        </w:rPr>
        <w:t>10、磋商文件的解释权</w:t>
      </w:r>
    </w:p>
    <w:p w14:paraId="085AFBAD">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3" w:right="61" w:firstLine="459"/>
        <w:textAlignment w:val="baseline"/>
        <w:rPr>
          <w:rFonts w:ascii="宋体" w:hAnsi="宋体" w:eastAsia="宋体" w:cs="宋体"/>
          <w:sz w:val="24"/>
          <w:szCs w:val="24"/>
        </w:rPr>
      </w:pPr>
      <w:r>
        <w:rPr>
          <w:rFonts w:ascii="宋体" w:hAnsi="宋体" w:eastAsia="宋体" w:cs="宋体"/>
          <w:spacing w:val="-3"/>
          <w:sz w:val="24"/>
          <w:szCs w:val="24"/>
        </w:rPr>
        <w:t>磋商文件的解释权归代理机构，如发现磋商文件内容与现行法律</w:t>
      </w:r>
      <w:r>
        <w:rPr>
          <w:rFonts w:ascii="宋体" w:hAnsi="宋体" w:eastAsia="宋体" w:cs="宋体"/>
          <w:spacing w:val="-4"/>
          <w:sz w:val="24"/>
          <w:szCs w:val="24"/>
        </w:rPr>
        <w:t>法规不相符</w:t>
      </w:r>
      <w:r>
        <w:rPr>
          <w:rFonts w:ascii="宋体" w:hAnsi="宋体" w:eastAsia="宋体" w:cs="宋体"/>
          <w:spacing w:val="-3"/>
          <w:sz w:val="24"/>
          <w:szCs w:val="24"/>
        </w:rPr>
        <w:t>的情况，以现行法律法规为准。</w:t>
      </w:r>
    </w:p>
    <w:p w14:paraId="3461AB9E">
      <w:pPr>
        <w:keepNext w:val="0"/>
        <w:keepLines w:val="0"/>
        <w:pageBreakBefore w:val="0"/>
        <w:widowControl/>
        <w:kinsoku w:val="0"/>
        <w:wordWrap/>
        <w:overflowPunct/>
        <w:topLinePunct w:val="0"/>
        <w:autoSpaceDE w:val="0"/>
        <w:autoSpaceDN w:val="0"/>
        <w:bidi w:val="0"/>
        <w:adjustRightInd w:val="0"/>
        <w:snapToGrid w:val="0"/>
        <w:spacing w:before="1" w:line="312" w:lineRule="auto"/>
        <w:ind w:left="25"/>
        <w:textAlignment w:val="baseline"/>
        <w:outlineLvl w:val="1"/>
        <w:rPr>
          <w:rFonts w:ascii="宋体" w:hAnsi="宋体" w:eastAsia="宋体" w:cs="宋体"/>
          <w:sz w:val="28"/>
          <w:szCs w:val="28"/>
        </w:rPr>
      </w:pPr>
      <w:r>
        <w:rPr>
          <w:rFonts w:ascii="宋体" w:hAnsi="宋体" w:eastAsia="宋体" w:cs="宋体"/>
          <w:b/>
          <w:bCs/>
          <w:spacing w:val="-5"/>
          <w:sz w:val="28"/>
          <w:szCs w:val="28"/>
        </w:rPr>
        <w:t>三、供应商</w:t>
      </w:r>
    </w:p>
    <w:p w14:paraId="263680DC">
      <w:pPr>
        <w:keepNext w:val="0"/>
        <w:keepLines w:val="0"/>
        <w:pageBreakBefore w:val="0"/>
        <w:widowControl/>
        <w:kinsoku w:val="0"/>
        <w:wordWrap/>
        <w:overflowPunct/>
        <w:topLinePunct w:val="0"/>
        <w:autoSpaceDE w:val="0"/>
        <w:autoSpaceDN w:val="0"/>
        <w:bidi w:val="0"/>
        <w:adjustRightInd w:val="0"/>
        <w:snapToGrid w:val="0"/>
        <w:spacing w:before="206" w:line="312" w:lineRule="auto"/>
        <w:ind w:left="521"/>
        <w:textAlignment w:val="baseline"/>
        <w:outlineLvl w:val="2"/>
        <w:rPr>
          <w:rFonts w:ascii="宋体" w:hAnsi="宋体" w:eastAsia="宋体" w:cs="宋体"/>
          <w:sz w:val="24"/>
          <w:szCs w:val="24"/>
        </w:rPr>
      </w:pPr>
      <w:r>
        <w:rPr>
          <w:rFonts w:ascii="宋体" w:hAnsi="宋体" w:eastAsia="宋体" w:cs="宋体"/>
          <w:b/>
          <w:bCs/>
          <w:spacing w:val="-6"/>
          <w:sz w:val="24"/>
          <w:szCs w:val="24"/>
        </w:rPr>
        <w:t>11、供应商资格</w:t>
      </w:r>
    </w:p>
    <w:p w14:paraId="67B9A3FD">
      <w:pPr>
        <w:keepNext w:val="0"/>
        <w:keepLines w:val="0"/>
        <w:pageBreakBefore w:val="0"/>
        <w:widowControl/>
        <w:kinsoku w:val="0"/>
        <w:wordWrap/>
        <w:overflowPunct/>
        <w:topLinePunct w:val="0"/>
        <w:autoSpaceDE w:val="0"/>
        <w:autoSpaceDN w:val="0"/>
        <w:bidi w:val="0"/>
        <w:adjustRightInd w:val="0"/>
        <w:snapToGrid w:val="0"/>
        <w:spacing w:before="183" w:line="312" w:lineRule="auto"/>
        <w:ind w:left="521"/>
        <w:textAlignment w:val="baseline"/>
        <w:outlineLvl w:val="3"/>
        <w:rPr>
          <w:rFonts w:ascii="宋体" w:hAnsi="宋体" w:eastAsia="宋体" w:cs="宋体"/>
          <w:sz w:val="24"/>
          <w:szCs w:val="24"/>
        </w:rPr>
      </w:pPr>
      <w:r>
        <w:rPr>
          <w:rFonts w:ascii="宋体" w:hAnsi="宋体" w:eastAsia="宋体" w:cs="宋体"/>
          <w:spacing w:val="-4"/>
          <w:sz w:val="24"/>
          <w:szCs w:val="24"/>
        </w:rPr>
        <w:t>11.1</w:t>
      </w:r>
      <w:r>
        <w:rPr>
          <w:rFonts w:ascii="宋体" w:hAnsi="宋体" w:eastAsia="宋体" w:cs="宋体"/>
          <w:spacing w:val="-41"/>
          <w:sz w:val="24"/>
          <w:szCs w:val="24"/>
        </w:rPr>
        <w:t xml:space="preserve"> </w:t>
      </w:r>
      <w:r>
        <w:rPr>
          <w:rFonts w:ascii="宋体" w:hAnsi="宋体" w:eastAsia="宋体" w:cs="宋体"/>
          <w:spacing w:val="-4"/>
          <w:sz w:val="24"/>
          <w:szCs w:val="24"/>
        </w:rPr>
        <w:t>供应商资格要求：</w:t>
      </w:r>
    </w:p>
    <w:p w14:paraId="73FA609A">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3" w:right="61" w:firstLine="459"/>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（1）具有独立承担民事责任能力的法人、其他组织或自然人，并出具合法有效的营业执照，开户许可证或事业单位法人证书等国家规定的相关证明，自然人参与的提供其身份证明；</w:t>
      </w:r>
    </w:p>
    <w:p w14:paraId="483BC3F5">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3" w:right="61" w:firstLine="459"/>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（2）法定代表人授权书（附法定代表人、被授权人身份证复印件）及被授权人身份证原件；（法定代表人参加，只提供本人身份证原件）；</w:t>
      </w:r>
    </w:p>
    <w:p w14:paraId="4A59A358">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3" w:right="61" w:firstLine="459"/>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（3）供应商应具备建设行政主管部门颁发的建设工程质量检测机构综合资质或建设工程质量检测机构地基基础专项资质 ，并在人员、设备、资金等方面具备相应的履约能力；</w:t>
      </w:r>
    </w:p>
    <w:p w14:paraId="735411F1">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3" w:right="61" w:firstLine="459"/>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（4）财务状况报告：提供经审计的2024年度财务审计报告（成立时间至首次递交响应文件截止时间不足1年的，可提供成立后任意时段的资产负债表）或银行出具的资信证明；</w:t>
      </w:r>
    </w:p>
    <w:p w14:paraId="4876C85D">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3" w:right="61" w:firstLine="459"/>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（5）税收缴纳证明：自2024年12月01日以来已缴纳的至少三个月的缴税凭证。依法免税的供应商应提供相关文件证明；</w:t>
      </w:r>
    </w:p>
    <w:p w14:paraId="33A2854A">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3" w:right="61" w:firstLine="459"/>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6）社会保障资金缴纳证明：自2024年12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489B6625">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3" w:right="61" w:firstLine="459"/>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（7）参加本次磋商活动前近3年内，在经营活动中没有重大违法记录的书面声明原件，加盖供应商公章；</w:t>
      </w:r>
    </w:p>
    <w:p w14:paraId="47066E2B">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3" w:right="61" w:firstLine="459"/>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8）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6325D265">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3" w:right="61" w:firstLine="459"/>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（9）履行合同所必须的证明资料：具有履行合同所必需的设备和专业技术能力证明资料（提供书面承诺）；</w:t>
      </w:r>
    </w:p>
    <w:p w14:paraId="07003F89">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3" w:right="61" w:firstLine="459"/>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10）中小企业声明函：本项目为专门面向中小企业项目，供应商应为中型、小型企业或监狱企业或残疾人福利性单位。供应商为中小企业的，提供《中小企业声明函》；本项目采购标的对应的中小企业划分标准所属行业为：其他未列明行业；供应商为监狱企业的，应提供监狱企业的证明文件；供应商为残疾人福利性单位的，应提供《残疾人福利性单位声明函》（监狱企业或残疾人福利性单位视同中型、小型企业）。</w:t>
      </w:r>
    </w:p>
    <w:p w14:paraId="307E0EBC">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3" w:right="61" w:firstLine="459"/>
        <w:textAlignment w:val="baseline"/>
        <w:rPr>
          <w:rFonts w:ascii="宋体" w:hAnsi="宋体" w:eastAsia="宋体" w:cs="宋体"/>
          <w:spacing w:val="-3"/>
          <w:sz w:val="24"/>
          <w:szCs w:val="24"/>
        </w:rPr>
      </w:pPr>
      <w:r>
        <w:rPr>
          <w:rFonts w:hint="eastAsia" w:ascii="宋体" w:hAnsi="宋体" w:eastAsia="宋体" w:cs="宋体"/>
          <w:spacing w:val="-3"/>
          <w:sz w:val="24"/>
          <w:szCs w:val="24"/>
        </w:rPr>
        <w:t>（11）非联合体声明：本项目不接受联合体投标（提供声明书）</w:t>
      </w:r>
    </w:p>
    <w:p w14:paraId="7651582F">
      <w:pPr>
        <w:keepNext w:val="0"/>
        <w:keepLines w:val="0"/>
        <w:pageBreakBefore w:val="0"/>
        <w:widowControl/>
        <w:kinsoku w:val="0"/>
        <w:wordWrap/>
        <w:overflowPunct/>
        <w:topLinePunct w:val="0"/>
        <w:autoSpaceDE w:val="0"/>
        <w:autoSpaceDN w:val="0"/>
        <w:bidi w:val="0"/>
        <w:adjustRightInd w:val="0"/>
        <w:snapToGrid w:val="0"/>
        <w:spacing w:before="181" w:line="312" w:lineRule="auto"/>
        <w:ind w:left="25" w:firstLine="478"/>
        <w:textAlignment w:val="baseline"/>
        <w:rPr>
          <w:rFonts w:ascii="宋体" w:hAnsi="宋体" w:eastAsia="宋体" w:cs="宋体"/>
          <w:sz w:val="24"/>
          <w:szCs w:val="24"/>
        </w:rPr>
      </w:pPr>
      <w:r>
        <w:rPr>
          <w:rFonts w:hint="eastAsia" w:ascii="宋体" w:hAnsi="宋体" w:eastAsia="宋体" w:cs="宋体"/>
          <w:b/>
          <w:bCs/>
          <w:spacing w:val="2"/>
          <w:sz w:val="24"/>
          <w:szCs w:val="24"/>
        </w:rPr>
        <w:t>注：以上为必备证明文件（若有与法律规定不一致的，须按现行法律法规提供相应证书或材料），不能全部提供的，采购代理单位将拒绝其磋商；资格证明文件须单独封装并随磋商响应文件一同递交，供应商应保证在磋商响应文件中仍有上述文件加盖公章的复印件。</w:t>
      </w:r>
    </w:p>
    <w:p w14:paraId="67F1310B">
      <w:pPr>
        <w:keepNext w:val="0"/>
        <w:keepLines w:val="0"/>
        <w:pageBreakBefore w:val="0"/>
        <w:widowControl/>
        <w:kinsoku w:val="0"/>
        <w:wordWrap/>
        <w:overflowPunct/>
        <w:topLinePunct w:val="0"/>
        <w:autoSpaceDE w:val="0"/>
        <w:autoSpaceDN w:val="0"/>
        <w:bidi w:val="0"/>
        <w:adjustRightInd w:val="0"/>
        <w:snapToGrid w:val="0"/>
        <w:spacing w:before="1" w:line="312" w:lineRule="auto"/>
        <w:ind w:left="21" w:right="59" w:firstLine="499"/>
        <w:textAlignment w:val="baseline"/>
        <w:rPr>
          <w:rFonts w:ascii="宋体" w:hAnsi="宋体" w:eastAsia="宋体" w:cs="宋体"/>
          <w:sz w:val="24"/>
          <w:szCs w:val="24"/>
        </w:rPr>
      </w:pPr>
      <w:r>
        <w:rPr>
          <w:rFonts w:ascii="宋体" w:hAnsi="宋体" w:eastAsia="宋体" w:cs="宋体"/>
          <w:spacing w:val="1"/>
          <w:sz w:val="24"/>
          <w:szCs w:val="24"/>
        </w:rPr>
        <w:t>11.2</w:t>
      </w:r>
      <w:r>
        <w:rPr>
          <w:rFonts w:ascii="宋体" w:hAnsi="宋体" w:eastAsia="宋体" w:cs="宋体"/>
          <w:spacing w:val="-36"/>
          <w:sz w:val="24"/>
          <w:szCs w:val="24"/>
        </w:rPr>
        <w:t xml:space="preserve"> </w:t>
      </w:r>
      <w:r>
        <w:rPr>
          <w:rFonts w:ascii="宋体" w:hAnsi="宋体" w:eastAsia="宋体" w:cs="宋体"/>
          <w:spacing w:val="1"/>
          <w:sz w:val="24"/>
          <w:szCs w:val="24"/>
        </w:rPr>
        <w:t>供应商应保证所提供的全部证明材料的真实性，并保证愿意接受由采</w:t>
      </w:r>
      <w:r>
        <w:rPr>
          <w:rFonts w:ascii="宋体" w:hAnsi="宋体" w:eastAsia="宋体" w:cs="宋体"/>
          <w:spacing w:val="-1"/>
          <w:sz w:val="24"/>
          <w:szCs w:val="24"/>
        </w:rPr>
        <w:t>购人对其所提供材料的真实性的调查和考证。</w:t>
      </w:r>
    </w:p>
    <w:p w14:paraId="6225AEB1">
      <w:pPr>
        <w:keepNext w:val="0"/>
        <w:keepLines w:val="0"/>
        <w:pageBreakBefore w:val="0"/>
        <w:widowControl/>
        <w:kinsoku w:val="0"/>
        <w:wordWrap/>
        <w:overflowPunct/>
        <w:topLinePunct w:val="0"/>
        <w:autoSpaceDE w:val="0"/>
        <w:autoSpaceDN w:val="0"/>
        <w:bidi w:val="0"/>
        <w:adjustRightInd w:val="0"/>
        <w:snapToGrid w:val="0"/>
        <w:spacing w:line="312" w:lineRule="auto"/>
        <w:ind w:left="521"/>
        <w:textAlignment w:val="baseline"/>
        <w:outlineLvl w:val="2"/>
        <w:rPr>
          <w:rFonts w:ascii="宋体" w:hAnsi="宋体" w:eastAsia="宋体" w:cs="宋体"/>
          <w:sz w:val="24"/>
          <w:szCs w:val="24"/>
        </w:rPr>
      </w:pPr>
      <w:r>
        <w:rPr>
          <w:rFonts w:ascii="宋体" w:hAnsi="宋体" w:eastAsia="宋体" w:cs="宋体"/>
          <w:b/>
          <w:bCs/>
          <w:spacing w:val="-6"/>
          <w:sz w:val="24"/>
          <w:szCs w:val="24"/>
        </w:rPr>
        <w:t>12、授权委托</w:t>
      </w:r>
    </w:p>
    <w:p w14:paraId="5B318361">
      <w:pPr>
        <w:keepNext w:val="0"/>
        <w:keepLines w:val="0"/>
        <w:pageBreakBefore w:val="0"/>
        <w:widowControl/>
        <w:kinsoku w:val="0"/>
        <w:wordWrap/>
        <w:overflowPunct/>
        <w:topLinePunct w:val="0"/>
        <w:autoSpaceDE w:val="0"/>
        <w:autoSpaceDN w:val="0"/>
        <w:bidi w:val="0"/>
        <w:adjustRightInd w:val="0"/>
        <w:snapToGrid w:val="0"/>
        <w:spacing w:before="184" w:line="312" w:lineRule="auto"/>
        <w:ind w:left="22" w:right="59" w:firstLine="498"/>
        <w:jc w:val="both"/>
        <w:textAlignment w:val="baseline"/>
        <w:rPr>
          <w:rFonts w:ascii="宋体" w:hAnsi="宋体" w:eastAsia="宋体" w:cs="宋体"/>
          <w:sz w:val="24"/>
          <w:szCs w:val="24"/>
        </w:rPr>
      </w:pPr>
      <w:r>
        <w:rPr>
          <w:rFonts w:ascii="宋体" w:hAnsi="宋体" w:eastAsia="宋体" w:cs="宋体"/>
          <w:spacing w:val="-1"/>
          <w:sz w:val="24"/>
          <w:szCs w:val="24"/>
        </w:rPr>
        <w:t>12.1</w:t>
      </w:r>
      <w:r>
        <w:rPr>
          <w:rFonts w:ascii="宋体" w:hAnsi="宋体" w:eastAsia="宋体" w:cs="宋体"/>
          <w:spacing w:val="-51"/>
          <w:sz w:val="24"/>
          <w:szCs w:val="24"/>
        </w:rPr>
        <w:t xml:space="preserve"> </w:t>
      </w:r>
      <w:r>
        <w:rPr>
          <w:rFonts w:ascii="宋体" w:hAnsi="宋体" w:eastAsia="宋体" w:cs="宋体"/>
          <w:spacing w:val="-1"/>
          <w:sz w:val="24"/>
          <w:szCs w:val="24"/>
        </w:rPr>
        <w:t>供应商代表为法定代表人的，应持有法定代表人身份证明并</w:t>
      </w:r>
      <w:r>
        <w:rPr>
          <w:rFonts w:ascii="宋体" w:hAnsi="宋体" w:eastAsia="宋体" w:cs="宋体"/>
          <w:spacing w:val="-2"/>
          <w:sz w:val="24"/>
          <w:szCs w:val="24"/>
        </w:rPr>
        <w:t>附法定代</w:t>
      </w:r>
      <w:r>
        <w:rPr>
          <w:rFonts w:ascii="宋体" w:hAnsi="宋体" w:eastAsia="宋体" w:cs="宋体"/>
          <w:spacing w:val="-3"/>
          <w:sz w:val="24"/>
          <w:szCs w:val="24"/>
        </w:rPr>
        <w:t>表人身份证复印件。供应商代表不是法定代表人的，应持有法定代表人授权委托</w:t>
      </w:r>
      <w:r>
        <w:rPr>
          <w:rFonts w:ascii="宋体" w:hAnsi="宋体" w:eastAsia="宋体" w:cs="宋体"/>
          <w:spacing w:val="-1"/>
          <w:sz w:val="24"/>
          <w:szCs w:val="24"/>
        </w:rPr>
        <w:t>书，并附法定代表人及授权人身份证复印件。</w:t>
      </w:r>
    </w:p>
    <w:p w14:paraId="681DCE10">
      <w:pPr>
        <w:keepNext w:val="0"/>
        <w:keepLines w:val="0"/>
        <w:pageBreakBefore w:val="0"/>
        <w:widowControl/>
        <w:kinsoku w:val="0"/>
        <w:wordWrap/>
        <w:overflowPunct/>
        <w:topLinePunct w:val="0"/>
        <w:autoSpaceDE w:val="0"/>
        <w:autoSpaceDN w:val="0"/>
        <w:bidi w:val="0"/>
        <w:adjustRightInd w:val="0"/>
        <w:snapToGrid w:val="0"/>
        <w:spacing w:line="312" w:lineRule="auto"/>
        <w:ind w:left="521"/>
        <w:textAlignment w:val="baseline"/>
        <w:outlineLvl w:val="2"/>
        <w:rPr>
          <w:rFonts w:ascii="宋体" w:hAnsi="宋体" w:eastAsia="宋体" w:cs="宋体"/>
          <w:sz w:val="24"/>
          <w:szCs w:val="24"/>
        </w:rPr>
      </w:pPr>
      <w:r>
        <w:rPr>
          <w:rFonts w:ascii="宋体" w:hAnsi="宋体" w:eastAsia="宋体" w:cs="宋体"/>
          <w:b/>
          <w:bCs/>
          <w:spacing w:val="-6"/>
          <w:sz w:val="24"/>
          <w:szCs w:val="24"/>
        </w:rPr>
        <w:t>13、联合体投标</w:t>
      </w:r>
    </w:p>
    <w:p w14:paraId="10931B81">
      <w:pPr>
        <w:keepNext w:val="0"/>
        <w:keepLines w:val="0"/>
        <w:pageBreakBefore w:val="0"/>
        <w:widowControl/>
        <w:kinsoku w:val="0"/>
        <w:wordWrap/>
        <w:overflowPunct/>
        <w:topLinePunct w:val="0"/>
        <w:autoSpaceDE w:val="0"/>
        <w:autoSpaceDN w:val="0"/>
        <w:bidi w:val="0"/>
        <w:adjustRightInd w:val="0"/>
        <w:snapToGrid w:val="0"/>
        <w:spacing w:before="179" w:line="312" w:lineRule="auto"/>
        <w:ind w:left="504"/>
        <w:textAlignment w:val="baseline"/>
        <w:rPr>
          <w:rFonts w:ascii="宋体" w:hAnsi="宋体" w:eastAsia="宋体" w:cs="宋体"/>
          <w:sz w:val="24"/>
          <w:szCs w:val="24"/>
        </w:rPr>
      </w:pPr>
      <w:r>
        <w:rPr>
          <w:rFonts w:ascii="宋体" w:hAnsi="宋体" w:eastAsia="宋体" w:cs="宋体"/>
          <w:spacing w:val="-1"/>
          <w:sz w:val="24"/>
          <w:szCs w:val="24"/>
        </w:rPr>
        <w:t>本项目不接受联合体投标。</w:t>
      </w:r>
    </w:p>
    <w:p w14:paraId="31DE3878">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21"/>
        <w:textAlignment w:val="baseline"/>
        <w:outlineLvl w:val="2"/>
        <w:rPr>
          <w:rFonts w:ascii="宋体" w:hAnsi="宋体" w:eastAsia="宋体" w:cs="宋体"/>
          <w:sz w:val="24"/>
          <w:szCs w:val="24"/>
        </w:rPr>
      </w:pPr>
      <w:r>
        <w:rPr>
          <w:rFonts w:ascii="宋体" w:hAnsi="宋体" w:eastAsia="宋体" w:cs="宋体"/>
          <w:b/>
          <w:bCs/>
          <w:spacing w:val="-5"/>
          <w:sz w:val="24"/>
          <w:szCs w:val="24"/>
        </w:rPr>
        <w:t>14、享受政府采购政策</w:t>
      </w:r>
    </w:p>
    <w:p w14:paraId="346A0E5E">
      <w:pPr>
        <w:keepNext w:val="0"/>
        <w:keepLines w:val="0"/>
        <w:pageBreakBefore w:val="0"/>
        <w:widowControl/>
        <w:kinsoku w:val="0"/>
        <w:wordWrap/>
        <w:overflowPunct/>
        <w:topLinePunct w:val="0"/>
        <w:autoSpaceDE w:val="0"/>
        <w:autoSpaceDN w:val="0"/>
        <w:bidi w:val="0"/>
        <w:adjustRightInd w:val="0"/>
        <w:snapToGrid w:val="0"/>
        <w:spacing w:before="184" w:line="312" w:lineRule="auto"/>
        <w:ind w:left="521"/>
        <w:textAlignment w:val="baseline"/>
        <w:outlineLvl w:val="3"/>
        <w:rPr>
          <w:rFonts w:ascii="宋体" w:hAnsi="宋体" w:eastAsia="宋体" w:cs="宋体"/>
          <w:sz w:val="24"/>
          <w:szCs w:val="24"/>
        </w:rPr>
      </w:pPr>
      <w:r>
        <w:rPr>
          <w:rFonts w:ascii="宋体" w:hAnsi="宋体" w:eastAsia="宋体" w:cs="宋体"/>
          <w:spacing w:val="-1"/>
          <w:sz w:val="24"/>
          <w:szCs w:val="24"/>
        </w:rPr>
        <w:t>14.1</w:t>
      </w:r>
      <w:r>
        <w:rPr>
          <w:rFonts w:ascii="宋体" w:hAnsi="宋体" w:eastAsia="宋体" w:cs="宋体"/>
          <w:spacing w:val="-51"/>
          <w:sz w:val="24"/>
          <w:szCs w:val="24"/>
        </w:rPr>
        <w:t xml:space="preserve"> </w:t>
      </w:r>
      <w:r>
        <w:rPr>
          <w:rFonts w:ascii="宋体" w:hAnsi="宋体" w:eastAsia="宋体" w:cs="宋体"/>
          <w:spacing w:val="-1"/>
          <w:sz w:val="24"/>
          <w:szCs w:val="24"/>
        </w:rPr>
        <w:t>所投产品符合政府采购强制采购政策</w:t>
      </w:r>
      <w:r>
        <w:rPr>
          <w:rFonts w:ascii="宋体" w:hAnsi="宋体" w:eastAsia="宋体" w:cs="宋体"/>
          <w:spacing w:val="-2"/>
          <w:sz w:val="24"/>
          <w:szCs w:val="24"/>
        </w:rPr>
        <w:t>的，实行强制采购。</w:t>
      </w:r>
    </w:p>
    <w:p w14:paraId="7F7E5DD3">
      <w:pPr>
        <w:keepNext w:val="0"/>
        <w:keepLines w:val="0"/>
        <w:pageBreakBefore w:val="0"/>
        <w:widowControl/>
        <w:kinsoku w:val="0"/>
        <w:wordWrap/>
        <w:overflowPunct/>
        <w:topLinePunct w:val="0"/>
        <w:autoSpaceDE w:val="0"/>
        <w:autoSpaceDN w:val="0"/>
        <w:bidi w:val="0"/>
        <w:adjustRightInd w:val="0"/>
        <w:snapToGrid w:val="0"/>
        <w:spacing w:before="93" w:line="312" w:lineRule="auto"/>
        <w:ind w:left="22" w:firstLine="12"/>
        <w:jc w:val="both"/>
        <w:textAlignment w:val="baseline"/>
        <w:rPr>
          <w:rFonts w:ascii="宋体" w:hAnsi="宋体" w:eastAsia="宋体" w:cs="宋体"/>
          <w:sz w:val="24"/>
          <w:szCs w:val="24"/>
        </w:rPr>
      </w:pPr>
      <w:r>
        <w:rPr>
          <w:rFonts w:ascii="宋体" w:hAnsi="宋体" w:eastAsia="宋体" w:cs="宋体"/>
          <w:spacing w:val="-1"/>
          <w:sz w:val="24"/>
          <w:szCs w:val="24"/>
        </w:rPr>
        <w:t>14.2</w:t>
      </w:r>
      <w:r>
        <w:rPr>
          <w:rFonts w:ascii="宋体" w:hAnsi="宋体" w:eastAsia="宋体" w:cs="宋体"/>
          <w:spacing w:val="-49"/>
          <w:sz w:val="24"/>
          <w:szCs w:val="24"/>
        </w:rPr>
        <w:t xml:space="preserve"> </w:t>
      </w:r>
      <w:r>
        <w:rPr>
          <w:rFonts w:ascii="宋体" w:hAnsi="宋体" w:eastAsia="宋体" w:cs="宋体"/>
          <w:spacing w:val="-1"/>
          <w:sz w:val="24"/>
          <w:szCs w:val="24"/>
        </w:rPr>
        <w:t>符合政府采购优先采购政策的，所投产品属于“节能产</w:t>
      </w:r>
      <w:r>
        <w:rPr>
          <w:rFonts w:ascii="宋体" w:hAnsi="宋体" w:eastAsia="宋体" w:cs="宋体"/>
          <w:spacing w:val="-2"/>
          <w:sz w:val="24"/>
          <w:szCs w:val="24"/>
        </w:rPr>
        <w:t>品政府采购清</w:t>
      </w:r>
      <w:r>
        <w:rPr>
          <w:rFonts w:ascii="宋体" w:hAnsi="宋体" w:eastAsia="宋体" w:cs="宋体"/>
          <w:spacing w:val="-5"/>
          <w:sz w:val="24"/>
          <w:szCs w:val="24"/>
        </w:rPr>
        <w:t>单</w:t>
      </w:r>
      <w:r>
        <w:rPr>
          <w:rFonts w:ascii="宋体" w:hAnsi="宋体" w:eastAsia="宋体" w:cs="宋体"/>
          <w:spacing w:val="-81"/>
          <w:sz w:val="24"/>
          <w:szCs w:val="24"/>
        </w:rPr>
        <w:t xml:space="preserve"> </w:t>
      </w:r>
      <w:r>
        <w:rPr>
          <w:rFonts w:ascii="宋体" w:hAnsi="宋体" w:eastAsia="宋体" w:cs="宋体"/>
          <w:spacing w:val="-5"/>
          <w:sz w:val="24"/>
          <w:szCs w:val="24"/>
        </w:rPr>
        <w:t>”中品目的产品，需提供最新一期“节能产品政府采购清单</w:t>
      </w:r>
      <w:r>
        <w:rPr>
          <w:rFonts w:ascii="宋体" w:hAnsi="宋体" w:eastAsia="宋体" w:cs="宋体"/>
          <w:spacing w:val="-88"/>
          <w:sz w:val="24"/>
          <w:szCs w:val="24"/>
        </w:rPr>
        <w:t xml:space="preserve"> </w:t>
      </w:r>
      <w:r>
        <w:rPr>
          <w:rFonts w:ascii="宋体" w:hAnsi="宋体" w:eastAsia="宋体" w:cs="宋体"/>
          <w:spacing w:val="-5"/>
          <w:sz w:val="24"/>
          <w:szCs w:val="24"/>
        </w:rPr>
        <w:t>”中投标产品所在</w:t>
      </w:r>
      <w:r>
        <w:rPr>
          <w:rFonts w:ascii="宋体" w:hAnsi="宋体" w:eastAsia="宋体" w:cs="宋体"/>
          <w:spacing w:val="-1"/>
          <w:sz w:val="24"/>
          <w:szCs w:val="24"/>
        </w:rPr>
        <w:t>清单页并加盖供应商公章。该清单可在中国政府采购网</w:t>
      </w:r>
      <w:r>
        <w:rPr>
          <w:rFonts w:ascii="宋体" w:hAnsi="宋体" w:eastAsia="宋体" w:cs="宋体"/>
          <w:spacing w:val="-8"/>
          <w:sz w:val="24"/>
          <w:szCs w:val="24"/>
        </w:rPr>
        <w:t>（</w:t>
      </w:r>
      <w:r>
        <w:fldChar w:fldCharType="begin"/>
      </w:r>
      <w:r>
        <w:instrText xml:space="preserve"> HYPERLINK "http://www.ccgp.gov.cn/" </w:instrText>
      </w:r>
      <w:r>
        <w:fldChar w:fldCharType="separate"/>
      </w:r>
      <w:r>
        <w:rPr>
          <w:rFonts w:ascii="宋体" w:hAnsi="宋体" w:eastAsia="宋体" w:cs="宋体"/>
          <w:spacing w:val="-8"/>
          <w:sz w:val="24"/>
          <w:szCs w:val="24"/>
        </w:rPr>
        <w:t>http://www.ccgp.gov.cn/</w:t>
      </w:r>
      <w:r>
        <w:rPr>
          <w:rFonts w:ascii="宋体" w:hAnsi="宋体" w:eastAsia="宋体" w:cs="宋体"/>
          <w:spacing w:val="-8"/>
          <w:sz w:val="24"/>
          <w:szCs w:val="24"/>
        </w:rPr>
        <w:fldChar w:fldCharType="end"/>
      </w:r>
      <w:r>
        <w:rPr>
          <w:rFonts w:ascii="宋体" w:hAnsi="宋体" w:eastAsia="宋体" w:cs="宋体"/>
          <w:spacing w:val="-9"/>
          <w:sz w:val="24"/>
          <w:szCs w:val="24"/>
        </w:rPr>
        <w:t>）、中国环境资源信息（</w:t>
      </w:r>
      <w:r>
        <w:fldChar w:fldCharType="begin"/>
      </w:r>
      <w:r>
        <w:instrText xml:space="preserve"> HYPERLINK "http://www.cern.gov.cn/" </w:instrText>
      </w:r>
      <w:r>
        <w:fldChar w:fldCharType="separate"/>
      </w:r>
      <w:r>
        <w:rPr>
          <w:rFonts w:ascii="宋体" w:hAnsi="宋体" w:eastAsia="宋体" w:cs="宋体"/>
          <w:spacing w:val="-9"/>
          <w:sz w:val="24"/>
          <w:szCs w:val="24"/>
        </w:rPr>
        <w:t>http://www.cern.gov.cn/</w:t>
      </w:r>
      <w:r>
        <w:rPr>
          <w:rFonts w:ascii="宋体" w:hAnsi="宋体" w:eastAsia="宋体" w:cs="宋体"/>
          <w:spacing w:val="-9"/>
          <w:sz w:val="24"/>
          <w:szCs w:val="24"/>
        </w:rPr>
        <w:fldChar w:fldCharType="end"/>
      </w:r>
      <w:r>
        <w:rPr>
          <w:rFonts w:ascii="宋体" w:hAnsi="宋体" w:eastAsia="宋体" w:cs="宋体"/>
          <w:spacing w:val="-9"/>
          <w:sz w:val="24"/>
          <w:szCs w:val="24"/>
        </w:rPr>
        <w:t>）、</w:t>
      </w:r>
      <w:r>
        <w:rPr>
          <w:rFonts w:ascii="宋体" w:hAnsi="宋体" w:eastAsia="宋体" w:cs="宋体"/>
          <w:sz w:val="24"/>
          <w:szCs w:val="24"/>
        </w:rPr>
        <w:t>中国节能节水认证网（</w:t>
      </w:r>
      <w:r>
        <w:fldChar w:fldCharType="begin"/>
      </w:r>
      <w:r>
        <w:instrText xml:space="preserve"> HYPERLINK "http://www.cecp.org.cn/" </w:instrText>
      </w:r>
      <w:r>
        <w:fldChar w:fldCharType="separate"/>
      </w:r>
      <w:r>
        <w:rPr>
          <w:rFonts w:ascii="宋体" w:hAnsi="宋体" w:eastAsia="宋体" w:cs="宋体"/>
          <w:sz w:val="24"/>
          <w:szCs w:val="24"/>
        </w:rPr>
        <w:t>http://www.cecp.org.cn/</w:t>
      </w:r>
      <w:r>
        <w:rPr>
          <w:rFonts w:ascii="宋体" w:hAnsi="宋体" w:eastAsia="宋体" w:cs="宋体"/>
          <w:sz w:val="24"/>
          <w:szCs w:val="24"/>
        </w:rPr>
        <w:fldChar w:fldCharType="end"/>
      </w:r>
      <w:r>
        <w:rPr>
          <w:rFonts w:ascii="宋体" w:hAnsi="宋体" w:eastAsia="宋体" w:cs="宋体"/>
          <w:sz w:val="24"/>
          <w:szCs w:val="24"/>
        </w:rPr>
        <w:t>）上查</w:t>
      </w:r>
      <w:r>
        <w:rPr>
          <w:rFonts w:ascii="宋体" w:hAnsi="宋体" w:eastAsia="宋体" w:cs="宋体"/>
          <w:spacing w:val="-1"/>
          <w:sz w:val="24"/>
          <w:szCs w:val="24"/>
        </w:rPr>
        <w:t>找；所投产品属于“环</w:t>
      </w:r>
      <w:r>
        <w:rPr>
          <w:rFonts w:ascii="宋体" w:hAnsi="宋体" w:eastAsia="宋体" w:cs="宋体"/>
          <w:spacing w:val="-4"/>
          <w:sz w:val="24"/>
          <w:szCs w:val="24"/>
        </w:rPr>
        <w:t>境标志产品政府采购清单</w:t>
      </w:r>
      <w:r>
        <w:rPr>
          <w:rFonts w:ascii="宋体" w:hAnsi="宋体" w:eastAsia="宋体" w:cs="宋体"/>
          <w:spacing w:val="-86"/>
          <w:sz w:val="24"/>
          <w:szCs w:val="24"/>
        </w:rPr>
        <w:t xml:space="preserve"> </w:t>
      </w:r>
      <w:r>
        <w:rPr>
          <w:rFonts w:ascii="宋体" w:hAnsi="宋体" w:eastAsia="宋体" w:cs="宋体"/>
          <w:spacing w:val="-4"/>
          <w:sz w:val="24"/>
          <w:szCs w:val="24"/>
        </w:rPr>
        <w:t>”中品目的产品，需提供最新一期“环境标志产品政府采购清单</w:t>
      </w:r>
      <w:r>
        <w:rPr>
          <w:rFonts w:ascii="宋体" w:hAnsi="宋体" w:eastAsia="宋体" w:cs="宋体"/>
          <w:spacing w:val="-83"/>
          <w:sz w:val="24"/>
          <w:szCs w:val="24"/>
        </w:rPr>
        <w:t xml:space="preserve"> </w:t>
      </w:r>
      <w:r>
        <w:rPr>
          <w:rFonts w:ascii="宋体" w:hAnsi="宋体" w:eastAsia="宋体" w:cs="宋体"/>
          <w:spacing w:val="-4"/>
          <w:sz w:val="24"/>
          <w:szCs w:val="24"/>
        </w:rPr>
        <w:t>”中投标产品所在清单页并加盖供应商公章。该清单可在中国政府采购</w:t>
      </w:r>
      <w:r>
        <w:rPr>
          <w:rFonts w:ascii="宋体" w:hAnsi="宋体" w:eastAsia="宋体" w:cs="宋体"/>
          <w:sz w:val="24"/>
          <w:szCs w:val="24"/>
        </w:rPr>
        <w:t>网（</w:t>
      </w:r>
      <w:r>
        <w:fldChar w:fldCharType="begin"/>
      </w:r>
      <w:r>
        <w:instrText xml:space="preserve"> HYPERLINK "http://www.ccgp.gov.cn/" </w:instrText>
      </w:r>
      <w:r>
        <w:fldChar w:fldCharType="separate"/>
      </w:r>
      <w:r>
        <w:rPr>
          <w:rFonts w:ascii="宋体" w:hAnsi="宋体" w:eastAsia="宋体" w:cs="宋体"/>
          <w:sz w:val="24"/>
          <w:szCs w:val="24"/>
        </w:rPr>
        <w:t>http://www.ccgp.gov.cn/</w:t>
      </w:r>
      <w:r>
        <w:rPr>
          <w:rFonts w:ascii="宋体" w:hAnsi="宋体" w:eastAsia="宋体" w:cs="宋体"/>
          <w:sz w:val="24"/>
          <w:szCs w:val="24"/>
        </w:rPr>
        <w:fldChar w:fldCharType="end"/>
      </w:r>
      <w:r>
        <w:rPr>
          <w:rFonts w:ascii="宋体" w:hAnsi="宋体" w:eastAsia="宋体" w:cs="宋体"/>
          <w:sz w:val="24"/>
          <w:szCs w:val="24"/>
        </w:rPr>
        <w:t>）</w:t>
      </w:r>
      <w:r>
        <w:rPr>
          <w:rFonts w:ascii="宋体" w:hAnsi="宋体" w:eastAsia="宋体" w:cs="宋体"/>
          <w:spacing w:val="-1"/>
          <w:sz w:val="24"/>
          <w:szCs w:val="24"/>
        </w:rPr>
        <w:t>、国家环境保护总局网</w:t>
      </w:r>
    </w:p>
    <w:p w14:paraId="7204D217">
      <w:pPr>
        <w:keepNext w:val="0"/>
        <w:keepLines w:val="0"/>
        <w:pageBreakBefore w:val="0"/>
        <w:widowControl/>
        <w:kinsoku w:val="0"/>
        <w:wordWrap/>
        <w:overflowPunct/>
        <w:topLinePunct w:val="0"/>
        <w:autoSpaceDE w:val="0"/>
        <w:autoSpaceDN w:val="0"/>
        <w:bidi w:val="0"/>
        <w:adjustRightInd w:val="0"/>
        <w:snapToGrid w:val="0"/>
        <w:spacing w:before="1" w:line="312" w:lineRule="auto"/>
        <w:ind w:left="26" w:right="106" w:firstLine="8"/>
        <w:textAlignment w:val="baseline"/>
        <w:rPr>
          <w:rFonts w:ascii="宋体" w:hAnsi="宋体" w:eastAsia="宋体" w:cs="宋体"/>
          <w:sz w:val="24"/>
          <w:szCs w:val="24"/>
        </w:rPr>
      </w:pPr>
      <w:r>
        <w:rPr>
          <w:rFonts w:ascii="宋体" w:hAnsi="宋体" w:eastAsia="宋体" w:cs="宋体"/>
          <w:sz w:val="24"/>
          <w:szCs w:val="24"/>
        </w:rPr>
        <w:t>（</w:t>
      </w:r>
      <w:r>
        <w:fldChar w:fldCharType="begin"/>
      </w:r>
      <w:r>
        <w:instrText xml:space="preserve"> HYPERLINK "http://www.sepa.gov.cn/" </w:instrText>
      </w:r>
      <w:r>
        <w:fldChar w:fldCharType="separate"/>
      </w:r>
      <w:r>
        <w:rPr>
          <w:rFonts w:ascii="宋体" w:hAnsi="宋体" w:eastAsia="宋体" w:cs="宋体"/>
          <w:sz w:val="24"/>
          <w:szCs w:val="24"/>
        </w:rPr>
        <w:t>http://www.sepa.gov.cn/</w:t>
      </w:r>
      <w:r>
        <w:rPr>
          <w:rFonts w:ascii="宋体" w:hAnsi="宋体" w:eastAsia="宋体" w:cs="宋体"/>
          <w:sz w:val="24"/>
          <w:szCs w:val="24"/>
        </w:rPr>
        <w:fldChar w:fldCharType="end"/>
      </w:r>
      <w:r>
        <w:rPr>
          <w:rFonts w:ascii="宋体" w:hAnsi="宋体" w:eastAsia="宋体" w:cs="宋体"/>
          <w:sz w:val="24"/>
          <w:szCs w:val="24"/>
        </w:rPr>
        <w:t>）、中国绿色采购网（</w:t>
      </w:r>
      <w:r>
        <w:fldChar w:fldCharType="begin"/>
      </w:r>
      <w:r>
        <w:instrText xml:space="preserve"> HYPERLINK "http://www.cgpn.cn/" </w:instrText>
      </w:r>
      <w:r>
        <w:fldChar w:fldCharType="separate"/>
      </w:r>
      <w:r>
        <w:rPr>
          <w:rFonts w:ascii="宋体" w:hAnsi="宋体" w:eastAsia="宋体" w:cs="宋体"/>
          <w:spacing w:val="-1"/>
          <w:sz w:val="24"/>
          <w:szCs w:val="24"/>
        </w:rPr>
        <w:t>http://www.cgpn. cn/</w:t>
      </w:r>
      <w:r>
        <w:rPr>
          <w:rFonts w:ascii="宋体" w:hAnsi="宋体" w:eastAsia="宋体" w:cs="宋体"/>
          <w:spacing w:val="-1"/>
          <w:sz w:val="24"/>
          <w:szCs w:val="24"/>
        </w:rPr>
        <w:fldChar w:fldCharType="end"/>
      </w:r>
      <w:r>
        <w:rPr>
          <w:rFonts w:ascii="宋体" w:hAnsi="宋体" w:eastAsia="宋体" w:cs="宋体"/>
          <w:spacing w:val="-1"/>
          <w:sz w:val="24"/>
          <w:szCs w:val="24"/>
        </w:rPr>
        <w:t>）上</w:t>
      </w:r>
      <w:r>
        <w:rPr>
          <w:rFonts w:ascii="宋体" w:hAnsi="宋体" w:eastAsia="宋体" w:cs="宋体"/>
          <w:spacing w:val="-5"/>
          <w:sz w:val="24"/>
          <w:szCs w:val="24"/>
        </w:rPr>
        <w:t>查找。</w:t>
      </w:r>
    </w:p>
    <w:p w14:paraId="772156E5">
      <w:pPr>
        <w:keepNext w:val="0"/>
        <w:keepLines w:val="0"/>
        <w:pageBreakBefore w:val="0"/>
        <w:widowControl/>
        <w:kinsoku w:val="0"/>
        <w:wordWrap/>
        <w:overflowPunct/>
        <w:topLinePunct w:val="0"/>
        <w:autoSpaceDE w:val="0"/>
        <w:autoSpaceDN w:val="0"/>
        <w:bidi w:val="0"/>
        <w:adjustRightInd w:val="0"/>
        <w:snapToGrid w:val="0"/>
        <w:spacing w:before="148" w:line="312" w:lineRule="auto"/>
        <w:ind w:left="23" w:firstLine="497"/>
        <w:jc w:val="both"/>
        <w:textAlignment w:val="baseline"/>
        <w:rPr>
          <w:rFonts w:ascii="宋体" w:hAnsi="宋体" w:eastAsia="宋体" w:cs="宋体"/>
          <w:sz w:val="24"/>
          <w:szCs w:val="24"/>
        </w:rPr>
      </w:pPr>
      <w:r>
        <w:rPr>
          <w:rFonts w:ascii="宋体" w:hAnsi="宋体" w:eastAsia="宋体" w:cs="宋体"/>
          <w:spacing w:val="-3"/>
          <w:sz w:val="24"/>
          <w:szCs w:val="24"/>
        </w:rPr>
        <w:t>14.3</w:t>
      </w:r>
      <w:r>
        <w:rPr>
          <w:rFonts w:ascii="宋体" w:hAnsi="宋体" w:eastAsia="宋体" w:cs="宋体"/>
          <w:spacing w:val="-51"/>
          <w:sz w:val="24"/>
          <w:szCs w:val="24"/>
        </w:rPr>
        <w:t xml:space="preserve"> </w:t>
      </w:r>
      <w:r>
        <w:rPr>
          <w:rFonts w:ascii="宋体" w:hAnsi="宋体" w:eastAsia="宋体" w:cs="宋体"/>
          <w:spacing w:val="-3"/>
          <w:sz w:val="24"/>
          <w:szCs w:val="24"/>
        </w:rPr>
        <w:t>供应商享受支持中小型企业发展政策优惠的，可以同时享</w:t>
      </w:r>
      <w:r>
        <w:rPr>
          <w:rFonts w:ascii="宋体" w:hAnsi="宋体" w:eastAsia="宋体" w:cs="宋体"/>
          <w:spacing w:val="-4"/>
          <w:sz w:val="24"/>
          <w:szCs w:val="24"/>
        </w:rPr>
        <w:t>受节能产品、</w:t>
      </w:r>
      <w:r>
        <w:rPr>
          <w:rFonts w:ascii="宋体" w:hAnsi="宋体" w:eastAsia="宋体" w:cs="宋体"/>
          <w:sz w:val="24"/>
          <w:szCs w:val="24"/>
        </w:rPr>
        <w:t>环境标志产品优先采购政策。依照&lt;财政部、司法部关</w:t>
      </w:r>
      <w:r>
        <w:rPr>
          <w:rFonts w:ascii="宋体" w:hAnsi="宋体" w:eastAsia="宋体" w:cs="宋体"/>
          <w:spacing w:val="-1"/>
          <w:sz w:val="24"/>
          <w:szCs w:val="24"/>
        </w:rPr>
        <w:t>于政府采购支持监狱企业</w:t>
      </w:r>
      <w:r>
        <w:rPr>
          <w:rFonts w:ascii="宋体" w:hAnsi="宋体" w:eastAsia="宋体" w:cs="宋体"/>
          <w:spacing w:val="-2"/>
          <w:sz w:val="24"/>
          <w:szCs w:val="24"/>
        </w:rPr>
        <w:t>发展有关问题的通知&gt;（财库〔2014〕68</w:t>
      </w:r>
      <w:r>
        <w:rPr>
          <w:rFonts w:ascii="宋体" w:hAnsi="宋体" w:eastAsia="宋体" w:cs="宋体"/>
          <w:spacing w:val="-28"/>
          <w:sz w:val="24"/>
          <w:szCs w:val="24"/>
        </w:rPr>
        <w:t xml:space="preserve"> </w:t>
      </w:r>
      <w:r>
        <w:rPr>
          <w:rFonts w:ascii="宋体" w:hAnsi="宋体" w:eastAsia="宋体" w:cs="宋体"/>
          <w:spacing w:val="-2"/>
          <w:sz w:val="24"/>
          <w:szCs w:val="24"/>
        </w:rPr>
        <w:t>号）之规定，监狱企业参加政府采购活</w:t>
      </w:r>
      <w:r>
        <w:rPr>
          <w:rFonts w:ascii="宋体" w:hAnsi="宋体" w:eastAsia="宋体" w:cs="宋体"/>
          <w:spacing w:val="-3"/>
          <w:sz w:val="24"/>
          <w:szCs w:val="24"/>
        </w:rPr>
        <w:t>动时，视同中小企业；依据《财政部、民政部、中国残疾人联合会关于促进残疾</w:t>
      </w:r>
      <w:r>
        <w:rPr>
          <w:rFonts w:ascii="宋体" w:hAnsi="宋体" w:eastAsia="宋体" w:cs="宋体"/>
          <w:spacing w:val="-2"/>
          <w:sz w:val="24"/>
          <w:szCs w:val="24"/>
        </w:rPr>
        <w:t>人就业政府采购政策的通知》（财库〔2017〕141</w:t>
      </w:r>
      <w:r>
        <w:rPr>
          <w:rFonts w:ascii="宋体" w:hAnsi="宋体" w:eastAsia="宋体" w:cs="宋体"/>
          <w:spacing w:val="-28"/>
          <w:sz w:val="24"/>
          <w:szCs w:val="24"/>
        </w:rPr>
        <w:t xml:space="preserve"> </w:t>
      </w:r>
      <w:r>
        <w:rPr>
          <w:rFonts w:ascii="宋体" w:hAnsi="宋体" w:eastAsia="宋体" w:cs="宋体"/>
          <w:spacing w:val="-2"/>
          <w:sz w:val="24"/>
          <w:szCs w:val="24"/>
        </w:rPr>
        <w:t>号）的规定，残疾人福利性单</w:t>
      </w:r>
      <w:r>
        <w:rPr>
          <w:rFonts w:ascii="宋体" w:hAnsi="宋体" w:eastAsia="宋体" w:cs="宋体"/>
          <w:spacing w:val="-4"/>
          <w:sz w:val="24"/>
          <w:szCs w:val="24"/>
        </w:rPr>
        <w:t>位参加政府采购活动时，也视同小微企业；</w:t>
      </w:r>
      <w:r>
        <w:rPr>
          <w:rFonts w:ascii="宋体" w:hAnsi="宋体" w:eastAsia="宋体" w:cs="宋体"/>
          <w:b/>
          <w:bCs/>
          <w:spacing w:val="-4"/>
          <w:sz w:val="24"/>
          <w:szCs w:val="24"/>
        </w:rPr>
        <w:t>同一项目中部分产品属于</w:t>
      </w:r>
      <w:r>
        <w:rPr>
          <w:rFonts w:ascii="宋体" w:hAnsi="宋体" w:eastAsia="宋体" w:cs="宋体"/>
          <w:b/>
          <w:bCs/>
          <w:spacing w:val="-5"/>
          <w:sz w:val="24"/>
          <w:szCs w:val="24"/>
        </w:rPr>
        <w:t>优先采购政</w:t>
      </w:r>
      <w:r>
        <w:rPr>
          <w:rFonts w:ascii="宋体" w:hAnsi="宋体" w:eastAsia="宋体" w:cs="宋体"/>
          <w:b/>
          <w:bCs/>
          <w:spacing w:val="-3"/>
          <w:sz w:val="24"/>
          <w:szCs w:val="24"/>
        </w:rPr>
        <w:t>策的，评审时只对该部分产品实行优先采购。</w:t>
      </w:r>
    </w:p>
    <w:p w14:paraId="2FC1ED24">
      <w:pPr>
        <w:keepNext w:val="0"/>
        <w:keepLines w:val="0"/>
        <w:pageBreakBefore w:val="0"/>
        <w:widowControl/>
        <w:kinsoku w:val="0"/>
        <w:wordWrap/>
        <w:overflowPunct/>
        <w:topLinePunct w:val="0"/>
        <w:autoSpaceDE w:val="0"/>
        <w:autoSpaceDN w:val="0"/>
        <w:bidi w:val="0"/>
        <w:adjustRightInd w:val="0"/>
        <w:snapToGrid w:val="0"/>
        <w:spacing w:before="2" w:line="312" w:lineRule="auto"/>
        <w:ind w:left="22" w:right="80" w:firstLine="498"/>
        <w:textAlignment w:val="baseline"/>
        <w:rPr>
          <w:rFonts w:ascii="宋体" w:hAnsi="宋体" w:eastAsia="宋体" w:cs="宋体"/>
          <w:sz w:val="24"/>
          <w:szCs w:val="24"/>
        </w:rPr>
      </w:pPr>
      <w:r>
        <w:rPr>
          <w:rFonts w:ascii="宋体" w:hAnsi="宋体" w:eastAsia="宋体" w:cs="宋体"/>
          <w:spacing w:val="1"/>
          <w:sz w:val="24"/>
          <w:szCs w:val="24"/>
        </w:rPr>
        <w:t>14.3.1</w:t>
      </w:r>
      <w:r>
        <w:rPr>
          <w:rFonts w:ascii="宋体" w:hAnsi="宋体" w:eastAsia="宋体" w:cs="宋体"/>
          <w:spacing w:val="-37"/>
          <w:sz w:val="24"/>
          <w:szCs w:val="24"/>
        </w:rPr>
        <w:t xml:space="preserve"> </w:t>
      </w:r>
      <w:r>
        <w:rPr>
          <w:rFonts w:ascii="宋体" w:hAnsi="宋体" w:eastAsia="宋体" w:cs="宋体"/>
          <w:spacing w:val="1"/>
          <w:sz w:val="24"/>
          <w:szCs w:val="24"/>
        </w:rPr>
        <w:t>参加政府采购活动的中小企业应当提供《中小企业声明函》（见第</w:t>
      </w:r>
      <w:r>
        <w:rPr>
          <w:rFonts w:ascii="宋体" w:hAnsi="宋体" w:eastAsia="宋体" w:cs="宋体"/>
          <w:spacing w:val="-2"/>
          <w:sz w:val="24"/>
          <w:szCs w:val="24"/>
        </w:rPr>
        <w:t>六章响应文件格式</w:t>
      </w:r>
      <w:r>
        <w:rPr>
          <w:rFonts w:ascii="宋体" w:hAnsi="宋体" w:eastAsia="宋体" w:cs="宋体"/>
          <w:spacing w:val="-19"/>
          <w:sz w:val="24"/>
          <w:szCs w:val="24"/>
        </w:rPr>
        <w:t>），</w:t>
      </w:r>
      <w:r>
        <w:rPr>
          <w:rFonts w:ascii="宋体" w:hAnsi="宋体" w:eastAsia="宋体" w:cs="宋体"/>
          <w:spacing w:val="-2"/>
          <w:sz w:val="24"/>
          <w:szCs w:val="24"/>
        </w:rPr>
        <w:t>不提供的或提供有瑕疵的，在评审时不享受政府采购优惠</w:t>
      </w:r>
      <w:r>
        <w:rPr>
          <w:rFonts w:ascii="宋体" w:hAnsi="宋体" w:eastAsia="宋体" w:cs="宋体"/>
          <w:spacing w:val="-3"/>
          <w:sz w:val="24"/>
          <w:szCs w:val="24"/>
        </w:rPr>
        <w:t>政策。</w:t>
      </w:r>
    </w:p>
    <w:p w14:paraId="558687E7">
      <w:pPr>
        <w:keepNext w:val="0"/>
        <w:keepLines w:val="0"/>
        <w:pageBreakBefore w:val="0"/>
        <w:widowControl/>
        <w:kinsoku w:val="0"/>
        <w:wordWrap/>
        <w:overflowPunct/>
        <w:topLinePunct w:val="0"/>
        <w:autoSpaceDE w:val="0"/>
        <w:autoSpaceDN w:val="0"/>
        <w:bidi w:val="0"/>
        <w:adjustRightInd w:val="0"/>
        <w:snapToGrid w:val="0"/>
        <w:spacing w:before="181" w:line="312" w:lineRule="auto"/>
        <w:ind w:left="22" w:right="80" w:firstLine="498"/>
        <w:textAlignment w:val="baseline"/>
        <w:rPr>
          <w:rFonts w:ascii="宋体" w:hAnsi="宋体" w:eastAsia="宋体" w:cs="宋体"/>
          <w:sz w:val="24"/>
          <w:szCs w:val="24"/>
        </w:rPr>
      </w:pPr>
      <w:r>
        <w:rPr>
          <w:rFonts w:ascii="宋体" w:hAnsi="宋体" w:eastAsia="宋体" w:cs="宋体"/>
          <w:spacing w:val="-1"/>
          <w:sz w:val="24"/>
          <w:szCs w:val="24"/>
        </w:rPr>
        <w:t>14.3.2</w:t>
      </w:r>
      <w:r>
        <w:rPr>
          <w:rFonts w:ascii="宋体" w:hAnsi="宋体" w:eastAsia="宋体" w:cs="宋体"/>
          <w:spacing w:val="-49"/>
          <w:sz w:val="24"/>
          <w:szCs w:val="24"/>
        </w:rPr>
        <w:t xml:space="preserve"> </w:t>
      </w:r>
      <w:r>
        <w:rPr>
          <w:rFonts w:ascii="宋体" w:hAnsi="宋体" w:eastAsia="宋体" w:cs="宋体"/>
          <w:spacing w:val="-1"/>
          <w:sz w:val="24"/>
          <w:szCs w:val="24"/>
        </w:rPr>
        <w:t>参加政府采购活动的监狱企业应当提供由省级以上监狱</w:t>
      </w:r>
      <w:r>
        <w:rPr>
          <w:rFonts w:ascii="宋体" w:hAnsi="宋体" w:eastAsia="宋体" w:cs="宋体"/>
          <w:spacing w:val="-2"/>
          <w:sz w:val="24"/>
          <w:szCs w:val="24"/>
        </w:rPr>
        <w:t>管理局、戒</w:t>
      </w:r>
      <w:r>
        <w:rPr>
          <w:rFonts w:ascii="宋体" w:hAnsi="宋体" w:eastAsia="宋体" w:cs="宋体"/>
          <w:spacing w:val="-3"/>
          <w:sz w:val="24"/>
          <w:szCs w:val="24"/>
        </w:rPr>
        <w:t>毒管理局出具的属于监狱企业的证明文件，不提供或提供有瑕疵的不视为中小企</w:t>
      </w:r>
      <w:r>
        <w:rPr>
          <w:rFonts w:ascii="宋体" w:hAnsi="宋体" w:eastAsia="宋体" w:cs="宋体"/>
          <w:spacing w:val="-1"/>
          <w:sz w:val="24"/>
          <w:szCs w:val="24"/>
        </w:rPr>
        <w:t>业，在评审时不享受政府采购优惠政策。</w:t>
      </w:r>
    </w:p>
    <w:p w14:paraId="3B00062B">
      <w:pPr>
        <w:keepNext w:val="0"/>
        <w:keepLines w:val="0"/>
        <w:pageBreakBefore w:val="0"/>
        <w:widowControl/>
        <w:kinsoku w:val="0"/>
        <w:wordWrap/>
        <w:overflowPunct/>
        <w:topLinePunct w:val="0"/>
        <w:autoSpaceDE w:val="0"/>
        <w:autoSpaceDN w:val="0"/>
        <w:bidi w:val="0"/>
        <w:adjustRightInd w:val="0"/>
        <w:snapToGrid w:val="0"/>
        <w:spacing w:before="184" w:line="312" w:lineRule="auto"/>
        <w:ind w:left="22" w:right="80" w:firstLine="498"/>
        <w:textAlignment w:val="baseline"/>
        <w:rPr>
          <w:rFonts w:ascii="宋体" w:hAnsi="宋体" w:eastAsia="宋体" w:cs="宋体"/>
          <w:sz w:val="24"/>
          <w:szCs w:val="24"/>
        </w:rPr>
      </w:pPr>
      <w:r>
        <w:rPr>
          <w:rFonts w:ascii="宋体" w:hAnsi="宋体" w:eastAsia="宋体" w:cs="宋体"/>
          <w:spacing w:val="-1"/>
          <w:sz w:val="24"/>
          <w:szCs w:val="24"/>
        </w:rPr>
        <w:t>14.3.3 参加政府采购活动的残疾人福利性单位应当提供《残疾人福利性单</w:t>
      </w:r>
      <w:r>
        <w:rPr>
          <w:rFonts w:ascii="宋体" w:hAnsi="宋体" w:eastAsia="宋体" w:cs="宋体"/>
          <w:spacing w:val="-2"/>
          <w:sz w:val="24"/>
          <w:szCs w:val="24"/>
        </w:rPr>
        <w:t>位声明函》（见第六章响应文件格式</w:t>
      </w:r>
      <w:r>
        <w:rPr>
          <w:rFonts w:ascii="宋体" w:hAnsi="宋体" w:eastAsia="宋体" w:cs="宋体"/>
          <w:spacing w:val="-13"/>
          <w:sz w:val="24"/>
          <w:szCs w:val="24"/>
        </w:rPr>
        <w:t>），</w:t>
      </w:r>
      <w:r>
        <w:rPr>
          <w:rFonts w:ascii="宋体" w:hAnsi="宋体" w:eastAsia="宋体" w:cs="宋体"/>
          <w:spacing w:val="-2"/>
          <w:sz w:val="24"/>
          <w:szCs w:val="24"/>
        </w:rPr>
        <w:t>不提供或提</w:t>
      </w:r>
      <w:r>
        <w:rPr>
          <w:rFonts w:ascii="宋体" w:hAnsi="宋体" w:eastAsia="宋体" w:cs="宋体"/>
          <w:spacing w:val="-3"/>
          <w:sz w:val="24"/>
          <w:szCs w:val="24"/>
        </w:rPr>
        <w:t>供有瑕疵的，不视为小微企</w:t>
      </w:r>
      <w:r>
        <w:rPr>
          <w:rFonts w:ascii="宋体" w:hAnsi="宋体" w:eastAsia="宋体" w:cs="宋体"/>
          <w:spacing w:val="-1"/>
          <w:sz w:val="24"/>
          <w:szCs w:val="24"/>
        </w:rPr>
        <w:t>业，在评审时不享受政府采购优惠政策。</w:t>
      </w:r>
    </w:p>
    <w:p w14:paraId="61CF0BD8">
      <w:pPr>
        <w:keepNext w:val="0"/>
        <w:keepLines w:val="0"/>
        <w:pageBreakBefore w:val="0"/>
        <w:widowControl/>
        <w:kinsoku w:val="0"/>
        <w:wordWrap/>
        <w:overflowPunct/>
        <w:topLinePunct w:val="0"/>
        <w:autoSpaceDE w:val="0"/>
        <w:autoSpaceDN w:val="0"/>
        <w:bidi w:val="0"/>
        <w:adjustRightInd w:val="0"/>
        <w:snapToGrid w:val="0"/>
        <w:spacing w:before="185" w:line="312" w:lineRule="auto"/>
        <w:ind w:left="43" w:right="226" w:firstLine="598"/>
        <w:textAlignment w:val="baseline"/>
        <w:rPr>
          <w:rFonts w:ascii="宋体" w:hAnsi="宋体" w:eastAsia="宋体" w:cs="宋体"/>
          <w:sz w:val="24"/>
          <w:szCs w:val="24"/>
        </w:rPr>
      </w:pPr>
      <w:r>
        <w:rPr>
          <w:rFonts w:ascii="宋体" w:hAnsi="宋体" w:eastAsia="宋体" w:cs="宋体"/>
          <w:spacing w:val="-1"/>
          <w:sz w:val="24"/>
          <w:szCs w:val="24"/>
        </w:rPr>
        <w:t>14.4 《陕西省财政厅关于印发&lt;陕西省中小企业政府采购信用融资办法&gt;的通知》（陕财办采〔2018〕23</w:t>
      </w:r>
      <w:r>
        <w:rPr>
          <w:rFonts w:ascii="宋体" w:hAnsi="宋体" w:eastAsia="宋体" w:cs="宋体"/>
          <w:spacing w:val="-45"/>
          <w:sz w:val="24"/>
          <w:szCs w:val="24"/>
        </w:rPr>
        <w:t xml:space="preserve"> </w:t>
      </w:r>
      <w:r>
        <w:rPr>
          <w:rFonts w:ascii="宋体" w:hAnsi="宋体" w:eastAsia="宋体" w:cs="宋体"/>
          <w:spacing w:val="-1"/>
          <w:sz w:val="24"/>
          <w:szCs w:val="24"/>
        </w:rPr>
        <w:t>号）相</w:t>
      </w:r>
      <w:r>
        <w:rPr>
          <w:rFonts w:ascii="宋体" w:hAnsi="宋体" w:eastAsia="宋体" w:cs="宋体"/>
          <w:spacing w:val="-2"/>
          <w:sz w:val="24"/>
          <w:szCs w:val="24"/>
        </w:rPr>
        <w:t>关政策、业务流程、办理平台</w:t>
      </w:r>
    </w:p>
    <w:p w14:paraId="1C0C18C2">
      <w:pPr>
        <w:keepNext w:val="0"/>
        <w:keepLines w:val="0"/>
        <w:pageBreakBefore w:val="0"/>
        <w:widowControl/>
        <w:kinsoku w:val="0"/>
        <w:wordWrap/>
        <w:overflowPunct/>
        <w:topLinePunct w:val="0"/>
        <w:autoSpaceDE w:val="0"/>
        <w:autoSpaceDN w:val="0"/>
        <w:bidi w:val="0"/>
        <w:adjustRightInd w:val="0"/>
        <w:snapToGrid w:val="0"/>
        <w:spacing w:line="312" w:lineRule="auto"/>
        <w:ind w:left="514"/>
        <w:textAlignment w:val="baseline"/>
        <w:rPr>
          <w:rFonts w:ascii="宋体" w:hAnsi="宋体" w:eastAsia="宋体" w:cs="宋体"/>
          <w:sz w:val="24"/>
          <w:szCs w:val="24"/>
        </w:rPr>
      </w:pPr>
      <w:r>
        <w:rPr>
          <w:rFonts w:ascii="宋体" w:hAnsi="宋体" w:eastAsia="宋体" w:cs="宋体"/>
          <w:sz w:val="24"/>
          <w:szCs w:val="24"/>
        </w:rPr>
        <w:t>（</w:t>
      </w:r>
      <w:r>
        <w:fldChar w:fldCharType="begin"/>
      </w:r>
      <w:r>
        <w:instrText xml:space="preserve"> HYPERLINK "http://www.ccgp-shaanxi.gov.cn/zcdservice/zcd/shanxi/" </w:instrText>
      </w:r>
      <w:r>
        <w:fldChar w:fldCharType="separate"/>
      </w:r>
      <w:r>
        <w:rPr>
          <w:rFonts w:ascii="宋体" w:hAnsi="宋体" w:eastAsia="宋体" w:cs="宋体"/>
          <w:sz w:val="24"/>
          <w:szCs w:val="24"/>
        </w:rPr>
        <w:t>http://www.ccgp-shaanxi.gov.cn/zc</w:t>
      </w:r>
      <w:r>
        <w:rPr>
          <w:rFonts w:ascii="宋体" w:hAnsi="宋体" w:eastAsia="宋体" w:cs="宋体"/>
          <w:spacing w:val="-1"/>
          <w:sz w:val="24"/>
          <w:szCs w:val="24"/>
        </w:rPr>
        <w:t>dservice/zcd/shanxi/</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0771A232">
      <w:pPr>
        <w:keepNext w:val="0"/>
        <w:keepLines w:val="0"/>
        <w:pageBreakBefore w:val="0"/>
        <w:widowControl/>
        <w:kinsoku w:val="0"/>
        <w:wordWrap/>
        <w:overflowPunct/>
        <w:topLinePunct w:val="0"/>
        <w:autoSpaceDE w:val="0"/>
        <w:autoSpaceDN w:val="0"/>
        <w:bidi w:val="0"/>
        <w:adjustRightInd w:val="0"/>
        <w:snapToGrid w:val="0"/>
        <w:spacing w:before="191" w:line="312" w:lineRule="auto"/>
        <w:ind w:left="521"/>
        <w:textAlignment w:val="baseline"/>
        <w:outlineLvl w:val="2"/>
        <w:rPr>
          <w:rFonts w:ascii="宋体" w:hAnsi="宋体" w:eastAsia="宋体" w:cs="宋体"/>
          <w:sz w:val="24"/>
          <w:szCs w:val="24"/>
        </w:rPr>
      </w:pPr>
      <w:r>
        <w:rPr>
          <w:rFonts w:ascii="宋体" w:hAnsi="宋体" w:eastAsia="宋体" w:cs="宋体"/>
          <w:b/>
          <w:bCs/>
          <w:spacing w:val="-6"/>
          <w:sz w:val="24"/>
          <w:szCs w:val="24"/>
        </w:rPr>
        <w:t>15、转包与分包</w:t>
      </w:r>
    </w:p>
    <w:p w14:paraId="5698B8AC">
      <w:pPr>
        <w:keepNext w:val="0"/>
        <w:keepLines w:val="0"/>
        <w:pageBreakBefore w:val="0"/>
        <w:widowControl/>
        <w:kinsoku w:val="0"/>
        <w:wordWrap/>
        <w:overflowPunct/>
        <w:topLinePunct w:val="0"/>
        <w:autoSpaceDE w:val="0"/>
        <w:autoSpaceDN w:val="0"/>
        <w:bidi w:val="0"/>
        <w:adjustRightInd w:val="0"/>
        <w:snapToGrid w:val="0"/>
        <w:spacing w:before="179" w:line="312" w:lineRule="auto"/>
        <w:ind w:left="521"/>
        <w:textAlignment w:val="baseline"/>
        <w:rPr>
          <w:rFonts w:ascii="宋体" w:hAnsi="宋体" w:eastAsia="宋体" w:cs="宋体"/>
          <w:sz w:val="24"/>
          <w:szCs w:val="24"/>
        </w:rPr>
      </w:pPr>
      <w:r>
        <w:rPr>
          <w:rFonts w:ascii="宋体" w:hAnsi="宋体" w:eastAsia="宋体" w:cs="宋体"/>
          <w:spacing w:val="-2"/>
          <w:sz w:val="24"/>
          <w:szCs w:val="24"/>
        </w:rPr>
        <w:t>15.1</w:t>
      </w:r>
      <w:r>
        <w:rPr>
          <w:rFonts w:ascii="宋体" w:hAnsi="宋体" w:eastAsia="宋体" w:cs="宋体"/>
          <w:spacing w:val="-47"/>
          <w:sz w:val="24"/>
          <w:szCs w:val="24"/>
        </w:rPr>
        <w:t xml:space="preserve"> </w:t>
      </w:r>
      <w:r>
        <w:rPr>
          <w:rFonts w:ascii="宋体" w:hAnsi="宋体" w:eastAsia="宋体" w:cs="宋体"/>
          <w:spacing w:val="-2"/>
          <w:sz w:val="24"/>
          <w:szCs w:val="24"/>
        </w:rPr>
        <w:t>本项目不允许采取转包方式履行合同。</w:t>
      </w:r>
    </w:p>
    <w:p w14:paraId="523A3EB6">
      <w:pPr>
        <w:keepNext w:val="0"/>
        <w:keepLines w:val="0"/>
        <w:pageBreakBefore w:val="0"/>
        <w:widowControl/>
        <w:kinsoku w:val="0"/>
        <w:wordWrap/>
        <w:overflowPunct/>
        <w:topLinePunct w:val="0"/>
        <w:autoSpaceDE w:val="0"/>
        <w:autoSpaceDN w:val="0"/>
        <w:bidi w:val="0"/>
        <w:adjustRightInd w:val="0"/>
        <w:snapToGrid w:val="0"/>
        <w:spacing w:before="47" w:line="312" w:lineRule="auto"/>
        <w:ind w:left="521"/>
        <w:textAlignment w:val="baseline"/>
        <w:outlineLvl w:val="2"/>
        <w:rPr>
          <w:rFonts w:ascii="宋体" w:hAnsi="宋体" w:eastAsia="宋体" w:cs="宋体"/>
          <w:spacing w:val="-3"/>
          <w:sz w:val="24"/>
          <w:szCs w:val="24"/>
        </w:rPr>
      </w:pPr>
      <w:r>
        <w:rPr>
          <w:rFonts w:ascii="宋体" w:hAnsi="宋体" w:eastAsia="宋体" w:cs="宋体"/>
          <w:spacing w:val="-3"/>
          <w:sz w:val="24"/>
          <w:szCs w:val="24"/>
        </w:rPr>
        <w:t>15.2</w:t>
      </w:r>
      <w:r>
        <w:rPr>
          <w:rFonts w:ascii="宋体" w:hAnsi="宋体" w:eastAsia="宋体" w:cs="宋体"/>
          <w:spacing w:val="-50"/>
          <w:sz w:val="24"/>
          <w:szCs w:val="24"/>
        </w:rPr>
        <w:t xml:space="preserve"> </w:t>
      </w:r>
      <w:r>
        <w:rPr>
          <w:rFonts w:ascii="宋体" w:hAnsi="宋体" w:eastAsia="宋体" w:cs="宋体"/>
          <w:spacing w:val="-3"/>
          <w:sz w:val="24"/>
          <w:szCs w:val="24"/>
        </w:rPr>
        <w:t>本项目不允许分包。</w:t>
      </w:r>
    </w:p>
    <w:p w14:paraId="1CBFF799">
      <w:pPr>
        <w:keepNext w:val="0"/>
        <w:keepLines w:val="0"/>
        <w:pageBreakBefore w:val="0"/>
        <w:widowControl/>
        <w:kinsoku w:val="0"/>
        <w:wordWrap/>
        <w:overflowPunct/>
        <w:topLinePunct w:val="0"/>
        <w:autoSpaceDE w:val="0"/>
        <w:autoSpaceDN w:val="0"/>
        <w:bidi w:val="0"/>
        <w:adjustRightInd w:val="0"/>
        <w:snapToGrid w:val="0"/>
        <w:spacing w:before="47" w:line="312" w:lineRule="auto"/>
        <w:ind w:left="521"/>
        <w:textAlignment w:val="baseline"/>
        <w:outlineLvl w:val="2"/>
        <w:rPr>
          <w:rFonts w:ascii="宋体" w:hAnsi="宋体" w:eastAsia="宋体" w:cs="宋体"/>
          <w:sz w:val="24"/>
          <w:szCs w:val="24"/>
        </w:rPr>
      </w:pPr>
      <w:r>
        <w:rPr>
          <w:rFonts w:ascii="宋体" w:hAnsi="宋体" w:eastAsia="宋体" w:cs="宋体"/>
          <w:b/>
          <w:bCs/>
          <w:spacing w:val="-6"/>
          <w:sz w:val="24"/>
          <w:szCs w:val="24"/>
        </w:rPr>
        <w:t>16、供应商的风险</w:t>
      </w:r>
    </w:p>
    <w:p w14:paraId="43B53808">
      <w:pPr>
        <w:keepNext w:val="0"/>
        <w:keepLines w:val="0"/>
        <w:pageBreakBefore w:val="0"/>
        <w:widowControl/>
        <w:kinsoku w:val="0"/>
        <w:wordWrap/>
        <w:overflowPunct/>
        <w:topLinePunct w:val="0"/>
        <w:autoSpaceDE w:val="0"/>
        <w:autoSpaceDN w:val="0"/>
        <w:bidi w:val="0"/>
        <w:adjustRightInd w:val="0"/>
        <w:snapToGrid w:val="0"/>
        <w:spacing w:before="181" w:line="312" w:lineRule="auto"/>
        <w:ind w:left="29" w:right="61" w:firstLine="482"/>
        <w:jc w:val="both"/>
        <w:textAlignment w:val="baseline"/>
        <w:rPr>
          <w:rFonts w:ascii="宋体" w:hAnsi="宋体" w:eastAsia="宋体" w:cs="宋体"/>
          <w:sz w:val="24"/>
          <w:szCs w:val="24"/>
        </w:rPr>
      </w:pPr>
      <w:r>
        <w:rPr>
          <w:rFonts w:ascii="宋体" w:hAnsi="宋体" w:eastAsia="宋体" w:cs="宋体"/>
          <w:spacing w:val="2"/>
          <w:sz w:val="24"/>
          <w:szCs w:val="24"/>
        </w:rPr>
        <w:t>16.1</w:t>
      </w:r>
      <w:r>
        <w:rPr>
          <w:rFonts w:ascii="宋体" w:hAnsi="宋体" w:eastAsia="宋体" w:cs="宋体"/>
          <w:spacing w:val="-48"/>
          <w:sz w:val="24"/>
          <w:szCs w:val="24"/>
        </w:rPr>
        <w:t xml:space="preserve"> </w:t>
      </w:r>
      <w:r>
        <w:rPr>
          <w:rFonts w:ascii="宋体" w:hAnsi="宋体" w:eastAsia="宋体" w:cs="宋体"/>
          <w:spacing w:val="2"/>
          <w:sz w:val="24"/>
          <w:szCs w:val="24"/>
        </w:rPr>
        <w:t>供应商应认真阅读和充分理解磋商文件</w:t>
      </w:r>
      <w:r>
        <w:rPr>
          <w:rFonts w:ascii="宋体" w:hAnsi="宋体" w:eastAsia="宋体" w:cs="宋体"/>
          <w:spacing w:val="1"/>
          <w:sz w:val="24"/>
          <w:szCs w:val="24"/>
        </w:rPr>
        <w:t>中所有的事项、格式条款和规</w:t>
      </w:r>
      <w:r>
        <w:rPr>
          <w:rFonts w:ascii="宋体" w:hAnsi="宋体" w:eastAsia="宋体" w:cs="宋体"/>
          <w:spacing w:val="4"/>
          <w:sz w:val="24"/>
          <w:szCs w:val="24"/>
        </w:rPr>
        <w:t>范要求，任何对磋商文件的忽略或误解不能作为响应文件存在缺</w:t>
      </w:r>
      <w:r>
        <w:rPr>
          <w:rFonts w:ascii="宋体" w:hAnsi="宋体" w:eastAsia="宋体" w:cs="宋体"/>
          <w:spacing w:val="3"/>
          <w:sz w:val="24"/>
          <w:szCs w:val="24"/>
        </w:rPr>
        <w:t>陷或瑕疵的理</w:t>
      </w:r>
      <w:r>
        <w:rPr>
          <w:rFonts w:ascii="宋体" w:hAnsi="宋体" w:eastAsia="宋体" w:cs="宋体"/>
          <w:spacing w:val="-3"/>
          <w:sz w:val="24"/>
          <w:szCs w:val="24"/>
        </w:rPr>
        <w:t>由；供应商没有按照磋商文件要求提供全部资料，或对磋商文件全面</w:t>
      </w:r>
      <w:r>
        <w:rPr>
          <w:rFonts w:ascii="宋体" w:hAnsi="宋体" w:eastAsia="宋体" w:cs="宋体"/>
          <w:spacing w:val="-4"/>
          <w:sz w:val="24"/>
          <w:szCs w:val="24"/>
        </w:rPr>
        <w:t>做出实质性</w:t>
      </w:r>
      <w:r>
        <w:rPr>
          <w:rFonts w:ascii="宋体" w:hAnsi="宋体" w:eastAsia="宋体" w:cs="宋体"/>
          <w:spacing w:val="-1"/>
          <w:sz w:val="24"/>
          <w:szCs w:val="24"/>
        </w:rPr>
        <w:t>响应是供应商的风险，并可能导致其响应文件被拒绝。</w:t>
      </w:r>
    </w:p>
    <w:p w14:paraId="0ABA53DA">
      <w:pPr>
        <w:keepNext w:val="0"/>
        <w:keepLines w:val="0"/>
        <w:pageBreakBefore w:val="0"/>
        <w:widowControl/>
        <w:kinsoku w:val="0"/>
        <w:wordWrap/>
        <w:overflowPunct/>
        <w:topLinePunct w:val="0"/>
        <w:autoSpaceDE w:val="0"/>
        <w:autoSpaceDN w:val="0"/>
        <w:bidi w:val="0"/>
        <w:adjustRightInd w:val="0"/>
        <w:snapToGrid w:val="0"/>
        <w:spacing w:before="2" w:line="312" w:lineRule="auto"/>
        <w:ind w:left="51"/>
        <w:textAlignment w:val="baseline"/>
        <w:outlineLvl w:val="1"/>
        <w:rPr>
          <w:rFonts w:ascii="宋体" w:hAnsi="宋体" w:eastAsia="宋体" w:cs="宋体"/>
          <w:sz w:val="28"/>
          <w:szCs w:val="28"/>
        </w:rPr>
      </w:pPr>
      <w:r>
        <w:rPr>
          <w:rFonts w:ascii="宋体" w:hAnsi="宋体" w:eastAsia="宋体" w:cs="宋体"/>
          <w:b/>
          <w:bCs/>
          <w:spacing w:val="-8"/>
          <w:sz w:val="28"/>
          <w:szCs w:val="28"/>
        </w:rPr>
        <w:t>四、响应文件</w:t>
      </w:r>
    </w:p>
    <w:p w14:paraId="379B4140">
      <w:pPr>
        <w:keepNext w:val="0"/>
        <w:keepLines w:val="0"/>
        <w:pageBreakBefore w:val="0"/>
        <w:widowControl/>
        <w:kinsoku w:val="0"/>
        <w:wordWrap/>
        <w:overflowPunct/>
        <w:topLinePunct w:val="0"/>
        <w:autoSpaceDE w:val="0"/>
        <w:autoSpaceDN w:val="0"/>
        <w:bidi w:val="0"/>
        <w:adjustRightInd w:val="0"/>
        <w:snapToGrid w:val="0"/>
        <w:spacing w:before="206" w:line="312" w:lineRule="auto"/>
        <w:ind w:left="521"/>
        <w:textAlignment w:val="baseline"/>
        <w:outlineLvl w:val="2"/>
        <w:rPr>
          <w:rFonts w:ascii="宋体" w:hAnsi="宋体" w:eastAsia="宋体" w:cs="宋体"/>
          <w:sz w:val="24"/>
          <w:szCs w:val="24"/>
        </w:rPr>
      </w:pPr>
      <w:r>
        <w:rPr>
          <w:rFonts w:ascii="宋体" w:hAnsi="宋体" w:eastAsia="宋体" w:cs="宋体"/>
          <w:b/>
          <w:bCs/>
          <w:spacing w:val="-4"/>
          <w:sz w:val="24"/>
          <w:szCs w:val="24"/>
        </w:rPr>
        <w:t>17、响应文件的编写原则和要求</w:t>
      </w:r>
    </w:p>
    <w:p w14:paraId="716FB2DE">
      <w:pPr>
        <w:keepNext w:val="0"/>
        <w:keepLines w:val="0"/>
        <w:pageBreakBefore w:val="0"/>
        <w:widowControl/>
        <w:kinsoku w:val="0"/>
        <w:wordWrap/>
        <w:overflowPunct/>
        <w:topLinePunct w:val="0"/>
        <w:autoSpaceDE w:val="0"/>
        <w:autoSpaceDN w:val="0"/>
        <w:bidi w:val="0"/>
        <w:adjustRightInd w:val="0"/>
        <w:snapToGrid w:val="0"/>
        <w:spacing w:before="182" w:line="312" w:lineRule="auto"/>
        <w:ind w:left="28" w:right="61" w:firstLine="483"/>
        <w:jc w:val="both"/>
        <w:textAlignment w:val="baseline"/>
        <w:rPr>
          <w:rFonts w:ascii="宋体" w:hAnsi="宋体" w:eastAsia="宋体" w:cs="宋体"/>
          <w:sz w:val="24"/>
          <w:szCs w:val="24"/>
        </w:rPr>
      </w:pPr>
      <w:r>
        <w:rPr>
          <w:rFonts w:ascii="宋体" w:hAnsi="宋体" w:eastAsia="宋体" w:cs="宋体"/>
          <w:spacing w:val="2"/>
          <w:sz w:val="24"/>
          <w:szCs w:val="24"/>
        </w:rPr>
        <w:t>17.1</w:t>
      </w:r>
      <w:r>
        <w:rPr>
          <w:rFonts w:ascii="宋体" w:hAnsi="宋体" w:eastAsia="宋体" w:cs="宋体"/>
          <w:spacing w:val="-48"/>
          <w:sz w:val="24"/>
          <w:szCs w:val="24"/>
        </w:rPr>
        <w:t xml:space="preserve"> </w:t>
      </w:r>
      <w:r>
        <w:rPr>
          <w:rFonts w:ascii="宋体" w:hAnsi="宋体" w:eastAsia="宋体" w:cs="宋体"/>
          <w:spacing w:val="2"/>
          <w:sz w:val="24"/>
          <w:szCs w:val="24"/>
        </w:rPr>
        <w:t>供应商应仔细阅读磋商文件的所有内容</w:t>
      </w:r>
      <w:r>
        <w:rPr>
          <w:rFonts w:ascii="宋体" w:hAnsi="宋体" w:eastAsia="宋体" w:cs="宋体"/>
          <w:spacing w:val="1"/>
          <w:sz w:val="24"/>
          <w:szCs w:val="24"/>
        </w:rPr>
        <w:t>，按照磋商文件规定及要求编</w:t>
      </w:r>
      <w:r>
        <w:rPr>
          <w:rFonts w:ascii="宋体" w:hAnsi="宋体" w:eastAsia="宋体" w:cs="宋体"/>
          <w:spacing w:val="-3"/>
          <w:sz w:val="24"/>
          <w:szCs w:val="24"/>
        </w:rPr>
        <w:t>写，应当对磋商文件提出的实质性要求做出响应，并提交完整的响应文</w:t>
      </w:r>
      <w:r>
        <w:rPr>
          <w:rFonts w:ascii="宋体" w:hAnsi="宋体" w:eastAsia="宋体" w:cs="宋体"/>
          <w:spacing w:val="-4"/>
          <w:sz w:val="24"/>
          <w:szCs w:val="24"/>
        </w:rPr>
        <w:t>件。供应</w:t>
      </w:r>
      <w:r>
        <w:rPr>
          <w:rFonts w:ascii="宋体" w:hAnsi="宋体" w:eastAsia="宋体" w:cs="宋体"/>
          <w:spacing w:val="-3"/>
          <w:sz w:val="24"/>
          <w:szCs w:val="24"/>
        </w:rPr>
        <w:t>商应对采购服务提供完整详细的技术说明，若供应商对指定的技术要求</w:t>
      </w:r>
      <w:r>
        <w:rPr>
          <w:rFonts w:ascii="宋体" w:hAnsi="宋体" w:eastAsia="宋体" w:cs="宋体"/>
          <w:spacing w:val="-4"/>
          <w:sz w:val="24"/>
          <w:szCs w:val="24"/>
        </w:rPr>
        <w:t>不能完全</w:t>
      </w:r>
      <w:r>
        <w:rPr>
          <w:rFonts w:ascii="宋体" w:hAnsi="宋体" w:eastAsia="宋体" w:cs="宋体"/>
          <w:spacing w:val="-3"/>
          <w:sz w:val="24"/>
          <w:szCs w:val="24"/>
        </w:rPr>
        <w:t>响应，应在响应文件中清楚地注明。供应商对本磋商文件的每一项要求</w:t>
      </w:r>
      <w:r>
        <w:rPr>
          <w:rFonts w:ascii="宋体" w:hAnsi="宋体" w:eastAsia="宋体" w:cs="宋体"/>
          <w:spacing w:val="-4"/>
          <w:sz w:val="24"/>
          <w:szCs w:val="24"/>
        </w:rPr>
        <w:t>所给予的</w:t>
      </w:r>
      <w:r>
        <w:rPr>
          <w:rFonts w:ascii="宋体" w:hAnsi="宋体" w:eastAsia="宋体" w:cs="宋体"/>
          <w:spacing w:val="-1"/>
          <w:sz w:val="24"/>
          <w:szCs w:val="24"/>
        </w:rPr>
        <w:t>响应必须是唯一的，否则将视为无效响应文件。</w:t>
      </w:r>
    </w:p>
    <w:p w14:paraId="59DE9ADB">
      <w:pPr>
        <w:keepNext w:val="0"/>
        <w:keepLines w:val="0"/>
        <w:pageBreakBefore w:val="0"/>
        <w:widowControl/>
        <w:kinsoku w:val="0"/>
        <w:wordWrap/>
        <w:overflowPunct/>
        <w:topLinePunct w:val="0"/>
        <w:autoSpaceDE w:val="0"/>
        <w:autoSpaceDN w:val="0"/>
        <w:bidi w:val="0"/>
        <w:adjustRightInd w:val="0"/>
        <w:snapToGrid w:val="0"/>
        <w:spacing w:line="312" w:lineRule="auto"/>
        <w:ind w:left="521"/>
        <w:textAlignment w:val="baseline"/>
        <w:outlineLvl w:val="3"/>
        <w:rPr>
          <w:rFonts w:ascii="宋体" w:hAnsi="宋体" w:eastAsia="宋体" w:cs="宋体"/>
          <w:sz w:val="24"/>
          <w:szCs w:val="24"/>
        </w:rPr>
      </w:pPr>
      <w:r>
        <w:rPr>
          <w:rFonts w:ascii="宋体" w:hAnsi="宋体" w:eastAsia="宋体" w:cs="宋体"/>
          <w:spacing w:val="-5"/>
          <w:sz w:val="24"/>
          <w:szCs w:val="24"/>
        </w:rPr>
        <w:t>17.2</w:t>
      </w:r>
      <w:r>
        <w:rPr>
          <w:rFonts w:ascii="宋体" w:hAnsi="宋体" w:eastAsia="宋体" w:cs="宋体"/>
          <w:spacing w:val="-44"/>
          <w:sz w:val="24"/>
          <w:szCs w:val="24"/>
        </w:rPr>
        <w:t xml:space="preserve"> </w:t>
      </w:r>
      <w:r>
        <w:rPr>
          <w:rFonts w:ascii="宋体" w:hAnsi="宋体" w:eastAsia="宋体" w:cs="宋体"/>
          <w:spacing w:val="-5"/>
          <w:sz w:val="24"/>
          <w:szCs w:val="24"/>
        </w:rPr>
        <w:t>真实性原则</w:t>
      </w:r>
    </w:p>
    <w:p w14:paraId="1CB58C79">
      <w:pPr>
        <w:keepNext w:val="0"/>
        <w:keepLines w:val="0"/>
        <w:pageBreakBefore w:val="0"/>
        <w:widowControl/>
        <w:kinsoku w:val="0"/>
        <w:wordWrap/>
        <w:overflowPunct/>
        <w:topLinePunct w:val="0"/>
        <w:autoSpaceDE w:val="0"/>
        <w:autoSpaceDN w:val="0"/>
        <w:bidi w:val="0"/>
        <w:adjustRightInd w:val="0"/>
        <w:snapToGrid w:val="0"/>
        <w:spacing w:before="184" w:line="312" w:lineRule="auto"/>
        <w:ind w:left="24" w:right="61" w:firstLine="496"/>
        <w:textAlignment w:val="baseline"/>
        <w:rPr>
          <w:rFonts w:ascii="宋体" w:hAnsi="宋体" w:eastAsia="宋体" w:cs="宋体"/>
          <w:sz w:val="24"/>
          <w:szCs w:val="24"/>
        </w:rPr>
      </w:pPr>
      <w:r>
        <w:rPr>
          <w:rFonts w:ascii="宋体" w:hAnsi="宋体" w:eastAsia="宋体" w:cs="宋体"/>
          <w:spacing w:val="1"/>
          <w:sz w:val="24"/>
          <w:szCs w:val="24"/>
        </w:rPr>
        <w:t>17.2.1</w:t>
      </w:r>
      <w:r>
        <w:rPr>
          <w:rFonts w:ascii="宋体" w:hAnsi="宋体" w:eastAsia="宋体" w:cs="宋体"/>
          <w:spacing w:val="-37"/>
          <w:sz w:val="24"/>
          <w:szCs w:val="24"/>
        </w:rPr>
        <w:t xml:space="preserve"> </w:t>
      </w:r>
      <w:r>
        <w:rPr>
          <w:rFonts w:ascii="宋体" w:hAnsi="宋体" w:eastAsia="宋体" w:cs="宋体"/>
          <w:spacing w:val="1"/>
          <w:sz w:val="24"/>
          <w:szCs w:val="24"/>
        </w:rPr>
        <w:t>供应商应保证所提供的响应文件和所有资料的真实性、准确性和完</w:t>
      </w:r>
      <w:r>
        <w:rPr>
          <w:rFonts w:ascii="宋体" w:hAnsi="宋体" w:eastAsia="宋体" w:cs="宋体"/>
          <w:spacing w:val="-4"/>
          <w:sz w:val="24"/>
          <w:szCs w:val="24"/>
        </w:rPr>
        <w:t>整性。</w:t>
      </w:r>
    </w:p>
    <w:p w14:paraId="1A2574AB">
      <w:pPr>
        <w:keepNext w:val="0"/>
        <w:keepLines w:val="0"/>
        <w:pageBreakBefore w:val="0"/>
        <w:widowControl/>
        <w:kinsoku w:val="0"/>
        <w:wordWrap/>
        <w:overflowPunct/>
        <w:topLinePunct w:val="0"/>
        <w:autoSpaceDE w:val="0"/>
        <w:autoSpaceDN w:val="0"/>
        <w:bidi w:val="0"/>
        <w:adjustRightInd w:val="0"/>
        <w:snapToGrid w:val="0"/>
        <w:spacing w:before="180" w:line="312" w:lineRule="auto"/>
        <w:ind w:left="22" w:firstLine="501"/>
        <w:textAlignment w:val="baseline"/>
        <w:rPr>
          <w:rFonts w:ascii="宋体" w:hAnsi="宋体" w:eastAsia="宋体" w:cs="宋体"/>
          <w:sz w:val="24"/>
          <w:szCs w:val="24"/>
        </w:rPr>
      </w:pPr>
      <w:r>
        <w:rPr>
          <w:rFonts w:ascii="宋体" w:hAnsi="宋体" w:eastAsia="宋体" w:cs="宋体"/>
          <w:spacing w:val="-4"/>
          <w:sz w:val="24"/>
          <w:szCs w:val="24"/>
        </w:rPr>
        <w:t>17.2.2</w:t>
      </w:r>
      <w:r>
        <w:rPr>
          <w:rFonts w:ascii="宋体" w:hAnsi="宋体" w:eastAsia="宋体" w:cs="宋体"/>
          <w:spacing w:val="-39"/>
          <w:sz w:val="24"/>
          <w:szCs w:val="24"/>
        </w:rPr>
        <w:t xml:space="preserve"> </w:t>
      </w:r>
      <w:r>
        <w:rPr>
          <w:rFonts w:ascii="宋体" w:hAnsi="宋体" w:eastAsia="宋体" w:cs="宋体"/>
          <w:spacing w:val="-4"/>
          <w:sz w:val="24"/>
          <w:szCs w:val="24"/>
        </w:rPr>
        <w:t>供应商在政府采购过程中提供不真实的材料，无论其材料是否重要，</w:t>
      </w:r>
      <w:r>
        <w:rPr>
          <w:rFonts w:ascii="宋体" w:hAnsi="宋体" w:eastAsia="宋体" w:cs="宋体"/>
          <w:spacing w:val="-1"/>
          <w:sz w:val="24"/>
          <w:szCs w:val="24"/>
        </w:rPr>
        <w:t>采购人均有权拒绝，并取消其磋商资格，供应商需承担相</w:t>
      </w:r>
      <w:r>
        <w:rPr>
          <w:rFonts w:ascii="宋体" w:hAnsi="宋体" w:eastAsia="宋体" w:cs="宋体"/>
          <w:spacing w:val="-2"/>
          <w:sz w:val="24"/>
          <w:szCs w:val="24"/>
        </w:rPr>
        <w:t>应的后果及法律责任。</w:t>
      </w:r>
    </w:p>
    <w:p w14:paraId="19631FE3">
      <w:pPr>
        <w:keepNext w:val="0"/>
        <w:keepLines w:val="0"/>
        <w:pageBreakBefore w:val="0"/>
        <w:widowControl/>
        <w:kinsoku w:val="0"/>
        <w:wordWrap/>
        <w:overflowPunct/>
        <w:topLinePunct w:val="0"/>
        <w:autoSpaceDE w:val="0"/>
        <w:autoSpaceDN w:val="0"/>
        <w:bidi w:val="0"/>
        <w:adjustRightInd w:val="0"/>
        <w:snapToGrid w:val="0"/>
        <w:spacing w:before="184" w:line="312" w:lineRule="auto"/>
        <w:ind w:left="24" w:right="61" w:firstLine="496"/>
        <w:jc w:val="both"/>
        <w:textAlignment w:val="baseline"/>
        <w:rPr>
          <w:rFonts w:ascii="宋体" w:hAnsi="宋体" w:eastAsia="宋体" w:cs="宋体"/>
          <w:sz w:val="24"/>
          <w:szCs w:val="24"/>
        </w:rPr>
      </w:pPr>
      <w:r>
        <w:rPr>
          <w:rFonts w:ascii="宋体" w:hAnsi="宋体" w:eastAsia="宋体" w:cs="宋体"/>
          <w:spacing w:val="1"/>
          <w:sz w:val="24"/>
          <w:szCs w:val="24"/>
        </w:rPr>
        <w:t>17.3</w:t>
      </w:r>
      <w:r>
        <w:rPr>
          <w:rFonts w:ascii="宋体" w:hAnsi="宋体" w:eastAsia="宋体" w:cs="宋体"/>
          <w:spacing w:val="-36"/>
          <w:sz w:val="24"/>
          <w:szCs w:val="24"/>
        </w:rPr>
        <w:t xml:space="preserve"> </w:t>
      </w:r>
      <w:r>
        <w:rPr>
          <w:rFonts w:ascii="宋体" w:hAnsi="宋体" w:eastAsia="宋体" w:cs="宋体"/>
          <w:spacing w:val="1"/>
          <w:sz w:val="24"/>
          <w:szCs w:val="24"/>
        </w:rPr>
        <w:t>供应商提交的响应文件以及供应商与采购代理机构就有关磋商的所有</w:t>
      </w:r>
      <w:r>
        <w:rPr>
          <w:rFonts w:ascii="宋体" w:hAnsi="宋体" w:eastAsia="宋体" w:cs="宋体"/>
          <w:spacing w:val="-3"/>
          <w:sz w:val="24"/>
          <w:szCs w:val="24"/>
        </w:rPr>
        <w:t>来往书面文件均须使用中文。响应文件中如附有外文资料，必须逐一对应翻译成中文并加盖供应商公章后附在相关外文资料后面，否则，其响应文件将作为无效</w:t>
      </w:r>
      <w:r>
        <w:rPr>
          <w:rFonts w:ascii="宋体" w:hAnsi="宋体" w:eastAsia="宋体" w:cs="宋体"/>
          <w:spacing w:val="-2"/>
          <w:sz w:val="24"/>
          <w:szCs w:val="24"/>
        </w:rPr>
        <w:t>响应文件处理。</w:t>
      </w:r>
    </w:p>
    <w:p w14:paraId="612E2EDE">
      <w:pPr>
        <w:keepNext w:val="0"/>
        <w:keepLines w:val="0"/>
        <w:pageBreakBefore w:val="0"/>
        <w:widowControl/>
        <w:kinsoku w:val="0"/>
        <w:wordWrap/>
        <w:overflowPunct/>
        <w:topLinePunct w:val="0"/>
        <w:autoSpaceDE w:val="0"/>
        <w:autoSpaceDN w:val="0"/>
        <w:bidi w:val="0"/>
        <w:adjustRightInd w:val="0"/>
        <w:snapToGrid w:val="0"/>
        <w:spacing w:line="312" w:lineRule="auto"/>
        <w:ind w:left="21" w:right="61" w:firstLine="499"/>
        <w:textAlignment w:val="baseline"/>
        <w:rPr>
          <w:rFonts w:ascii="宋体" w:hAnsi="宋体" w:eastAsia="宋体" w:cs="宋体"/>
          <w:sz w:val="24"/>
          <w:szCs w:val="24"/>
        </w:rPr>
      </w:pPr>
      <w:r>
        <w:rPr>
          <w:rFonts w:ascii="宋体" w:hAnsi="宋体" w:eastAsia="宋体" w:cs="宋体"/>
          <w:spacing w:val="1"/>
          <w:sz w:val="24"/>
          <w:szCs w:val="24"/>
        </w:rPr>
        <w:t>17.3.1</w:t>
      </w:r>
      <w:r>
        <w:rPr>
          <w:rFonts w:ascii="宋体" w:hAnsi="宋体" w:eastAsia="宋体" w:cs="宋体"/>
          <w:spacing w:val="-37"/>
          <w:sz w:val="24"/>
          <w:szCs w:val="24"/>
        </w:rPr>
        <w:t xml:space="preserve"> </w:t>
      </w:r>
      <w:r>
        <w:rPr>
          <w:rFonts w:ascii="宋体" w:hAnsi="宋体" w:eastAsia="宋体" w:cs="宋体"/>
          <w:spacing w:val="1"/>
          <w:sz w:val="24"/>
          <w:szCs w:val="24"/>
        </w:rPr>
        <w:t>翻译的中文资料与外文资料如果出现差异和矛盾时，以中文为准。</w:t>
      </w:r>
      <w:r>
        <w:rPr>
          <w:rFonts w:ascii="宋体" w:hAnsi="宋体" w:eastAsia="宋体" w:cs="宋体"/>
          <w:spacing w:val="-3"/>
          <w:sz w:val="24"/>
          <w:szCs w:val="24"/>
        </w:rPr>
        <w:t>但不能故意错误翻译，否则，供应商的响应文件将作为无效响应文件处理。必要</w:t>
      </w:r>
      <w:r>
        <w:rPr>
          <w:rFonts w:ascii="宋体" w:hAnsi="宋体" w:eastAsia="宋体" w:cs="宋体"/>
          <w:spacing w:val="4"/>
          <w:sz w:val="24"/>
          <w:szCs w:val="24"/>
        </w:rPr>
        <w:t>时采购人可以要求供应商提供附有公证书的中文翻译文件或者与原版文件签章</w:t>
      </w:r>
      <w:r>
        <w:rPr>
          <w:rFonts w:ascii="宋体" w:hAnsi="宋体" w:eastAsia="宋体" w:cs="宋体"/>
          <w:spacing w:val="-1"/>
          <w:sz w:val="24"/>
          <w:szCs w:val="24"/>
        </w:rPr>
        <w:t>相一致的中文翻译文件。</w:t>
      </w:r>
    </w:p>
    <w:p w14:paraId="183B47AF">
      <w:pPr>
        <w:keepNext w:val="0"/>
        <w:keepLines w:val="0"/>
        <w:pageBreakBefore w:val="0"/>
        <w:widowControl/>
        <w:kinsoku w:val="0"/>
        <w:wordWrap/>
        <w:overflowPunct/>
        <w:topLinePunct w:val="0"/>
        <w:autoSpaceDE w:val="0"/>
        <w:autoSpaceDN w:val="0"/>
        <w:bidi w:val="0"/>
        <w:adjustRightInd w:val="0"/>
        <w:snapToGrid w:val="0"/>
        <w:spacing w:before="1" w:line="312" w:lineRule="auto"/>
        <w:ind w:left="521"/>
        <w:textAlignment w:val="baseline"/>
        <w:outlineLvl w:val="3"/>
        <w:rPr>
          <w:rFonts w:ascii="宋体" w:hAnsi="宋体" w:eastAsia="宋体" w:cs="宋体"/>
          <w:sz w:val="24"/>
          <w:szCs w:val="24"/>
        </w:rPr>
      </w:pPr>
      <w:r>
        <w:rPr>
          <w:rFonts w:ascii="宋体" w:hAnsi="宋体" w:eastAsia="宋体" w:cs="宋体"/>
          <w:spacing w:val="-4"/>
          <w:sz w:val="24"/>
          <w:szCs w:val="24"/>
        </w:rPr>
        <w:t>17.4</w:t>
      </w:r>
      <w:r>
        <w:rPr>
          <w:rFonts w:ascii="宋体" w:hAnsi="宋体" w:eastAsia="宋体" w:cs="宋体"/>
          <w:spacing w:val="-37"/>
          <w:sz w:val="24"/>
          <w:szCs w:val="24"/>
        </w:rPr>
        <w:t xml:space="preserve"> </w:t>
      </w:r>
      <w:r>
        <w:rPr>
          <w:rFonts w:ascii="宋体" w:hAnsi="宋体" w:eastAsia="宋体" w:cs="宋体"/>
          <w:spacing w:val="-4"/>
          <w:sz w:val="24"/>
          <w:szCs w:val="24"/>
        </w:rPr>
        <w:t>响应文件的计量单位</w:t>
      </w:r>
    </w:p>
    <w:p w14:paraId="101B498B">
      <w:pPr>
        <w:keepNext w:val="0"/>
        <w:keepLines w:val="0"/>
        <w:pageBreakBefore w:val="0"/>
        <w:widowControl/>
        <w:kinsoku w:val="0"/>
        <w:wordWrap/>
        <w:overflowPunct/>
        <w:topLinePunct w:val="0"/>
        <w:autoSpaceDE w:val="0"/>
        <w:autoSpaceDN w:val="0"/>
        <w:bidi w:val="0"/>
        <w:adjustRightInd w:val="0"/>
        <w:snapToGrid w:val="0"/>
        <w:spacing w:before="182" w:line="312" w:lineRule="auto"/>
        <w:ind w:left="22" w:right="61" w:firstLine="498"/>
        <w:jc w:val="both"/>
        <w:textAlignment w:val="baseline"/>
        <w:rPr>
          <w:rFonts w:ascii="宋体" w:hAnsi="宋体" w:eastAsia="宋体" w:cs="宋体"/>
          <w:sz w:val="24"/>
          <w:szCs w:val="24"/>
        </w:rPr>
      </w:pPr>
      <w:r>
        <w:rPr>
          <w:rFonts w:ascii="宋体" w:hAnsi="宋体" w:eastAsia="宋体" w:cs="宋体"/>
          <w:spacing w:val="1"/>
          <w:sz w:val="24"/>
          <w:szCs w:val="24"/>
        </w:rPr>
        <w:t>17.4.1</w:t>
      </w:r>
      <w:r>
        <w:rPr>
          <w:rFonts w:ascii="宋体" w:hAnsi="宋体" w:eastAsia="宋体" w:cs="宋体"/>
          <w:spacing w:val="-37"/>
          <w:sz w:val="24"/>
          <w:szCs w:val="24"/>
        </w:rPr>
        <w:t xml:space="preserve"> </w:t>
      </w:r>
      <w:r>
        <w:rPr>
          <w:rFonts w:ascii="宋体" w:hAnsi="宋体" w:eastAsia="宋体" w:cs="宋体"/>
          <w:spacing w:val="1"/>
          <w:sz w:val="24"/>
          <w:szCs w:val="24"/>
        </w:rPr>
        <w:t>磋商文件已有明确规定的，使用磋商文件规定的计量单位；磋商文</w:t>
      </w:r>
      <w:r>
        <w:rPr>
          <w:rFonts w:ascii="宋体" w:hAnsi="宋体" w:eastAsia="宋体" w:cs="宋体"/>
          <w:spacing w:val="-3"/>
          <w:sz w:val="24"/>
          <w:szCs w:val="24"/>
        </w:rPr>
        <w:t>件没有规定的，应采用中华人民共和国法定计量单位（国际单位制和国家选定的</w:t>
      </w:r>
      <w:r>
        <w:rPr>
          <w:rFonts w:ascii="宋体" w:hAnsi="宋体" w:eastAsia="宋体" w:cs="宋体"/>
          <w:spacing w:val="-1"/>
          <w:sz w:val="24"/>
          <w:szCs w:val="24"/>
        </w:rPr>
        <w:t>其他计量单位）。否则，视为对磋商文件未作出实质性响应。</w:t>
      </w:r>
    </w:p>
    <w:p w14:paraId="6E5A94B8">
      <w:pPr>
        <w:keepNext w:val="0"/>
        <w:keepLines w:val="0"/>
        <w:pageBreakBefore w:val="0"/>
        <w:widowControl/>
        <w:kinsoku w:val="0"/>
        <w:wordWrap/>
        <w:overflowPunct/>
        <w:topLinePunct w:val="0"/>
        <w:autoSpaceDE w:val="0"/>
        <w:autoSpaceDN w:val="0"/>
        <w:bidi w:val="0"/>
        <w:adjustRightInd w:val="0"/>
        <w:snapToGrid w:val="0"/>
        <w:spacing w:before="48" w:line="312" w:lineRule="auto"/>
        <w:ind w:left="43" w:right="16" w:firstLine="478"/>
        <w:textAlignment w:val="baseline"/>
        <w:rPr>
          <w:rFonts w:ascii="宋体" w:hAnsi="宋体" w:eastAsia="宋体" w:cs="宋体"/>
          <w:spacing w:val="-5"/>
          <w:sz w:val="24"/>
          <w:szCs w:val="24"/>
        </w:rPr>
      </w:pPr>
      <w:r>
        <w:rPr>
          <w:rFonts w:ascii="Times New Roman" w:hAnsi="Times New Roman" w:eastAsia="Times New Roman" w:cs="Times New Roman"/>
          <w:spacing w:val="-5"/>
          <w:sz w:val="24"/>
          <w:szCs w:val="24"/>
        </w:rPr>
        <w:t>17.5</w:t>
      </w:r>
      <w:r>
        <w:rPr>
          <w:rFonts w:ascii="Times New Roman" w:hAnsi="Times New Roman" w:eastAsia="Times New Roman" w:cs="Times New Roman"/>
          <w:spacing w:val="21"/>
          <w:w w:val="101"/>
          <w:sz w:val="24"/>
          <w:szCs w:val="24"/>
        </w:rPr>
        <w:t xml:space="preserve"> </w:t>
      </w:r>
      <w:r>
        <w:rPr>
          <w:rFonts w:ascii="宋体" w:hAnsi="宋体" w:eastAsia="宋体" w:cs="宋体"/>
          <w:spacing w:val="-5"/>
          <w:sz w:val="24"/>
          <w:szCs w:val="24"/>
        </w:rPr>
        <w:t>响应文件形式</w:t>
      </w:r>
    </w:p>
    <w:p w14:paraId="1971A7A5">
      <w:pPr>
        <w:keepNext w:val="0"/>
        <w:keepLines w:val="0"/>
        <w:pageBreakBefore w:val="0"/>
        <w:widowControl/>
        <w:kinsoku w:val="0"/>
        <w:wordWrap/>
        <w:overflowPunct/>
        <w:topLinePunct w:val="0"/>
        <w:autoSpaceDE w:val="0"/>
        <w:autoSpaceDN w:val="0"/>
        <w:bidi w:val="0"/>
        <w:adjustRightInd w:val="0"/>
        <w:snapToGrid w:val="0"/>
        <w:spacing w:before="48" w:line="312" w:lineRule="auto"/>
        <w:ind w:left="43" w:right="16" w:firstLine="478"/>
        <w:textAlignment w:val="baseline"/>
        <w:rPr>
          <w:rFonts w:ascii="宋体" w:hAnsi="宋体" w:eastAsia="宋体" w:cs="宋体"/>
          <w:sz w:val="24"/>
          <w:szCs w:val="24"/>
        </w:rPr>
      </w:pPr>
      <w:r>
        <w:rPr>
          <w:rFonts w:ascii="宋体" w:hAnsi="宋体" w:eastAsia="宋体" w:cs="宋体"/>
          <w:spacing w:val="1"/>
          <w:sz w:val="24"/>
          <w:szCs w:val="24"/>
        </w:rPr>
        <w:t>17.5.1</w:t>
      </w:r>
      <w:r>
        <w:rPr>
          <w:rFonts w:ascii="宋体" w:hAnsi="宋体" w:eastAsia="宋体" w:cs="宋体"/>
          <w:spacing w:val="-40"/>
          <w:sz w:val="24"/>
          <w:szCs w:val="24"/>
        </w:rPr>
        <w:t xml:space="preserve"> </w:t>
      </w:r>
      <w:r>
        <w:rPr>
          <w:rFonts w:ascii="宋体" w:hAnsi="宋体" w:eastAsia="宋体" w:cs="宋体"/>
          <w:spacing w:val="1"/>
          <w:sz w:val="24"/>
          <w:szCs w:val="24"/>
        </w:rPr>
        <w:t>本项目响应文件应采用书面文件形式，电报、传真、电子邮件形式</w:t>
      </w:r>
      <w:r>
        <w:rPr>
          <w:rFonts w:ascii="宋体" w:hAnsi="宋体" w:eastAsia="宋体" w:cs="宋体"/>
          <w:spacing w:val="-3"/>
          <w:sz w:val="24"/>
          <w:szCs w:val="24"/>
        </w:rPr>
        <w:t>的响应文件不予接受。</w:t>
      </w:r>
    </w:p>
    <w:p w14:paraId="256E78A1">
      <w:pPr>
        <w:keepNext w:val="0"/>
        <w:keepLines w:val="0"/>
        <w:pageBreakBefore w:val="0"/>
        <w:widowControl/>
        <w:kinsoku w:val="0"/>
        <w:wordWrap/>
        <w:overflowPunct/>
        <w:topLinePunct w:val="0"/>
        <w:autoSpaceDE w:val="0"/>
        <w:autoSpaceDN w:val="0"/>
        <w:bidi w:val="0"/>
        <w:adjustRightInd w:val="0"/>
        <w:snapToGrid w:val="0"/>
        <w:spacing w:line="312" w:lineRule="auto"/>
        <w:ind w:left="521"/>
        <w:textAlignment w:val="baseline"/>
        <w:outlineLvl w:val="3"/>
        <w:rPr>
          <w:rFonts w:ascii="宋体" w:hAnsi="宋体" w:eastAsia="宋体" w:cs="宋体"/>
          <w:sz w:val="24"/>
          <w:szCs w:val="24"/>
        </w:rPr>
      </w:pPr>
      <w:r>
        <w:rPr>
          <w:rFonts w:ascii="宋体" w:hAnsi="宋体" w:eastAsia="宋体" w:cs="宋体"/>
          <w:spacing w:val="-5"/>
          <w:sz w:val="24"/>
          <w:szCs w:val="24"/>
        </w:rPr>
        <w:t>17.6</w:t>
      </w:r>
      <w:r>
        <w:rPr>
          <w:rFonts w:ascii="宋体" w:hAnsi="宋体" w:eastAsia="宋体" w:cs="宋体"/>
          <w:spacing w:val="-48"/>
          <w:sz w:val="24"/>
          <w:szCs w:val="24"/>
        </w:rPr>
        <w:t xml:space="preserve"> </w:t>
      </w:r>
      <w:r>
        <w:rPr>
          <w:rFonts w:ascii="宋体" w:hAnsi="宋体" w:eastAsia="宋体" w:cs="宋体"/>
          <w:spacing w:val="-5"/>
          <w:sz w:val="24"/>
          <w:szCs w:val="24"/>
        </w:rPr>
        <w:t>备选方案</w:t>
      </w:r>
    </w:p>
    <w:p w14:paraId="64F5C761">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21"/>
        <w:textAlignment w:val="baseline"/>
        <w:rPr>
          <w:rFonts w:ascii="宋体" w:hAnsi="宋体" w:eastAsia="宋体" w:cs="宋体"/>
          <w:sz w:val="24"/>
          <w:szCs w:val="24"/>
        </w:rPr>
      </w:pPr>
      <w:r>
        <w:rPr>
          <w:rFonts w:ascii="宋体" w:hAnsi="宋体" w:eastAsia="宋体" w:cs="宋体"/>
          <w:spacing w:val="-2"/>
          <w:sz w:val="24"/>
          <w:szCs w:val="24"/>
        </w:rPr>
        <w:t>17.6.1</w:t>
      </w:r>
      <w:r>
        <w:rPr>
          <w:rFonts w:ascii="宋体" w:hAnsi="宋体" w:eastAsia="宋体" w:cs="宋体"/>
          <w:spacing w:val="-50"/>
          <w:sz w:val="24"/>
          <w:szCs w:val="24"/>
        </w:rPr>
        <w:t xml:space="preserve"> </w:t>
      </w:r>
      <w:r>
        <w:rPr>
          <w:rFonts w:ascii="宋体" w:hAnsi="宋体" w:eastAsia="宋体" w:cs="宋体"/>
          <w:spacing w:val="-2"/>
          <w:sz w:val="24"/>
          <w:szCs w:val="24"/>
        </w:rPr>
        <w:t>本项目不接受备选响应方案。</w:t>
      </w:r>
    </w:p>
    <w:p w14:paraId="2B8C6F9C">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21"/>
        <w:textAlignment w:val="baseline"/>
        <w:outlineLvl w:val="2"/>
        <w:rPr>
          <w:rFonts w:ascii="宋体" w:hAnsi="宋体" w:eastAsia="宋体" w:cs="宋体"/>
          <w:sz w:val="24"/>
          <w:szCs w:val="24"/>
        </w:rPr>
      </w:pPr>
      <w:r>
        <w:rPr>
          <w:rFonts w:ascii="宋体" w:hAnsi="宋体" w:eastAsia="宋体" w:cs="宋体"/>
          <w:b/>
          <w:bCs/>
          <w:spacing w:val="-5"/>
          <w:sz w:val="24"/>
          <w:szCs w:val="24"/>
        </w:rPr>
        <w:t>18、响应文件的组成</w:t>
      </w:r>
    </w:p>
    <w:p w14:paraId="43C2A927">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rPr>
        <w:t>编制要求</w:t>
      </w:r>
    </w:p>
    <w:p w14:paraId="36E7DFB2">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lang w:val="en-US" w:eastAsia="zh-CN"/>
        </w:rPr>
        <w:t>18.1</w:t>
      </w:r>
      <w:r>
        <w:rPr>
          <w:rFonts w:hint="eastAsia" w:ascii="宋体" w:hAnsi="宋体" w:eastAsia="宋体" w:cs="宋体"/>
          <w:b w:val="0"/>
          <w:bCs w:val="0"/>
          <w:spacing w:val="-8"/>
          <w:sz w:val="24"/>
          <w:szCs w:val="24"/>
        </w:rPr>
        <w:t>.投标人应认真阅读磋商文件的所有内容，严格按照磋商文件的要求编制和提供竞争性磋商响应文件，并保证所提供的全部资料的真实性，使竞争性磋商响应文件对磋商文件作出实质性响应。如果投标人在竞争性磋商响应文件中没有按照磋商文件要求提交全部资料或者磋商响应文件没有对磋商文件在各方面都做出实质性响应，其磋商将被拒绝。</w:t>
      </w:r>
    </w:p>
    <w:p w14:paraId="26139A93">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lang w:val="en-US" w:eastAsia="zh-CN"/>
        </w:rPr>
        <w:t>18</w:t>
      </w:r>
      <w:r>
        <w:rPr>
          <w:rFonts w:hint="eastAsia" w:ascii="宋体" w:hAnsi="宋体" w:eastAsia="宋体" w:cs="宋体"/>
          <w:b w:val="0"/>
          <w:bCs w:val="0"/>
          <w:spacing w:val="-8"/>
          <w:sz w:val="24"/>
          <w:szCs w:val="24"/>
        </w:rPr>
        <w:t>.</w:t>
      </w:r>
      <w:r>
        <w:rPr>
          <w:rFonts w:hint="eastAsia" w:ascii="宋体" w:hAnsi="宋体" w:eastAsia="宋体" w:cs="宋体"/>
          <w:b w:val="0"/>
          <w:bCs w:val="0"/>
          <w:spacing w:val="-8"/>
          <w:sz w:val="24"/>
          <w:szCs w:val="24"/>
          <w:lang w:val="en-US" w:eastAsia="zh-CN"/>
        </w:rPr>
        <w:t>1.1</w:t>
      </w:r>
      <w:r>
        <w:rPr>
          <w:rFonts w:hint="eastAsia" w:ascii="宋体" w:hAnsi="宋体" w:eastAsia="宋体" w:cs="宋体"/>
          <w:b w:val="0"/>
          <w:bCs w:val="0"/>
          <w:spacing w:val="-8"/>
          <w:sz w:val="24"/>
          <w:szCs w:val="24"/>
        </w:rPr>
        <w:t>投标人提交的磋商响应文件（包括</w:t>
      </w:r>
      <w:r>
        <w:rPr>
          <w:rFonts w:hint="eastAsia" w:ascii="宋体" w:hAnsi="宋体" w:eastAsia="宋体" w:cs="宋体"/>
          <w:b w:val="0"/>
          <w:bCs w:val="0"/>
          <w:spacing w:val="-8"/>
          <w:sz w:val="24"/>
          <w:szCs w:val="24"/>
          <w:lang w:val="en-US" w:eastAsia="zh-CN"/>
        </w:rPr>
        <w:t>服务</w:t>
      </w:r>
      <w:r>
        <w:rPr>
          <w:rFonts w:hint="eastAsia" w:ascii="宋体" w:hAnsi="宋体" w:eastAsia="宋体" w:cs="宋体"/>
          <w:b w:val="0"/>
          <w:bCs w:val="0"/>
          <w:spacing w:val="-8"/>
          <w:sz w:val="24"/>
          <w:szCs w:val="24"/>
        </w:rPr>
        <w:t>方案）以及投标人与招标代理机构就有关磋商的所有来往函电均应以中文书写。</w:t>
      </w:r>
    </w:p>
    <w:p w14:paraId="75CE0F97">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lang w:val="en-US" w:eastAsia="zh-CN"/>
        </w:rPr>
        <w:t>18.2、</w:t>
      </w:r>
      <w:r>
        <w:rPr>
          <w:rFonts w:hint="eastAsia" w:ascii="宋体" w:hAnsi="宋体" w:eastAsia="宋体" w:cs="宋体"/>
          <w:b w:val="0"/>
          <w:bCs w:val="0"/>
          <w:spacing w:val="-8"/>
          <w:sz w:val="24"/>
          <w:szCs w:val="24"/>
        </w:rPr>
        <w:t>竞争性磋商响应文件构成和格式</w:t>
      </w:r>
    </w:p>
    <w:p w14:paraId="61BB03EB">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lang w:val="en-US" w:eastAsia="zh-CN"/>
        </w:rPr>
        <w:t>18</w:t>
      </w:r>
      <w:r>
        <w:rPr>
          <w:rFonts w:hint="eastAsia" w:ascii="宋体" w:hAnsi="宋体" w:eastAsia="宋体" w:cs="宋体"/>
          <w:b w:val="0"/>
          <w:bCs w:val="0"/>
          <w:spacing w:val="-8"/>
          <w:sz w:val="24"/>
          <w:szCs w:val="24"/>
        </w:rPr>
        <w:t>.</w:t>
      </w:r>
      <w:r>
        <w:rPr>
          <w:rFonts w:hint="eastAsia" w:ascii="宋体" w:hAnsi="宋体" w:eastAsia="宋体" w:cs="宋体"/>
          <w:b w:val="0"/>
          <w:bCs w:val="0"/>
          <w:spacing w:val="-8"/>
          <w:sz w:val="24"/>
          <w:szCs w:val="24"/>
          <w:lang w:val="en-US" w:eastAsia="zh-CN"/>
        </w:rPr>
        <w:t>2.1</w:t>
      </w:r>
      <w:r>
        <w:rPr>
          <w:rFonts w:hint="eastAsia" w:ascii="宋体" w:hAnsi="宋体" w:eastAsia="宋体" w:cs="宋体"/>
          <w:b w:val="0"/>
          <w:bCs w:val="0"/>
          <w:spacing w:val="-8"/>
          <w:sz w:val="24"/>
          <w:szCs w:val="24"/>
        </w:rPr>
        <w:t xml:space="preserve"> 投标单位编写的响应文件应包括下列部分，请按磋商文件提供的相应格式并依照下列顺序编写。</w:t>
      </w:r>
    </w:p>
    <w:p w14:paraId="0B21F23C">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rPr>
        <w:t>一、投标函</w:t>
      </w:r>
    </w:p>
    <w:p w14:paraId="04523B98">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rPr>
        <w:t>二、磋商报价表</w:t>
      </w:r>
    </w:p>
    <w:p w14:paraId="715391B8">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rPr>
        <w:t>三、磋商服务方案</w:t>
      </w:r>
    </w:p>
    <w:p w14:paraId="1A34D10C">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rPr>
        <w:t>四、商务响应偏离表</w:t>
      </w:r>
    </w:p>
    <w:p w14:paraId="442FFA8E">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rPr>
        <w:t>五、供应商资格证明文件</w:t>
      </w:r>
    </w:p>
    <w:p w14:paraId="735642A3">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rPr>
        <w:t>六、供应商认为有必要补充说明的事项</w:t>
      </w:r>
    </w:p>
    <w:p w14:paraId="0342C3A7">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rPr>
        <w:t>七、服务承诺</w:t>
      </w:r>
    </w:p>
    <w:p w14:paraId="14D8B47E">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rPr>
        <w:t>八、业绩</w:t>
      </w:r>
    </w:p>
    <w:p w14:paraId="5D2BC3C9">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lang w:val="en-US" w:eastAsia="zh-CN"/>
        </w:rPr>
        <w:t>18</w:t>
      </w:r>
      <w:r>
        <w:rPr>
          <w:rFonts w:hint="eastAsia" w:ascii="宋体" w:hAnsi="宋体" w:eastAsia="宋体" w:cs="宋体"/>
          <w:b w:val="0"/>
          <w:bCs w:val="0"/>
          <w:spacing w:val="-8"/>
          <w:sz w:val="24"/>
          <w:szCs w:val="24"/>
        </w:rPr>
        <w:t>.2</w:t>
      </w:r>
      <w:r>
        <w:rPr>
          <w:rFonts w:hint="eastAsia" w:ascii="宋体" w:hAnsi="宋体" w:eastAsia="宋体" w:cs="宋体"/>
          <w:b w:val="0"/>
          <w:bCs w:val="0"/>
          <w:spacing w:val="-8"/>
          <w:sz w:val="24"/>
          <w:szCs w:val="24"/>
          <w:lang w:val="en-US" w:eastAsia="zh-CN"/>
        </w:rPr>
        <w:t>.2</w:t>
      </w:r>
      <w:r>
        <w:rPr>
          <w:rFonts w:hint="eastAsia" w:ascii="宋体" w:hAnsi="宋体" w:eastAsia="宋体" w:cs="宋体"/>
          <w:b w:val="0"/>
          <w:bCs w:val="0"/>
          <w:spacing w:val="-8"/>
          <w:sz w:val="24"/>
          <w:szCs w:val="24"/>
        </w:rPr>
        <w:t>供应商应按照竞争性磋商响应文件及编制要求第</w:t>
      </w:r>
      <w:r>
        <w:rPr>
          <w:rFonts w:hint="eastAsia" w:ascii="宋体" w:hAnsi="宋体" w:eastAsia="宋体" w:cs="宋体"/>
          <w:b w:val="0"/>
          <w:bCs w:val="0"/>
          <w:spacing w:val="-8"/>
          <w:sz w:val="24"/>
          <w:szCs w:val="24"/>
          <w:lang w:val="en-US" w:eastAsia="zh-CN"/>
        </w:rPr>
        <w:t>18</w:t>
      </w:r>
      <w:r>
        <w:rPr>
          <w:rFonts w:hint="eastAsia" w:ascii="宋体" w:hAnsi="宋体" w:eastAsia="宋体" w:cs="宋体"/>
          <w:b w:val="0"/>
          <w:bCs w:val="0"/>
          <w:spacing w:val="-8"/>
          <w:sz w:val="24"/>
          <w:szCs w:val="24"/>
        </w:rPr>
        <w:t>.1条规定的顺序编排、并应编制目录，逐页标注连续页码。</w:t>
      </w:r>
    </w:p>
    <w:p w14:paraId="2DE77F65">
      <w:pPr>
        <w:keepNext w:val="0"/>
        <w:keepLines w:val="0"/>
        <w:pageBreakBefore w:val="0"/>
        <w:widowControl/>
        <w:kinsoku w:val="0"/>
        <w:wordWrap/>
        <w:overflowPunct/>
        <w:topLinePunct w:val="0"/>
        <w:autoSpaceDE w:val="0"/>
        <w:autoSpaceDN w:val="0"/>
        <w:bidi w:val="0"/>
        <w:adjustRightInd w:val="0"/>
        <w:snapToGrid w:val="0"/>
        <w:spacing w:before="1" w:line="312" w:lineRule="auto"/>
        <w:ind w:left="511"/>
        <w:textAlignment w:val="baseline"/>
        <w:outlineLvl w:val="3"/>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lang w:val="en-US" w:eastAsia="zh-CN"/>
        </w:rPr>
        <w:t>18</w:t>
      </w:r>
      <w:r>
        <w:rPr>
          <w:rFonts w:hint="eastAsia" w:ascii="宋体" w:hAnsi="宋体" w:eastAsia="宋体" w:cs="宋体"/>
          <w:b w:val="0"/>
          <w:bCs w:val="0"/>
          <w:spacing w:val="-8"/>
          <w:sz w:val="24"/>
          <w:szCs w:val="24"/>
        </w:rPr>
        <w:t>.</w:t>
      </w:r>
      <w:r>
        <w:rPr>
          <w:rFonts w:hint="eastAsia" w:ascii="宋体" w:hAnsi="宋体" w:eastAsia="宋体" w:cs="宋体"/>
          <w:b w:val="0"/>
          <w:bCs w:val="0"/>
          <w:spacing w:val="-8"/>
          <w:sz w:val="24"/>
          <w:szCs w:val="24"/>
          <w:lang w:val="en-US" w:eastAsia="zh-CN"/>
        </w:rPr>
        <w:t>2.</w:t>
      </w:r>
      <w:r>
        <w:rPr>
          <w:rFonts w:hint="eastAsia" w:ascii="宋体" w:hAnsi="宋体" w:eastAsia="宋体" w:cs="宋体"/>
          <w:b w:val="0"/>
          <w:bCs w:val="0"/>
          <w:spacing w:val="-8"/>
          <w:sz w:val="24"/>
          <w:szCs w:val="24"/>
        </w:rPr>
        <w:t>3投标人应按照第</w:t>
      </w:r>
      <w:r>
        <w:rPr>
          <w:rFonts w:hint="eastAsia" w:ascii="宋体" w:hAnsi="宋体" w:eastAsia="宋体" w:cs="宋体"/>
          <w:b w:val="0"/>
          <w:bCs w:val="0"/>
          <w:spacing w:val="-8"/>
          <w:sz w:val="24"/>
          <w:szCs w:val="24"/>
          <w:lang w:val="en-US" w:eastAsia="zh-CN"/>
        </w:rPr>
        <w:t>六章</w:t>
      </w:r>
      <w:r>
        <w:rPr>
          <w:rFonts w:hint="eastAsia" w:ascii="宋体" w:hAnsi="宋体" w:eastAsia="宋体" w:cs="宋体"/>
          <w:b w:val="0"/>
          <w:bCs w:val="0"/>
          <w:spacing w:val="-8"/>
          <w:sz w:val="24"/>
          <w:szCs w:val="24"/>
        </w:rPr>
        <w:t>提供的格式编写竞争性磋商响应文件，不得缺少磋商文件要求填写的表格或提交的资料。</w:t>
      </w:r>
    </w:p>
    <w:p w14:paraId="638CF5FE">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21"/>
        <w:textAlignment w:val="baseline"/>
        <w:outlineLvl w:val="2"/>
        <w:rPr>
          <w:rFonts w:ascii="宋体" w:hAnsi="宋体" w:eastAsia="宋体" w:cs="宋体"/>
          <w:sz w:val="24"/>
          <w:szCs w:val="24"/>
        </w:rPr>
      </w:pPr>
      <w:r>
        <w:rPr>
          <w:rFonts w:ascii="宋体" w:hAnsi="宋体" w:eastAsia="宋体" w:cs="宋体"/>
          <w:b/>
          <w:bCs/>
          <w:spacing w:val="-6"/>
          <w:sz w:val="24"/>
          <w:szCs w:val="24"/>
        </w:rPr>
        <w:t>19、投标保证金</w:t>
      </w:r>
    </w:p>
    <w:p w14:paraId="470FB31B">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11"/>
        <w:textAlignment w:val="baseline"/>
        <w:rPr>
          <w:rFonts w:ascii="宋体" w:hAnsi="宋体" w:eastAsia="宋体" w:cs="宋体"/>
          <w:sz w:val="24"/>
          <w:szCs w:val="24"/>
        </w:rPr>
      </w:pPr>
      <w:r>
        <w:rPr>
          <w:rFonts w:ascii="宋体" w:hAnsi="宋体" w:eastAsia="宋体" w:cs="宋体"/>
          <w:spacing w:val="-2"/>
          <w:sz w:val="24"/>
          <w:szCs w:val="24"/>
        </w:rPr>
        <w:t>19.1</w:t>
      </w:r>
      <w:r>
        <w:rPr>
          <w:rFonts w:ascii="宋体" w:hAnsi="宋体" w:eastAsia="宋体" w:cs="宋体"/>
          <w:spacing w:val="-47"/>
          <w:sz w:val="24"/>
          <w:szCs w:val="24"/>
        </w:rPr>
        <w:t xml:space="preserve"> </w:t>
      </w:r>
      <w:r>
        <w:rPr>
          <w:rFonts w:ascii="宋体" w:hAnsi="宋体" w:eastAsia="宋体" w:cs="宋体"/>
          <w:spacing w:val="-2"/>
          <w:sz w:val="24"/>
          <w:szCs w:val="24"/>
        </w:rPr>
        <w:t>投标保证金数额见供应商须知前附表。</w:t>
      </w:r>
    </w:p>
    <w:p w14:paraId="65002CDF">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21"/>
        <w:textAlignment w:val="baseline"/>
        <w:rPr>
          <w:rFonts w:ascii="宋体" w:hAnsi="宋体" w:eastAsia="宋体" w:cs="宋体"/>
          <w:sz w:val="24"/>
          <w:szCs w:val="24"/>
        </w:rPr>
      </w:pPr>
      <w:r>
        <w:rPr>
          <w:rFonts w:ascii="宋体" w:hAnsi="宋体" w:eastAsia="宋体" w:cs="宋体"/>
          <w:spacing w:val="-4"/>
          <w:sz w:val="24"/>
          <w:szCs w:val="24"/>
        </w:rPr>
        <w:t>19.2</w:t>
      </w:r>
      <w:r>
        <w:rPr>
          <w:rFonts w:ascii="宋体" w:hAnsi="宋体" w:eastAsia="宋体" w:cs="宋体"/>
          <w:spacing w:val="-41"/>
          <w:sz w:val="24"/>
          <w:szCs w:val="24"/>
        </w:rPr>
        <w:t xml:space="preserve"> </w:t>
      </w:r>
      <w:r>
        <w:rPr>
          <w:rFonts w:ascii="宋体" w:hAnsi="宋体" w:eastAsia="宋体" w:cs="宋体"/>
          <w:spacing w:val="-4"/>
          <w:sz w:val="24"/>
          <w:szCs w:val="24"/>
        </w:rPr>
        <w:t>投标保证金的提交</w:t>
      </w:r>
    </w:p>
    <w:p w14:paraId="11B807D5">
      <w:pPr>
        <w:keepNext w:val="0"/>
        <w:keepLines w:val="0"/>
        <w:pageBreakBefore w:val="0"/>
        <w:widowControl/>
        <w:kinsoku w:val="0"/>
        <w:wordWrap/>
        <w:overflowPunct/>
        <w:topLinePunct w:val="0"/>
        <w:autoSpaceDE w:val="0"/>
        <w:autoSpaceDN w:val="0"/>
        <w:bidi w:val="0"/>
        <w:adjustRightInd w:val="0"/>
        <w:snapToGrid w:val="0"/>
        <w:spacing w:before="180" w:line="312" w:lineRule="auto"/>
        <w:ind w:left="25" w:right="13" w:firstLine="495"/>
        <w:textAlignment w:val="baseline"/>
        <w:rPr>
          <w:rFonts w:ascii="宋体" w:hAnsi="宋体" w:eastAsia="宋体" w:cs="宋体"/>
          <w:sz w:val="24"/>
          <w:szCs w:val="24"/>
        </w:rPr>
      </w:pPr>
      <w:r>
        <w:rPr>
          <w:rFonts w:ascii="宋体" w:hAnsi="宋体" w:eastAsia="宋体" w:cs="宋体"/>
          <w:spacing w:val="-1"/>
          <w:sz w:val="24"/>
          <w:szCs w:val="24"/>
        </w:rPr>
        <w:t>19.2.1</w:t>
      </w:r>
      <w:r>
        <w:rPr>
          <w:rFonts w:ascii="宋体" w:hAnsi="宋体" w:eastAsia="宋体" w:cs="宋体"/>
          <w:spacing w:val="-48"/>
          <w:sz w:val="24"/>
          <w:szCs w:val="24"/>
        </w:rPr>
        <w:t xml:space="preserve"> </w:t>
      </w:r>
      <w:r>
        <w:rPr>
          <w:rFonts w:ascii="宋体" w:hAnsi="宋体" w:eastAsia="宋体" w:cs="宋体"/>
          <w:spacing w:val="-1"/>
          <w:sz w:val="24"/>
          <w:szCs w:val="24"/>
        </w:rPr>
        <w:t>投标保证金的提交见供应商须知前附表，开标现场不</w:t>
      </w:r>
      <w:r>
        <w:rPr>
          <w:rFonts w:ascii="宋体" w:hAnsi="宋体" w:eastAsia="宋体" w:cs="宋体"/>
          <w:spacing w:val="-2"/>
          <w:sz w:val="24"/>
          <w:szCs w:val="24"/>
        </w:rPr>
        <w:t>办理投标保证</w:t>
      </w:r>
      <w:r>
        <w:rPr>
          <w:rFonts w:ascii="宋体" w:hAnsi="宋体" w:eastAsia="宋体" w:cs="宋体"/>
          <w:spacing w:val="-3"/>
          <w:sz w:val="24"/>
          <w:szCs w:val="24"/>
        </w:rPr>
        <w:t>金事宜。未按招标文件要求在规定时间前（以银行实际到账时间为准）交纳规定</w:t>
      </w:r>
      <w:r>
        <w:rPr>
          <w:rFonts w:ascii="宋体" w:hAnsi="宋体" w:eastAsia="宋体" w:cs="宋体"/>
          <w:spacing w:val="-1"/>
          <w:sz w:val="24"/>
          <w:szCs w:val="24"/>
        </w:rPr>
        <w:t>数额投标保证金的投标将被拒绝。</w:t>
      </w:r>
    </w:p>
    <w:p w14:paraId="7266A364">
      <w:pPr>
        <w:keepNext w:val="0"/>
        <w:keepLines w:val="0"/>
        <w:pageBreakBefore w:val="0"/>
        <w:widowControl/>
        <w:kinsoku w:val="0"/>
        <w:wordWrap/>
        <w:overflowPunct/>
        <w:topLinePunct w:val="0"/>
        <w:autoSpaceDE w:val="0"/>
        <w:autoSpaceDN w:val="0"/>
        <w:bidi w:val="0"/>
        <w:adjustRightInd w:val="0"/>
        <w:snapToGrid w:val="0"/>
        <w:spacing w:before="183" w:line="312" w:lineRule="auto"/>
        <w:ind w:left="25" w:right="100" w:firstLine="495"/>
        <w:textAlignment w:val="baseline"/>
        <w:rPr>
          <w:rFonts w:ascii="宋体" w:hAnsi="宋体" w:eastAsia="宋体" w:cs="宋体"/>
          <w:sz w:val="24"/>
          <w:szCs w:val="24"/>
        </w:rPr>
      </w:pPr>
      <w:r>
        <w:rPr>
          <w:rFonts w:ascii="宋体" w:hAnsi="宋体" w:eastAsia="宋体" w:cs="宋体"/>
          <w:spacing w:val="-1"/>
          <w:sz w:val="24"/>
          <w:szCs w:val="24"/>
        </w:rPr>
        <w:t>19.2.2</w:t>
      </w:r>
      <w:r>
        <w:rPr>
          <w:rFonts w:ascii="宋体" w:hAnsi="宋体" w:eastAsia="宋体" w:cs="宋体"/>
          <w:spacing w:val="-48"/>
          <w:sz w:val="24"/>
          <w:szCs w:val="24"/>
        </w:rPr>
        <w:t xml:space="preserve"> </w:t>
      </w:r>
      <w:r>
        <w:rPr>
          <w:rFonts w:ascii="宋体" w:hAnsi="宋体" w:eastAsia="宋体" w:cs="宋体"/>
          <w:spacing w:val="-1"/>
          <w:sz w:val="24"/>
          <w:szCs w:val="24"/>
        </w:rPr>
        <w:t>投标保证金以银行转账或者金融机构、担保机构出具</w:t>
      </w:r>
      <w:r>
        <w:rPr>
          <w:rFonts w:ascii="宋体" w:hAnsi="宋体" w:eastAsia="宋体" w:cs="宋体"/>
          <w:spacing w:val="-2"/>
          <w:sz w:val="24"/>
          <w:szCs w:val="24"/>
        </w:rPr>
        <w:t>的保函等非现金形式提交。</w:t>
      </w:r>
    </w:p>
    <w:p w14:paraId="2AB25B4C">
      <w:pPr>
        <w:keepNext w:val="0"/>
        <w:keepLines w:val="0"/>
        <w:pageBreakBefore w:val="0"/>
        <w:widowControl/>
        <w:kinsoku w:val="0"/>
        <w:wordWrap/>
        <w:overflowPunct/>
        <w:topLinePunct w:val="0"/>
        <w:autoSpaceDE w:val="0"/>
        <w:autoSpaceDN w:val="0"/>
        <w:bidi w:val="0"/>
        <w:adjustRightInd w:val="0"/>
        <w:snapToGrid w:val="0"/>
        <w:spacing w:before="180" w:line="312" w:lineRule="auto"/>
        <w:ind w:left="25" w:right="40" w:firstLine="489"/>
        <w:textAlignment w:val="baseline"/>
        <w:rPr>
          <w:rFonts w:ascii="宋体" w:hAnsi="宋体" w:eastAsia="宋体" w:cs="宋体"/>
          <w:sz w:val="24"/>
          <w:szCs w:val="24"/>
        </w:rPr>
      </w:pPr>
      <w:r>
        <w:rPr>
          <w:rFonts w:ascii="宋体" w:hAnsi="宋体" w:eastAsia="宋体" w:cs="宋体"/>
          <w:spacing w:val="-1"/>
          <w:sz w:val="24"/>
          <w:szCs w:val="24"/>
        </w:rPr>
        <w:t>（1）以银行转账缴纳保证金的，可以采取支票、电汇、网银、汇票、本票等方式，应从其基本账户转出。</w:t>
      </w:r>
    </w:p>
    <w:p w14:paraId="479EF227">
      <w:pPr>
        <w:keepNext w:val="0"/>
        <w:keepLines w:val="0"/>
        <w:pageBreakBefore w:val="0"/>
        <w:widowControl/>
        <w:kinsoku w:val="0"/>
        <w:wordWrap/>
        <w:overflowPunct/>
        <w:topLinePunct w:val="0"/>
        <w:autoSpaceDE w:val="0"/>
        <w:autoSpaceDN w:val="0"/>
        <w:bidi w:val="0"/>
        <w:adjustRightInd w:val="0"/>
        <w:snapToGrid w:val="0"/>
        <w:spacing w:before="48" w:line="312" w:lineRule="auto"/>
        <w:ind w:left="26" w:right="87" w:firstLine="488"/>
        <w:textAlignment w:val="baseline"/>
        <w:rPr>
          <w:rFonts w:ascii="宋体" w:hAnsi="宋体" w:eastAsia="宋体" w:cs="宋体"/>
          <w:spacing w:val="-1"/>
          <w:sz w:val="24"/>
          <w:szCs w:val="24"/>
        </w:rPr>
      </w:pPr>
      <w:r>
        <w:rPr>
          <w:rFonts w:ascii="宋体" w:hAnsi="宋体" w:eastAsia="宋体" w:cs="宋体"/>
          <w:spacing w:val="-1"/>
          <w:sz w:val="24"/>
          <w:szCs w:val="24"/>
        </w:rPr>
        <w:t>（2）以信用担保函形式交纳保证金的，应按磋商文件规定的格式提交，且</w:t>
      </w:r>
      <w:r>
        <w:rPr>
          <w:rFonts w:ascii="宋体" w:hAnsi="宋体" w:eastAsia="宋体" w:cs="宋体"/>
          <w:spacing w:val="-3"/>
          <w:sz w:val="24"/>
          <w:szCs w:val="24"/>
        </w:rPr>
        <w:t>是陕西省或西安市有关部门认定的具有开具投标保函资格的单位开具的保函。供</w:t>
      </w:r>
      <w:r>
        <w:rPr>
          <w:rFonts w:ascii="宋体" w:hAnsi="宋体" w:eastAsia="宋体" w:cs="宋体"/>
          <w:spacing w:val="-1"/>
          <w:sz w:val="24"/>
          <w:szCs w:val="24"/>
        </w:rPr>
        <w:t>应商违约，开具保函单位承担连带责任。</w:t>
      </w:r>
    </w:p>
    <w:p w14:paraId="3814EDB7">
      <w:pPr>
        <w:keepNext w:val="0"/>
        <w:keepLines w:val="0"/>
        <w:pageBreakBefore w:val="0"/>
        <w:widowControl/>
        <w:kinsoku w:val="0"/>
        <w:wordWrap/>
        <w:overflowPunct/>
        <w:topLinePunct w:val="0"/>
        <w:autoSpaceDE w:val="0"/>
        <w:autoSpaceDN w:val="0"/>
        <w:bidi w:val="0"/>
        <w:adjustRightInd w:val="0"/>
        <w:snapToGrid w:val="0"/>
        <w:spacing w:before="48" w:line="312" w:lineRule="auto"/>
        <w:ind w:left="26" w:right="87" w:firstLine="488"/>
        <w:textAlignment w:val="baseline"/>
        <w:rPr>
          <w:rFonts w:ascii="宋体" w:hAnsi="宋体" w:eastAsia="宋体" w:cs="宋体"/>
          <w:sz w:val="24"/>
          <w:szCs w:val="24"/>
        </w:rPr>
      </w:pPr>
      <w:r>
        <w:rPr>
          <w:rFonts w:ascii="宋体" w:hAnsi="宋体" w:eastAsia="宋体" w:cs="宋体"/>
          <w:spacing w:val="-1"/>
          <w:sz w:val="24"/>
          <w:szCs w:val="24"/>
        </w:rPr>
        <w:t>（3）以汇票形式提交保证金的，应提前将汇票送至财务部门，汇票签发到期日至少为送至财务部门的当日，以便财务部门到银行办理兑现手续。</w:t>
      </w:r>
    </w:p>
    <w:p w14:paraId="4E92EB31">
      <w:pPr>
        <w:keepNext w:val="0"/>
        <w:keepLines w:val="0"/>
        <w:pageBreakBefore w:val="0"/>
        <w:widowControl/>
        <w:kinsoku w:val="0"/>
        <w:wordWrap/>
        <w:overflowPunct/>
        <w:topLinePunct w:val="0"/>
        <w:autoSpaceDE w:val="0"/>
        <w:autoSpaceDN w:val="0"/>
        <w:bidi w:val="0"/>
        <w:adjustRightInd w:val="0"/>
        <w:snapToGrid w:val="0"/>
        <w:spacing w:line="312" w:lineRule="auto"/>
        <w:ind w:left="22" w:right="147" w:firstLine="498"/>
        <w:textAlignment w:val="baseline"/>
        <w:rPr>
          <w:rFonts w:ascii="宋体" w:hAnsi="宋体" w:eastAsia="宋体" w:cs="宋体"/>
          <w:sz w:val="24"/>
          <w:szCs w:val="24"/>
        </w:rPr>
      </w:pPr>
      <w:r>
        <w:rPr>
          <w:rFonts w:ascii="宋体" w:hAnsi="宋体" w:eastAsia="宋体" w:cs="宋体"/>
          <w:spacing w:val="-1"/>
          <w:sz w:val="24"/>
          <w:szCs w:val="24"/>
        </w:rPr>
        <w:t>19.2.3</w:t>
      </w:r>
      <w:r>
        <w:rPr>
          <w:rFonts w:ascii="宋体" w:hAnsi="宋体" w:eastAsia="宋体" w:cs="宋体"/>
          <w:spacing w:val="-48"/>
          <w:sz w:val="24"/>
          <w:szCs w:val="24"/>
        </w:rPr>
        <w:t xml:space="preserve"> </w:t>
      </w:r>
      <w:r>
        <w:rPr>
          <w:rFonts w:ascii="宋体" w:hAnsi="宋体" w:eastAsia="宋体" w:cs="宋体"/>
          <w:spacing w:val="-1"/>
          <w:sz w:val="24"/>
          <w:szCs w:val="24"/>
        </w:rPr>
        <w:t>投标保证金确认：供应商将保证金转入代理机构账户</w:t>
      </w:r>
      <w:r>
        <w:rPr>
          <w:rFonts w:ascii="宋体" w:hAnsi="宋体" w:eastAsia="宋体" w:cs="宋体"/>
          <w:spacing w:val="-2"/>
          <w:sz w:val="24"/>
          <w:szCs w:val="24"/>
        </w:rPr>
        <w:t>后，联系代理</w:t>
      </w:r>
      <w:r>
        <w:rPr>
          <w:rFonts w:ascii="宋体" w:hAnsi="宋体" w:eastAsia="宋体" w:cs="宋体"/>
          <w:spacing w:val="-1"/>
          <w:sz w:val="24"/>
          <w:szCs w:val="24"/>
        </w:rPr>
        <w:t>机构项目负责人，确认投标保证金到达代理机构账户。</w:t>
      </w:r>
    </w:p>
    <w:p w14:paraId="16C0D049">
      <w:pPr>
        <w:keepNext w:val="0"/>
        <w:keepLines w:val="0"/>
        <w:pageBreakBefore w:val="0"/>
        <w:widowControl/>
        <w:kinsoku w:val="0"/>
        <w:wordWrap/>
        <w:overflowPunct/>
        <w:topLinePunct w:val="0"/>
        <w:autoSpaceDE w:val="0"/>
        <w:autoSpaceDN w:val="0"/>
        <w:bidi w:val="0"/>
        <w:adjustRightInd w:val="0"/>
        <w:snapToGrid w:val="0"/>
        <w:spacing w:line="312" w:lineRule="auto"/>
        <w:ind w:left="521"/>
        <w:textAlignment w:val="baseline"/>
        <w:outlineLvl w:val="3"/>
        <w:rPr>
          <w:rFonts w:ascii="宋体" w:hAnsi="宋体" w:eastAsia="宋体" w:cs="宋体"/>
          <w:sz w:val="24"/>
          <w:szCs w:val="24"/>
        </w:rPr>
      </w:pPr>
      <w:r>
        <w:rPr>
          <w:rFonts w:ascii="宋体" w:hAnsi="宋体" w:eastAsia="宋体" w:cs="宋体"/>
          <w:spacing w:val="-4"/>
          <w:sz w:val="24"/>
          <w:szCs w:val="24"/>
        </w:rPr>
        <w:t>19.3</w:t>
      </w:r>
      <w:r>
        <w:rPr>
          <w:rFonts w:ascii="宋体" w:hAnsi="宋体" w:eastAsia="宋体" w:cs="宋体"/>
          <w:spacing w:val="-41"/>
          <w:sz w:val="24"/>
          <w:szCs w:val="24"/>
        </w:rPr>
        <w:t xml:space="preserve"> </w:t>
      </w:r>
      <w:r>
        <w:rPr>
          <w:rFonts w:ascii="宋体" w:hAnsi="宋体" w:eastAsia="宋体" w:cs="宋体"/>
          <w:spacing w:val="-4"/>
          <w:sz w:val="24"/>
          <w:szCs w:val="24"/>
        </w:rPr>
        <w:t>投标保证金的退还</w:t>
      </w:r>
    </w:p>
    <w:p w14:paraId="763BBB34">
      <w:pPr>
        <w:keepNext w:val="0"/>
        <w:keepLines w:val="0"/>
        <w:pageBreakBefore w:val="0"/>
        <w:widowControl/>
        <w:kinsoku w:val="0"/>
        <w:wordWrap/>
        <w:overflowPunct/>
        <w:topLinePunct w:val="0"/>
        <w:autoSpaceDE w:val="0"/>
        <w:autoSpaceDN w:val="0"/>
        <w:bidi w:val="0"/>
        <w:adjustRightInd w:val="0"/>
        <w:snapToGrid w:val="0"/>
        <w:spacing w:before="181" w:line="312" w:lineRule="auto"/>
        <w:ind w:left="23" w:right="147" w:firstLine="497"/>
        <w:textAlignment w:val="baseline"/>
        <w:rPr>
          <w:rFonts w:ascii="宋体" w:hAnsi="宋体" w:eastAsia="宋体" w:cs="宋体"/>
          <w:sz w:val="24"/>
          <w:szCs w:val="24"/>
        </w:rPr>
      </w:pPr>
      <w:r>
        <w:rPr>
          <w:rFonts w:ascii="宋体" w:hAnsi="宋体" w:eastAsia="宋体" w:cs="宋体"/>
          <w:spacing w:val="-2"/>
          <w:sz w:val="24"/>
          <w:szCs w:val="24"/>
        </w:rPr>
        <w:t>19.3.1</w:t>
      </w:r>
      <w:r>
        <w:rPr>
          <w:rFonts w:ascii="宋体" w:hAnsi="宋体" w:eastAsia="宋体" w:cs="宋体"/>
          <w:spacing w:val="-42"/>
          <w:sz w:val="24"/>
          <w:szCs w:val="24"/>
        </w:rPr>
        <w:t xml:space="preserve"> </w:t>
      </w:r>
      <w:r>
        <w:rPr>
          <w:rFonts w:ascii="宋体" w:hAnsi="宋体" w:eastAsia="宋体" w:cs="宋体"/>
          <w:spacing w:val="-2"/>
          <w:sz w:val="24"/>
          <w:szCs w:val="24"/>
        </w:rPr>
        <w:t>未成交人的投标保证金，将在成交通知书发出之日起</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个工作日内</w:t>
      </w:r>
      <w:r>
        <w:rPr>
          <w:rFonts w:ascii="宋体" w:hAnsi="宋体" w:eastAsia="宋体" w:cs="宋体"/>
          <w:spacing w:val="-1"/>
          <w:sz w:val="24"/>
          <w:szCs w:val="24"/>
        </w:rPr>
        <w:t>全额退还。成交人的投标保证金，在合同签订生效后</w:t>
      </w:r>
      <w:r>
        <w:rPr>
          <w:rFonts w:ascii="宋体" w:hAnsi="宋体" w:eastAsia="宋体" w:cs="宋体"/>
          <w:spacing w:val="-46"/>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个工作日内全额退还。</w:t>
      </w:r>
    </w:p>
    <w:p w14:paraId="51987230">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21"/>
        <w:textAlignment w:val="baseline"/>
        <w:rPr>
          <w:rFonts w:ascii="宋体" w:hAnsi="宋体" w:eastAsia="宋体" w:cs="宋体"/>
          <w:sz w:val="24"/>
          <w:szCs w:val="24"/>
        </w:rPr>
      </w:pPr>
      <w:r>
        <w:rPr>
          <w:rFonts w:ascii="宋体" w:hAnsi="宋体" w:eastAsia="宋体" w:cs="宋体"/>
          <w:spacing w:val="-2"/>
          <w:sz w:val="24"/>
          <w:szCs w:val="24"/>
        </w:rPr>
        <w:t>19.3.2</w:t>
      </w:r>
      <w:r>
        <w:rPr>
          <w:rFonts w:ascii="宋体" w:hAnsi="宋体" w:eastAsia="宋体" w:cs="宋体"/>
          <w:spacing w:val="-39"/>
          <w:sz w:val="24"/>
          <w:szCs w:val="24"/>
        </w:rPr>
        <w:t xml:space="preserve"> </w:t>
      </w:r>
      <w:r>
        <w:rPr>
          <w:rFonts w:ascii="宋体" w:hAnsi="宋体" w:eastAsia="宋体" w:cs="宋体"/>
          <w:spacing w:val="-2"/>
          <w:sz w:val="24"/>
          <w:szCs w:val="24"/>
        </w:rPr>
        <w:t>有下列情形之一的，不予退还投标保证金：</w:t>
      </w:r>
    </w:p>
    <w:p w14:paraId="7C4B9103">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14"/>
        <w:textAlignment w:val="baseline"/>
        <w:outlineLvl w:val="4"/>
        <w:rPr>
          <w:rFonts w:ascii="宋体" w:hAnsi="宋体" w:eastAsia="宋体" w:cs="宋体"/>
          <w:sz w:val="24"/>
          <w:szCs w:val="24"/>
        </w:rPr>
      </w:pPr>
      <w:r>
        <w:rPr>
          <w:rFonts w:ascii="宋体" w:hAnsi="宋体" w:eastAsia="宋体" w:cs="宋体"/>
          <w:spacing w:val="-1"/>
          <w:sz w:val="24"/>
          <w:szCs w:val="24"/>
        </w:rPr>
        <w:t>（1）供应商在磋商文件规定的投标有效期内撤销投标文件的；</w:t>
      </w:r>
    </w:p>
    <w:p w14:paraId="29A54D5C">
      <w:pPr>
        <w:keepNext w:val="0"/>
        <w:keepLines w:val="0"/>
        <w:pageBreakBefore w:val="0"/>
        <w:widowControl/>
        <w:kinsoku w:val="0"/>
        <w:wordWrap/>
        <w:overflowPunct/>
        <w:topLinePunct w:val="0"/>
        <w:autoSpaceDE w:val="0"/>
        <w:autoSpaceDN w:val="0"/>
        <w:bidi w:val="0"/>
        <w:adjustRightInd w:val="0"/>
        <w:snapToGrid w:val="0"/>
        <w:spacing w:before="180" w:line="312" w:lineRule="auto"/>
        <w:ind w:left="514"/>
        <w:textAlignment w:val="baseline"/>
        <w:rPr>
          <w:rFonts w:ascii="宋体" w:hAnsi="宋体" w:eastAsia="宋体" w:cs="宋体"/>
          <w:sz w:val="24"/>
          <w:szCs w:val="24"/>
        </w:rPr>
      </w:pPr>
      <w:r>
        <w:rPr>
          <w:rFonts w:ascii="宋体" w:hAnsi="宋体" w:eastAsia="宋体" w:cs="宋体"/>
          <w:spacing w:val="-1"/>
          <w:sz w:val="24"/>
          <w:szCs w:val="24"/>
        </w:rPr>
        <w:t>（2）成交人在领取成交通知书后，无正当理由不与采购人签订合同的；</w:t>
      </w:r>
    </w:p>
    <w:p w14:paraId="004DDFF7">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3" w:right="102" w:firstLine="471"/>
        <w:textAlignment w:val="baseline"/>
        <w:rPr>
          <w:rFonts w:ascii="宋体" w:hAnsi="宋体" w:eastAsia="宋体" w:cs="宋体"/>
          <w:sz w:val="24"/>
          <w:szCs w:val="24"/>
        </w:rPr>
      </w:pPr>
      <w:r>
        <w:rPr>
          <w:rFonts w:ascii="宋体" w:hAnsi="宋体" w:eastAsia="宋体" w:cs="宋体"/>
          <w:spacing w:val="-1"/>
          <w:sz w:val="24"/>
          <w:szCs w:val="24"/>
        </w:rPr>
        <w:t>（3）成交人无正当理由，未能按磋商文件规定时间内领取《成交</w:t>
      </w:r>
      <w:r>
        <w:rPr>
          <w:rFonts w:ascii="宋体" w:hAnsi="宋体" w:eastAsia="宋体" w:cs="宋体"/>
          <w:spacing w:val="-2"/>
          <w:sz w:val="24"/>
          <w:szCs w:val="24"/>
        </w:rPr>
        <w:t>通知书》</w:t>
      </w:r>
      <w:r>
        <w:rPr>
          <w:rFonts w:ascii="宋体" w:hAnsi="宋体" w:eastAsia="宋体" w:cs="宋体"/>
          <w:spacing w:val="-15"/>
          <w:sz w:val="24"/>
          <w:szCs w:val="24"/>
        </w:rPr>
        <w:t>的；</w:t>
      </w:r>
    </w:p>
    <w:p w14:paraId="460E9B6C">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14"/>
        <w:textAlignment w:val="baseline"/>
        <w:rPr>
          <w:rFonts w:ascii="宋体" w:hAnsi="宋体" w:eastAsia="宋体" w:cs="宋体"/>
          <w:sz w:val="24"/>
          <w:szCs w:val="24"/>
        </w:rPr>
      </w:pPr>
      <w:r>
        <w:rPr>
          <w:rFonts w:ascii="宋体" w:hAnsi="宋体" w:eastAsia="宋体" w:cs="宋体"/>
          <w:spacing w:val="-1"/>
          <w:sz w:val="24"/>
          <w:szCs w:val="24"/>
        </w:rPr>
        <w:t>（4）成交人未能按规定支付招标代理服务费/中标服务费的；</w:t>
      </w:r>
    </w:p>
    <w:p w14:paraId="44EC7FCA">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14"/>
        <w:textAlignment w:val="baseline"/>
        <w:rPr>
          <w:rFonts w:ascii="宋体" w:hAnsi="宋体" w:eastAsia="宋体" w:cs="宋体"/>
          <w:sz w:val="24"/>
          <w:szCs w:val="24"/>
        </w:rPr>
      </w:pPr>
      <w:r>
        <w:rPr>
          <w:rFonts w:ascii="宋体" w:hAnsi="宋体" w:eastAsia="宋体" w:cs="宋体"/>
          <w:spacing w:val="-1"/>
          <w:sz w:val="24"/>
          <w:szCs w:val="24"/>
        </w:rPr>
        <w:t>（5）成交人无正当理由，不按磋商文件规定交纳履约保证金的；</w:t>
      </w:r>
    </w:p>
    <w:p w14:paraId="0DA8BA23">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14"/>
        <w:textAlignment w:val="baseline"/>
        <w:rPr>
          <w:rFonts w:ascii="宋体" w:hAnsi="宋体" w:eastAsia="宋体" w:cs="宋体"/>
          <w:sz w:val="24"/>
          <w:szCs w:val="24"/>
        </w:rPr>
      </w:pPr>
      <w:r>
        <w:rPr>
          <w:rFonts w:ascii="宋体" w:hAnsi="宋体" w:eastAsia="宋体" w:cs="宋体"/>
          <w:spacing w:val="-1"/>
          <w:sz w:val="24"/>
          <w:szCs w:val="24"/>
        </w:rPr>
        <w:t>（6）供应商违反竞投标函相关内容和条款的；</w:t>
      </w:r>
    </w:p>
    <w:p w14:paraId="2FB0D03F">
      <w:pPr>
        <w:keepNext w:val="0"/>
        <w:keepLines w:val="0"/>
        <w:pageBreakBefore w:val="0"/>
        <w:widowControl/>
        <w:kinsoku w:val="0"/>
        <w:wordWrap/>
        <w:overflowPunct/>
        <w:topLinePunct w:val="0"/>
        <w:autoSpaceDE w:val="0"/>
        <w:autoSpaceDN w:val="0"/>
        <w:bidi w:val="0"/>
        <w:adjustRightInd w:val="0"/>
        <w:snapToGrid w:val="0"/>
        <w:spacing w:before="181" w:line="312" w:lineRule="auto"/>
        <w:jc w:val="right"/>
        <w:textAlignment w:val="baseline"/>
        <w:rPr>
          <w:rFonts w:ascii="宋体" w:hAnsi="宋体" w:eastAsia="宋体" w:cs="宋体"/>
          <w:sz w:val="24"/>
          <w:szCs w:val="24"/>
        </w:rPr>
      </w:pPr>
      <w:r>
        <w:rPr>
          <w:rFonts w:ascii="宋体" w:hAnsi="宋体" w:eastAsia="宋体" w:cs="宋体"/>
          <w:spacing w:val="-5"/>
          <w:sz w:val="24"/>
          <w:szCs w:val="24"/>
        </w:rPr>
        <w:t>（7）投标有效期内，供应商在政府采购活动中有违规、违纪</w:t>
      </w:r>
      <w:r>
        <w:rPr>
          <w:rFonts w:ascii="宋体" w:hAnsi="宋体" w:eastAsia="宋体" w:cs="宋体"/>
          <w:spacing w:val="-6"/>
          <w:sz w:val="24"/>
          <w:szCs w:val="24"/>
        </w:rPr>
        <w:t>和违法行为的；</w:t>
      </w:r>
    </w:p>
    <w:p w14:paraId="110BBB5B">
      <w:pPr>
        <w:keepNext w:val="0"/>
        <w:keepLines w:val="0"/>
        <w:pageBreakBefore w:val="0"/>
        <w:widowControl/>
        <w:kinsoku w:val="0"/>
        <w:wordWrap/>
        <w:overflowPunct/>
        <w:topLinePunct w:val="0"/>
        <w:autoSpaceDE w:val="0"/>
        <w:autoSpaceDN w:val="0"/>
        <w:bidi w:val="0"/>
        <w:adjustRightInd w:val="0"/>
        <w:snapToGrid w:val="0"/>
        <w:spacing w:before="184" w:line="312" w:lineRule="auto"/>
        <w:ind w:left="514"/>
        <w:textAlignment w:val="baseline"/>
        <w:outlineLvl w:val="4"/>
        <w:rPr>
          <w:rFonts w:ascii="宋体" w:hAnsi="宋体" w:eastAsia="宋体" w:cs="宋体"/>
          <w:sz w:val="24"/>
          <w:szCs w:val="24"/>
        </w:rPr>
      </w:pPr>
      <w:r>
        <w:rPr>
          <w:rFonts w:ascii="宋体" w:hAnsi="宋体" w:eastAsia="宋体" w:cs="宋体"/>
          <w:spacing w:val="-2"/>
          <w:sz w:val="24"/>
          <w:szCs w:val="24"/>
        </w:rPr>
        <w:t>（8）法律法规规定的其他情况。</w:t>
      </w:r>
    </w:p>
    <w:p w14:paraId="5A2D3FEC">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06"/>
        <w:textAlignment w:val="baseline"/>
        <w:outlineLvl w:val="2"/>
        <w:rPr>
          <w:rFonts w:ascii="宋体" w:hAnsi="宋体" w:eastAsia="宋体" w:cs="宋体"/>
          <w:sz w:val="24"/>
          <w:szCs w:val="24"/>
        </w:rPr>
      </w:pPr>
      <w:r>
        <w:rPr>
          <w:rFonts w:ascii="宋体" w:hAnsi="宋体" w:eastAsia="宋体" w:cs="宋体"/>
          <w:b/>
          <w:bCs/>
          <w:spacing w:val="-4"/>
          <w:sz w:val="24"/>
          <w:szCs w:val="24"/>
        </w:rPr>
        <w:t>20、磋商有效期</w:t>
      </w:r>
    </w:p>
    <w:p w14:paraId="624DB005">
      <w:pPr>
        <w:keepNext w:val="0"/>
        <w:keepLines w:val="0"/>
        <w:pageBreakBefore w:val="0"/>
        <w:widowControl/>
        <w:kinsoku w:val="0"/>
        <w:wordWrap/>
        <w:overflowPunct/>
        <w:topLinePunct w:val="0"/>
        <w:autoSpaceDE w:val="0"/>
        <w:autoSpaceDN w:val="0"/>
        <w:bidi w:val="0"/>
        <w:adjustRightInd w:val="0"/>
        <w:snapToGrid w:val="0"/>
        <w:spacing w:before="181" w:line="312" w:lineRule="auto"/>
        <w:ind w:left="37" w:right="64" w:firstLine="480"/>
        <w:textAlignment w:val="baseline"/>
        <w:rPr>
          <w:rFonts w:ascii="宋体" w:hAnsi="宋体" w:eastAsia="宋体" w:cs="宋体"/>
          <w:sz w:val="24"/>
          <w:szCs w:val="24"/>
        </w:rPr>
      </w:pPr>
      <w:r>
        <w:rPr>
          <w:rFonts w:ascii="宋体" w:hAnsi="宋体" w:eastAsia="宋体" w:cs="宋体"/>
          <w:spacing w:val="1"/>
          <w:sz w:val="24"/>
          <w:szCs w:val="24"/>
        </w:rPr>
        <w:t>20.1</w:t>
      </w:r>
      <w:r>
        <w:rPr>
          <w:rFonts w:ascii="宋体" w:hAnsi="宋体" w:eastAsia="宋体" w:cs="宋体"/>
          <w:spacing w:val="-36"/>
          <w:sz w:val="24"/>
          <w:szCs w:val="24"/>
        </w:rPr>
        <w:t xml:space="preserve"> </w:t>
      </w:r>
      <w:r>
        <w:rPr>
          <w:rFonts w:ascii="宋体" w:hAnsi="宋体" w:eastAsia="宋体" w:cs="宋体"/>
          <w:spacing w:val="1"/>
          <w:sz w:val="24"/>
          <w:szCs w:val="24"/>
        </w:rPr>
        <w:t>磋商有效期见供应商须知前附表。磋商有效期短于此规定期限的响应</w:t>
      </w:r>
      <w:r>
        <w:rPr>
          <w:rFonts w:ascii="宋体" w:hAnsi="宋体" w:eastAsia="宋体" w:cs="宋体"/>
          <w:spacing w:val="-1"/>
          <w:sz w:val="24"/>
          <w:szCs w:val="24"/>
        </w:rPr>
        <w:t>文件，将按无效响应文件处理。</w:t>
      </w:r>
    </w:p>
    <w:p w14:paraId="4E6EDC9C">
      <w:pPr>
        <w:keepNext w:val="0"/>
        <w:keepLines w:val="0"/>
        <w:pageBreakBefore w:val="0"/>
        <w:widowControl/>
        <w:kinsoku w:val="0"/>
        <w:wordWrap/>
        <w:overflowPunct/>
        <w:topLinePunct w:val="0"/>
        <w:autoSpaceDE w:val="0"/>
        <w:autoSpaceDN w:val="0"/>
        <w:bidi w:val="0"/>
        <w:adjustRightInd w:val="0"/>
        <w:snapToGrid w:val="0"/>
        <w:spacing w:before="185" w:line="312" w:lineRule="auto"/>
        <w:ind w:left="35" w:firstLine="482"/>
        <w:textAlignment w:val="baseline"/>
        <w:rPr>
          <w:rFonts w:ascii="宋体" w:hAnsi="宋体" w:eastAsia="宋体" w:cs="宋体"/>
          <w:sz w:val="24"/>
          <w:szCs w:val="24"/>
        </w:rPr>
      </w:pPr>
      <w:r>
        <w:rPr>
          <w:rFonts w:ascii="宋体" w:hAnsi="宋体" w:eastAsia="宋体" w:cs="宋体"/>
          <w:spacing w:val="1"/>
          <w:sz w:val="24"/>
          <w:szCs w:val="24"/>
        </w:rPr>
        <w:t>20.2</w:t>
      </w:r>
      <w:r>
        <w:rPr>
          <w:rFonts w:ascii="宋体" w:hAnsi="宋体" w:eastAsia="宋体" w:cs="宋体"/>
          <w:spacing w:val="-36"/>
          <w:sz w:val="24"/>
          <w:szCs w:val="24"/>
        </w:rPr>
        <w:t xml:space="preserve"> </w:t>
      </w:r>
      <w:r>
        <w:rPr>
          <w:rFonts w:ascii="宋体" w:hAnsi="宋体" w:eastAsia="宋体" w:cs="宋体"/>
          <w:spacing w:val="1"/>
          <w:sz w:val="24"/>
          <w:szCs w:val="24"/>
        </w:rPr>
        <w:t>特殊情况下，采购代理机构可于磋商有效期届满之前，要求供应商同</w:t>
      </w:r>
      <w:r>
        <w:rPr>
          <w:rFonts w:ascii="宋体" w:hAnsi="宋体" w:eastAsia="宋体" w:cs="宋体"/>
          <w:spacing w:val="-3"/>
          <w:sz w:val="24"/>
          <w:szCs w:val="24"/>
        </w:rPr>
        <w:t>意延长有效期，要求与答复均应采用书面形式。</w:t>
      </w:r>
      <w:r>
        <w:rPr>
          <w:rFonts w:ascii="宋体" w:hAnsi="宋体" w:eastAsia="宋体" w:cs="宋体"/>
          <w:spacing w:val="-4"/>
          <w:sz w:val="24"/>
          <w:szCs w:val="24"/>
        </w:rPr>
        <w:t>供应商拒绝延长的，响应文件在</w:t>
      </w:r>
      <w:r>
        <w:rPr>
          <w:rFonts w:ascii="宋体" w:hAnsi="宋体" w:eastAsia="宋体" w:cs="宋体"/>
          <w:spacing w:val="-8"/>
          <w:sz w:val="24"/>
          <w:szCs w:val="24"/>
        </w:rPr>
        <w:t>原磋商有效期届满后将不再有效，但有权收回其磋商保证金；供应</w:t>
      </w:r>
      <w:r>
        <w:rPr>
          <w:rFonts w:ascii="宋体" w:hAnsi="宋体" w:eastAsia="宋体" w:cs="宋体"/>
          <w:spacing w:val="-9"/>
          <w:sz w:val="24"/>
          <w:szCs w:val="24"/>
        </w:rPr>
        <w:t>商同意延长的，</w:t>
      </w:r>
      <w:r>
        <w:rPr>
          <w:rFonts w:ascii="宋体" w:hAnsi="宋体" w:eastAsia="宋体" w:cs="宋体"/>
          <w:sz w:val="24"/>
          <w:szCs w:val="24"/>
        </w:rPr>
        <w:t>应相应延长其磋商保证金的有效期，但不能</w:t>
      </w:r>
      <w:r>
        <w:rPr>
          <w:rFonts w:ascii="宋体" w:hAnsi="宋体" w:eastAsia="宋体" w:cs="宋体"/>
          <w:spacing w:val="-1"/>
          <w:sz w:val="24"/>
          <w:szCs w:val="24"/>
        </w:rPr>
        <w:t>修改或撤回其响应文件。</w:t>
      </w:r>
    </w:p>
    <w:p w14:paraId="0D473660">
      <w:pPr>
        <w:keepNext w:val="0"/>
        <w:keepLines w:val="0"/>
        <w:pageBreakBefore w:val="0"/>
        <w:widowControl/>
        <w:kinsoku w:val="0"/>
        <w:wordWrap/>
        <w:overflowPunct/>
        <w:topLinePunct w:val="0"/>
        <w:autoSpaceDE w:val="0"/>
        <w:autoSpaceDN w:val="0"/>
        <w:bidi w:val="0"/>
        <w:adjustRightInd w:val="0"/>
        <w:snapToGrid w:val="0"/>
        <w:spacing w:before="180" w:line="312" w:lineRule="auto"/>
        <w:ind w:left="518"/>
        <w:textAlignment w:val="baseline"/>
        <w:outlineLvl w:val="3"/>
        <w:rPr>
          <w:rFonts w:ascii="宋体" w:hAnsi="宋体" w:eastAsia="宋体" w:cs="宋体"/>
          <w:sz w:val="20"/>
          <w:szCs w:val="20"/>
        </w:rPr>
      </w:pPr>
      <w:r>
        <w:rPr>
          <w:rFonts w:ascii="宋体" w:hAnsi="宋体" w:eastAsia="宋体" w:cs="宋体"/>
          <w:spacing w:val="-1"/>
          <w:sz w:val="24"/>
          <w:szCs w:val="24"/>
        </w:rPr>
        <w:t>20.3</w:t>
      </w:r>
      <w:r>
        <w:rPr>
          <w:rFonts w:ascii="宋体" w:hAnsi="宋体" w:eastAsia="宋体" w:cs="宋体"/>
          <w:spacing w:val="-45"/>
          <w:sz w:val="24"/>
          <w:szCs w:val="24"/>
        </w:rPr>
        <w:t xml:space="preserve"> </w:t>
      </w:r>
      <w:r>
        <w:rPr>
          <w:rFonts w:ascii="宋体" w:hAnsi="宋体" w:eastAsia="宋体" w:cs="宋体"/>
          <w:spacing w:val="-1"/>
          <w:sz w:val="24"/>
          <w:szCs w:val="24"/>
        </w:rPr>
        <w:t>成交服务供应商的磋商有效期自动延长至合同终止为止</w:t>
      </w:r>
      <w:r>
        <w:rPr>
          <w:rFonts w:ascii="宋体" w:hAnsi="宋体" w:eastAsia="宋体" w:cs="宋体"/>
          <w:spacing w:val="-1"/>
          <w:sz w:val="20"/>
          <w:szCs w:val="20"/>
        </w:rPr>
        <w:t>。</w:t>
      </w:r>
    </w:p>
    <w:p w14:paraId="1BD0B390">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06"/>
        <w:textAlignment w:val="baseline"/>
        <w:outlineLvl w:val="2"/>
        <w:rPr>
          <w:rFonts w:ascii="宋体" w:hAnsi="宋体" w:eastAsia="宋体" w:cs="宋体"/>
          <w:sz w:val="24"/>
          <w:szCs w:val="24"/>
        </w:rPr>
      </w:pPr>
      <w:r>
        <w:rPr>
          <w:rFonts w:ascii="宋体" w:hAnsi="宋体" w:eastAsia="宋体" w:cs="宋体"/>
          <w:b/>
          <w:bCs/>
          <w:spacing w:val="-3"/>
          <w:sz w:val="24"/>
          <w:szCs w:val="24"/>
        </w:rPr>
        <w:t>21、响应文件的制作和签署</w:t>
      </w:r>
    </w:p>
    <w:p w14:paraId="017C7D8C">
      <w:pPr>
        <w:keepNext w:val="0"/>
        <w:keepLines w:val="0"/>
        <w:pageBreakBefore w:val="0"/>
        <w:widowControl/>
        <w:kinsoku w:val="0"/>
        <w:wordWrap/>
        <w:overflowPunct/>
        <w:topLinePunct w:val="0"/>
        <w:autoSpaceDE w:val="0"/>
        <w:autoSpaceDN w:val="0"/>
        <w:bidi w:val="0"/>
        <w:adjustRightInd w:val="0"/>
        <w:snapToGrid w:val="0"/>
        <w:spacing w:before="176" w:line="312" w:lineRule="auto"/>
        <w:ind w:left="19" w:right="80" w:firstLine="511"/>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21</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投标人应提交磋商响应文件正本壹份、副本壹份、电子版1份（U盘存储）。</w:t>
      </w:r>
    </w:p>
    <w:p w14:paraId="5798241C">
      <w:pPr>
        <w:keepNext w:val="0"/>
        <w:keepLines w:val="0"/>
        <w:pageBreakBefore w:val="0"/>
        <w:widowControl/>
        <w:kinsoku w:val="0"/>
        <w:wordWrap/>
        <w:overflowPunct/>
        <w:topLinePunct w:val="0"/>
        <w:autoSpaceDE w:val="0"/>
        <w:autoSpaceDN w:val="0"/>
        <w:bidi w:val="0"/>
        <w:adjustRightInd w:val="0"/>
        <w:snapToGrid w:val="0"/>
        <w:spacing w:before="176" w:line="312" w:lineRule="auto"/>
        <w:ind w:left="19" w:right="80" w:firstLine="511"/>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21</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竞争性磋商响应文件按磋商文件要求加盖投标人公章并由法定代表人或委托代理人签字或盖章。由委托代理人签字或盖章的，在竞争性磋商响应文件中须同时提供法定代表人授权委托书。</w:t>
      </w:r>
    </w:p>
    <w:p w14:paraId="628CE440">
      <w:pPr>
        <w:keepNext w:val="0"/>
        <w:keepLines w:val="0"/>
        <w:pageBreakBefore w:val="0"/>
        <w:widowControl/>
        <w:kinsoku w:val="0"/>
        <w:wordWrap/>
        <w:overflowPunct/>
        <w:topLinePunct w:val="0"/>
        <w:autoSpaceDE w:val="0"/>
        <w:autoSpaceDN w:val="0"/>
        <w:bidi w:val="0"/>
        <w:adjustRightInd w:val="0"/>
        <w:snapToGrid w:val="0"/>
        <w:spacing w:before="176" w:line="312" w:lineRule="auto"/>
        <w:ind w:left="19" w:right="80" w:firstLine="511"/>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21.3</w:t>
      </w:r>
      <w:r>
        <w:rPr>
          <w:rFonts w:hint="eastAsia" w:ascii="宋体" w:hAnsi="宋体" w:eastAsia="宋体" w:cs="宋体"/>
          <w:spacing w:val="1"/>
          <w:sz w:val="24"/>
          <w:szCs w:val="24"/>
        </w:rPr>
        <w:t>竞争性磋商响应文件字迹应清晰易于辨认。</w:t>
      </w:r>
    </w:p>
    <w:p w14:paraId="168C5DE7">
      <w:pPr>
        <w:keepNext w:val="0"/>
        <w:keepLines w:val="0"/>
        <w:pageBreakBefore w:val="0"/>
        <w:widowControl/>
        <w:kinsoku w:val="0"/>
        <w:wordWrap/>
        <w:overflowPunct/>
        <w:topLinePunct w:val="0"/>
        <w:autoSpaceDE w:val="0"/>
        <w:autoSpaceDN w:val="0"/>
        <w:bidi w:val="0"/>
        <w:adjustRightInd w:val="0"/>
        <w:snapToGrid w:val="0"/>
        <w:spacing w:before="176" w:line="312" w:lineRule="auto"/>
        <w:ind w:left="19" w:right="80" w:firstLine="511"/>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21.4</w:t>
      </w:r>
      <w:r>
        <w:rPr>
          <w:rFonts w:hint="eastAsia" w:ascii="宋体" w:hAnsi="宋体" w:eastAsia="宋体" w:cs="宋体"/>
          <w:spacing w:val="1"/>
          <w:sz w:val="24"/>
          <w:szCs w:val="24"/>
        </w:rPr>
        <w:t>除投标人对磋商响应文件错处做必要修改外，磋商响应文件不得行间插字、涂改和增删，如有修改错漏处，必须由投标人的法人或其授权代表在修改处签字后才有效。</w:t>
      </w:r>
    </w:p>
    <w:p w14:paraId="291A5461">
      <w:pPr>
        <w:keepNext w:val="0"/>
        <w:keepLines w:val="0"/>
        <w:pageBreakBefore w:val="0"/>
        <w:widowControl/>
        <w:kinsoku w:val="0"/>
        <w:wordWrap/>
        <w:overflowPunct/>
        <w:topLinePunct w:val="0"/>
        <w:autoSpaceDE w:val="0"/>
        <w:autoSpaceDN w:val="0"/>
        <w:bidi w:val="0"/>
        <w:adjustRightInd w:val="0"/>
        <w:snapToGrid w:val="0"/>
        <w:spacing w:before="176" w:line="312" w:lineRule="auto"/>
        <w:ind w:left="19" w:right="80" w:firstLine="511"/>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21.5</w:t>
      </w:r>
      <w:r>
        <w:rPr>
          <w:rFonts w:hint="eastAsia" w:ascii="宋体" w:hAnsi="宋体" w:eastAsia="宋体" w:cs="宋体"/>
          <w:spacing w:val="1"/>
          <w:sz w:val="24"/>
          <w:szCs w:val="24"/>
        </w:rPr>
        <w:t>磋商响应文件须逐页加盖磋商响应人公章。</w:t>
      </w:r>
    </w:p>
    <w:p w14:paraId="276E3CEF">
      <w:pPr>
        <w:keepNext w:val="0"/>
        <w:keepLines w:val="0"/>
        <w:pageBreakBefore w:val="0"/>
        <w:widowControl/>
        <w:kinsoku w:val="0"/>
        <w:wordWrap/>
        <w:overflowPunct/>
        <w:topLinePunct w:val="0"/>
        <w:autoSpaceDE w:val="0"/>
        <w:autoSpaceDN w:val="0"/>
        <w:bidi w:val="0"/>
        <w:adjustRightInd w:val="0"/>
        <w:snapToGrid w:val="0"/>
        <w:spacing w:before="176" w:line="312" w:lineRule="auto"/>
        <w:ind w:left="19" w:right="80" w:firstLine="511"/>
        <w:textAlignment w:val="baseline"/>
        <w:rPr>
          <w:rFonts w:ascii="宋体" w:hAnsi="宋体" w:eastAsia="宋体" w:cs="宋体"/>
          <w:sz w:val="24"/>
          <w:szCs w:val="24"/>
        </w:rPr>
      </w:pPr>
      <w:r>
        <w:rPr>
          <w:rFonts w:hint="eastAsia" w:ascii="宋体" w:hAnsi="宋体" w:eastAsia="宋体" w:cs="宋体"/>
          <w:spacing w:val="1"/>
          <w:sz w:val="24"/>
          <w:szCs w:val="24"/>
          <w:lang w:val="en-US" w:eastAsia="zh-CN"/>
        </w:rPr>
        <w:t>21.6</w:t>
      </w:r>
      <w:r>
        <w:rPr>
          <w:rFonts w:hint="eastAsia" w:ascii="宋体" w:hAnsi="宋体" w:eastAsia="宋体" w:cs="宋体"/>
          <w:spacing w:val="1"/>
          <w:sz w:val="24"/>
          <w:szCs w:val="24"/>
        </w:rPr>
        <w:t>磋商响应文件因表述不清所引起的后果由投标人负责。</w:t>
      </w:r>
    </w:p>
    <w:p w14:paraId="0BAB9637">
      <w:pPr>
        <w:keepNext w:val="0"/>
        <w:keepLines w:val="0"/>
        <w:pageBreakBefore w:val="0"/>
        <w:widowControl/>
        <w:kinsoku w:val="0"/>
        <w:wordWrap/>
        <w:overflowPunct/>
        <w:topLinePunct w:val="0"/>
        <w:autoSpaceDE w:val="0"/>
        <w:autoSpaceDN w:val="0"/>
        <w:bidi w:val="0"/>
        <w:adjustRightInd w:val="0"/>
        <w:snapToGrid w:val="0"/>
        <w:spacing w:before="1" w:line="312" w:lineRule="auto"/>
        <w:ind w:left="29"/>
        <w:textAlignment w:val="baseline"/>
        <w:outlineLvl w:val="1"/>
        <w:rPr>
          <w:rFonts w:ascii="宋体" w:hAnsi="宋体" w:eastAsia="宋体" w:cs="宋体"/>
          <w:sz w:val="28"/>
          <w:szCs w:val="28"/>
        </w:rPr>
      </w:pPr>
      <w:r>
        <w:rPr>
          <w:rFonts w:ascii="宋体" w:hAnsi="宋体" w:eastAsia="宋体" w:cs="宋体"/>
          <w:b/>
          <w:bCs/>
          <w:spacing w:val="-4"/>
          <w:sz w:val="28"/>
          <w:szCs w:val="28"/>
        </w:rPr>
        <w:t>五、响应文件的递交</w:t>
      </w:r>
    </w:p>
    <w:p w14:paraId="57E6DEC7">
      <w:pPr>
        <w:keepNext w:val="0"/>
        <w:keepLines w:val="0"/>
        <w:pageBreakBefore w:val="0"/>
        <w:widowControl/>
        <w:kinsoku w:val="0"/>
        <w:wordWrap/>
        <w:overflowPunct/>
        <w:topLinePunct w:val="0"/>
        <w:autoSpaceDE w:val="0"/>
        <w:autoSpaceDN w:val="0"/>
        <w:bidi w:val="0"/>
        <w:adjustRightInd w:val="0"/>
        <w:snapToGrid w:val="0"/>
        <w:spacing w:before="206" w:line="312" w:lineRule="auto"/>
        <w:ind w:left="506"/>
        <w:textAlignment w:val="baseline"/>
        <w:outlineLvl w:val="2"/>
        <w:rPr>
          <w:rFonts w:ascii="宋体" w:hAnsi="宋体" w:eastAsia="宋体" w:cs="宋体"/>
          <w:sz w:val="24"/>
          <w:szCs w:val="24"/>
        </w:rPr>
      </w:pPr>
      <w:r>
        <w:rPr>
          <w:rFonts w:ascii="宋体" w:hAnsi="宋体" w:eastAsia="宋体" w:cs="宋体"/>
          <w:b/>
          <w:bCs/>
          <w:spacing w:val="-3"/>
          <w:sz w:val="24"/>
          <w:szCs w:val="24"/>
        </w:rPr>
        <w:t>22、响应文件内容要求</w:t>
      </w:r>
    </w:p>
    <w:p w14:paraId="5112B9E4">
      <w:pPr>
        <w:keepNext w:val="0"/>
        <w:keepLines w:val="0"/>
        <w:pageBreakBefore w:val="0"/>
        <w:widowControl/>
        <w:kinsoku w:val="0"/>
        <w:wordWrap/>
        <w:overflowPunct/>
        <w:topLinePunct w:val="0"/>
        <w:autoSpaceDE w:val="0"/>
        <w:autoSpaceDN w:val="0"/>
        <w:bidi w:val="0"/>
        <w:adjustRightInd w:val="0"/>
        <w:snapToGrid w:val="0"/>
        <w:spacing w:before="182" w:line="312" w:lineRule="auto"/>
        <w:ind w:left="26" w:right="80" w:firstLine="460"/>
        <w:jc w:val="both"/>
        <w:textAlignment w:val="baseline"/>
        <w:rPr>
          <w:rFonts w:ascii="宋体" w:hAnsi="宋体" w:eastAsia="宋体" w:cs="宋体"/>
          <w:sz w:val="24"/>
          <w:szCs w:val="24"/>
        </w:rPr>
      </w:pPr>
      <w:r>
        <w:rPr>
          <w:rFonts w:ascii="宋体" w:hAnsi="宋体" w:eastAsia="宋体" w:cs="宋体"/>
          <w:spacing w:val="2"/>
          <w:sz w:val="24"/>
          <w:szCs w:val="24"/>
        </w:rPr>
        <w:t>22.1</w:t>
      </w:r>
      <w:r>
        <w:rPr>
          <w:rFonts w:ascii="宋体" w:hAnsi="宋体" w:eastAsia="宋体" w:cs="宋体"/>
          <w:spacing w:val="-39"/>
          <w:sz w:val="24"/>
          <w:szCs w:val="24"/>
        </w:rPr>
        <w:t xml:space="preserve"> </w:t>
      </w:r>
      <w:r>
        <w:rPr>
          <w:rFonts w:ascii="宋体" w:hAnsi="宋体" w:eastAsia="宋体" w:cs="宋体"/>
          <w:spacing w:val="2"/>
          <w:sz w:val="24"/>
          <w:szCs w:val="24"/>
        </w:rPr>
        <w:t>供应商应仔细阅读磋商文件中的所有事项、格式、条款和要求，对磋</w:t>
      </w:r>
      <w:r>
        <w:rPr>
          <w:rFonts w:ascii="宋体" w:hAnsi="宋体" w:eastAsia="宋体" w:cs="宋体"/>
          <w:spacing w:val="-3"/>
          <w:sz w:val="24"/>
          <w:szCs w:val="24"/>
        </w:rPr>
        <w:t>商文件的全部内容及要求作出实质性响应，提交相应资料；否则，响应文件</w:t>
      </w:r>
      <w:r>
        <w:rPr>
          <w:rFonts w:ascii="宋体" w:hAnsi="宋体" w:eastAsia="宋体" w:cs="宋体"/>
          <w:spacing w:val="-4"/>
          <w:sz w:val="24"/>
          <w:szCs w:val="24"/>
        </w:rPr>
        <w:t>将视</w:t>
      </w:r>
      <w:r>
        <w:rPr>
          <w:rFonts w:ascii="宋体" w:hAnsi="宋体" w:eastAsia="宋体" w:cs="宋体"/>
          <w:spacing w:val="-2"/>
          <w:sz w:val="24"/>
          <w:szCs w:val="24"/>
        </w:rPr>
        <w:t>为无效响应文件。</w:t>
      </w:r>
    </w:p>
    <w:p w14:paraId="5B405092">
      <w:pPr>
        <w:keepNext w:val="0"/>
        <w:keepLines w:val="0"/>
        <w:pageBreakBefore w:val="0"/>
        <w:widowControl/>
        <w:kinsoku w:val="0"/>
        <w:wordWrap/>
        <w:overflowPunct/>
        <w:topLinePunct w:val="0"/>
        <w:autoSpaceDE w:val="0"/>
        <w:autoSpaceDN w:val="0"/>
        <w:bidi w:val="0"/>
        <w:adjustRightInd w:val="0"/>
        <w:snapToGrid w:val="0"/>
        <w:spacing w:line="312" w:lineRule="auto"/>
        <w:ind w:left="506"/>
        <w:textAlignment w:val="baseline"/>
        <w:outlineLvl w:val="2"/>
        <w:rPr>
          <w:rFonts w:ascii="宋体" w:hAnsi="宋体" w:eastAsia="宋体" w:cs="宋体"/>
          <w:sz w:val="24"/>
          <w:szCs w:val="24"/>
        </w:rPr>
      </w:pPr>
      <w:r>
        <w:rPr>
          <w:rFonts w:ascii="宋体" w:hAnsi="宋体" w:eastAsia="宋体" w:cs="宋体"/>
          <w:b/>
          <w:bCs/>
          <w:spacing w:val="-3"/>
          <w:sz w:val="24"/>
          <w:szCs w:val="24"/>
        </w:rPr>
        <w:t>23、响应文件的密封和标注</w:t>
      </w:r>
    </w:p>
    <w:p w14:paraId="62D7CCF2">
      <w:pPr>
        <w:keepNext w:val="0"/>
        <w:keepLines w:val="0"/>
        <w:pageBreakBefore w:val="0"/>
        <w:widowControl/>
        <w:kinsoku w:val="0"/>
        <w:wordWrap/>
        <w:overflowPunct/>
        <w:topLinePunct w:val="0"/>
        <w:autoSpaceDE w:val="0"/>
        <w:autoSpaceDN w:val="0"/>
        <w:bidi w:val="0"/>
        <w:adjustRightInd w:val="0"/>
        <w:snapToGrid w:val="0"/>
        <w:spacing w:before="183" w:line="312" w:lineRule="auto"/>
        <w:ind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23.1</w:t>
      </w:r>
      <w:r>
        <w:rPr>
          <w:rFonts w:ascii="宋体" w:hAnsi="宋体" w:eastAsia="宋体" w:cs="宋体"/>
          <w:spacing w:val="-52"/>
          <w:sz w:val="24"/>
          <w:szCs w:val="24"/>
        </w:rPr>
        <w:t xml:space="preserve"> </w:t>
      </w:r>
      <w:r>
        <w:rPr>
          <w:rFonts w:ascii="宋体" w:hAnsi="宋体" w:eastAsia="宋体" w:cs="宋体"/>
          <w:spacing w:val="-2"/>
          <w:sz w:val="24"/>
          <w:szCs w:val="24"/>
        </w:rPr>
        <w:t>磋商前，供应商应将响应文件所有正、副本、电子文件全</w:t>
      </w:r>
      <w:r>
        <w:rPr>
          <w:rFonts w:ascii="宋体" w:hAnsi="宋体" w:eastAsia="宋体" w:cs="宋体"/>
          <w:spacing w:val="-3"/>
          <w:sz w:val="24"/>
          <w:szCs w:val="24"/>
        </w:rPr>
        <w:t>部密封递交。</w:t>
      </w:r>
    </w:p>
    <w:p w14:paraId="2ED947EE">
      <w:pPr>
        <w:keepNext w:val="0"/>
        <w:keepLines w:val="0"/>
        <w:pageBreakBefore w:val="0"/>
        <w:widowControl/>
        <w:kinsoku w:val="0"/>
        <w:wordWrap/>
        <w:overflowPunct/>
        <w:topLinePunct w:val="0"/>
        <w:autoSpaceDE w:val="0"/>
        <w:autoSpaceDN w:val="0"/>
        <w:bidi w:val="0"/>
        <w:adjustRightInd w:val="0"/>
        <w:snapToGrid w:val="0"/>
        <w:spacing w:before="182" w:line="312" w:lineRule="auto"/>
        <w:ind w:left="487"/>
        <w:textAlignment w:val="baseline"/>
        <w:outlineLvl w:val="3"/>
        <w:rPr>
          <w:rFonts w:ascii="宋体" w:hAnsi="宋体" w:eastAsia="宋体" w:cs="宋体"/>
          <w:sz w:val="24"/>
          <w:szCs w:val="24"/>
        </w:rPr>
      </w:pPr>
      <w:r>
        <w:rPr>
          <w:rFonts w:ascii="宋体" w:hAnsi="宋体" w:eastAsia="宋体" w:cs="宋体"/>
          <w:spacing w:val="-2"/>
          <w:sz w:val="24"/>
          <w:szCs w:val="24"/>
        </w:rPr>
        <w:t>23.2</w:t>
      </w:r>
      <w:r>
        <w:rPr>
          <w:rFonts w:ascii="宋体" w:hAnsi="宋体" w:eastAsia="宋体" w:cs="宋体"/>
          <w:spacing w:val="-36"/>
          <w:sz w:val="24"/>
          <w:szCs w:val="24"/>
        </w:rPr>
        <w:t xml:space="preserve"> </w:t>
      </w:r>
      <w:r>
        <w:rPr>
          <w:rFonts w:ascii="宋体" w:hAnsi="宋体" w:eastAsia="宋体" w:cs="宋体"/>
          <w:spacing w:val="-2"/>
          <w:sz w:val="24"/>
          <w:szCs w:val="24"/>
        </w:rPr>
        <w:t>所有密封包装均应符合以下要求：</w:t>
      </w:r>
    </w:p>
    <w:p w14:paraId="24DD422F">
      <w:pPr>
        <w:keepNext w:val="0"/>
        <w:keepLines w:val="0"/>
        <w:pageBreakBefore w:val="0"/>
        <w:widowControl/>
        <w:kinsoku w:val="0"/>
        <w:wordWrap/>
        <w:overflowPunct/>
        <w:topLinePunct w:val="0"/>
        <w:autoSpaceDE w:val="0"/>
        <w:autoSpaceDN w:val="0"/>
        <w:bidi w:val="0"/>
        <w:adjustRightInd w:val="0"/>
        <w:snapToGrid w:val="0"/>
        <w:spacing w:before="182" w:line="312" w:lineRule="auto"/>
        <w:ind w:left="496"/>
        <w:textAlignment w:val="baseline"/>
        <w:rPr>
          <w:rFonts w:ascii="宋体" w:hAnsi="宋体" w:eastAsia="宋体" w:cs="宋体"/>
          <w:sz w:val="24"/>
          <w:szCs w:val="24"/>
        </w:rPr>
      </w:pPr>
      <w:r>
        <w:rPr>
          <w:rFonts w:ascii="宋体" w:hAnsi="宋体" w:eastAsia="宋体" w:cs="宋体"/>
          <w:spacing w:val="-3"/>
          <w:sz w:val="24"/>
          <w:szCs w:val="24"/>
        </w:rPr>
        <w:t>响应文件正本、所有副本，应装袋密封（正副本单独密封，电子版同正本一</w:t>
      </w:r>
      <w:r>
        <w:rPr>
          <w:rFonts w:ascii="宋体" w:hAnsi="宋体" w:eastAsia="宋体" w:cs="宋体"/>
          <w:spacing w:val="-6"/>
          <w:sz w:val="24"/>
          <w:szCs w:val="24"/>
        </w:rPr>
        <w:t>起密封</w:t>
      </w:r>
      <w:r>
        <w:rPr>
          <w:rFonts w:ascii="宋体" w:hAnsi="宋体" w:eastAsia="宋体" w:cs="宋体"/>
          <w:spacing w:val="-31"/>
          <w:sz w:val="24"/>
          <w:szCs w:val="24"/>
        </w:rPr>
        <w:t>），</w:t>
      </w:r>
      <w:r>
        <w:rPr>
          <w:rFonts w:ascii="宋体" w:hAnsi="宋体" w:eastAsia="宋体" w:cs="宋体"/>
          <w:spacing w:val="-6"/>
          <w:sz w:val="24"/>
          <w:szCs w:val="24"/>
        </w:rPr>
        <w:t>外层密封袋上应标注采购项目名称、项目编号、供应商名称、年月日、</w:t>
      </w:r>
      <w:r>
        <w:rPr>
          <w:rFonts w:ascii="宋体" w:hAnsi="宋体" w:eastAsia="宋体" w:cs="宋体"/>
          <w:spacing w:val="-5"/>
          <w:sz w:val="24"/>
          <w:szCs w:val="24"/>
        </w:rPr>
        <w:t>“正本</w:t>
      </w:r>
      <w:r>
        <w:rPr>
          <w:rFonts w:ascii="宋体" w:hAnsi="宋体" w:eastAsia="宋体" w:cs="宋体"/>
          <w:spacing w:val="-70"/>
          <w:sz w:val="24"/>
          <w:szCs w:val="24"/>
        </w:rPr>
        <w:t xml:space="preserve"> </w:t>
      </w:r>
      <w:r>
        <w:rPr>
          <w:rFonts w:ascii="宋体" w:hAnsi="宋体" w:eastAsia="宋体" w:cs="宋体"/>
          <w:spacing w:val="-5"/>
          <w:sz w:val="24"/>
          <w:szCs w:val="24"/>
        </w:rPr>
        <w:t>”、“副本</w:t>
      </w:r>
      <w:r>
        <w:rPr>
          <w:rFonts w:ascii="宋体" w:hAnsi="宋体" w:eastAsia="宋体" w:cs="宋体"/>
          <w:spacing w:val="-88"/>
          <w:sz w:val="24"/>
          <w:szCs w:val="24"/>
        </w:rPr>
        <w:t xml:space="preserve"> </w:t>
      </w:r>
      <w:r>
        <w:rPr>
          <w:rFonts w:ascii="宋体" w:hAnsi="宋体" w:eastAsia="宋体" w:cs="宋体"/>
          <w:spacing w:val="-5"/>
          <w:sz w:val="24"/>
          <w:szCs w:val="24"/>
        </w:rPr>
        <w:t>”字样，加贴封条，应粘贴牢固，并在封套的封口处（封套两</w:t>
      </w:r>
      <w:r>
        <w:rPr>
          <w:rFonts w:ascii="宋体" w:hAnsi="宋体" w:eastAsia="宋体" w:cs="宋体"/>
          <w:spacing w:val="-1"/>
          <w:sz w:val="24"/>
          <w:szCs w:val="24"/>
        </w:rPr>
        <w:t>端折叠封口处）加盖密封章（供应商印章）。</w:t>
      </w:r>
    </w:p>
    <w:p w14:paraId="16F13DA8">
      <w:pPr>
        <w:keepNext w:val="0"/>
        <w:keepLines w:val="0"/>
        <w:pageBreakBefore w:val="0"/>
        <w:widowControl/>
        <w:kinsoku w:val="0"/>
        <w:wordWrap/>
        <w:overflowPunct/>
        <w:topLinePunct w:val="0"/>
        <w:autoSpaceDE w:val="0"/>
        <w:autoSpaceDN w:val="0"/>
        <w:bidi w:val="0"/>
        <w:adjustRightInd w:val="0"/>
        <w:snapToGrid w:val="0"/>
        <w:spacing w:before="184" w:line="312" w:lineRule="auto"/>
        <w:ind w:left="35" w:right="16" w:firstLine="451"/>
        <w:textAlignment w:val="baseline"/>
        <w:rPr>
          <w:rFonts w:ascii="宋体" w:hAnsi="宋体" w:eastAsia="宋体" w:cs="宋体"/>
          <w:sz w:val="24"/>
          <w:szCs w:val="24"/>
        </w:rPr>
      </w:pPr>
      <w:r>
        <w:rPr>
          <w:rFonts w:ascii="宋体" w:hAnsi="宋体" w:eastAsia="宋体" w:cs="宋体"/>
          <w:spacing w:val="2"/>
          <w:sz w:val="24"/>
          <w:szCs w:val="24"/>
        </w:rPr>
        <w:t>23.3</w:t>
      </w:r>
      <w:r>
        <w:rPr>
          <w:rFonts w:ascii="宋体" w:hAnsi="宋体" w:eastAsia="宋体" w:cs="宋体"/>
          <w:spacing w:val="-39"/>
          <w:sz w:val="24"/>
          <w:szCs w:val="24"/>
        </w:rPr>
        <w:t xml:space="preserve"> </w:t>
      </w:r>
      <w:r>
        <w:rPr>
          <w:rFonts w:ascii="宋体" w:hAnsi="宋体" w:eastAsia="宋体" w:cs="宋体"/>
          <w:spacing w:val="2"/>
          <w:sz w:val="24"/>
          <w:szCs w:val="24"/>
        </w:rPr>
        <w:t>未按以上要求进行密封和标注的响应文件，经磋商小组确认后按无效</w:t>
      </w:r>
      <w:r>
        <w:rPr>
          <w:rFonts w:ascii="宋体" w:hAnsi="宋体" w:eastAsia="宋体" w:cs="宋体"/>
          <w:spacing w:val="-4"/>
          <w:sz w:val="24"/>
          <w:szCs w:val="24"/>
        </w:rPr>
        <w:t>响应文件处理。</w:t>
      </w:r>
    </w:p>
    <w:p w14:paraId="60F36AAE">
      <w:pPr>
        <w:keepNext w:val="0"/>
        <w:keepLines w:val="0"/>
        <w:pageBreakBefore w:val="0"/>
        <w:widowControl/>
        <w:kinsoku w:val="0"/>
        <w:wordWrap/>
        <w:overflowPunct/>
        <w:topLinePunct w:val="0"/>
        <w:autoSpaceDE w:val="0"/>
        <w:autoSpaceDN w:val="0"/>
        <w:bidi w:val="0"/>
        <w:adjustRightInd w:val="0"/>
        <w:snapToGrid w:val="0"/>
        <w:spacing w:line="312" w:lineRule="auto"/>
        <w:ind w:left="506"/>
        <w:textAlignment w:val="baseline"/>
        <w:outlineLvl w:val="2"/>
        <w:rPr>
          <w:rFonts w:ascii="宋体" w:hAnsi="宋体" w:eastAsia="宋体" w:cs="宋体"/>
          <w:sz w:val="24"/>
          <w:szCs w:val="24"/>
        </w:rPr>
      </w:pPr>
      <w:r>
        <w:rPr>
          <w:rFonts w:ascii="宋体" w:hAnsi="宋体" w:eastAsia="宋体" w:cs="宋体"/>
          <w:b/>
          <w:bCs/>
          <w:spacing w:val="-4"/>
          <w:sz w:val="24"/>
          <w:szCs w:val="24"/>
        </w:rPr>
        <w:t>24、响应文件的递交</w:t>
      </w:r>
    </w:p>
    <w:p w14:paraId="5F8E9459">
      <w:pPr>
        <w:keepNext w:val="0"/>
        <w:keepLines w:val="0"/>
        <w:pageBreakBefore w:val="0"/>
        <w:widowControl/>
        <w:kinsoku w:val="0"/>
        <w:wordWrap/>
        <w:overflowPunct/>
        <w:topLinePunct w:val="0"/>
        <w:autoSpaceDE w:val="0"/>
        <w:autoSpaceDN w:val="0"/>
        <w:bidi w:val="0"/>
        <w:adjustRightInd w:val="0"/>
        <w:snapToGrid w:val="0"/>
        <w:spacing w:before="178" w:line="312" w:lineRule="auto"/>
        <w:ind w:left="22" w:right="13" w:firstLine="464"/>
        <w:jc w:val="both"/>
        <w:textAlignment w:val="baseline"/>
        <w:rPr>
          <w:rFonts w:ascii="宋体" w:hAnsi="宋体" w:eastAsia="宋体" w:cs="宋体"/>
          <w:sz w:val="24"/>
          <w:szCs w:val="24"/>
        </w:rPr>
      </w:pPr>
      <w:r>
        <w:rPr>
          <w:rFonts w:ascii="宋体" w:hAnsi="宋体" w:eastAsia="宋体" w:cs="宋体"/>
          <w:spacing w:val="1"/>
          <w:sz w:val="24"/>
          <w:szCs w:val="24"/>
        </w:rPr>
        <w:t>24.1</w:t>
      </w:r>
      <w:r>
        <w:rPr>
          <w:rFonts w:ascii="宋体" w:hAnsi="宋体" w:eastAsia="宋体" w:cs="宋体"/>
          <w:spacing w:val="-39"/>
          <w:sz w:val="24"/>
          <w:szCs w:val="24"/>
        </w:rPr>
        <w:t xml:space="preserve"> </w:t>
      </w:r>
      <w:r>
        <w:rPr>
          <w:rFonts w:ascii="宋体" w:hAnsi="宋体" w:eastAsia="宋体" w:cs="宋体"/>
          <w:spacing w:val="1"/>
          <w:sz w:val="24"/>
          <w:szCs w:val="24"/>
        </w:rPr>
        <w:t>供应商应在“供应商须知前附表</w:t>
      </w:r>
      <w:r>
        <w:rPr>
          <w:rFonts w:ascii="宋体" w:hAnsi="宋体" w:eastAsia="宋体" w:cs="宋体"/>
          <w:spacing w:val="-83"/>
          <w:sz w:val="24"/>
          <w:szCs w:val="24"/>
        </w:rPr>
        <w:t xml:space="preserve"> </w:t>
      </w:r>
      <w:r>
        <w:rPr>
          <w:rFonts w:ascii="宋体" w:hAnsi="宋体" w:eastAsia="宋体" w:cs="宋体"/>
          <w:spacing w:val="1"/>
          <w:sz w:val="24"/>
          <w:szCs w:val="24"/>
        </w:rPr>
        <w:t>”中规定的磋商截止时间前，将响应</w:t>
      </w:r>
      <w:r>
        <w:rPr>
          <w:rFonts w:ascii="宋体" w:hAnsi="宋体" w:eastAsia="宋体" w:cs="宋体"/>
          <w:sz w:val="24"/>
          <w:szCs w:val="24"/>
        </w:rPr>
        <w:t>文件按供应商须知第</w:t>
      </w:r>
      <w:r>
        <w:rPr>
          <w:rFonts w:ascii="宋体" w:hAnsi="宋体" w:eastAsia="宋体" w:cs="宋体"/>
          <w:spacing w:val="-48"/>
          <w:sz w:val="24"/>
          <w:szCs w:val="24"/>
        </w:rPr>
        <w:t xml:space="preserve"> </w:t>
      </w:r>
      <w:r>
        <w:rPr>
          <w:rFonts w:ascii="宋体" w:hAnsi="宋体" w:eastAsia="宋体" w:cs="宋体"/>
          <w:sz w:val="24"/>
          <w:szCs w:val="24"/>
        </w:rPr>
        <w:t>23</w:t>
      </w:r>
      <w:r>
        <w:rPr>
          <w:rFonts w:ascii="宋体" w:hAnsi="宋体" w:eastAsia="宋体" w:cs="宋体"/>
          <w:spacing w:val="-49"/>
          <w:sz w:val="24"/>
          <w:szCs w:val="24"/>
        </w:rPr>
        <w:t xml:space="preserve"> </w:t>
      </w:r>
      <w:r>
        <w:rPr>
          <w:rFonts w:ascii="宋体" w:hAnsi="宋体" w:eastAsia="宋体" w:cs="宋体"/>
          <w:sz w:val="24"/>
          <w:szCs w:val="24"/>
        </w:rPr>
        <w:t>条规定密封后送达磋商地点。采购代理</w:t>
      </w:r>
      <w:r>
        <w:rPr>
          <w:rFonts w:ascii="宋体" w:hAnsi="宋体" w:eastAsia="宋体" w:cs="宋体"/>
          <w:spacing w:val="-1"/>
          <w:sz w:val="24"/>
          <w:szCs w:val="24"/>
        </w:rPr>
        <w:t>机构工作人员当</w:t>
      </w:r>
      <w:r>
        <w:rPr>
          <w:rFonts w:ascii="宋体" w:hAnsi="宋体" w:eastAsia="宋体" w:cs="宋体"/>
          <w:spacing w:val="-3"/>
          <w:sz w:val="24"/>
          <w:szCs w:val="24"/>
        </w:rPr>
        <w:t>场签字确认收到响应文件的时间、份数和递交人等信息。磋商截止时间以后送达</w:t>
      </w:r>
      <w:r>
        <w:rPr>
          <w:rFonts w:ascii="宋体" w:hAnsi="宋体" w:eastAsia="宋体" w:cs="宋体"/>
          <w:spacing w:val="-1"/>
          <w:sz w:val="24"/>
          <w:szCs w:val="24"/>
        </w:rPr>
        <w:t>的响应文件将被拒绝。</w:t>
      </w:r>
    </w:p>
    <w:p w14:paraId="070B6A40">
      <w:pPr>
        <w:keepNext w:val="0"/>
        <w:keepLines w:val="0"/>
        <w:pageBreakBefore w:val="0"/>
        <w:widowControl/>
        <w:kinsoku w:val="0"/>
        <w:wordWrap/>
        <w:overflowPunct/>
        <w:topLinePunct w:val="0"/>
        <w:autoSpaceDE w:val="0"/>
        <w:autoSpaceDN w:val="0"/>
        <w:bidi w:val="0"/>
        <w:adjustRightInd w:val="0"/>
        <w:snapToGrid w:val="0"/>
        <w:spacing w:line="312" w:lineRule="auto"/>
        <w:ind w:left="506"/>
        <w:textAlignment w:val="baseline"/>
        <w:outlineLvl w:val="3"/>
        <w:rPr>
          <w:rFonts w:ascii="宋体" w:hAnsi="宋体" w:eastAsia="宋体" w:cs="宋体"/>
          <w:sz w:val="24"/>
          <w:szCs w:val="24"/>
        </w:rPr>
      </w:pPr>
      <w:r>
        <w:rPr>
          <w:rFonts w:ascii="宋体" w:hAnsi="宋体" w:eastAsia="宋体" w:cs="宋体"/>
          <w:spacing w:val="-2"/>
          <w:sz w:val="24"/>
          <w:szCs w:val="24"/>
        </w:rPr>
        <w:t>24.2</w:t>
      </w:r>
      <w:r>
        <w:rPr>
          <w:rFonts w:ascii="宋体" w:hAnsi="宋体" w:eastAsia="宋体" w:cs="宋体"/>
          <w:spacing w:val="-36"/>
          <w:sz w:val="24"/>
          <w:szCs w:val="24"/>
        </w:rPr>
        <w:t xml:space="preserve"> </w:t>
      </w:r>
      <w:r>
        <w:rPr>
          <w:rFonts w:ascii="宋体" w:hAnsi="宋体" w:eastAsia="宋体" w:cs="宋体"/>
          <w:spacing w:val="-2"/>
          <w:sz w:val="24"/>
          <w:szCs w:val="24"/>
        </w:rPr>
        <w:t>本次磋商不接受邮寄的响应文件。</w:t>
      </w:r>
    </w:p>
    <w:p w14:paraId="542FF783">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06"/>
        <w:textAlignment w:val="baseline"/>
        <w:outlineLvl w:val="2"/>
        <w:rPr>
          <w:rFonts w:ascii="宋体" w:hAnsi="宋体" w:eastAsia="宋体" w:cs="宋体"/>
          <w:sz w:val="24"/>
          <w:szCs w:val="24"/>
        </w:rPr>
      </w:pPr>
      <w:r>
        <w:rPr>
          <w:rFonts w:ascii="宋体" w:hAnsi="宋体" w:eastAsia="宋体" w:cs="宋体"/>
          <w:b/>
          <w:bCs/>
          <w:spacing w:val="-3"/>
          <w:sz w:val="24"/>
          <w:szCs w:val="24"/>
        </w:rPr>
        <w:t>25、响应文件的修改和撤回</w:t>
      </w:r>
    </w:p>
    <w:p w14:paraId="5F4B7A99">
      <w:pPr>
        <w:keepNext w:val="0"/>
        <w:keepLines w:val="0"/>
        <w:pageBreakBefore w:val="0"/>
        <w:widowControl/>
        <w:kinsoku w:val="0"/>
        <w:wordWrap/>
        <w:overflowPunct/>
        <w:topLinePunct w:val="0"/>
        <w:autoSpaceDE w:val="0"/>
        <w:autoSpaceDN w:val="0"/>
        <w:bidi w:val="0"/>
        <w:adjustRightInd w:val="0"/>
        <w:snapToGrid w:val="0"/>
        <w:spacing w:before="181" w:line="312" w:lineRule="auto"/>
        <w:ind w:left="24" w:right="13" w:firstLine="472"/>
        <w:textAlignment w:val="baseline"/>
        <w:rPr>
          <w:rFonts w:ascii="宋体" w:hAnsi="宋体" w:eastAsia="宋体" w:cs="宋体"/>
          <w:sz w:val="24"/>
          <w:szCs w:val="24"/>
        </w:rPr>
      </w:pPr>
      <w:r>
        <w:rPr>
          <w:rFonts w:ascii="宋体" w:hAnsi="宋体" w:eastAsia="宋体" w:cs="宋体"/>
          <w:spacing w:val="2"/>
          <w:sz w:val="24"/>
          <w:szCs w:val="24"/>
        </w:rPr>
        <w:t>25.1</w:t>
      </w:r>
      <w:r>
        <w:rPr>
          <w:rFonts w:ascii="宋体" w:hAnsi="宋体" w:eastAsia="宋体" w:cs="宋体"/>
          <w:spacing w:val="-46"/>
          <w:sz w:val="24"/>
          <w:szCs w:val="24"/>
        </w:rPr>
        <w:t xml:space="preserve"> </w:t>
      </w:r>
      <w:r>
        <w:rPr>
          <w:rFonts w:ascii="宋体" w:hAnsi="宋体" w:eastAsia="宋体" w:cs="宋体"/>
          <w:spacing w:val="2"/>
          <w:sz w:val="24"/>
          <w:szCs w:val="24"/>
        </w:rPr>
        <w:t>供应商在递交了响应文件后，可以修改或撤回其响应文件，但必须在</w:t>
      </w:r>
      <w:r>
        <w:rPr>
          <w:rFonts w:ascii="宋体" w:hAnsi="宋体" w:eastAsia="宋体" w:cs="宋体"/>
          <w:spacing w:val="-1"/>
          <w:sz w:val="24"/>
          <w:szCs w:val="24"/>
        </w:rPr>
        <w:t>规定的磋商截止时间前，以书面形式通知采购代理机构。</w:t>
      </w:r>
    </w:p>
    <w:p w14:paraId="7D2CCE4A">
      <w:pPr>
        <w:keepNext w:val="0"/>
        <w:keepLines w:val="0"/>
        <w:pageBreakBefore w:val="0"/>
        <w:widowControl/>
        <w:kinsoku w:val="0"/>
        <w:wordWrap/>
        <w:overflowPunct/>
        <w:topLinePunct w:val="0"/>
        <w:autoSpaceDE w:val="0"/>
        <w:autoSpaceDN w:val="0"/>
        <w:bidi w:val="0"/>
        <w:adjustRightInd w:val="0"/>
        <w:snapToGrid w:val="0"/>
        <w:spacing w:before="186" w:line="312" w:lineRule="auto"/>
        <w:ind w:left="24" w:right="13" w:firstLine="472"/>
        <w:textAlignment w:val="baseline"/>
        <w:rPr>
          <w:rFonts w:ascii="宋体" w:hAnsi="宋体" w:eastAsia="宋体" w:cs="宋体"/>
          <w:sz w:val="24"/>
          <w:szCs w:val="24"/>
        </w:rPr>
      </w:pPr>
      <w:r>
        <w:rPr>
          <w:rFonts w:ascii="宋体" w:hAnsi="宋体" w:eastAsia="宋体" w:cs="宋体"/>
          <w:spacing w:val="2"/>
          <w:sz w:val="24"/>
          <w:szCs w:val="24"/>
        </w:rPr>
        <w:t>25.2</w:t>
      </w:r>
      <w:r>
        <w:rPr>
          <w:rFonts w:ascii="宋体" w:hAnsi="宋体" w:eastAsia="宋体" w:cs="宋体"/>
          <w:spacing w:val="-46"/>
          <w:sz w:val="24"/>
          <w:szCs w:val="24"/>
        </w:rPr>
        <w:t xml:space="preserve"> </w:t>
      </w:r>
      <w:r>
        <w:rPr>
          <w:rFonts w:ascii="宋体" w:hAnsi="宋体" w:eastAsia="宋体" w:cs="宋体"/>
          <w:spacing w:val="2"/>
          <w:sz w:val="24"/>
          <w:szCs w:val="24"/>
        </w:rPr>
        <w:t>供应商的修改书或撤回通知书，应由其法定代表人或授权代表签署并</w:t>
      </w:r>
      <w:r>
        <w:rPr>
          <w:rFonts w:ascii="宋体" w:hAnsi="宋体" w:eastAsia="宋体" w:cs="宋体"/>
          <w:sz w:val="24"/>
          <w:szCs w:val="24"/>
        </w:rPr>
        <w:t>盖单位公章。修改书应按供应商须知第</w:t>
      </w:r>
      <w:r>
        <w:rPr>
          <w:rFonts w:ascii="宋体" w:hAnsi="宋体" w:eastAsia="宋体" w:cs="宋体"/>
          <w:spacing w:val="-48"/>
          <w:sz w:val="24"/>
          <w:szCs w:val="24"/>
        </w:rPr>
        <w:t xml:space="preserve"> </w:t>
      </w:r>
      <w:r>
        <w:rPr>
          <w:rFonts w:ascii="宋体" w:hAnsi="宋体" w:eastAsia="宋体" w:cs="宋体"/>
          <w:sz w:val="24"/>
          <w:szCs w:val="24"/>
        </w:rPr>
        <w:t>23</w:t>
      </w:r>
      <w:r>
        <w:rPr>
          <w:rFonts w:ascii="宋体" w:hAnsi="宋体" w:eastAsia="宋体" w:cs="宋体"/>
          <w:spacing w:val="-46"/>
          <w:sz w:val="24"/>
          <w:szCs w:val="24"/>
        </w:rPr>
        <w:t xml:space="preserve"> </w:t>
      </w:r>
      <w:r>
        <w:rPr>
          <w:rFonts w:ascii="宋体" w:hAnsi="宋体" w:eastAsia="宋体" w:cs="宋体"/>
          <w:sz w:val="24"/>
          <w:szCs w:val="24"/>
        </w:rPr>
        <w:t>条规定进行</w:t>
      </w:r>
      <w:r>
        <w:rPr>
          <w:rFonts w:ascii="宋体" w:hAnsi="宋体" w:eastAsia="宋体" w:cs="宋体"/>
          <w:spacing w:val="-1"/>
          <w:sz w:val="24"/>
          <w:szCs w:val="24"/>
        </w:rPr>
        <w:t>密封和标注，并在密封袋</w:t>
      </w:r>
      <w:r>
        <w:rPr>
          <w:rFonts w:ascii="宋体" w:hAnsi="宋体" w:eastAsia="宋体" w:cs="宋体"/>
          <w:spacing w:val="-6"/>
          <w:sz w:val="24"/>
          <w:szCs w:val="24"/>
        </w:rPr>
        <w:t>上标注“响应文件修改</w:t>
      </w:r>
      <w:r>
        <w:rPr>
          <w:rFonts w:ascii="宋体" w:hAnsi="宋体" w:eastAsia="宋体" w:cs="宋体"/>
          <w:spacing w:val="-82"/>
          <w:sz w:val="24"/>
          <w:szCs w:val="24"/>
        </w:rPr>
        <w:t xml:space="preserve"> </w:t>
      </w:r>
      <w:r>
        <w:rPr>
          <w:rFonts w:ascii="宋体" w:hAnsi="宋体" w:eastAsia="宋体" w:cs="宋体"/>
          <w:spacing w:val="-6"/>
          <w:sz w:val="24"/>
          <w:szCs w:val="24"/>
        </w:rPr>
        <w:t>”或“响应文件撤回通知</w:t>
      </w:r>
      <w:r>
        <w:rPr>
          <w:rFonts w:ascii="宋体" w:hAnsi="宋体" w:eastAsia="宋体" w:cs="宋体"/>
          <w:spacing w:val="-88"/>
          <w:sz w:val="24"/>
          <w:szCs w:val="24"/>
        </w:rPr>
        <w:t xml:space="preserve"> </w:t>
      </w:r>
      <w:r>
        <w:rPr>
          <w:rFonts w:ascii="宋体" w:hAnsi="宋体" w:eastAsia="宋体" w:cs="宋体"/>
          <w:spacing w:val="-6"/>
          <w:sz w:val="24"/>
          <w:szCs w:val="24"/>
        </w:rPr>
        <w:t>”字样，“修改文件</w:t>
      </w:r>
      <w:r>
        <w:rPr>
          <w:rFonts w:ascii="宋体" w:hAnsi="宋体" w:eastAsia="宋体" w:cs="宋体"/>
          <w:spacing w:val="-88"/>
          <w:sz w:val="24"/>
          <w:szCs w:val="24"/>
        </w:rPr>
        <w:t xml:space="preserve"> </w:t>
      </w:r>
      <w:r>
        <w:rPr>
          <w:rFonts w:ascii="宋体" w:hAnsi="宋体" w:eastAsia="宋体" w:cs="宋体"/>
          <w:spacing w:val="-6"/>
          <w:sz w:val="24"/>
          <w:szCs w:val="24"/>
        </w:rPr>
        <w:t>”作为响应</w:t>
      </w:r>
      <w:r>
        <w:rPr>
          <w:rFonts w:ascii="宋体" w:hAnsi="宋体" w:eastAsia="宋体" w:cs="宋体"/>
          <w:spacing w:val="-3"/>
          <w:sz w:val="24"/>
          <w:szCs w:val="24"/>
        </w:rPr>
        <w:t>文件的组成部分；采购代理机构不退还供应商已撤回的响应文件（包括纸质和电子版）。</w:t>
      </w:r>
    </w:p>
    <w:p w14:paraId="0DD12C84">
      <w:pPr>
        <w:keepNext w:val="0"/>
        <w:keepLines w:val="0"/>
        <w:pageBreakBefore w:val="0"/>
        <w:widowControl/>
        <w:kinsoku w:val="0"/>
        <w:wordWrap/>
        <w:overflowPunct/>
        <w:topLinePunct w:val="0"/>
        <w:autoSpaceDE w:val="0"/>
        <w:autoSpaceDN w:val="0"/>
        <w:bidi w:val="0"/>
        <w:adjustRightInd w:val="0"/>
        <w:snapToGrid w:val="0"/>
        <w:spacing w:before="179" w:line="312" w:lineRule="auto"/>
        <w:ind w:left="64" w:right="13" w:firstLine="431"/>
        <w:textAlignment w:val="baseline"/>
        <w:rPr>
          <w:rFonts w:ascii="宋体" w:hAnsi="宋体" w:eastAsia="宋体" w:cs="宋体"/>
          <w:sz w:val="24"/>
          <w:szCs w:val="24"/>
        </w:rPr>
      </w:pPr>
      <w:r>
        <w:rPr>
          <w:rFonts w:ascii="宋体" w:hAnsi="宋体" w:eastAsia="宋体" w:cs="宋体"/>
          <w:spacing w:val="2"/>
          <w:sz w:val="24"/>
          <w:szCs w:val="24"/>
        </w:rPr>
        <w:t>25.3</w:t>
      </w:r>
      <w:r>
        <w:rPr>
          <w:rFonts w:ascii="宋体" w:hAnsi="宋体" w:eastAsia="宋体" w:cs="宋体"/>
          <w:spacing w:val="-46"/>
          <w:sz w:val="24"/>
          <w:szCs w:val="24"/>
        </w:rPr>
        <w:t xml:space="preserve"> </w:t>
      </w:r>
      <w:r>
        <w:rPr>
          <w:rFonts w:ascii="宋体" w:hAnsi="宋体" w:eastAsia="宋体" w:cs="宋体"/>
          <w:spacing w:val="2"/>
          <w:sz w:val="24"/>
          <w:szCs w:val="24"/>
        </w:rPr>
        <w:t>供应商撤回响应文件的，采购代理机构自收到供应商书面撤回通知之</w:t>
      </w:r>
      <w:r>
        <w:rPr>
          <w:rFonts w:ascii="宋体" w:hAnsi="宋体" w:eastAsia="宋体" w:cs="宋体"/>
          <w:spacing w:val="-4"/>
          <w:sz w:val="24"/>
          <w:szCs w:val="24"/>
        </w:rPr>
        <w:t>日起</w:t>
      </w:r>
      <w:r>
        <w:rPr>
          <w:rFonts w:ascii="宋体" w:hAnsi="宋体" w:eastAsia="宋体" w:cs="宋体"/>
          <w:spacing w:val="-42"/>
          <w:sz w:val="24"/>
          <w:szCs w:val="24"/>
        </w:rPr>
        <w:t xml:space="preserve"> </w:t>
      </w:r>
      <w:r>
        <w:rPr>
          <w:rFonts w:ascii="宋体" w:hAnsi="宋体" w:eastAsia="宋体" w:cs="宋体"/>
          <w:spacing w:val="-4"/>
          <w:sz w:val="24"/>
          <w:szCs w:val="24"/>
        </w:rPr>
        <w:t>5</w:t>
      </w:r>
      <w:r>
        <w:rPr>
          <w:rFonts w:ascii="宋体" w:hAnsi="宋体" w:eastAsia="宋体" w:cs="宋体"/>
          <w:spacing w:val="-50"/>
          <w:sz w:val="24"/>
          <w:szCs w:val="24"/>
        </w:rPr>
        <w:t xml:space="preserve"> </w:t>
      </w:r>
      <w:r>
        <w:rPr>
          <w:rFonts w:ascii="宋体" w:hAnsi="宋体" w:eastAsia="宋体" w:cs="宋体"/>
          <w:spacing w:val="-4"/>
          <w:sz w:val="24"/>
          <w:szCs w:val="24"/>
        </w:rPr>
        <w:t>个工作日内退还已收取的磋商保证金。</w:t>
      </w:r>
    </w:p>
    <w:p w14:paraId="1D380D0F">
      <w:pPr>
        <w:keepNext w:val="0"/>
        <w:keepLines w:val="0"/>
        <w:pageBreakBefore w:val="0"/>
        <w:widowControl/>
        <w:kinsoku w:val="0"/>
        <w:wordWrap/>
        <w:overflowPunct/>
        <w:topLinePunct w:val="0"/>
        <w:autoSpaceDE w:val="0"/>
        <w:autoSpaceDN w:val="0"/>
        <w:bidi w:val="0"/>
        <w:adjustRightInd w:val="0"/>
        <w:snapToGrid w:val="0"/>
        <w:spacing w:before="179" w:line="312" w:lineRule="auto"/>
        <w:ind w:left="22" w:right="13" w:firstLine="474"/>
        <w:textAlignment w:val="baseline"/>
        <w:rPr>
          <w:rFonts w:ascii="宋体" w:hAnsi="宋体" w:eastAsia="宋体" w:cs="宋体"/>
          <w:sz w:val="24"/>
          <w:szCs w:val="24"/>
        </w:rPr>
      </w:pPr>
      <w:r>
        <w:rPr>
          <w:rFonts w:ascii="宋体" w:hAnsi="宋体" w:eastAsia="宋体" w:cs="宋体"/>
          <w:spacing w:val="2"/>
          <w:sz w:val="24"/>
          <w:szCs w:val="24"/>
        </w:rPr>
        <w:t>25.4</w:t>
      </w:r>
      <w:r>
        <w:rPr>
          <w:rFonts w:ascii="宋体" w:hAnsi="宋体" w:eastAsia="宋体" w:cs="宋体"/>
          <w:spacing w:val="-46"/>
          <w:sz w:val="24"/>
          <w:szCs w:val="24"/>
        </w:rPr>
        <w:t xml:space="preserve"> </w:t>
      </w:r>
      <w:r>
        <w:rPr>
          <w:rFonts w:ascii="宋体" w:hAnsi="宋体" w:eastAsia="宋体" w:cs="宋体"/>
          <w:spacing w:val="2"/>
          <w:sz w:val="24"/>
          <w:szCs w:val="24"/>
        </w:rPr>
        <w:t>在磋商截止时间之后，供应商不得对其递交的响应文件做任何修改或</w:t>
      </w:r>
      <w:r>
        <w:rPr>
          <w:rFonts w:ascii="宋体" w:hAnsi="宋体" w:eastAsia="宋体" w:cs="宋体"/>
          <w:spacing w:val="-1"/>
          <w:sz w:val="24"/>
          <w:szCs w:val="24"/>
        </w:rPr>
        <w:t>撤回，否则，磋商保证金将不予退还；</w:t>
      </w:r>
    </w:p>
    <w:p w14:paraId="6AABC76D">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06"/>
        <w:textAlignment w:val="baseline"/>
        <w:outlineLvl w:val="2"/>
        <w:rPr>
          <w:rFonts w:ascii="宋体" w:hAnsi="宋体" w:eastAsia="宋体" w:cs="宋体"/>
          <w:sz w:val="24"/>
          <w:szCs w:val="24"/>
        </w:rPr>
      </w:pPr>
      <w:r>
        <w:rPr>
          <w:rFonts w:ascii="宋体" w:hAnsi="宋体" w:eastAsia="宋体" w:cs="宋体"/>
          <w:b/>
          <w:bCs/>
          <w:spacing w:val="-4"/>
          <w:sz w:val="24"/>
          <w:szCs w:val="24"/>
        </w:rPr>
        <w:t>26、磋商纪律要求</w:t>
      </w:r>
    </w:p>
    <w:p w14:paraId="5411F2FA">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06"/>
        <w:textAlignment w:val="baseline"/>
        <w:outlineLvl w:val="3"/>
        <w:rPr>
          <w:rFonts w:ascii="宋体" w:hAnsi="宋体" w:eastAsia="宋体" w:cs="宋体"/>
          <w:sz w:val="24"/>
          <w:szCs w:val="24"/>
        </w:rPr>
      </w:pPr>
      <w:r>
        <w:rPr>
          <w:rFonts w:ascii="宋体" w:hAnsi="宋体" w:eastAsia="宋体" w:cs="宋体"/>
          <w:spacing w:val="-2"/>
          <w:sz w:val="24"/>
          <w:szCs w:val="24"/>
        </w:rPr>
        <w:t>26.1</w:t>
      </w:r>
      <w:r>
        <w:rPr>
          <w:rFonts w:ascii="宋体" w:hAnsi="宋体" w:eastAsia="宋体" w:cs="宋体"/>
          <w:spacing w:val="-34"/>
          <w:sz w:val="24"/>
          <w:szCs w:val="24"/>
        </w:rPr>
        <w:t xml:space="preserve"> </w:t>
      </w:r>
      <w:r>
        <w:rPr>
          <w:rFonts w:ascii="宋体" w:hAnsi="宋体" w:eastAsia="宋体" w:cs="宋体"/>
          <w:spacing w:val="-2"/>
          <w:sz w:val="24"/>
          <w:szCs w:val="24"/>
        </w:rPr>
        <w:t>供应商参加磋商时不得有下列情形：</w:t>
      </w:r>
    </w:p>
    <w:p w14:paraId="41117084">
      <w:pPr>
        <w:keepNext w:val="0"/>
        <w:keepLines w:val="0"/>
        <w:pageBreakBefore w:val="0"/>
        <w:widowControl/>
        <w:kinsoku w:val="0"/>
        <w:wordWrap/>
        <w:overflowPunct/>
        <w:topLinePunct w:val="0"/>
        <w:autoSpaceDE w:val="0"/>
        <w:autoSpaceDN w:val="0"/>
        <w:bidi w:val="0"/>
        <w:adjustRightInd w:val="0"/>
        <w:snapToGrid w:val="0"/>
        <w:spacing w:before="184" w:line="312" w:lineRule="auto"/>
        <w:ind w:left="514"/>
        <w:textAlignment w:val="baseline"/>
        <w:rPr>
          <w:rFonts w:ascii="宋体" w:hAnsi="宋体" w:eastAsia="宋体" w:cs="宋体"/>
          <w:sz w:val="24"/>
          <w:szCs w:val="24"/>
        </w:rPr>
      </w:pPr>
      <w:r>
        <w:rPr>
          <w:rFonts w:ascii="宋体" w:hAnsi="宋体" w:eastAsia="宋体" w:cs="宋体"/>
          <w:spacing w:val="-2"/>
          <w:sz w:val="24"/>
          <w:szCs w:val="24"/>
        </w:rPr>
        <w:t>（1）提供虚假材料谋取成交服务资格；</w:t>
      </w:r>
    </w:p>
    <w:p w14:paraId="3E51F0D1">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14"/>
        <w:textAlignment w:val="baseline"/>
        <w:rPr>
          <w:rFonts w:ascii="宋体" w:hAnsi="宋体" w:eastAsia="宋体" w:cs="宋体"/>
          <w:sz w:val="24"/>
          <w:szCs w:val="24"/>
        </w:rPr>
      </w:pPr>
      <w:r>
        <w:rPr>
          <w:rFonts w:ascii="宋体" w:hAnsi="宋体" w:eastAsia="宋体" w:cs="宋体"/>
          <w:spacing w:val="-1"/>
          <w:sz w:val="24"/>
          <w:szCs w:val="24"/>
        </w:rPr>
        <w:t>（2）采取不正当手段诋毁、排挤其他供应商；</w:t>
      </w:r>
    </w:p>
    <w:p w14:paraId="398ACA37">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14"/>
        <w:textAlignment w:val="baseline"/>
        <w:rPr>
          <w:rFonts w:ascii="宋体" w:hAnsi="宋体" w:eastAsia="宋体" w:cs="宋体"/>
          <w:sz w:val="24"/>
          <w:szCs w:val="24"/>
        </w:rPr>
      </w:pPr>
      <w:r>
        <w:rPr>
          <w:rFonts w:ascii="宋体" w:hAnsi="宋体" w:eastAsia="宋体" w:cs="宋体"/>
          <w:spacing w:val="-1"/>
          <w:sz w:val="24"/>
          <w:szCs w:val="24"/>
        </w:rPr>
        <w:t>（3）与采购人、采购代理机构、其他供应商恶意串通；</w:t>
      </w:r>
    </w:p>
    <w:p w14:paraId="2B8D6D5E">
      <w:pPr>
        <w:keepNext w:val="0"/>
        <w:keepLines w:val="0"/>
        <w:pageBreakBefore w:val="0"/>
        <w:widowControl/>
        <w:kinsoku w:val="0"/>
        <w:wordWrap/>
        <w:overflowPunct/>
        <w:topLinePunct w:val="0"/>
        <w:autoSpaceDE w:val="0"/>
        <w:autoSpaceDN w:val="0"/>
        <w:bidi w:val="0"/>
        <w:adjustRightInd w:val="0"/>
        <w:snapToGrid w:val="0"/>
        <w:spacing w:before="183" w:line="312" w:lineRule="auto"/>
        <w:ind w:left="25" w:right="16" w:firstLine="489"/>
        <w:textAlignment w:val="baseline"/>
        <w:rPr>
          <w:rFonts w:ascii="宋体" w:hAnsi="宋体" w:eastAsia="宋体" w:cs="宋体"/>
          <w:sz w:val="24"/>
          <w:szCs w:val="24"/>
        </w:rPr>
      </w:pPr>
      <w:r>
        <w:rPr>
          <w:rFonts w:ascii="宋体" w:hAnsi="宋体" w:eastAsia="宋体" w:cs="宋体"/>
          <w:sz w:val="24"/>
          <w:szCs w:val="24"/>
        </w:rPr>
        <w:t>（4）向采购人、采购代理机构、磋商小组成员行贿或者提供其他不正当利</w:t>
      </w:r>
      <w:r>
        <w:rPr>
          <w:rFonts w:ascii="宋体" w:hAnsi="宋体" w:eastAsia="宋体" w:cs="宋体"/>
          <w:spacing w:val="-6"/>
          <w:sz w:val="24"/>
          <w:szCs w:val="24"/>
        </w:rPr>
        <w:t>益；</w:t>
      </w:r>
    </w:p>
    <w:p w14:paraId="6F6F335F">
      <w:pPr>
        <w:keepNext w:val="0"/>
        <w:keepLines w:val="0"/>
        <w:pageBreakBefore w:val="0"/>
        <w:widowControl/>
        <w:kinsoku w:val="0"/>
        <w:wordWrap/>
        <w:overflowPunct/>
        <w:topLinePunct w:val="0"/>
        <w:autoSpaceDE w:val="0"/>
        <w:autoSpaceDN w:val="0"/>
        <w:bidi w:val="0"/>
        <w:adjustRightInd w:val="0"/>
        <w:snapToGrid w:val="0"/>
        <w:spacing w:before="179" w:line="312" w:lineRule="auto"/>
        <w:ind w:left="514"/>
        <w:textAlignment w:val="baseline"/>
        <w:outlineLvl w:val="4"/>
        <w:rPr>
          <w:rFonts w:ascii="宋体" w:hAnsi="宋体" w:eastAsia="宋体" w:cs="宋体"/>
          <w:sz w:val="24"/>
          <w:szCs w:val="24"/>
        </w:rPr>
      </w:pPr>
      <w:r>
        <w:rPr>
          <w:rFonts w:ascii="宋体" w:hAnsi="宋体" w:eastAsia="宋体" w:cs="宋体"/>
          <w:spacing w:val="-1"/>
          <w:sz w:val="24"/>
          <w:szCs w:val="24"/>
        </w:rPr>
        <w:t>（5）拒绝有关部门的监督检查或者向监督检查部门提供虚假情况。</w:t>
      </w:r>
    </w:p>
    <w:p w14:paraId="568B4E6B">
      <w:pPr>
        <w:keepNext w:val="0"/>
        <w:keepLines w:val="0"/>
        <w:pageBreakBefore w:val="0"/>
        <w:widowControl/>
        <w:kinsoku w:val="0"/>
        <w:wordWrap/>
        <w:overflowPunct/>
        <w:topLinePunct w:val="0"/>
        <w:autoSpaceDE w:val="0"/>
        <w:autoSpaceDN w:val="0"/>
        <w:bidi w:val="0"/>
        <w:adjustRightInd w:val="0"/>
        <w:snapToGrid w:val="0"/>
        <w:spacing w:before="84" w:line="312" w:lineRule="auto"/>
        <w:ind w:left="28"/>
        <w:textAlignment w:val="baseline"/>
        <w:rPr>
          <w:rFonts w:ascii="宋体" w:hAnsi="宋体" w:eastAsia="宋体" w:cs="宋体"/>
          <w:sz w:val="28"/>
          <w:szCs w:val="28"/>
        </w:rPr>
      </w:pPr>
      <w:r>
        <w:rPr>
          <w:rFonts w:ascii="宋体" w:hAnsi="宋体" w:eastAsia="宋体" w:cs="宋体"/>
          <w:spacing w:val="-3"/>
          <w:sz w:val="24"/>
          <w:szCs w:val="24"/>
        </w:rPr>
        <w:t>有上述情形之一的，属于不合格供应商，其响应文件或成交服</w:t>
      </w:r>
      <w:r>
        <w:rPr>
          <w:rFonts w:ascii="宋体" w:hAnsi="宋体" w:eastAsia="宋体" w:cs="宋体"/>
          <w:spacing w:val="-4"/>
          <w:sz w:val="24"/>
          <w:szCs w:val="24"/>
        </w:rPr>
        <w:t>务资格将被取</w:t>
      </w:r>
      <w:r>
        <w:rPr>
          <w:rFonts w:ascii="宋体" w:hAnsi="宋体" w:eastAsia="宋体" w:cs="宋体"/>
          <w:spacing w:val="-8"/>
          <w:sz w:val="24"/>
          <w:szCs w:val="24"/>
        </w:rPr>
        <w:t>消</w:t>
      </w:r>
      <w:r>
        <w:rPr>
          <w:rFonts w:ascii="宋体" w:hAnsi="宋体" w:eastAsia="宋体" w:cs="宋体"/>
          <w:spacing w:val="-8"/>
          <w:sz w:val="28"/>
          <w:szCs w:val="28"/>
        </w:rPr>
        <w:t>。</w:t>
      </w:r>
    </w:p>
    <w:p w14:paraId="7D77A32A">
      <w:pPr>
        <w:keepNext w:val="0"/>
        <w:keepLines w:val="0"/>
        <w:pageBreakBefore w:val="0"/>
        <w:widowControl/>
        <w:kinsoku w:val="0"/>
        <w:wordWrap/>
        <w:overflowPunct/>
        <w:topLinePunct w:val="0"/>
        <w:autoSpaceDE w:val="0"/>
        <w:autoSpaceDN w:val="0"/>
        <w:bidi w:val="0"/>
        <w:adjustRightInd w:val="0"/>
        <w:snapToGrid w:val="0"/>
        <w:spacing w:before="204" w:line="312" w:lineRule="auto"/>
        <w:ind w:left="506"/>
        <w:textAlignment w:val="baseline"/>
        <w:outlineLvl w:val="3"/>
        <w:rPr>
          <w:rFonts w:ascii="宋体" w:hAnsi="宋体" w:eastAsia="宋体" w:cs="宋体"/>
          <w:sz w:val="24"/>
          <w:szCs w:val="24"/>
        </w:rPr>
      </w:pPr>
      <w:r>
        <w:rPr>
          <w:rFonts w:ascii="宋体" w:hAnsi="宋体" w:eastAsia="宋体" w:cs="宋体"/>
          <w:spacing w:val="-1"/>
          <w:sz w:val="24"/>
          <w:szCs w:val="24"/>
        </w:rPr>
        <w:t>26.2</w:t>
      </w:r>
      <w:r>
        <w:rPr>
          <w:rFonts w:ascii="宋体" w:hAnsi="宋体" w:eastAsia="宋体" w:cs="宋体"/>
          <w:spacing w:val="-49"/>
          <w:sz w:val="24"/>
          <w:szCs w:val="24"/>
        </w:rPr>
        <w:t xml:space="preserve"> </w:t>
      </w:r>
      <w:r>
        <w:rPr>
          <w:rFonts w:ascii="宋体" w:hAnsi="宋体" w:eastAsia="宋体" w:cs="宋体"/>
          <w:spacing w:val="-1"/>
          <w:sz w:val="24"/>
          <w:szCs w:val="24"/>
        </w:rPr>
        <w:t>有下列情形之一的，视为供应商相互恶意串通：</w:t>
      </w:r>
    </w:p>
    <w:p w14:paraId="65DCB7F9">
      <w:pPr>
        <w:keepNext w:val="0"/>
        <w:keepLines w:val="0"/>
        <w:pageBreakBefore w:val="0"/>
        <w:widowControl/>
        <w:kinsoku w:val="0"/>
        <w:wordWrap/>
        <w:overflowPunct/>
        <w:topLinePunct w:val="0"/>
        <w:autoSpaceDE w:val="0"/>
        <w:autoSpaceDN w:val="0"/>
        <w:bidi w:val="0"/>
        <w:adjustRightInd w:val="0"/>
        <w:snapToGrid w:val="0"/>
        <w:spacing w:before="183" w:line="312" w:lineRule="auto"/>
        <w:ind w:left="514"/>
        <w:textAlignment w:val="baseline"/>
        <w:rPr>
          <w:rFonts w:ascii="宋体" w:hAnsi="宋体" w:eastAsia="宋体" w:cs="宋体"/>
          <w:sz w:val="24"/>
          <w:szCs w:val="24"/>
        </w:rPr>
      </w:pPr>
      <w:r>
        <w:rPr>
          <w:rFonts w:ascii="宋体" w:hAnsi="宋体" w:eastAsia="宋体" w:cs="宋体"/>
          <w:spacing w:val="-1"/>
          <w:sz w:val="24"/>
          <w:szCs w:val="24"/>
        </w:rPr>
        <w:t>（1）不同供应商的响应文件由同一单位或者个人编制；</w:t>
      </w:r>
    </w:p>
    <w:p w14:paraId="0CAFE981">
      <w:pPr>
        <w:keepNext w:val="0"/>
        <w:keepLines w:val="0"/>
        <w:pageBreakBefore w:val="0"/>
        <w:widowControl/>
        <w:kinsoku w:val="0"/>
        <w:wordWrap/>
        <w:overflowPunct/>
        <w:topLinePunct w:val="0"/>
        <w:autoSpaceDE w:val="0"/>
        <w:autoSpaceDN w:val="0"/>
        <w:bidi w:val="0"/>
        <w:adjustRightInd w:val="0"/>
        <w:snapToGrid w:val="0"/>
        <w:spacing w:before="180" w:line="312" w:lineRule="auto"/>
        <w:ind w:left="514"/>
        <w:textAlignment w:val="baseline"/>
        <w:rPr>
          <w:rFonts w:ascii="宋体" w:hAnsi="宋体" w:eastAsia="宋体" w:cs="宋体"/>
          <w:sz w:val="24"/>
          <w:szCs w:val="24"/>
        </w:rPr>
      </w:pPr>
      <w:r>
        <w:rPr>
          <w:rFonts w:ascii="宋体" w:hAnsi="宋体" w:eastAsia="宋体" w:cs="宋体"/>
          <w:spacing w:val="-1"/>
          <w:sz w:val="24"/>
          <w:szCs w:val="24"/>
        </w:rPr>
        <w:t>（2）不同供应商委托同一单位或者个人办理磋商事宜；</w:t>
      </w:r>
    </w:p>
    <w:p w14:paraId="78464623">
      <w:pPr>
        <w:keepNext w:val="0"/>
        <w:keepLines w:val="0"/>
        <w:pageBreakBefore w:val="0"/>
        <w:widowControl/>
        <w:kinsoku w:val="0"/>
        <w:wordWrap/>
        <w:overflowPunct/>
        <w:topLinePunct w:val="0"/>
        <w:autoSpaceDE w:val="0"/>
        <w:autoSpaceDN w:val="0"/>
        <w:bidi w:val="0"/>
        <w:adjustRightInd w:val="0"/>
        <w:snapToGrid w:val="0"/>
        <w:spacing w:before="183" w:line="312" w:lineRule="auto"/>
        <w:ind w:left="514"/>
        <w:textAlignment w:val="baseline"/>
        <w:rPr>
          <w:rFonts w:ascii="宋体" w:hAnsi="宋体" w:eastAsia="宋体" w:cs="宋体"/>
          <w:sz w:val="24"/>
          <w:szCs w:val="24"/>
        </w:rPr>
      </w:pPr>
      <w:r>
        <w:rPr>
          <w:rFonts w:ascii="宋体" w:hAnsi="宋体" w:eastAsia="宋体" w:cs="宋体"/>
          <w:spacing w:val="-1"/>
          <w:sz w:val="24"/>
          <w:szCs w:val="24"/>
        </w:rPr>
        <w:t>（3）不同供应商的响应文件载明的项目管理成员为同一人；</w:t>
      </w:r>
    </w:p>
    <w:p w14:paraId="6EE02A82">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14"/>
        <w:textAlignment w:val="baseline"/>
        <w:rPr>
          <w:rFonts w:ascii="宋体" w:hAnsi="宋体" w:eastAsia="宋体" w:cs="宋体"/>
          <w:sz w:val="24"/>
          <w:szCs w:val="24"/>
        </w:rPr>
      </w:pPr>
      <w:r>
        <w:rPr>
          <w:rFonts w:ascii="宋体" w:hAnsi="宋体" w:eastAsia="宋体" w:cs="宋体"/>
          <w:spacing w:val="-2"/>
          <w:sz w:val="24"/>
          <w:szCs w:val="24"/>
        </w:rPr>
        <w:t>（4）不同供应商的响应文件异常一致；</w:t>
      </w:r>
    </w:p>
    <w:p w14:paraId="68C7B2C2">
      <w:pPr>
        <w:keepNext w:val="0"/>
        <w:keepLines w:val="0"/>
        <w:pageBreakBefore w:val="0"/>
        <w:widowControl/>
        <w:kinsoku w:val="0"/>
        <w:wordWrap/>
        <w:overflowPunct/>
        <w:topLinePunct w:val="0"/>
        <w:autoSpaceDE w:val="0"/>
        <w:autoSpaceDN w:val="0"/>
        <w:bidi w:val="0"/>
        <w:adjustRightInd w:val="0"/>
        <w:snapToGrid w:val="0"/>
        <w:spacing w:before="183" w:line="312" w:lineRule="auto"/>
        <w:ind w:left="514"/>
        <w:textAlignment w:val="baseline"/>
        <w:rPr>
          <w:rFonts w:ascii="宋体" w:hAnsi="宋体" w:eastAsia="宋体" w:cs="宋体"/>
          <w:sz w:val="24"/>
          <w:szCs w:val="24"/>
        </w:rPr>
      </w:pPr>
      <w:r>
        <w:rPr>
          <w:rFonts w:ascii="宋体" w:hAnsi="宋体" w:eastAsia="宋体" w:cs="宋体"/>
          <w:spacing w:val="-2"/>
          <w:sz w:val="24"/>
          <w:szCs w:val="24"/>
        </w:rPr>
        <w:t>（5）不同供应商的响应文件相互混装；</w:t>
      </w:r>
    </w:p>
    <w:p w14:paraId="62486A0D">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14"/>
        <w:textAlignment w:val="baseline"/>
        <w:rPr>
          <w:rFonts w:ascii="宋体" w:hAnsi="宋体" w:eastAsia="宋体" w:cs="宋体"/>
          <w:sz w:val="24"/>
          <w:szCs w:val="24"/>
        </w:rPr>
      </w:pPr>
      <w:r>
        <w:rPr>
          <w:rFonts w:ascii="宋体" w:hAnsi="宋体" w:eastAsia="宋体" w:cs="宋体"/>
          <w:spacing w:val="-1"/>
          <w:sz w:val="24"/>
          <w:szCs w:val="24"/>
        </w:rPr>
        <w:t>（6）不同供应商的磋商保证金从同一单位或者个人的账户转出。</w:t>
      </w:r>
    </w:p>
    <w:p w14:paraId="560F06BD">
      <w:pPr>
        <w:keepNext w:val="0"/>
        <w:keepLines w:val="0"/>
        <w:pageBreakBefore w:val="0"/>
        <w:widowControl/>
        <w:kinsoku w:val="0"/>
        <w:wordWrap/>
        <w:overflowPunct/>
        <w:topLinePunct w:val="0"/>
        <w:autoSpaceDE w:val="0"/>
        <w:autoSpaceDN w:val="0"/>
        <w:bidi w:val="0"/>
        <w:adjustRightInd w:val="0"/>
        <w:snapToGrid w:val="0"/>
        <w:spacing w:before="190" w:line="312" w:lineRule="auto"/>
        <w:ind w:left="27"/>
        <w:textAlignment w:val="baseline"/>
        <w:outlineLvl w:val="1"/>
        <w:rPr>
          <w:rFonts w:ascii="宋体" w:hAnsi="宋体" w:eastAsia="宋体" w:cs="宋体"/>
          <w:sz w:val="28"/>
          <w:szCs w:val="28"/>
        </w:rPr>
      </w:pPr>
      <w:r>
        <w:rPr>
          <w:rFonts w:ascii="宋体" w:hAnsi="宋体" w:eastAsia="宋体" w:cs="宋体"/>
          <w:b/>
          <w:bCs/>
          <w:spacing w:val="-4"/>
          <w:sz w:val="28"/>
          <w:szCs w:val="28"/>
        </w:rPr>
        <w:t>六、组织竞争性磋商</w:t>
      </w:r>
    </w:p>
    <w:p w14:paraId="79B6256D">
      <w:pPr>
        <w:keepNext w:val="0"/>
        <w:keepLines w:val="0"/>
        <w:pageBreakBefore w:val="0"/>
        <w:widowControl/>
        <w:kinsoku w:val="0"/>
        <w:wordWrap/>
        <w:overflowPunct/>
        <w:topLinePunct w:val="0"/>
        <w:autoSpaceDE w:val="0"/>
        <w:autoSpaceDN w:val="0"/>
        <w:bidi w:val="0"/>
        <w:adjustRightInd w:val="0"/>
        <w:snapToGrid w:val="0"/>
        <w:spacing w:before="205" w:line="312" w:lineRule="auto"/>
        <w:ind w:left="506"/>
        <w:textAlignment w:val="baseline"/>
        <w:outlineLvl w:val="2"/>
        <w:rPr>
          <w:rFonts w:ascii="宋体" w:hAnsi="宋体" w:eastAsia="宋体" w:cs="宋体"/>
          <w:sz w:val="24"/>
          <w:szCs w:val="24"/>
        </w:rPr>
      </w:pPr>
      <w:r>
        <w:rPr>
          <w:rFonts w:ascii="宋体" w:hAnsi="宋体" w:eastAsia="宋体" w:cs="宋体"/>
          <w:b/>
          <w:bCs/>
          <w:spacing w:val="-4"/>
          <w:sz w:val="24"/>
          <w:szCs w:val="24"/>
        </w:rPr>
        <w:t>27、磋商时间和地点</w:t>
      </w:r>
    </w:p>
    <w:p w14:paraId="3ADC8ED5">
      <w:pPr>
        <w:keepNext w:val="0"/>
        <w:keepLines w:val="0"/>
        <w:pageBreakBefore w:val="0"/>
        <w:widowControl/>
        <w:kinsoku w:val="0"/>
        <w:wordWrap/>
        <w:overflowPunct/>
        <w:topLinePunct w:val="0"/>
        <w:autoSpaceDE w:val="0"/>
        <w:autoSpaceDN w:val="0"/>
        <w:bidi w:val="0"/>
        <w:adjustRightInd w:val="0"/>
        <w:snapToGrid w:val="0"/>
        <w:spacing w:before="180" w:line="312" w:lineRule="auto"/>
        <w:ind w:left="35" w:right="16" w:firstLine="470"/>
        <w:textAlignment w:val="baseline"/>
        <w:rPr>
          <w:rFonts w:ascii="宋体" w:hAnsi="宋体" w:eastAsia="宋体" w:cs="宋体"/>
          <w:sz w:val="24"/>
          <w:szCs w:val="24"/>
        </w:rPr>
      </w:pPr>
      <w:r>
        <w:rPr>
          <w:rFonts w:ascii="宋体" w:hAnsi="宋体" w:eastAsia="宋体" w:cs="宋体"/>
          <w:spacing w:val="1"/>
          <w:sz w:val="24"/>
          <w:szCs w:val="24"/>
        </w:rPr>
        <w:t>27.1</w:t>
      </w:r>
      <w:r>
        <w:rPr>
          <w:rFonts w:ascii="宋体" w:hAnsi="宋体" w:eastAsia="宋体" w:cs="宋体"/>
          <w:spacing w:val="-50"/>
          <w:sz w:val="24"/>
          <w:szCs w:val="24"/>
        </w:rPr>
        <w:t xml:space="preserve"> </w:t>
      </w:r>
      <w:r>
        <w:rPr>
          <w:rFonts w:ascii="宋体" w:hAnsi="宋体" w:eastAsia="宋体" w:cs="宋体"/>
          <w:spacing w:val="1"/>
          <w:sz w:val="24"/>
          <w:szCs w:val="24"/>
        </w:rPr>
        <w:t>采购代理机构在“供应商须知前附表</w:t>
      </w:r>
      <w:r>
        <w:rPr>
          <w:rFonts w:ascii="宋体" w:hAnsi="宋体" w:eastAsia="宋体" w:cs="宋体"/>
          <w:spacing w:val="-83"/>
          <w:sz w:val="24"/>
          <w:szCs w:val="24"/>
        </w:rPr>
        <w:t xml:space="preserve"> </w:t>
      </w:r>
      <w:r>
        <w:rPr>
          <w:rFonts w:ascii="宋体" w:hAnsi="宋体" w:eastAsia="宋体" w:cs="宋体"/>
          <w:spacing w:val="1"/>
          <w:sz w:val="24"/>
          <w:szCs w:val="24"/>
        </w:rPr>
        <w:t>”中规</w:t>
      </w:r>
      <w:r>
        <w:rPr>
          <w:rFonts w:ascii="宋体" w:hAnsi="宋体" w:eastAsia="宋体" w:cs="宋体"/>
          <w:sz w:val="24"/>
          <w:szCs w:val="24"/>
        </w:rPr>
        <w:t>定的磋商日期、时间和地</w:t>
      </w:r>
      <w:r>
        <w:rPr>
          <w:rFonts w:ascii="宋体" w:hAnsi="宋体" w:eastAsia="宋体" w:cs="宋体"/>
          <w:spacing w:val="-1"/>
          <w:sz w:val="24"/>
          <w:szCs w:val="24"/>
        </w:rPr>
        <w:t>点组织磋商，采购人、供应商须派代表参加并签到以证明其出席。</w:t>
      </w:r>
    </w:p>
    <w:p w14:paraId="6E9069FD">
      <w:pPr>
        <w:keepNext w:val="0"/>
        <w:keepLines w:val="0"/>
        <w:pageBreakBefore w:val="0"/>
        <w:widowControl/>
        <w:kinsoku w:val="0"/>
        <w:wordWrap/>
        <w:overflowPunct/>
        <w:topLinePunct w:val="0"/>
        <w:autoSpaceDE w:val="0"/>
        <w:autoSpaceDN w:val="0"/>
        <w:bidi w:val="0"/>
        <w:adjustRightInd w:val="0"/>
        <w:snapToGrid w:val="0"/>
        <w:spacing w:line="312" w:lineRule="auto"/>
        <w:ind w:left="506"/>
        <w:textAlignment w:val="baseline"/>
        <w:outlineLvl w:val="3"/>
        <w:rPr>
          <w:rFonts w:ascii="宋体" w:hAnsi="宋体" w:eastAsia="宋体" w:cs="宋体"/>
          <w:sz w:val="24"/>
          <w:szCs w:val="24"/>
        </w:rPr>
      </w:pPr>
      <w:r>
        <w:rPr>
          <w:rFonts w:ascii="宋体" w:hAnsi="宋体" w:eastAsia="宋体" w:cs="宋体"/>
          <w:spacing w:val="-1"/>
          <w:sz w:val="24"/>
          <w:szCs w:val="24"/>
        </w:rPr>
        <w:t>27.2</w:t>
      </w:r>
      <w:r>
        <w:rPr>
          <w:rFonts w:ascii="宋体" w:hAnsi="宋体" w:eastAsia="宋体" w:cs="宋体"/>
          <w:spacing w:val="-44"/>
          <w:sz w:val="24"/>
          <w:szCs w:val="24"/>
        </w:rPr>
        <w:t xml:space="preserve"> </w:t>
      </w:r>
      <w:r>
        <w:rPr>
          <w:rFonts w:ascii="宋体" w:hAnsi="宋体" w:eastAsia="宋体" w:cs="宋体"/>
          <w:spacing w:val="-1"/>
          <w:sz w:val="24"/>
          <w:szCs w:val="24"/>
        </w:rPr>
        <w:t>采购代理机构邀请有关监督管理机构对磋商进行现场监督。</w:t>
      </w:r>
    </w:p>
    <w:p w14:paraId="01312DAF">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06"/>
        <w:textAlignment w:val="baseline"/>
        <w:outlineLvl w:val="2"/>
        <w:rPr>
          <w:rFonts w:ascii="宋体" w:hAnsi="宋体" w:eastAsia="宋体" w:cs="宋体"/>
          <w:sz w:val="24"/>
          <w:szCs w:val="24"/>
        </w:rPr>
      </w:pPr>
      <w:r>
        <w:rPr>
          <w:rFonts w:ascii="宋体" w:hAnsi="宋体" w:eastAsia="宋体" w:cs="宋体"/>
          <w:b/>
          <w:bCs/>
          <w:spacing w:val="-4"/>
          <w:sz w:val="24"/>
          <w:szCs w:val="24"/>
        </w:rPr>
        <w:t>28、磋商程序</w:t>
      </w:r>
    </w:p>
    <w:p w14:paraId="4233782C">
      <w:pPr>
        <w:keepNext w:val="0"/>
        <w:keepLines w:val="0"/>
        <w:pageBreakBefore w:val="0"/>
        <w:widowControl/>
        <w:kinsoku w:val="0"/>
        <w:wordWrap/>
        <w:overflowPunct/>
        <w:topLinePunct w:val="0"/>
        <w:autoSpaceDE w:val="0"/>
        <w:autoSpaceDN w:val="0"/>
        <w:bidi w:val="0"/>
        <w:adjustRightInd w:val="0"/>
        <w:snapToGrid w:val="0"/>
        <w:spacing w:before="180" w:line="312" w:lineRule="auto"/>
        <w:ind w:left="487"/>
        <w:textAlignment w:val="baseline"/>
        <w:outlineLvl w:val="3"/>
        <w:rPr>
          <w:rFonts w:ascii="宋体" w:hAnsi="宋体" w:eastAsia="宋体" w:cs="宋体"/>
          <w:sz w:val="24"/>
          <w:szCs w:val="24"/>
        </w:rPr>
      </w:pPr>
      <w:r>
        <w:rPr>
          <w:rFonts w:ascii="宋体" w:hAnsi="宋体" w:eastAsia="宋体" w:cs="宋体"/>
          <w:spacing w:val="-2"/>
          <w:sz w:val="24"/>
          <w:szCs w:val="24"/>
        </w:rPr>
        <w:t>28.1</w:t>
      </w:r>
      <w:r>
        <w:rPr>
          <w:rFonts w:ascii="宋体" w:hAnsi="宋体" w:eastAsia="宋体" w:cs="宋体"/>
          <w:spacing w:val="-36"/>
          <w:sz w:val="24"/>
          <w:szCs w:val="24"/>
        </w:rPr>
        <w:t xml:space="preserve"> </w:t>
      </w:r>
      <w:r>
        <w:rPr>
          <w:rFonts w:ascii="宋体" w:hAnsi="宋体" w:eastAsia="宋体" w:cs="宋体"/>
          <w:spacing w:val="-2"/>
          <w:sz w:val="24"/>
          <w:szCs w:val="24"/>
        </w:rPr>
        <w:t>竞争性磋商按下列工作程序进行：</w:t>
      </w:r>
    </w:p>
    <w:p w14:paraId="58763251">
      <w:pPr>
        <w:keepNext w:val="0"/>
        <w:keepLines w:val="0"/>
        <w:pageBreakBefore w:val="0"/>
        <w:widowControl/>
        <w:kinsoku w:val="0"/>
        <w:wordWrap/>
        <w:overflowPunct/>
        <w:topLinePunct w:val="0"/>
        <w:autoSpaceDE w:val="0"/>
        <w:autoSpaceDN w:val="0"/>
        <w:bidi w:val="0"/>
        <w:adjustRightInd w:val="0"/>
        <w:snapToGrid w:val="0"/>
        <w:spacing w:before="183" w:line="312" w:lineRule="auto"/>
        <w:ind w:left="495"/>
        <w:textAlignment w:val="baseline"/>
        <w:rPr>
          <w:rFonts w:ascii="宋体" w:hAnsi="宋体" w:eastAsia="宋体" w:cs="宋体"/>
          <w:sz w:val="24"/>
          <w:szCs w:val="24"/>
        </w:rPr>
      </w:pPr>
      <w:r>
        <w:rPr>
          <w:rFonts w:ascii="宋体" w:hAnsi="宋体" w:eastAsia="宋体" w:cs="宋体"/>
          <w:spacing w:val="-3"/>
          <w:sz w:val="24"/>
          <w:szCs w:val="24"/>
        </w:rPr>
        <w:t>（1）组建磋商小组；</w:t>
      </w:r>
    </w:p>
    <w:p w14:paraId="3997A6DE">
      <w:pPr>
        <w:keepNext w:val="0"/>
        <w:keepLines w:val="0"/>
        <w:pageBreakBefore w:val="0"/>
        <w:widowControl/>
        <w:kinsoku w:val="0"/>
        <w:wordWrap/>
        <w:overflowPunct/>
        <w:topLinePunct w:val="0"/>
        <w:autoSpaceDE w:val="0"/>
        <w:autoSpaceDN w:val="0"/>
        <w:bidi w:val="0"/>
        <w:adjustRightInd w:val="0"/>
        <w:snapToGrid w:val="0"/>
        <w:spacing w:before="179" w:line="312" w:lineRule="auto"/>
        <w:ind w:left="495"/>
        <w:textAlignment w:val="baseline"/>
        <w:rPr>
          <w:rFonts w:ascii="宋体" w:hAnsi="宋体" w:eastAsia="宋体" w:cs="宋体"/>
          <w:sz w:val="24"/>
          <w:szCs w:val="24"/>
        </w:rPr>
      </w:pPr>
      <w:r>
        <w:rPr>
          <w:rFonts w:ascii="宋体" w:hAnsi="宋体" w:eastAsia="宋体" w:cs="宋体"/>
          <w:spacing w:val="-3"/>
          <w:sz w:val="24"/>
          <w:szCs w:val="24"/>
        </w:rPr>
        <w:t>（2）磋商会议；</w:t>
      </w:r>
    </w:p>
    <w:p w14:paraId="7EC02585">
      <w:pPr>
        <w:keepNext w:val="0"/>
        <w:keepLines w:val="0"/>
        <w:pageBreakBefore w:val="0"/>
        <w:widowControl/>
        <w:kinsoku w:val="0"/>
        <w:wordWrap/>
        <w:overflowPunct/>
        <w:topLinePunct w:val="0"/>
        <w:autoSpaceDE w:val="0"/>
        <w:autoSpaceDN w:val="0"/>
        <w:bidi w:val="0"/>
        <w:adjustRightInd w:val="0"/>
        <w:snapToGrid w:val="0"/>
        <w:spacing w:before="184" w:line="312" w:lineRule="auto"/>
        <w:ind w:left="495"/>
        <w:textAlignment w:val="baseline"/>
        <w:rPr>
          <w:rFonts w:ascii="宋体" w:hAnsi="宋体" w:eastAsia="宋体" w:cs="宋体"/>
          <w:sz w:val="24"/>
          <w:szCs w:val="24"/>
        </w:rPr>
      </w:pPr>
      <w:r>
        <w:rPr>
          <w:rFonts w:ascii="宋体" w:hAnsi="宋体" w:eastAsia="宋体" w:cs="宋体"/>
          <w:spacing w:val="-2"/>
          <w:sz w:val="24"/>
          <w:szCs w:val="24"/>
        </w:rPr>
        <w:t>（3）响应文件初步评审；</w:t>
      </w:r>
    </w:p>
    <w:p w14:paraId="12446059">
      <w:pPr>
        <w:keepNext w:val="0"/>
        <w:keepLines w:val="0"/>
        <w:pageBreakBefore w:val="0"/>
        <w:widowControl/>
        <w:kinsoku w:val="0"/>
        <w:wordWrap/>
        <w:overflowPunct/>
        <w:topLinePunct w:val="0"/>
        <w:autoSpaceDE w:val="0"/>
        <w:autoSpaceDN w:val="0"/>
        <w:bidi w:val="0"/>
        <w:adjustRightInd w:val="0"/>
        <w:snapToGrid w:val="0"/>
        <w:spacing w:before="183" w:line="312" w:lineRule="auto"/>
        <w:ind w:left="495"/>
        <w:textAlignment w:val="baseline"/>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）响应文件的澄清；</w:t>
      </w:r>
    </w:p>
    <w:p w14:paraId="1C92F30F">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95"/>
        <w:textAlignment w:val="baseline"/>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）响应文件详细评审；</w:t>
      </w:r>
    </w:p>
    <w:p w14:paraId="169A1918">
      <w:pPr>
        <w:keepNext w:val="0"/>
        <w:keepLines w:val="0"/>
        <w:pageBreakBefore w:val="0"/>
        <w:widowControl/>
        <w:kinsoku w:val="0"/>
        <w:wordWrap/>
        <w:overflowPunct/>
        <w:topLinePunct w:val="0"/>
        <w:autoSpaceDE w:val="0"/>
        <w:autoSpaceDN w:val="0"/>
        <w:bidi w:val="0"/>
        <w:adjustRightInd w:val="0"/>
        <w:snapToGrid w:val="0"/>
        <w:spacing w:before="183" w:line="312" w:lineRule="auto"/>
        <w:ind w:left="495"/>
        <w:textAlignment w:val="baseline"/>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）推荐成交服务供应商；</w:t>
      </w:r>
    </w:p>
    <w:p w14:paraId="003D7AFC">
      <w:pPr>
        <w:keepNext w:val="0"/>
        <w:keepLines w:val="0"/>
        <w:pageBreakBefore w:val="0"/>
        <w:widowControl/>
        <w:kinsoku w:val="0"/>
        <w:wordWrap/>
        <w:overflowPunct/>
        <w:topLinePunct w:val="0"/>
        <w:autoSpaceDE w:val="0"/>
        <w:autoSpaceDN w:val="0"/>
        <w:bidi w:val="0"/>
        <w:adjustRightInd w:val="0"/>
        <w:snapToGrid w:val="0"/>
        <w:spacing w:before="181" w:line="312" w:lineRule="auto"/>
        <w:ind w:left="495"/>
        <w:textAlignment w:val="baseline"/>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7</w:t>
      </w:r>
      <w:r>
        <w:rPr>
          <w:rFonts w:ascii="宋体" w:hAnsi="宋体" w:eastAsia="宋体" w:cs="宋体"/>
          <w:spacing w:val="-3"/>
          <w:sz w:val="24"/>
          <w:szCs w:val="24"/>
        </w:rPr>
        <w:t>）编写评审报告。</w:t>
      </w:r>
    </w:p>
    <w:p w14:paraId="050E8983">
      <w:pPr>
        <w:keepNext w:val="0"/>
        <w:keepLines w:val="0"/>
        <w:pageBreakBefore w:val="0"/>
        <w:widowControl/>
        <w:kinsoku w:val="0"/>
        <w:wordWrap/>
        <w:overflowPunct/>
        <w:topLinePunct w:val="0"/>
        <w:autoSpaceDE w:val="0"/>
        <w:autoSpaceDN w:val="0"/>
        <w:bidi w:val="0"/>
        <w:adjustRightInd w:val="0"/>
        <w:snapToGrid w:val="0"/>
        <w:spacing w:before="185" w:line="312" w:lineRule="auto"/>
        <w:ind w:left="506"/>
        <w:textAlignment w:val="baseline"/>
        <w:outlineLvl w:val="2"/>
        <w:rPr>
          <w:rFonts w:ascii="宋体" w:hAnsi="宋体" w:eastAsia="宋体" w:cs="宋体"/>
          <w:sz w:val="24"/>
          <w:szCs w:val="24"/>
        </w:rPr>
      </w:pPr>
      <w:r>
        <w:rPr>
          <w:rFonts w:ascii="宋体" w:hAnsi="宋体" w:eastAsia="宋体" w:cs="宋体"/>
          <w:b/>
          <w:bCs/>
          <w:spacing w:val="-4"/>
          <w:sz w:val="24"/>
          <w:szCs w:val="24"/>
        </w:rPr>
        <w:t>29、磋商仪式</w:t>
      </w:r>
    </w:p>
    <w:p w14:paraId="14DA81CB">
      <w:pPr>
        <w:keepNext w:val="0"/>
        <w:keepLines w:val="0"/>
        <w:pageBreakBefore w:val="0"/>
        <w:widowControl/>
        <w:kinsoku w:val="0"/>
        <w:wordWrap/>
        <w:overflowPunct/>
        <w:topLinePunct w:val="0"/>
        <w:autoSpaceDE w:val="0"/>
        <w:autoSpaceDN w:val="0"/>
        <w:bidi w:val="0"/>
        <w:adjustRightInd w:val="0"/>
        <w:snapToGrid w:val="0"/>
        <w:spacing w:before="180" w:line="312" w:lineRule="auto"/>
        <w:ind w:left="35" w:right="16" w:firstLine="470"/>
        <w:textAlignment w:val="baseline"/>
        <w:rPr>
          <w:rFonts w:hint="eastAsia" w:ascii="宋体" w:hAnsi="宋体" w:eastAsia="宋体" w:cs="宋体"/>
          <w:spacing w:val="-1"/>
          <w:sz w:val="24"/>
          <w:szCs w:val="24"/>
        </w:rPr>
      </w:pPr>
      <w:r>
        <w:rPr>
          <w:rFonts w:ascii="宋体" w:hAnsi="宋体" w:eastAsia="宋体" w:cs="宋体"/>
          <w:spacing w:val="-1"/>
          <w:sz w:val="24"/>
          <w:szCs w:val="24"/>
        </w:rPr>
        <w:t>29.1</w:t>
      </w:r>
      <w:r>
        <w:rPr>
          <w:rFonts w:hint="eastAsia" w:ascii="宋体" w:hAnsi="宋体" w:eastAsia="宋体" w:cs="宋体"/>
          <w:spacing w:val="-1"/>
          <w:sz w:val="24"/>
          <w:szCs w:val="24"/>
        </w:rPr>
        <w:t>采购代理机构组织磋商、文件开启、评审工作，磋商整个过程接受监督部门的监督。</w:t>
      </w:r>
    </w:p>
    <w:p w14:paraId="651C2C96">
      <w:pPr>
        <w:keepNext w:val="0"/>
        <w:keepLines w:val="0"/>
        <w:pageBreakBefore w:val="0"/>
        <w:widowControl/>
        <w:kinsoku w:val="0"/>
        <w:wordWrap/>
        <w:overflowPunct/>
        <w:topLinePunct w:val="0"/>
        <w:autoSpaceDE w:val="0"/>
        <w:autoSpaceDN w:val="0"/>
        <w:bidi w:val="0"/>
        <w:adjustRightInd w:val="0"/>
        <w:snapToGrid w:val="0"/>
        <w:spacing w:before="180" w:line="312" w:lineRule="auto"/>
        <w:ind w:left="35" w:right="16" w:firstLine="47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29.2</w:t>
      </w:r>
      <w:r>
        <w:rPr>
          <w:rFonts w:hint="eastAsia" w:ascii="宋体" w:hAnsi="宋体" w:eastAsia="宋体" w:cs="宋体"/>
          <w:spacing w:val="-1"/>
          <w:sz w:val="24"/>
          <w:szCs w:val="24"/>
        </w:rPr>
        <w:t>采购代理机构在规定的时间和地点组织磋商，供应商须委派代表参加，参加磋商的授权代表携带相关资质证件并签名报到以证明其出席。</w:t>
      </w:r>
    </w:p>
    <w:p w14:paraId="0B514F5D">
      <w:pPr>
        <w:keepNext w:val="0"/>
        <w:keepLines w:val="0"/>
        <w:pageBreakBefore w:val="0"/>
        <w:widowControl/>
        <w:kinsoku w:val="0"/>
        <w:wordWrap/>
        <w:overflowPunct/>
        <w:topLinePunct w:val="0"/>
        <w:autoSpaceDE w:val="0"/>
        <w:autoSpaceDN w:val="0"/>
        <w:bidi w:val="0"/>
        <w:adjustRightInd w:val="0"/>
        <w:snapToGrid w:val="0"/>
        <w:spacing w:before="180" w:line="312" w:lineRule="auto"/>
        <w:ind w:left="35" w:right="16" w:firstLine="47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29</w:t>
      </w:r>
      <w:r>
        <w:rPr>
          <w:rFonts w:hint="eastAsia" w:ascii="宋体" w:hAnsi="宋体" w:eastAsia="宋体" w:cs="宋体"/>
          <w:spacing w:val="-1"/>
          <w:sz w:val="24"/>
          <w:szCs w:val="24"/>
        </w:rPr>
        <w:t>.3采购代理机构将对在整个磋商会议现场、评审过程进行摄像及文字记录，并存档备查。</w:t>
      </w:r>
    </w:p>
    <w:p w14:paraId="208773A1">
      <w:pPr>
        <w:keepNext w:val="0"/>
        <w:keepLines w:val="0"/>
        <w:pageBreakBefore w:val="0"/>
        <w:widowControl/>
        <w:kinsoku w:val="0"/>
        <w:wordWrap/>
        <w:overflowPunct/>
        <w:topLinePunct w:val="0"/>
        <w:autoSpaceDE w:val="0"/>
        <w:autoSpaceDN w:val="0"/>
        <w:bidi w:val="0"/>
        <w:adjustRightInd w:val="0"/>
        <w:snapToGrid w:val="0"/>
        <w:spacing w:before="180" w:line="312" w:lineRule="auto"/>
        <w:ind w:left="35" w:right="16" w:firstLine="47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29</w:t>
      </w:r>
      <w:r>
        <w:rPr>
          <w:rFonts w:hint="eastAsia" w:ascii="宋体" w:hAnsi="宋体" w:eastAsia="宋体" w:cs="宋体"/>
          <w:spacing w:val="-1"/>
          <w:sz w:val="24"/>
          <w:szCs w:val="24"/>
        </w:rPr>
        <w:t>.4开标时，由供应商自行查验其递交的投标文件的密封情况：投标文件是否被开启、原始密封是否完好，查验完毕签字确认。各供应商对密封查验结果自行负责，不相互查验及提出质疑。</w:t>
      </w:r>
    </w:p>
    <w:p w14:paraId="48603228">
      <w:pPr>
        <w:keepNext w:val="0"/>
        <w:keepLines w:val="0"/>
        <w:pageBreakBefore w:val="0"/>
        <w:widowControl/>
        <w:kinsoku w:val="0"/>
        <w:wordWrap/>
        <w:overflowPunct/>
        <w:topLinePunct w:val="0"/>
        <w:autoSpaceDE w:val="0"/>
        <w:autoSpaceDN w:val="0"/>
        <w:bidi w:val="0"/>
        <w:adjustRightInd w:val="0"/>
        <w:snapToGrid w:val="0"/>
        <w:spacing w:before="180" w:line="312" w:lineRule="auto"/>
        <w:ind w:left="35" w:right="16" w:firstLine="470"/>
        <w:textAlignment w:val="baseline"/>
        <w:rPr>
          <w:rFonts w:ascii="宋体" w:hAnsi="宋体" w:eastAsia="宋体" w:cs="宋体"/>
          <w:spacing w:val="-1"/>
          <w:sz w:val="24"/>
          <w:szCs w:val="24"/>
        </w:rPr>
      </w:pPr>
      <w:r>
        <w:rPr>
          <w:rFonts w:hint="eastAsia" w:ascii="宋体" w:hAnsi="宋体" w:eastAsia="宋体" w:cs="宋体"/>
          <w:spacing w:val="-1"/>
          <w:sz w:val="24"/>
          <w:szCs w:val="24"/>
          <w:lang w:val="en-US" w:eastAsia="zh-CN"/>
        </w:rPr>
        <w:t>29</w:t>
      </w:r>
      <w:r>
        <w:rPr>
          <w:rFonts w:hint="eastAsia" w:ascii="宋体" w:hAnsi="宋体" w:eastAsia="宋体" w:cs="宋体"/>
          <w:spacing w:val="-1"/>
          <w:sz w:val="24"/>
          <w:szCs w:val="24"/>
        </w:rPr>
        <w:t>.5评审时，由采购人或采购代理机构对递交磋商响应文件的各供应商在“信用中国”网站(www.creditchina.gov.cn)、中国政府采购网( www.ccgp.gov.cn)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4FC1242D">
      <w:pPr>
        <w:keepNext w:val="0"/>
        <w:keepLines w:val="0"/>
        <w:pageBreakBefore w:val="0"/>
        <w:widowControl/>
        <w:kinsoku w:val="0"/>
        <w:wordWrap/>
        <w:overflowPunct/>
        <w:topLinePunct w:val="0"/>
        <w:autoSpaceDE w:val="0"/>
        <w:autoSpaceDN w:val="0"/>
        <w:bidi w:val="0"/>
        <w:adjustRightInd w:val="0"/>
        <w:snapToGrid w:val="0"/>
        <w:spacing w:line="312" w:lineRule="auto"/>
        <w:ind w:left="508"/>
        <w:textAlignment w:val="baseline"/>
        <w:outlineLvl w:val="2"/>
        <w:rPr>
          <w:rFonts w:ascii="宋体" w:hAnsi="宋体" w:eastAsia="宋体" w:cs="宋体"/>
          <w:sz w:val="24"/>
          <w:szCs w:val="24"/>
        </w:rPr>
      </w:pPr>
      <w:r>
        <w:rPr>
          <w:rFonts w:ascii="宋体" w:hAnsi="宋体" w:eastAsia="宋体" w:cs="宋体"/>
          <w:b/>
          <w:bCs/>
          <w:spacing w:val="-4"/>
          <w:sz w:val="24"/>
          <w:szCs w:val="24"/>
        </w:rPr>
        <w:t>30、磋商小组</w:t>
      </w:r>
    </w:p>
    <w:p w14:paraId="15E38DC7">
      <w:pPr>
        <w:keepNext w:val="0"/>
        <w:keepLines w:val="0"/>
        <w:pageBreakBefore w:val="0"/>
        <w:widowControl/>
        <w:kinsoku w:val="0"/>
        <w:wordWrap/>
        <w:overflowPunct/>
        <w:topLinePunct w:val="0"/>
        <w:autoSpaceDE w:val="0"/>
        <w:autoSpaceDN w:val="0"/>
        <w:bidi w:val="0"/>
        <w:adjustRightInd w:val="0"/>
        <w:snapToGrid w:val="0"/>
        <w:spacing w:before="185" w:line="312" w:lineRule="auto"/>
        <w:ind w:left="144" w:right="16" w:firstLine="37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30</w:t>
      </w:r>
      <w:r>
        <w:rPr>
          <w:rFonts w:hint="eastAsia" w:ascii="宋体" w:hAnsi="宋体" w:eastAsia="宋体" w:cs="宋体"/>
          <w:spacing w:val="2"/>
          <w:sz w:val="24"/>
          <w:szCs w:val="24"/>
        </w:rPr>
        <w:t>.1采购单位将按照《中华人民共和国政府采购法》、《政府采购竞争性磋商采购方式管理暂行办法》等有关规定组建磋商小组。</w:t>
      </w:r>
    </w:p>
    <w:p w14:paraId="283C10C5">
      <w:pPr>
        <w:keepNext w:val="0"/>
        <w:keepLines w:val="0"/>
        <w:pageBreakBefore w:val="0"/>
        <w:widowControl/>
        <w:kinsoku w:val="0"/>
        <w:wordWrap/>
        <w:overflowPunct/>
        <w:topLinePunct w:val="0"/>
        <w:autoSpaceDE w:val="0"/>
        <w:autoSpaceDN w:val="0"/>
        <w:bidi w:val="0"/>
        <w:adjustRightInd w:val="0"/>
        <w:snapToGrid w:val="0"/>
        <w:spacing w:before="185" w:line="312" w:lineRule="auto"/>
        <w:ind w:left="144" w:right="16" w:firstLine="37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30</w:t>
      </w:r>
      <w:r>
        <w:rPr>
          <w:rFonts w:hint="eastAsia" w:ascii="宋体" w:hAnsi="宋体" w:eastAsia="宋体" w:cs="宋体"/>
          <w:spacing w:val="2"/>
          <w:sz w:val="24"/>
          <w:szCs w:val="24"/>
        </w:rPr>
        <w:t>.2磋商小组由采购人代表及评审专家组成，评审专家从政府采购专家库中随机抽取产生。</w:t>
      </w:r>
    </w:p>
    <w:p w14:paraId="6A436981">
      <w:pPr>
        <w:keepNext w:val="0"/>
        <w:keepLines w:val="0"/>
        <w:pageBreakBefore w:val="0"/>
        <w:widowControl/>
        <w:kinsoku w:val="0"/>
        <w:wordWrap/>
        <w:overflowPunct/>
        <w:topLinePunct w:val="0"/>
        <w:autoSpaceDE w:val="0"/>
        <w:autoSpaceDN w:val="0"/>
        <w:bidi w:val="0"/>
        <w:adjustRightInd w:val="0"/>
        <w:snapToGrid w:val="0"/>
        <w:spacing w:before="185" w:line="312" w:lineRule="auto"/>
        <w:ind w:left="144" w:right="16" w:firstLine="37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30</w:t>
      </w:r>
      <w:r>
        <w:rPr>
          <w:rFonts w:hint="eastAsia" w:ascii="宋体" w:hAnsi="宋体" w:eastAsia="宋体" w:cs="宋体"/>
          <w:spacing w:val="2"/>
          <w:sz w:val="24"/>
          <w:szCs w:val="24"/>
        </w:rPr>
        <w:t>.3磋商小组负责磋商工作，对磋商响应文件进行审查和评估，并向采购单位提交书面提交评审报告，推荐成交候选人。</w:t>
      </w:r>
    </w:p>
    <w:p w14:paraId="025FB8A3">
      <w:pPr>
        <w:keepNext w:val="0"/>
        <w:keepLines w:val="0"/>
        <w:pageBreakBefore w:val="0"/>
        <w:widowControl/>
        <w:kinsoku w:val="0"/>
        <w:wordWrap/>
        <w:overflowPunct/>
        <w:topLinePunct w:val="0"/>
        <w:autoSpaceDE w:val="0"/>
        <w:autoSpaceDN w:val="0"/>
        <w:bidi w:val="0"/>
        <w:adjustRightInd w:val="0"/>
        <w:snapToGrid w:val="0"/>
        <w:spacing w:before="185" w:line="312" w:lineRule="auto"/>
        <w:ind w:left="144" w:right="16" w:firstLine="370"/>
        <w:textAlignment w:val="baseline"/>
        <w:rPr>
          <w:rFonts w:ascii="宋体" w:hAnsi="宋体" w:eastAsia="宋体" w:cs="宋体"/>
          <w:sz w:val="24"/>
          <w:szCs w:val="24"/>
        </w:rPr>
      </w:pPr>
      <w:r>
        <w:rPr>
          <w:rFonts w:hint="eastAsia" w:ascii="宋体" w:hAnsi="宋体" w:eastAsia="宋体" w:cs="宋体"/>
          <w:spacing w:val="2"/>
          <w:sz w:val="24"/>
          <w:szCs w:val="24"/>
          <w:lang w:val="en-US" w:eastAsia="zh-CN"/>
        </w:rPr>
        <w:t>30</w:t>
      </w:r>
      <w:r>
        <w:rPr>
          <w:rFonts w:hint="eastAsia" w:ascii="宋体" w:hAnsi="宋体" w:eastAsia="宋体" w:cs="宋体"/>
          <w:spacing w:val="2"/>
          <w:sz w:val="24"/>
          <w:szCs w:val="24"/>
        </w:rPr>
        <w:t>.4文件开启后，直到向成交的投标人授予承包合同为止，凡与审查、澄清、评价和比较磋商的有关资料及授标意见等内容，磋商小组均不得向其他投标人及与磋商无关的其他人透露。</w:t>
      </w:r>
    </w:p>
    <w:p w14:paraId="38C4E179">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08"/>
        <w:textAlignment w:val="baseline"/>
        <w:outlineLvl w:val="2"/>
        <w:rPr>
          <w:rFonts w:ascii="宋体" w:hAnsi="宋体" w:eastAsia="宋体" w:cs="宋体"/>
          <w:sz w:val="24"/>
          <w:szCs w:val="24"/>
        </w:rPr>
      </w:pPr>
      <w:r>
        <w:rPr>
          <w:rFonts w:ascii="宋体" w:hAnsi="宋体" w:eastAsia="宋体" w:cs="宋体"/>
          <w:b/>
          <w:bCs/>
          <w:spacing w:val="-4"/>
          <w:sz w:val="24"/>
          <w:szCs w:val="24"/>
        </w:rPr>
        <w:t>31、磋商与评审</w:t>
      </w:r>
    </w:p>
    <w:p w14:paraId="06B02FDD">
      <w:pPr>
        <w:keepNext w:val="0"/>
        <w:keepLines w:val="0"/>
        <w:pageBreakBefore w:val="0"/>
        <w:widowControl/>
        <w:kinsoku w:val="0"/>
        <w:wordWrap/>
        <w:overflowPunct/>
        <w:topLinePunct w:val="0"/>
        <w:autoSpaceDE w:val="0"/>
        <w:autoSpaceDN w:val="0"/>
        <w:bidi w:val="0"/>
        <w:adjustRightInd w:val="0"/>
        <w:snapToGrid w:val="0"/>
        <w:spacing w:before="179" w:line="312" w:lineRule="auto"/>
        <w:ind w:left="496"/>
        <w:textAlignment w:val="baseline"/>
        <w:rPr>
          <w:rFonts w:ascii="宋体" w:hAnsi="宋体" w:eastAsia="宋体" w:cs="宋体"/>
          <w:sz w:val="24"/>
          <w:szCs w:val="24"/>
        </w:rPr>
      </w:pPr>
      <w:r>
        <w:rPr>
          <w:rFonts w:ascii="宋体" w:hAnsi="宋体" w:eastAsia="宋体" w:cs="宋体"/>
          <w:spacing w:val="-1"/>
          <w:sz w:val="24"/>
          <w:szCs w:val="24"/>
        </w:rPr>
        <w:t>详见磋商文件第三章磋商与评审办法。</w:t>
      </w:r>
    </w:p>
    <w:p w14:paraId="447F8051">
      <w:pPr>
        <w:keepNext w:val="0"/>
        <w:keepLines w:val="0"/>
        <w:pageBreakBefore w:val="0"/>
        <w:widowControl/>
        <w:kinsoku w:val="0"/>
        <w:wordWrap/>
        <w:overflowPunct/>
        <w:topLinePunct w:val="0"/>
        <w:autoSpaceDE w:val="0"/>
        <w:autoSpaceDN w:val="0"/>
        <w:bidi w:val="0"/>
        <w:adjustRightInd w:val="0"/>
        <w:snapToGrid w:val="0"/>
        <w:spacing w:before="190" w:line="312" w:lineRule="auto"/>
        <w:ind w:left="23"/>
        <w:textAlignment w:val="baseline"/>
        <w:outlineLvl w:val="1"/>
        <w:rPr>
          <w:rFonts w:ascii="宋体" w:hAnsi="宋体" w:eastAsia="宋体" w:cs="宋体"/>
          <w:sz w:val="28"/>
          <w:szCs w:val="28"/>
        </w:rPr>
      </w:pPr>
      <w:r>
        <w:rPr>
          <w:rFonts w:ascii="宋体" w:hAnsi="宋体" w:eastAsia="宋体" w:cs="宋体"/>
          <w:b/>
          <w:bCs/>
          <w:spacing w:val="-4"/>
          <w:sz w:val="28"/>
          <w:szCs w:val="28"/>
        </w:rPr>
        <w:t>七、合同授予</w:t>
      </w:r>
    </w:p>
    <w:p w14:paraId="29FDF993">
      <w:pPr>
        <w:keepNext w:val="0"/>
        <w:keepLines w:val="0"/>
        <w:pageBreakBefore w:val="0"/>
        <w:widowControl/>
        <w:kinsoku w:val="0"/>
        <w:wordWrap/>
        <w:overflowPunct/>
        <w:topLinePunct w:val="0"/>
        <w:autoSpaceDE w:val="0"/>
        <w:autoSpaceDN w:val="0"/>
        <w:bidi w:val="0"/>
        <w:adjustRightInd w:val="0"/>
        <w:snapToGrid w:val="0"/>
        <w:spacing w:before="204" w:line="312" w:lineRule="auto"/>
        <w:ind w:left="508"/>
        <w:textAlignment w:val="baseline"/>
        <w:outlineLvl w:val="2"/>
        <w:rPr>
          <w:rFonts w:ascii="宋体" w:hAnsi="宋体" w:eastAsia="宋体" w:cs="宋体"/>
          <w:sz w:val="24"/>
          <w:szCs w:val="24"/>
        </w:rPr>
      </w:pPr>
      <w:r>
        <w:rPr>
          <w:rFonts w:ascii="宋体" w:hAnsi="宋体" w:eastAsia="宋体" w:cs="宋体"/>
          <w:b/>
          <w:bCs/>
          <w:spacing w:val="-4"/>
          <w:sz w:val="24"/>
          <w:szCs w:val="24"/>
        </w:rPr>
        <w:t>32、合同订立</w:t>
      </w:r>
    </w:p>
    <w:p w14:paraId="57C4055A">
      <w:pPr>
        <w:keepNext w:val="0"/>
        <w:keepLines w:val="0"/>
        <w:pageBreakBefore w:val="0"/>
        <w:widowControl/>
        <w:kinsoku w:val="0"/>
        <w:wordWrap/>
        <w:overflowPunct/>
        <w:topLinePunct w:val="0"/>
        <w:autoSpaceDE w:val="0"/>
        <w:autoSpaceDN w:val="0"/>
        <w:bidi w:val="0"/>
        <w:adjustRightInd w:val="0"/>
        <w:snapToGrid w:val="0"/>
        <w:spacing w:before="178" w:line="312" w:lineRule="auto"/>
        <w:ind w:left="22" w:right="13" w:firstLine="485"/>
        <w:textAlignment w:val="baseline"/>
        <w:rPr>
          <w:rFonts w:ascii="宋体" w:hAnsi="宋体" w:eastAsia="宋体" w:cs="宋体"/>
          <w:sz w:val="24"/>
          <w:szCs w:val="24"/>
        </w:rPr>
      </w:pPr>
      <w:r>
        <w:rPr>
          <w:rFonts w:ascii="宋体" w:hAnsi="宋体" w:eastAsia="宋体" w:cs="宋体"/>
          <w:spacing w:val="-4"/>
          <w:sz w:val="24"/>
          <w:szCs w:val="24"/>
        </w:rPr>
        <w:t>32.1</w:t>
      </w:r>
      <w:r>
        <w:rPr>
          <w:rFonts w:ascii="宋体" w:hAnsi="宋体" w:eastAsia="宋体" w:cs="宋体"/>
          <w:spacing w:val="-38"/>
          <w:sz w:val="24"/>
          <w:szCs w:val="24"/>
        </w:rPr>
        <w:t xml:space="preserve"> </w:t>
      </w:r>
      <w:r>
        <w:rPr>
          <w:rFonts w:ascii="宋体" w:hAnsi="宋体" w:eastAsia="宋体" w:cs="宋体"/>
          <w:spacing w:val="-4"/>
          <w:sz w:val="24"/>
          <w:szCs w:val="24"/>
        </w:rPr>
        <w:t>成交服务供应商应在《成交通知书》发出之日起</w:t>
      </w:r>
      <w:r>
        <w:rPr>
          <w:rFonts w:ascii="宋体" w:hAnsi="宋体" w:eastAsia="宋体" w:cs="宋体"/>
          <w:spacing w:val="-47"/>
          <w:sz w:val="24"/>
          <w:szCs w:val="24"/>
        </w:rPr>
        <w:t xml:space="preserve"> </w:t>
      </w:r>
      <w:r>
        <w:rPr>
          <w:rFonts w:hint="eastAsia" w:ascii="宋体" w:hAnsi="宋体" w:eastAsia="宋体" w:cs="宋体"/>
          <w:spacing w:val="-4"/>
          <w:sz w:val="24"/>
          <w:szCs w:val="24"/>
          <w:lang w:val="en-US" w:eastAsia="zh-CN"/>
        </w:rPr>
        <w:t>30</w:t>
      </w:r>
      <w:r>
        <w:rPr>
          <w:rFonts w:ascii="宋体" w:hAnsi="宋体" w:eastAsia="宋体" w:cs="宋体"/>
          <w:spacing w:val="-4"/>
          <w:sz w:val="24"/>
          <w:szCs w:val="24"/>
        </w:rPr>
        <w:t xml:space="preserve"> 日内与采购人签订</w:t>
      </w:r>
      <w:r>
        <w:rPr>
          <w:rFonts w:ascii="宋体" w:hAnsi="宋体" w:eastAsia="宋体" w:cs="宋体"/>
          <w:spacing w:val="-3"/>
          <w:sz w:val="24"/>
          <w:szCs w:val="24"/>
        </w:rPr>
        <w:t>采购合同。由于成交服务供应商的原因逾期未与采购人签订采购合同的，将视为放弃成交服务，取消其成交服务资格，其磋商保证金不予退还；给采购人造成的</w:t>
      </w:r>
      <w:r>
        <w:rPr>
          <w:rFonts w:ascii="宋体" w:hAnsi="宋体" w:eastAsia="宋体" w:cs="宋体"/>
          <w:spacing w:val="-1"/>
          <w:sz w:val="24"/>
          <w:szCs w:val="24"/>
        </w:rPr>
        <w:t>损失超过保证金数额的，采购人将对其超过部分予以追偿。</w:t>
      </w:r>
    </w:p>
    <w:p w14:paraId="52C16FEB">
      <w:pPr>
        <w:keepNext w:val="0"/>
        <w:keepLines w:val="0"/>
        <w:pageBreakBefore w:val="0"/>
        <w:widowControl/>
        <w:kinsoku w:val="0"/>
        <w:wordWrap/>
        <w:overflowPunct/>
        <w:topLinePunct w:val="0"/>
        <w:autoSpaceDE w:val="0"/>
        <w:autoSpaceDN w:val="0"/>
        <w:bidi w:val="0"/>
        <w:adjustRightInd w:val="0"/>
        <w:snapToGrid w:val="0"/>
        <w:spacing w:before="48" w:line="312" w:lineRule="auto"/>
        <w:ind w:left="25"/>
        <w:textAlignment w:val="baseline"/>
        <w:rPr>
          <w:rFonts w:ascii="宋体" w:hAnsi="宋体" w:eastAsia="宋体" w:cs="宋体"/>
          <w:sz w:val="24"/>
          <w:szCs w:val="24"/>
        </w:rPr>
      </w:pPr>
      <w:r>
        <w:rPr>
          <w:rFonts w:ascii="宋体" w:hAnsi="宋体" w:eastAsia="宋体" w:cs="宋体"/>
          <w:spacing w:val="2"/>
          <w:sz w:val="24"/>
          <w:szCs w:val="24"/>
        </w:rPr>
        <w:t>32.2</w:t>
      </w:r>
      <w:r>
        <w:rPr>
          <w:rFonts w:ascii="宋体" w:hAnsi="宋体" w:eastAsia="宋体" w:cs="宋体"/>
          <w:spacing w:val="-49"/>
          <w:sz w:val="24"/>
          <w:szCs w:val="24"/>
        </w:rPr>
        <w:t xml:space="preserve"> </w:t>
      </w:r>
      <w:r>
        <w:rPr>
          <w:rFonts w:ascii="宋体" w:hAnsi="宋体" w:eastAsia="宋体" w:cs="宋体"/>
          <w:spacing w:val="2"/>
          <w:sz w:val="24"/>
          <w:szCs w:val="24"/>
        </w:rPr>
        <w:t>采购人与成交服务供应商洽谈合同条款及所</w:t>
      </w:r>
      <w:r>
        <w:rPr>
          <w:rFonts w:ascii="宋体" w:hAnsi="宋体" w:eastAsia="宋体" w:cs="宋体"/>
          <w:spacing w:val="1"/>
          <w:sz w:val="24"/>
          <w:szCs w:val="24"/>
        </w:rPr>
        <w:t>签订的合同不得对磋商文</w:t>
      </w:r>
      <w:r>
        <w:rPr>
          <w:rFonts w:ascii="宋体" w:hAnsi="宋体" w:eastAsia="宋体" w:cs="宋体"/>
          <w:spacing w:val="-3"/>
          <w:sz w:val="24"/>
          <w:szCs w:val="24"/>
        </w:rPr>
        <w:t>件和成交服务供应商响应文件作实质性修改，磋商文件和成交服务供应商的响应</w:t>
      </w:r>
      <w:r>
        <w:rPr>
          <w:rFonts w:ascii="宋体" w:hAnsi="宋体" w:eastAsia="宋体" w:cs="宋体"/>
          <w:spacing w:val="-1"/>
          <w:sz w:val="24"/>
          <w:szCs w:val="24"/>
        </w:rPr>
        <w:t>文件均作为合同的组成部分。</w:t>
      </w:r>
    </w:p>
    <w:p w14:paraId="28FE9F62">
      <w:pPr>
        <w:keepNext w:val="0"/>
        <w:keepLines w:val="0"/>
        <w:pageBreakBefore w:val="0"/>
        <w:widowControl/>
        <w:kinsoku w:val="0"/>
        <w:wordWrap/>
        <w:overflowPunct/>
        <w:topLinePunct w:val="0"/>
        <w:autoSpaceDE w:val="0"/>
        <w:autoSpaceDN w:val="0"/>
        <w:bidi w:val="0"/>
        <w:adjustRightInd w:val="0"/>
        <w:snapToGrid w:val="0"/>
        <w:spacing w:before="183" w:line="312" w:lineRule="auto"/>
        <w:ind w:left="22" w:right="80" w:firstLine="485"/>
        <w:textAlignment w:val="baseline"/>
        <w:rPr>
          <w:rFonts w:ascii="宋体" w:hAnsi="宋体" w:eastAsia="宋体" w:cs="宋体"/>
          <w:sz w:val="24"/>
          <w:szCs w:val="24"/>
        </w:rPr>
      </w:pPr>
      <w:r>
        <w:rPr>
          <w:rFonts w:ascii="宋体" w:hAnsi="宋体" w:eastAsia="宋体" w:cs="宋体"/>
          <w:sz w:val="24"/>
          <w:szCs w:val="24"/>
        </w:rPr>
        <w:t>32.3 成交服务供应商有下列情形之一的，责令限期改正，情节严重的，列</w:t>
      </w:r>
      <w:r>
        <w:rPr>
          <w:rFonts w:ascii="宋体" w:hAnsi="宋体" w:eastAsia="宋体" w:cs="宋体"/>
          <w:spacing w:val="-2"/>
          <w:sz w:val="24"/>
          <w:szCs w:val="24"/>
        </w:rPr>
        <w:t>入不良行为记录名单，在</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至</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50"/>
          <w:sz w:val="24"/>
          <w:szCs w:val="24"/>
        </w:rPr>
        <w:t xml:space="preserve"> </w:t>
      </w:r>
      <w:r>
        <w:rPr>
          <w:rFonts w:ascii="宋体" w:hAnsi="宋体" w:eastAsia="宋体" w:cs="宋体"/>
          <w:spacing w:val="-2"/>
          <w:sz w:val="24"/>
          <w:szCs w:val="24"/>
        </w:rPr>
        <w:t>年内禁止参加政府采购活动</w:t>
      </w:r>
      <w:r>
        <w:rPr>
          <w:rFonts w:ascii="宋体" w:hAnsi="宋体" w:eastAsia="宋体" w:cs="宋体"/>
          <w:spacing w:val="-3"/>
          <w:sz w:val="24"/>
          <w:szCs w:val="24"/>
        </w:rPr>
        <w:t>，并予以通报：</w:t>
      </w:r>
    </w:p>
    <w:p w14:paraId="27151D0E">
      <w:pPr>
        <w:keepNext w:val="0"/>
        <w:keepLines w:val="0"/>
        <w:pageBreakBefore w:val="0"/>
        <w:widowControl/>
        <w:kinsoku w:val="0"/>
        <w:wordWrap/>
        <w:overflowPunct/>
        <w:topLinePunct w:val="0"/>
        <w:autoSpaceDE w:val="0"/>
        <w:autoSpaceDN w:val="0"/>
        <w:bidi w:val="0"/>
        <w:adjustRightInd w:val="0"/>
        <w:snapToGrid w:val="0"/>
        <w:spacing w:line="312" w:lineRule="auto"/>
        <w:ind w:left="514"/>
        <w:textAlignment w:val="baseline"/>
        <w:outlineLvl w:val="3"/>
        <w:rPr>
          <w:rFonts w:ascii="宋体" w:hAnsi="宋体" w:eastAsia="宋体" w:cs="宋体"/>
          <w:sz w:val="24"/>
          <w:szCs w:val="24"/>
        </w:rPr>
      </w:pPr>
      <w:r>
        <w:rPr>
          <w:rFonts w:ascii="宋体" w:hAnsi="宋体" w:eastAsia="宋体" w:cs="宋体"/>
          <w:spacing w:val="-1"/>
          <w:sz w:val="24"/>
          <w:szCs w:val="24"/>
        </w:rPr>
        <w:t>（1）成交服务后无正当理由不与采购人签订合同的；</w:t>
      </w:r>
    </w:p>
    <w:p w14:paraId="16C4399C">
      <w:pPr>
        <w:keepNext w:val="0"/>
        <w:keepLines w:val="0"/>
        <w:pageBreakBefore w:val="0"/>
        <w:widowControl/>
        <w:kinsoku w:val="0"/>
        <w:wordWrap/>
        <w:overflowPunct/>
        <w:topLinePunct w:val="0"/>
        <w:autoSpaceDE w:val="0"/>
        <w:autoSpaceDN w:val="0"/>
        <w:bidi w:val="0"/>
        <w:adjustRightInd w:val="0"/>
        <w:snapToGrid w:val="0"/>
        <w:spacing w:before="180" w:line="312" w:lineRule="auto"/>
        <w:ind w:left="23" w:right="82" w:firstLine="491"/>
        <w:textAlignment w:val="baseline"/>
        <w:rPr>
          <w:rFonts w:ascii="宋体" w:hAnsi="宋体" w:eastAsia="宋体" w:cs="宋体"/>
          <w:sz w:val="24"/>
          <w:szCs w:val="24"/>
        </w:rPr>
      </w:pPr>
      <w:r>
        <w:rPr>
          <w:rFonts w:ascii="宋体" w:hAnsi="宋体" w:eastAsia="宋体" w:cs="宋体"/>
          <w:sz w:val="24"/>
          <w:szCs w:val="24"/>
        </w:rPr>
        <w:t>（2）未按照磋商文件确定的事项签订政府采购合同，或者与采购人另行订</w:t>
      </w:r>
      <w:r>
        <w:rPr>
          <w:rFonts w:ascii="宋体" w:hAnsi="宋体" w:eastAsia="宋体" w:cs="宋体"/>
          <w:spacing w:val="-1"/>
          <w:sz w:val="24"/>
          <w:szCs w:val="24"/>
        </w:rPr>
        <w:t>立背离合同实质性内容的协议的；</w:t>
      </w:r>
    </w:p>
    <w:p w14:paraId="5D38D99C">
      <w:pPr>
        <w:keepNext w:val="0"/>
        <w:keepLines w:val="0"/>
        <w:pageBreakBefore w:val="0"/>
        <w:widowControl/>
        <w:kinsoku w:val="0"/>
        <w:wordWrap/>
        <w:overflowPunct/>
        <w:topLinePunct w:val="0"/>
        <w:autoSpaceDE w:val="0"/>
        <w:autoSpaceDN w:val="0"/>
        <w:bidi w:val="0"/>
        <w:adjustRightInd w:val="0"/>
        <w:snapToGrid w:val="0"/>
        <w:spacing w:before="180" w:line="312" w:lineRule="auto"/>
        <w:ind w:left="514"/>
        <w:textAlignment w:val="baseline"/>
        <w:rPr>
          <w:rFonts w:ascii="宋体" w:hAnsi="宋体" w:eastAsia="宋体" w:cs="宋体"/>
          <w:sz w:val="24"/>
          <w:szCs w:val="24"/>
        </w:rPr>
      </w:pPr>
      <w:r>
        <w:rPr>
          <w:rFonts w:ascii="宋体" w:hAnsi="宋体" w:eastAsia="宋体" w:cs="宋体"/>
          <w:spacing w:val="-2"/>
          <w:sz w:val="24"/>
          <w:szCs w:val="24"/>
        </w:rPr>
        <w:t>（3）拒绝履行合同义务的；</w:t>
      </w:r>
    </w:p>
    <w:p w14:paraId="4659E4CD">
      <w:pPr>
        <w:keepNext w:val="0"/>
        <w:keepLines w:val="0"/>
        <w:pageBreakBefore w:val="0"/>
        <w:widowControl/>
        <w:kinsoku w:val="0"/>
        <w:wordWrap/>
        <w:overflowPunct/>
        <w:topLinePunct w:val="0"/>
        <w:autoSpaceDE w:val="0"/>
        <w:autoSpaceDN w:val="0"/>
        <w:bidi w:val="0"/>
        <w:adjustRightInd w:val="0"/>
        <w:snapToGrid w:val="0"/>
        <w:spacing w:before="183" w:line="312" w:lineRule="auto"/>
        <w:ind w:left="514"/>
        <w:textAlignment w:val="baseline"/>
        <w:rPr>
          <w:rFonts w:ascii="宋体" w:hAnsi="宋体" w:eastAsia="宋体" w:cs="宋体"/>
          <w:sz w:val="24"/>
          <w:szCs w:val="24"/>
        </w:rPr>
      </w:pPr>
      <w:r>
        <w:rPr>
          <w:rFonts w:ascii="宋体" w:hAnsi="宋体" w:eastAsia="宋体" w:cs="宋体"/>
          <w:spacing w:val="-2"/>
          <w:sz w:val="24"/>
          <w:szCs w:val="24"/>
        </w:rPr>
        <w:t>（4）违反法律、规章、规范性文件规定的。</w:t>
      </w:r>
    </w:p>
    <w:p w14:paraId="0272EDE6">
      <w:pPr>
        <w:keepNext w:val="0"/>
        <w:keepLines w:val="0"/>
        <w:pageBreakBefore w:val="0"/>
        <w:widowControl/>
        <w:kinsoku w:val="0"/>
        <w:wordWrap/>
        <w:overflowPunct/>
        <w:topLinePunct w:val="0"/>
        <w:autoSpaceDE w:val="0"/>
        <w:autoSpaceDN w:val="0"/>
        <w:bidi w:val="0"/>
        <w:adjustRightInd w:val="0"/>
        <w:snapToGrid w:val="0"/>
        <w:spacing w:before="184" w:line="312" w:lineRule="auto"/>
        <w:ind w:left="25" w:right="26" w:firstLine="482"/>
        <w:textAlignment w:val="baseline"/>
        <w:rPr>
          <w:rFonts w:ascii="宋体" w:hAnsi="宋体" w:eastAsia="宋体" w:cs="宋体"/>
          <w:sz w:val="24"/>
          <w:szCs w:val="24"/>
        </w:rPr>
      </w:pPr>
      <w:r>
        <w:rPr>
          <w:rFonts w:ascii="宋体" w:hAnsi="宋体" w:eastAsia="宋体" w:cs="宋体"/>
          <w:spacing w:val="2"/>
          <w:sz w:val="24"/>
          <w:szCs w:val="24"/>
        </w:rPr>
        <w:t>32.3</w:t>
      </w:r>
      <w:r>
        <w:rPr>
          <w:rFonts w:ascii="宋体" w:hAnsi="宋体" w:eastAsia="宋体" w:cs="宋体"/>
          <w:spacing w:val="-46"/>
          <w:sz w:val="24"/>
          <w:szCs w:val="24"/>
        </w:rPr>
        <w:t xml:space="preserve"> </w:t>
      </w:r>
      <w:r>
        <w:rPr>
          <w:rFonts w:ascii="宋体" w:hAnsi="宋体" w:eastAsia="宋体" w:cs="宋体"/>
          <w:spacing w:val="2"/>
          <w:sz w:val="24"/>
          <w:szCs w:val="24"/>
        </w:rPr>
        <w:t>成交供应商因不可抗力原因不能履行采购合</w:t>
      </w:r>
      <w:r>
        <w:rPr>
          <w:rFonts w:ascii="宋体" w:hAnsi="宋体" w:eastAsia="宋体" w:cs="宋体"/>
          <w:spacing w:val="1"/>
          <w:sz w:val="24"/>
          <w:szCs w:val="24"/>
        </w:rPr>
        <w:t>同或放弃成交的，采购人</w:t>
      </w:r>
      <w:r>
        <w:rPr>
          <w:rFonts w:ascii="宋体" w:hAnsi="宋体" w:eastAsia="宋体" w:cs="宋体"/>
          <w:spacing w:val="-2"/>
          <w:sz w:val="24"/>
          <w:szCs w:val="24"/>
        </w:rPr>
        <w:t>可以与排在成交供应商之后第一位的成交候选供应商签订采购合同，</w:t>
      </w:r>
      <w:r>
        <w:rPr>
          <w:rFonts w:hint="eastAsia" w:ascii="宋体" w:hAnsi="宋体" w:eastAsia="宋体" w:cs="宋体"/>
          <w:spacing w:val="-2"/>
          <w:sz w:val="24"/>
          <w:szCs w:val="24"/>
        </w:rPr>
        <w:t>或重新招标。</w:t>
      </w:r>
    </w:p>
    <w:p w14:paraId="22B53C41">
      <w:pPr>
        <w:keepNext w:val="0"/>
        <w:keepLines w:val="0"/>
        <w:pageBreakBefore w:val="0"/>
        <w:widowControl/>
        <w:kinsoku w:val="0"/>
        <w:wordWrap/>
        <w:overflowPunct/>
        <w:topLinePunct w:val="0"/>
        <w:autoSpaceDE w:val="0"/>
        <w:autoSpaceDN w:val="0"/>
        <w:bidi w:val="0"/>
        <w:adjustRightInd w:val="0"/>
        <w:snapToGrid w:val="0"/>
        <w:spacing w:line="312" w:lineRule="auto"/>
        <w:ind w:left="508"/>
        <w:textAlignment w:val="baseline"/>
        <w:outlineLvl w:val="2"/>
        <w:rPr>
          <w:rFonts w:ascii="宋体" w:hAnsi="宋体" w:eastAsia="宋体" w:cs="宋体"/>
          <w:sz w:val="24"/>
          <w:szCs w:val="24"/>
        </w:rPr>
      </w:pPr>
      <w:r>
        <w:rPr>
          <w:rFonts w:ascii="宋体" w:hAnsi="宋体" w:eastAsia="宋体" w:cs="宋体"/>
          <w:b/>
          <w:bCs/>
          <w:spacing w:val="-4"/>
          <w:sz w:val="24"/>
          <w:szCs w:val="24"/>
        </w:rPr>
        <w:t>33、合同履行</w:t>
      </w:r>
    </w:p>
    <w:p w14:paraId="4D7E3EB0">
      <w:pPr>
        <w:keepNext w:val="0"/>
        <w:keepLines w:val="0"/>
        <w:pageBreakBefore w:val="0"/>
        <w:widowControl/>
        <w:kinsoku w:val="0"/>
        <w:wordWrap/>
        <w:overflowPunct/>
        <w:topLinePunct w:val="0"/>
        <w:autoSpaceDE w:val="0"/>
        <w:autoSpaceDN w:val="0"/>
        <w:bidi w:val="0"/>
        <w:adjustRightInd w:val="0"/>
        <w:snapToGrid w:val="0"/>
        <w:spacing w:before="183" w:line="312" w:lineRule="auto"/>
        <w:ind w:left="21" w:right="80" w:firstLine="486"/>
        <w:textAlignment w:val="baseline"/>
        <w:rPr>
          <w:rFonts w:ascii="宋体" w:hAnsi="宋体" w:eastAsia="宋体" w:cs="宋体"/>
          <w:sz w:val="24"/>
          <w:szCs w:val="24"/>
        </w:rPr>
      </w:pPr>
      <w:r>
        <w:rPr>
          <w:rFonts w:ascii="宋体" w:hAnsi="宋体" w:eastAsia="宋体" w:cs="宋体"/>
          <w:spacing w:val="2"/>
          <w:sz w:val="24"/>
          <w:szCs w:val="24"/>
        </w:rPr>
        <w:t>33.1</w:t>
      </w:r>
      <w:r>
        <w:rPr>
          <w:rFonts w:ascii="宋体" w:hAnsi="宋体" w:eastAsia="宋体" w:cs="宋体"/>
          <w:spacing w:val="-49"/>
          <w:sz w:val="24"/>
          <w:szCs w:val="24"/>
        </w:rPr>
        <w:t xml:space="preserve"> </w:t>
      </w:r>
      <w:r>
        <w:rPr>
          <w:rFonts w:ascii="宋体" w:hAnsi="宋体" w:eastAsia="宋体" w:cs="宋体"/>
          <w:spacing w:val="2"/>
          <w:sz w:val="24"/>
          <w:szCs w:val="24"/>
        </w:rPr>
        <w:t>政府采购合同订立后，合同各方不得擅自变更、中</w:t>
      </w:r>
      <w:r>
        <w:rPr>
          <w:rFonts w:ascii="宋体" w:hAnsi="宋体" w:eastAsia="宋体" w:cs="宋体"/>
          <w:spacing w:val="1"/>
          <w:sz w:val="24"/>
          <w:szCs w:val="24"/>
        </w:rPr>
        <w:t>止或者终止合同。</w:t>
      </w:r>
      <w:r>
        <w:rPr>
          <w:rFonts w:ascii="宋体" w:hAnsi="宋体" w:eastAsia="宋体" w:cs="宋体"/>
          <w:spacing w:val="-3"/>
          <w:sz w:val="24"/>
          <w:szCs w:val="24"/>
        </w:rPr>
        <w:t>政府采购合同需要变更的，采购人应将有关合同变更内容，以书面形式报政府采购监督管理部门备案；因特殊情况需要中止或终止合同的，采购人应将中止或终</w:t>
      </w:r>
      <w:r>
        <w:rPr>
          <w:rFonts w:ascii="宋体" w:hAnsi="宋体" w:eastAsia="宋体" w:cs="宋体"/>
          <w:sz w:val="24"/>
          <w:szCs w:val="24"/>
        </w:rPr>
        <w:t>止合同的理由以及相应措施，以书面形式报政府采购</w:t>
      </w:r>
      <w:r>
        <w:rPr>
          <w:rFonts w:ascii="宋体" w:hAnsi="宋体" w:eastAsia="宋体" w:cs="宋体"/>
          <w:spacing w:val="-1"/>
          <w:sz w:val="24"/>
          <w:szCs w:val="24"/>
        </w:rPr>
        <w:t>监督管理部门备案。</w:t>
      </w:r>
    </w:p>
    <w:p w14:paraId="71131207">
      <w:pPr>
        <w:keepNext w:val="0"/>
        <w:keepLines w:val="0"/>
        <w:pageBreakBefore w:val="0"/>
        <w:widowControl/>
        <w:kinsoku w:val="0"/>
        <w:wordWrap/>
        <w:overflowPunct/>
        <w:topLinePunct w:val="0"/>
        <w:autoSpaceDE w:val="0"/>
        <w:autoSpaceDN w:val="0"/>
        <w:bidi w:val="0"/>
        <w:adjustRightInd w:val="0"/>
        <w:snapToGrid w:val="0"/>
        <w:spacing w:before="1" w:line="312" w:lineRule="auto"/>
        <w:ind w:left="29"/>
        <w:textAlignment w:val="baseline"/>
        <w:outlineLvl w:val="1"/>
        <w:rPr>
          <w:rFonts w:ascii="宋体" w:hAnsi="宋体" w:eastAsia="宋体" w:cs="宋体"/>
          <w:sz w:val="28"/>
          <w:szCs w:val="28"/>
        </w:rPr>
      </w:pPr>
      <w:r>
        <w:rPr>
          <w:rFonts w:ascii="宋体" w:hAnsi="宋体" w:eastAsia="宋体" w:cs="宋体"/>
          <w:b/>
          <w:bCs/>
          <w:spacing w:val="-5"/>
          <w:sz w:val="28"/>
          <w:szCs w:val="28"/>
        </w:rPr>
        <w:t>八、终止磋商</w:t>
      </w:r>
    </w:p>
    <w:p w14:paraId="4296A417">
      <w:pPr>
        <w:keepNext w:val="0"/>
        <w:keepLines w:val="0"/>
        <w:pageBreakBefore w:val="0"/>
        <w:widowControl/>
        <w:kinsoku w:val="0"/>
        <w:wordWrap/>
        <w:overflowPunct/>
        <w:topLinePunct w:val="0"/>
        <w:autoSpaceDE w:val="0"/>
        <w:autoSpaceDN w:val="0"/>
        <w:bidi w:val="0"/>
        <w:adjustRightInd w:val="0"/>
        <w:snapToGrid w:val="0"/>
        <w:spacing w:before="204" w:line="312" w:lineRule="auto"/>
        <w:ind w:left="508"/>
        <w:textAlignment w:val="baseline"/>
        <w:outlineLvl w:val="2"/>
        <w:rPr>
          <w:rFonts w:ascii="宋体" w:hAnsi="宋体" w:eastAsia="宋体" w:cs="宋体"/>
          <w:sz w:val="24"/>
          <w:szCs w:val="24"/>
        </w:rPr>
      </w:pPr>
      <w:r>
        <w:rPr>
          <w:rFonts w:ascii="宋体" w:hAnsi="宋体" w:eastAsia="宋体" w:cs="宋体"/>
          <w:b/>
          <w:bCs/>
          <w:spacing w:val="-4"/>
          <w:sz w:val="24"/>
          <w:szCs w:val="24"/>
        </w:rPr>
        <w:t>34、终止磋商</w:t>
      </w:r>
    </w:p>
    <w:p w14:paraId="76DB29DF">
      <w:pPr>
        <w:keepNext w:val="0"/>
        <w:keepLines w:val="0"/>
        <w:pageBreakBefore w:val="0"/>
        <w:widowControl/>
        <w:kinsoku w:val="0"/>
        <w:wordWrap/>
        <w:overflowPunct/>
        <w:topLinePunct w:val="0"/>
        <w:autoSpaceDE w:val="0"/>
        <w:autoSpaceDN w:val="0"/>
        <w:bidi w:val="0"/>
        <w:adjustRightInd w:val="0"/>
        <w:snapToGrid w:val="0"/>
        <w:spacing w:before="182" w:line="312" w:lineRule="auto"/>
        <w:ind w:left="22" w:right="80" w:firstLine="485"/>
        <w:textAlignment w:val="baseline"/>
        <w:rPr>
          <w:rFonts w:ascii="宋体" w:hAnsi="宋体" w:eastAsia="宋体" w:cs="宋体"/>
          <w:sz w:val="24"/>
          <w:szCs w:val="24"/>
        </w:rPr>
      </w:pPr>
      <w:r>
        <w:rPr>
          <w:rFonts w:ascii="宋体" w:hAnsi="宋体" w:eastAsia="宋体" w:cs="宋体"/>
          <w:spacing w:val="1"/>
          <w:sz w:val="24"/>
          <w:szCs w:val="24"/>
        </w:rPr>
        <w:t>34.1</w:t>
      </w:r>
      <w:r>
        <w:rPr>
          <w:rFonts w:ascii="宋体" w:hAnsi="宋体" w:eastAsia="宋体" w:cs="宋体"/>
          <w:spacing w:val="-23"/>
          <w:sz w:val="24"/>
          <w:szCs w:val="24"/>
        </w:rPr>
        <w:t xml:space="preserve"> </w:t>
      </w:r>
      <w:r>
        <w:rPr>
          <w:rFonts w:ascii="宋体" w:hAnsi="宋体" w:eastAsia="宋体" w:cs="宋体"/>
          <w:spacing w:val="1"/>
          <w:sz w:val="24"/>
          <w:szCs w:val="24"/>
        </w:rPr>
        <w:t>出现下列情形之一的，采购人或者采购代理机构应当终止竞争性磋商</w:t>
      </w:r>
      <w:r>
        <w:rPr>
          <w:rFonts w:ascii="宋体" w:hAnsi="宋体" w:eastAsia="宋体" w:cs="宋体"/>
          <w:spacing w:val="-1"/>
          <w:sz w:val="24"/>
          <w:szCs w:val="24"/>
        </w:rPr>
        <w:t>采购活动，发布项目终止公告并说明原因，重新开展采购活动：</w:t>
      </w:r>
    </w:p>
    <w:p w14:paraId="18DA2954">
      <w:pPr>
        <w:keepNext w:val="0"/>
        <w:keepLines w:val="0"/>
        <w:pageBreakBefore w:val="0"/>
        <w:widowControl/>
        <w:kinsoku w:val="0"/>
        <w:wordWrap/>
        <w:overflowPunct/>
        <w:topLinePunct w:val="0"/>
        <w:autoSpaceDE w:val="0"/>
        <w:autoSpaceDN w:val="0"/>
        <w:bidi w:val="0"/>
        <w:adjustRightInd w:val="0"/>
        <w:snapToGrid w:val="0"/>
        <w:spacing w:before="1" w:line="312" w:lineRule="auto"/>
        <w:ind w:left="514"/>
        <w:textAlignment w:val="baseline"/>
        <w:rPr>
          <w:rFonts w:ascii="宋体" w:hAnsi="宋体" w:eastAsia="宋体" w:cs="宋体"/>
          <w:sz w:val="24"/>
          <w:szCs w:val="24"/>
        </w:rPr>
      </w:pPr>
      <w:r>
        <w:rPr>
          <w:rFonts w:ascii="宋体" w:hAnsi="宋体" w:eastAsia="宋体" w:cs="宋体"/>
          <w:spacing w:val="-1"/>
          <w:sz w:val="24"/>
          <w:szCs w:val="24"/>
        </w:rPr>
        <w:t>（1）因情况变化，不再符合规定的竞争性磋商采购方式适用情形的；</w:t>
      </w:r>
    </w:p>
    <w:p w14:paraId="46A27791">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14"/>
        <w:textAlignment w:val="baseline"/>
        <w:outlineLvl w:val="3"/>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02B88279">
      <w:pPr>
        <w:keepNext w:val="0"/>
        <w:keepLines w:val="0"/>
        <w:pageBreakBefore w:val="0"/>
        <w:widowControl/>
        <w:kinsoku w:val="0"/>
        <w:wordWrap/>
        <w:overflowPunct/>
        <w:topLinePunct w:val="0"/>
        <w:autoSpaceDE w:val="0"/>
        <w:autoSpaceDN w:val="0"/>
        <w:bidi w:val="0"/>
        <w:adjustRightInd w:val="0"/>
        <w:snapToGrid w:val="0"/>
        <w:spacing w:before="183" w:line="312" w:lineRule="auto"/>
        <w:ind w:left="24" w:right="80" w:firstLine="490"/>
        <w:textAlignment w:val="baseline"/>
        <w:rPr>
          <w:rFonts w:ascii="宋体" w:hAnsi="宋体" w:eastAsia="宋体" w:cs="宋体"/>
          <w:sz w:val="24"/>
          <w:szCs w:val="24"/>
        </w:rPr>
      </w:pPr>
      <w:r>
        <w:rPr>
          <w:rFonts w:ascii="宋体" w:hAnsi="宋体" w:eastAsia="宋体" w:cs="宋体"/>
          <w:spacing w:val="4"/>
          <w:sz w:val="24"/>
          <w:szCs w:val="24"/>
        </w:rPr>
        <w:t>（3）除《政府采购竞争性磋商采购方式管理暂行办法》办</w:t>
      </w:r>
      <w:r>
        <w:rPr>
          <w:rFonts w:ascii="宋体" w:hAnsi="宋体" w:eastAsia="宋体" w:cs="宋体"/>
          <w:spacing w:val="3"/>
          <w:sz w:val="24"/>
          <w:szCs w:val="24"/>
        </w:rPr>
        <w:t>法第</w:t>
      </w:r>
      <w:r>
        <w:rPr>
          <w:rFonts w:ascii="宋体" w:hAnsi="宋体" w:eastAsia="宋体" w:cs="宋体"/>
          <w:spacing w:val="-41"/>
          <w:sz w:val="24"/>
          <w:szCs w:val="24"/>
        </w:rPr>
        <w:t xml:space="preserve"> </w:t>
      </w:r>
      <w:r>
        <w:rPr>
          <w:rFonts w:ascii="宋体" w:hAnsi="宋体" w:eastAsia="宋体" w:cs="宋体"/>
          <w:spacing w:val="3"/>
          <w:sz w:val="24"/>
          <w:szCs w:val="24"/>
        </w:rPr>
        <w:t>21</w:t>
      </w:r>
      <w:r>
        <w:rPr>
          <w:rFonts w:ascii="宋体" w:hAnsi="宋体" w:eastAsia="宋体" w:cs="宋体"/>
          <w:spacing w:val="-41"/>
          <w:sz w:val="24"/>
          <w:szCs w:val="24"/>
        </w:rPr>
        <w:t xml:space="preserve"> </w:t>
      </w:r>
      <w:r>
        <w:rPr>
          <w:rFonts w:ascii="宋体" w:hAnsi="宋体" w:eastAsia="宋体" w:cs="宋体"/>
          <w:spacing w:val="3"/>
          <w:sz w:val="24"/>
          <w:szCs w:val="24"/>
        </w:rPr>
        <w:t>条第</w:t>
      </w:r>
      <w:r>
        <w:rPr>
          <w:rFonts w:ascii="宋体" w:hAnsi="宋体" w:eastAsia="宋体" w:cs="宋体"/>
          <w:spacing w:val="-39"/>
          <w:sz w:val="24"/>
          <w:szCs w:val="24"/>
        </w:rPr>
        <w:t xml:space="preserve"> </w:t>
      </w:r>
      <w:r>
        <w:rPr>
          <w:rFonts w:ascii="宋体" w:hAnsi="宋体" w:eastAsia="宋体" w:cs="宋体"/>
          <w:spacing w:val="3"/>
          <w:sz w:val="24"/>
          <w:szCs w:val="24"/>
        </w:rPr>
        <w:t>3</w:t>
      </w:r>
      <w:r>
        <w:rPr>
          <w:rFonts w:ascii="宋体" w:hAnsi="宋体" w:eastAsia="宋体" w:cs="宋体"/>
          <w:spacing w:val="-1"/>
          <w:sz w:val="24"/>
          <w:szCs w:val="24"/>
        </w:rPr>
        <w:t>款规定的情形外，在采购过程中符合要求的</w:t>
      </w:r>
      <w:r>
        <w:rPr>
          <w:rFonts w:ascii="宋体" w:hAnsi="宋体" w:eastAsia="宋体" w:cs="宋体"/>
          <w:spacing w:val="-2"/>
          <w:sz w:val="24"/>
          <w:szCs w:val="24"/>
        </w:rPr>
        <w:t>供应商不足</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家的。</w:t>
      </w:r>
    </w:p>
    <w:p w14:paraId="2643277E">
      <w:pPr>
        <w:keepNext w:val="0"/>
        <w:keepLines w:val="0"/>
        <w:pageBreakBefore w:val="0"/>
        <w:widowControl/>
        <w:kinsoku w:val="0"/>
        <w:wordWrap/>
        <w:overflowPunct/>
        <w:topLinePunct w:val="0"/>
        <w:autoSpaceDE w:val="0"/>
        <w:autoSpaceDN w:val="0"/>
        <w:bidi w:val="0"/>
        <w:adjustRightInd w:val="0"/>
        <w:snapToGrid w:val="0"/>
        <w:spacing w:before="4" w:line="312" w:lineRule="auto"/>
        <w:ind w:left="31"/>
        <w:textAlignment w:val="baseline"/>
        <w:outlineLvl w:val="1"/>
        <w:rPr>
          <w:rFonts w:ascii="宋体" w:hAnsi="宋体" w:eastAsia="宋体" w:cs="宋体"/>
          <w:sz w:val="28"/>
          <w:szCs w:val="28"/>
        </w:rPr>
      </w:pPr>
      <w:r>
        <w:rPr>
          <w:rFonts w:ascii="宋体" w:hAnsi="宋体" w:eastAsia="宋体" w:cs="宋体"/>
          <w:b/>
          <w:bCs/>
          <w:spacing w:val="-4"/>
          <w:sz w:val="28"/>
          <w:szCs w:val="28"/>
        </w:rPr>
        <w:t>九、采购代理服务费/成交服务费</w:t>
      </w:r>
    </w:p>
    <w:p w14:paraId="601307AE">
      <w:pPr>
        <w:keepNext w:val="0"/>
        <w:keepLines w:val="0"/>
        <w:pageBreakBefore w:val="0"/>
        <w:widowControl/>
        <w:kinsoku w:val="0"/>
        <w:wordWrap/>
        <w:overflowPunct/>
        <w:topLinePunct w:val="0"/>
        <w:autoSpaceDE w:val="0"/>
        <w:autoSpaceDN w:val="0"/>
        <w:bidi w:val="0"/>
        <w:adjustRightInd w:val="0"/>
        <w:snapToGrid w:val="0"/>
        <w:spacing w:before="207" w:line="312" w:lineRule="auto"/>
        <w:ind w:left="508"/>
        <w:textAlignment w:val="baseline"/>
        <w:outlineLvl w:val="2"/>
        <w:rPr>
          <w:rFonts w:hint="eastAsia" w:ascii="宋体" w:hAnsi="宋体" w:eastAsia="宋体" w:cs="宋体"/>
          <w:b/>
          <w:bCs/>
          <w:spacing w:val="-2"/>
          <w:sz w:val="24"/>
          <w:szCs w:val="24"/>
        </w:rPr>
      </w:pPr>
      <w:r>
        <w:rPr>
          <w:rFonts w:ascii="宋体" w:hAnsi="宋体" w:eastAsia="宋体" w:cs="宋体"/>
          <w:b/>
          <w:bCs/>
          <w:spacing w:val="-2"/>
          <w:sz w:val="24"/>
          <w:szCs w:val="24"/>
        </w:rPr>
        <w:t>35、</w:t>
      </w:r>
      <w:r>
        <w:rPr>
          <w:rFonts w:hint="eastAsia" w:ascii="宋体" w:hAnsi="宋体" w:eastAsia="宋体" w:cs="宋体"/>
          <w:b/>
          <w:bCs/>
          <w:spacing w:val="-2"/>
          <w:sz w:val="24"/>
          <w:szCs w:val="24"/>
        </w:rPr>
        <w:t>成交服务费</w:t>
      </w:r>
    </w:p>
    <w:p w14:paraId="5A538B2E">
      <w:pPr>
        <w:keepNext w:val="0"/>
        <w:keepLines w:val="0"/>
        <w:pageBreakBefore w:val="0"/>
        <w:widowControl/>
        <w:kinsoku w:val="0"/>
        <w:wordWrap/>
        <w:overflowPunct/>
        <w:topLinePunct w:val="0"/>
        <w:autoSpaceDE w:val="0"/>
        <w:autoSpaceDN w:val="0"/>
        <w:bidi w:val="0"/>
        <w:adjustRightInd w:val="0"/>
        <w:snapToGrid w:val="0"/>
        <w:spacing w:before="207" w:line="312" w:lineRule="auto"/>
        <w:ind w:left="508"/>
        <w:textAlignment w:val="baseline"/>
        <w:outlineLvl w:val="2"/>
        <w:rPr>
          <w:rFonts w:ascii="宋体" w:hAnsi="宋体" w:eastAsia="宋体" w:cs="宋体"/>
          <w:b/>
          <w:bCs/>
          <w:spacing w:val="-2"/>
          <w:sz w:val="24"/>
          <w:szCs w:val="24"/>
        </w:rPr>
      </w:pPr>
      <w:r>
        <w:rPr>
          <w:rFonts w:hint="eastAsia" w:ascii="宋体" w:hAnsi="宋体" w:eastAsia="宋体" w:cs="宋体"/>
          <w:b/>
          <w:bCs/>
          <w:spacing w:val="-2"/>
          <w:sz w:val="24"/>
          <w:szCs w:val="24"/>
        </w:rPr>
        <w:t>本项目成交服务费由</w:t>
      </w:r>
      <w:r>
        <w:rPr>
          <w:rFonts w:hint="eastAsia" w:ascii="宋体" w:hAnsi="宋体" w:eastAsia="宋体" w:cs="宋体"/>
          <w:b/>
          <w:bCs/>
          <w:spacing w:val="-2"/>
          <w:sz w:val="24"/>
          <w:szCs w:val="24"/>
          <w:u w:val="single"/>
        </w:rPr>
        <w:t xml:space="preserve">  成交供应商  </w:t>
      </w:r>
      <w:r>
        <w:rPr>
          <w:rFonts w:hint="eastAsia" w:ascii="宋体" w:hAnsi="宋体" w:eastAsia="宋体" w:cs="宋体"/>
          <w:b/>
          <w:bCs/>
          <w:spacing w:val="-2"/>
          <w:sz w:val="24"/>
          <w:szCs w:val="24"/>
        </w:rPr>
        <w:t>支付。竞争性磋商代理服务费参照计价格【2002】1980号文件规定标准 计算向“陕西智尧天成项目管理有限公司”支付。</w:t>
      </w:r>
    </w:p>
    <w:p w14:paraId="2D600717">
      <w:pPr>
        <w:keepNext w:val="0"/>
        <w:keepLines w:val="0"/>
        <w:pageBreakBefore w:val="0"/>
        <w:widowControl/>
        <w:kinsoku w:val="0"/>
        <w:wordWrap/>
        <w:overflowPunct/>
        <w:topLinePunct w:val="0"/>
        <w:autoSpaceDE w:val="0"/>
        <w:autoSpaceDN w:val="0"/>
        <w:bidi w:val="0"/>
        <w:adjustRightInd w:val="0"/>
        <w:snapToGrid w:val="0"/>
        <w:spacing w:before="180" w:line="312" w:lineRule="auto"/>
        <w:ind w:left="23" w:right="80" w:firstLine="484"/>
        <w:textAlignment w:val="baseline"/>
        <w:rPr>
          <w:rFonts w:ascii="宋体" w:hAnsi="宋体" w:eastAsia="宋体" w:cs="宋体"/>
          <w:sz w:val="24"/>
          <w:szCs w:val="24"/>
        </w:rPr>
      </w:pPr>
      <w:r>
        <w:rPr>
          <w:rFonts w:ascii="宋体" w:hAnsi="宋体" w:eastAsia="宋体" w:cs="宋体"/>
          <w:spacing w:val="2"/>
          <w:sz w:val="24"/>
          <w:szCs w:val="24"/>
        </w:rPr>
        <w:t>35.1</w:t>
      </w:r>
      <w:r>
        <w:rPr>
          <w:rFonts w:ascii="宋体" w:hAnsi="宋体" w:eastAsia="宋体" w:cs="宋体"/>
          <w:spacing w:val="-48"/>
          <w:sz w:val="24"/>
          <w:szCs w:val="24"/>
        </w:rPr>
        <w:t xml:space="preserve"> </w:t>
      </w:r>
      <w:r>
        <w:rPr>
          <w:rFonts w:ascii="宋体" w:hAnsi="宋体" w:eastAsia="宋体" w:cs="宋体"/>
          <w:spacing w:val="2"/>
          <w:sz w:val="24"/>
          <w:szCs w:val="24"/>
        </w:rPr>
        <w:t>确定成交单位后，由成交单位领取成交通知书时</w:t>
      </w:r>
      <w:r>
        <w:rPr>
          <w:rFonts w:ascii="宋体" w:hAnsi="宋体" w:eastAsia="宋体" w:cs="宋体"/>
          <w:spacing w:val="1"/>
          <w:sz w:val="24"/>
          <w:szCs w:val="24"/>
        </w:rPr>
        <w:t>向代理机构一次性付</w:t>
      </w:r>
      <w:r>
        <w:rPr>
          <w:rFonts w:ascii="宋体" w:hAnsi="宋体" w:eastAsia="宋体" w:cs="宋体"/>
          <w:spacing w:val="-2"/>
          <w:sz w:val="24"/>
          <w:szCs w:val="24"/>
        </w:rPr>
        <w:t>清代理服务费。</w:t>
      </w:r>
    </w:p>
    <w:p w14:paraId="4C9533A6">
      <w:pPr>
        <w:keepNext w:val="0"/>
        <w:keepLines w:val="0"/>
        <w:pageBreakBefore w:val="0"/>
        <w:widowControl/>
        <w:kinsoku w:val="0"/>
        <w:wordWrap/>
        <w:overflowPunct/>
        <w:topLinePunct w:val="0"/>
        <w:autoSpaceDE w:val="0"/>
        <w:autoSpaceDN w:val="0"/>
        <w:bidi w:val="0"/>
        <w:adjustRightInd w:val="0"/>
        <w:snapToGrid w:val="0"/>
        <w:spacing w:before="55" w:line="312" w:lineRule="auto"/>
        <w:ind w:left="26"/>
        <w:textAlignment w:val="baseline"/>
        <w:outlineLvl w:val="1"/>
        <w:rPr>
          <w:rFonts w:ascii="宋体" w:hAnsi="宋体" w:eastAsia="宋体" w:cs="宋体"/>
          <w:spacing w:val="-2"/>
          <w:sz w:val="24"/>
          <w:szCs w:val="24"/>
        </w:rPr>
      </w:pPr>
      <w:r>
        <w:rPr>
          <w:rFonts w:ascii="宋体" w:hAnsi="宋体" w:eastAsia="宋体" w:cs="宋体"/>
          <w:spacing w:val="-6"/>
          <w:sz w:val="24"/>
          <w:szCs w:val="24"/>
        </w:rPr>
        <w:t>35.2</w:t>
      </w:r>
      <w:r>
        <w:rPr>
          <w:rFonts w:ascii="宋体" w:hAnsi="宋体" w:eastAsia="宋体" w:cs="宋体"/>
          <w:spacing w:val="-52"/>
          <w:sz w:val="24"/>
          <w:szCs w:val="24"/>
        </w:rPr>
        <w:t xml:space="preserve"> </w:t>
      </w:r>
      <w:r>
        <w:rPr>
          <w:rFonts w:ascii="宋体" w:hAnsi="宋体" w:eastAsia="宋体" w:cs="宋体"/>
          <w:spacing w:val="-6"/>
          <w:sz w:val="24"/>
          <w:szCs w:val="24"/>
        </w:rPr>
        <w:t>采购代理服务费/成交服务费，可以采取现金、支票、银行汇票、电汇、</w:t>
      </w:r>
      <w:r>
        <w:rPr>
          <w:rFonts w:ascii="宋体" w:hAnsi="宋体" w:eastAsia="宋体" w:cs="宋体"/>
          <w:spacing w:val="-2"/>
          <w:sz w:val="24"/>
          <w:szCs w:val="24"/>
        </w:rPr>
        <w:t>网银等方式缴纳。不得用磋商保证金冲抵。</w:t>
      </w:r>
    </w:p>
    <w:p w14:paraId="0C4E810E">
      <w:pPr>
        <w:keepNext w:val="0"/>
        <w:keepLines w:val="0"/>
        <w:pageBreakBefore w:val="0"/>
        <w:widowControl/>
        <w:kinsoku w:val="0"/>
        <w:wordWrap/>
        <w:overflowPunct/>
        <w:topLinePunct w:val="0"/>
        <w:autoSpaceDE w:val="0"/>
        <w:autoSpaceDN w:val="0"/>
        <w:bidi w:val="0"/>
        <w:adjustRightInd w:val="0"/>
        <w:snapToGrid w:val="0"/>
        <w:spacing w:before="55" w:line="312" w:lineRule="auto"/>
        <w:ind w:left="26"/>
        <w:textAlignment w:val="baseline"/>
        <w:outlineLvl w:val="1"/>
        <w:rPr>
          <w:rFonts w:ascii="宋体" w:hAnsi="宋体" w:eastAsia="宋体" w:cs="宋体"/>
          <w:sz w:val="28"/>
          <w:szCs w:val="28"/>
        </w:rPr>
      </w:pPr>
      <w:r>
        <w:rPr>
          <w:rFonts w:ascii="宋体" w:hAnsi="宋体" w:eastAsia="宋体" w:cs="宋体"/>
          <w:b/>
          <w:bCs/>
          <w:spacing w:val="-4"/>
          <w:sz w:val="28"/>
          <w:szCs w:val="28"/>
        </w:rPr>
        <w:t>十、质疑与投诉</w:t>
      </w:r>
    </w:p>
    <w:p w14:paraId="1F5BEB32">
      <w:pPr>
        <w:keepNext w:val="0"/>
        <w:keepLines w:val="0"/>
        <w:pageBreakBefore w:val="0"/>
        <w:widowControl/>
        <w:kinsoku w:val="0"/>
        <w:wordWrap/>
        <w:overflowPunct/>
        <w:topLinePunct w:val="0"/>
        <w:autoSpaceDE w:val="0"/>
        <w:autoSpaceDN w:val="0"/>
        <w:bidi w:val="0"/>
        <w:adjustRightInd w:val="0"/>
        <w:snapToGrid w:val="0"/>
        <w:spacing w:before="204" w:line="312" w:lineRule="auto"/>
        <w:ind w:left="508"/>
        <w:textAlignment w:val="baseline"/>
        <w:outlineLvl w:val="2"/>
        <w:rPr>
          <w:rFonts w:ascii="宋体" w:hAnsi="宋体" w:eastAsia="宋体" w:cs="宋体"/>
          <w:sz w:val="24"/>
          <w:szCs w:val="24"/>
        </w:rPr>
      </w:pPr>
      <w:r>
        <w:rPr>
          <w:rFonts w:ascii="宋体" w:hAnsi="宋体" w:eastAsia="宋体" w:cs="宋体"/>
          <w:b/>
          <w:bCs/>
          <w:spacing w:val="-5"/>
          <w:sz w:val="24"/>
          <w:szCs w:val="24"/>
        </w:rPr>
        <w:t>36、质疑</w:t>
      </w:r>
    </w:p>
    <w:p w14:paraId="59758585">
      <w:pPr>
        <w:keepNext w:val="0"/>
        <w:keepLines w:val="0"/>
        <w:pageBreakBefore w:val="0"/>
        <w:widowControl/>
        <w:kinsoku w:val="0"/>
        <w:wordWrap/>
        <w:overflowPunct/>
        <w:topLinePunct w:val="0"/>
        <w:autoSpaceDE w:val="0"/>
        <w:autoSpaceDN w:val="0"/>
        <w:bidi w:val="0"/>
        <w:adjustRightInd w:val="0"/>
        <w:snapToGrid w:val="0"/>
        <w:spacing w:before="182" w:line="312" w:lineRule="auto"/>
        <w:ind w:left="22" w:right="61" w:firstLine="485"/>
        <w:textAlignment w:val="baseline"/>
        <w:rPr>
          <w:rFonts w:ascii="宋体" w:hAnsi="宋体" w:eastAsia="宋体" w:cs="宋体"/>
          <w:sz w:val="24"/>
          <w:szCs w:val="24"/>
        </w:rPr>
      </w:pPr>
      <w:r>
        <w:rPr>
          <w:rFonts w:ascii="宋体" w:hAnsi="宋体" w:eastAsia="宋体" w:cs="宋体"/>
          <w:spacing w:val="2"/>
          <w:sz w:val="24"/>
          <w:szCs w:val="24"/>
        </w:rPr>
        <w:t>36.1</w:t>
      </w:r>
      <w:r>
        <w:rPr>
          <w:rFonts w:ascii="宋体" w:hAnsi="宋体" w:eastAsia="宋体" w:cs="宋体"/>
          <w:spacing w:val="-48"/>
          <w:sz w:val="24"/>
          <w:szCs w:val="24"/>
        </w:rPr>
        <w:t xml:space="preserve"> </w:t>
      </w:r>
      <w:r>
        <w:rPr>
          <w:rFonts w:ascii="宋体" w:hAnsi="宋体" w:eastAsia="宋体" w:cs="宋体"/>
          <w:spacing w:val="2"/>
          <w:sz w:val="24"/>
          <w:szCs w:val="24"/>
        </w:rPr>
        <w:t>供应商对本次磋商采购活动有疑问的，按照国家</w:t>
      </w:r>
      <w:r>
        <w:rPr>
          <w:rFonts w:ascii="宋体" w:hAnsi="宋体" w:eastAsia="宋体" w:cs="宋体"/>
          <w:spacing w:val="1"/>
          <w:sz w:val="24"/>
          <w:szCs w:val="24"/>
        </w:rPr>
        <w:t>《中华人民共和国政</w:t>
      </w:r>
      <w:r>
        <w:rPr>
          <w:rFonts w:ascii="宋体" w:hAnsi="宋体" w:eastAsia="宋体" w:cs="宋体"/>
          <w:spacing w:val="-1"/>
          <w:sz w:val="24"/>
          <w:szCs w:val="24"/>
        </w:rPr>
        <w:t>府采购法》及其实施条例的规定办理。</w:t>
      </w:r>
    </w:p>
    <w:p w14:paraId="0CF58479">
      <w:pPr>
        <w:keepNext w:val="0"/>
        <w:keepLines w:val="0"/>
        <w:pageBreakBefore w:val="0"/>
        <w:widowControl/>
        <w:kinsoku w:val="0"/>
        <w:wordWrap/>
        <w:overflowPunct/>
        <w:topLinePunct w:val="0"/>
        <w:autoSpaceDE w:val="0"/>
        <w:autoSpaceDN w:val="0"/>
        <w:bidi w:val="0"/>
        <w:adjustRightInd w:val="0"/>
        <w:snapToGrid w:val="0"/>
        <w:spacing w:before="184" w:line="312" w:lineRule="auto"/>
        <w:ind w:left="23" w:firstLine="484"/>
        <w:textAlignment w:val="baseline"/>
        <w:rPr>
          <w:rFonts w:ascii="宋体" w:hAnsi="宋体" w:eastAsia="宋体" w:cs="宋体"/>
          <w:sz w:val="24"/>
          <w:szCs w:val="24"/>
        </w:rPr>
      </w:pPr>
      <w:r>
        <w:rPr>
          <w:rFonts w:ascii="宋体" w:hAnsi="宋体" w:eastAsia="宋体" w:cs="宋体"/>
          <w:spacing w:val="-3"/>
          <w:sz w:val="24"/>
          <w:szCs w:val="24"/>
        </w:rPr>
        <w:t>36.2</w:t>
      </w:r>
      <w:r>
        <w:rPr>
          <w:rFonts w:ascii="宋体" w:hAnsi="宋体" w:eastAsia="宋体" w:cs="宋体"/>
          <w:spacing w:val="-51"/>
          <w:sz w:val="24"/>
          <w:szCs w:val="24"/>
        </w:rPr>
        <w:t xml:space="preserve"> </w:t>
      </w:r>
      <w:r>
        <w:rPr>
          <w:rFonts w:ascii="宋体" w:hAnsi="宋体" w:eastAsia="宋体" w:cs="宋体"/>
          <w:spacing w:val="-3"/>
          <w:sz w:val="24"/>
          <w:szCs w:val="24"/>
        </w:rPr>
        <w:t>供应商对采购文件、采购过程或成交结果使</w:t>
      </w:r>
      <w:r>
        <w:rPr>
          <w:rFonts w:ascii="宋体" w:hAnsi="宋体" w:eastAsia="宋体" w:cs="宋体"/>
          <w:spacing w:val="-4"/>
          <w:sz w:val="24"/>
          <w:szCs w:val="24"/>
        </w:rPr>
        <w:t>自身的合法权益受到损害，</w:t>
      </w:r>
      <w:r>
        <w:rPr>
          <w:rFonts w:ascii="宋体" w:hAnsi="宋体" w:eastAsia="宋体" w:cs="宋体"/>
          <w:sz w:val="24"/>
          <w:szCs w:val="24"/>
        </w:rPr>
        <w:t>应当在法定期限内，以书面形式向采购代理</w:t>
      </w:r>
      <w:r>
        <w:rPr>
          <w:rFonts w:ascii="宋体" w:hAnsi="宋体" w:eastAsia="宋体" w:cs="宋体"/>
          <w:spacing w:val="-1"/>
          <w:sz w:val="24"/>
          <w:szCs w:val="24"/>
        </w:rPr>
        <w:t>机构或采购人提出质疑。</w:t>
      </w:r>
    </w:p>
    <w:p w14:paraId="7F592AB7">
      <w:pPr>
        <w:keepNext w:val="0"/>
        <w:keepLines w:val="0"/>
        <w:pageBreakBefore w:val="0"/>
        <w:widowControl/>
        <w:kinsoku w:val="0"/>
        <w:wordWrap/>
        <w:overflowPunct/>
        <w:topLinePunct w:val="0"/>
        <w:autoSpaceDE w:val="0"/>
        <w:autoSpaceDN w:val="0"/>
        <w:bidi w:val="0"/>
        <w:adjustRightInd w:val="0"/>
        <w:snapToGrid w:val="0"/>
        <w:spacing w:before="186" w:line="312" w:lineRule="auto"/>
        <w:ind w:left="22" w:right="101" w:firstLine="492"/>
        <w:textAlignment w:val="baseline"/>
        <w:rPr>
          <w:rFonts w:ascii="宋体" w:hAnsi="宋体" w:eastAsia="宋体" w:cs="宋体"/>
          <w:sz w:val="24"/>
          <w:szCs w:val="24"/>
        </w:rPr>
      </w:pPr>
      <w:r>
        <w:rPr>
          <w:rFonts w:ascii="宋体" w:hAnsi="宋体" w:eastAsia="宋体" w:cs="宋体"/>
          <w:spacing w:val="-1"/>
          <w:sz w:val="24"/>
          <w:szCs w:val="24"/>
        </w:rPr>
        <w:t>（1）质疑书应当包括以下主要内容：被质疑项目名称、项目编号、</w:t>
      </w:r>
      <w:r>
        <w:rPr>
          <w:rFonts w:ascii="宋体" w:hAnsi="宋体" w:eastAsia="宋体" w:cs="宋体"/>
          <w:spacing w:val="-2"/>
          <w:sz w:val="24"/>
          <w:szCs w:val="24"/>
        </w:rPr>
        <w:t>标段、</w:t>
      </w:r>
      <w:r>
        <w:rPr>
          <w:rFonts w:ascii="宋体" w:hAnsi="宋体" w:eastAsia="宋体" w:cs="宋体"/>
          <w:spacing w:val="-1"/>
          <w:sz w:val="24"/>
          <w:szCs w:val="24"/>
        </w:rPr>
        <w:t>采购公告/成交公告发布时间、质疑事项、证据材料、法律依据（具体条款）、质疑人有效联系方式等。</w:t>
      </w:r>
    </w:p>
    <w:p w14:paraId="4299CAEE">
      <w:pPr>
        <w:keepNext w:val="0"/>
        <w:keepLines w:val="0"/>
        <w:pageBreakBefore w:val="0"/>
        <w:widowControl/>
        <w:kinsoku w:val="0"/>
        <w:wordWrap/>
        <w:overflowPunct/>
        <w:topLinePunct w:val="0"/>
        <w:autoSpaceDE w:val="0"/>
        <w:autoSpaceDN w:val="0"/>
        <w:bidi w:val="0"/>
        <w:adjustRightInd w:val="0"/>
        <w:snapToGrid w:val="0"/>
        <w:spacing w:before="182" w:line="312" w:lineRule="auto"/>
        <w:ind w:left="23" w:right="61" w:firstLine="491"/>
        <w:textAlignment w:val="baseline"/>
        <w:rPr>
          <w:rFonts w:ascii="宋体" w:hAnsi="宋体" w:eastAsia="宋体" w:cs="宋体"/>
          <w:sz w:val="24"/>
          <w:szCs w:val="24"/>
        </w:rPr>
      </w:pPr>
      <w:r>
        <w:rPr>
          <w:rFonts w:ascii="宋体" w:hAnsi="宋体" w:eastAsia="宋体" w:cs="宋体"/>
          <w:sz w:val="24"/>
          <w:szCs w:val="24"/>
        </w:rPr>
        <w:t>（2）质疑书应当由法定代表人签字并加盖公章，公章不得以合同章或其他</w:t>
      </w:r>
      <w:r>
        <w:rPr>
          <w:rFonts w:ascii="宋体" w:hAnsi="宋体" w:eastAsia="宋体" w:cs="宋体"/>
          <w:spacing w:val="-3"/>
          <w:sz w:val="24"/>
          <w:szCs w:val="24"/>
        </w:rPr>
        <w:t>印章代替。质疑人可以委托代理人办理质疑事项，代理人办理质疑事项时，除提交质疑书外，还应当提交质疑人的授权委托书及代理人的有效身份证明，授权委</w:t>
      </w:r>
      <w:r>
        <w:rPr>
          <w:rFonts w:ascii="宋体" w:hAnsi="宋体" w:eastAsia="宋体" w:cs="宋体"/>
          <w:spacing w:val="-1"/>
          <w:sz w:val="24"/>
          <w:szCs w:val="24"/>
        </w:rPr>
        <w:t>托书应当载明委托代理的具体权限和事项。</w:t>
      </w:r>
    </w:p>
    <w:p w14:paraId="25A9B1B2">
      <w:pPr>
        <w:keepNext w:val="0"/>
        <w:keepLines w:val="0"/>
        <w:pageBreakBefore w:val="0"/>
        <w:widowControl/>
        <w:kinsoku w:val="0"/>
        <w:wordWrap/>
        <w:overflowPunct/>
        <w:topLinePunct w:val="0"/>
        <w:autoSpaceDE w:val="0"/>
        <w:autoSpaceDN w:val="0"/>
        <w:bidi w:val="0"/>
        <w:adjustRightInd w:val="0"/>
        <w:snapToGrid w:val="0"/>
        <w:spacing w:before="184" w:line="312" w:lineRule="auto"/>
        <w:ind w:left="514" w:right="1" w:hanging="6"/>
        <w:textAlignment w:val="baseline"/>
        <w:rPr>
          <w:rFonts w:ascii="宋体" w:hAnsi="宋体" w:eastAsia="宋体" w:cs="宋体"/>
          <w:sz w:val="24"/>
          <w:szCs w:val="24"/>
        </w:rPr>
      </w:pPr>
      <w:r>
        <w:rPr>
          <w:rFonts w:ascii="宋体" w:hAnsi="宋体" w:eastAsia="宋体" w:cs="宋体"/>
          <w:spacing w:val="-3"/>
          <w:sz w:val="24"/>
          <w:szCs w:val="24"/>
        </w:rPr>
        <w:t>36.3</w:t>
      </w:r>
      <w:r>
        <w:rPr>
          <w:rFonts w:ascii="宋体" w:hAnsi="宋体" w:eastAsia="宋体" w:cs="宋体"/>
          <w:spacing w:val="-49"/>
          <w:sz w:val="24"/>
          <w:szCs w:val="24"/>
        </w:rPr>
        <w:t xml:space="preserve"> </w:t>
      </w:r>
      <w:r>
        <w:rPr>
          <w:rFonts w:ascii="宋体" w:hAnsi="宋体" w:eastAsia="宋体" w:cs="宋体"/>
          <w:spacing w:val="-3"/>
          <w:sz w:val="24"/>
          <w:szCs w:val="24"/>
        </w:rPr>
        <w:t>有下列情形之一的，属于无效质疑，</w:t>
      </w:r>
      <w:r>
        <w:rPr>
          <w:rFonts w:ascii="宋体" w:hAnsi="宋体" w:eastAsia="宋体" w:cs="宋体"/>
          <w:spacing w:val="-4"/>
          <w:sz w:val="24"/>
          <w:szCs w:val="24"/>
        </w:rPr>
        <w:t>采购代理机构和采购人不予受理：</w:t>
      </w:r>
      <w:r>
        <w:rPr>
          <w:rFonts w:ascii="宋体" w:hAnsi="宋体" w:eastAsia="宋体" w:cs="宋体"/>
          <w:sz w:val="24"/>
          <w:szCs w:val="24"/>
        </w:rPr>
        <w:t xml:space="preserve"> </w:t>
      </w:r>
      <w:r>
        <w:rPr>
          <w:rFonts w:ascii="宋体" w:hAnsi="宋体" w:eastAsia="宋体" w:cs="宋体"/>
          <w:spacing w:val="-1"/>
          <w:sz w:val="24"/>
          <w:szCs w:val="24"/>
        </w:rPr>
        <w:t>（1）质疑人不是参与本次政府采购项目的供应商；</w:t>
      </w:r>
    </w:p>
    <w:p w14:paraId="14AD6B9D">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14"/>
        <w:textAlignment w:val="baseline"/>
        <w:rPr>
          <w:rFonts w:ascii="宋体" w:hAnsi="宋体" w:eastAsia="宋体" w:cs="宋体"/>
          <w:sz w:val="24"/>
          <w:szCs w:val="24"/>
        </w:rPr>
      </w:pPr>
      <w:r>
        <w:rPr>
          <w:rFonts w:ascii="宋体" w:hAnsi="宋体" w:eastAsia="宋体" w:cs="宋体"/>
          <w:spacing w:val="-2"/>
          <w:sz w:val="24"/>
          <w:szCs w:val="24"/>
        </w:rPr>
        <w:t>（2）质疑人与质疑事项不存在利害关系的；</w:t>
      </w:r>
    </w:p>
    <w:p w14:paraId="13437C9E">
      <w:pPr>
        <w:keepNext w:val="0"/>
        <w:keepLines w:val="0"/>
        <w:pageBreakBefore w:val="0"/>
        <w:widowControl/>
        <w:kinsoku w:val="0"/>
        <w:wordWrap/>
        <w:overflowPunct/>
        <w:topLinePunct w:val="0"/>
        <w:autoSpaceDE w:val="0"/>
        <w:autoSpaceDN w:val="0"/>
        <w:bidi w:val="0"/>
        <w:adjustRightInd w:val="0"/>
        <w:snapToGrid w:val="0"/>
        <w:spacing w:before="184" w:line="312" w:lineRule="auto"/>
        <w:ind w:left="514"/>
        <w:textAlignment w:val="baseline"/>
        <w:rPr>
          <w:rFonts w:ascii="宋体" w:hAnsi="宋体" w:eastAsia="宋体" w:cs="宋体"/>
          <w:sz w:val="24"/>
          <w:szCs w:val="24"/>
        </w:rPr>
      </w:pPr>
      <w:r>
        <w:rPr>
          <w:rFonts w:ascii="宋体" w:hAnsi="宋体" w:eastAsia="宋体" w:cs="宋体"/>
          <w:spacing w:val="-2"/>
          <w:sz w:val="24"/>
          <w:szCs w:val="24"/>
        </w:rPr>
        <w:t>（3）未在法定期限内提出质疑的；</w:t>
      </w:r>
    </w:p>
    <w:p w14:paraId="35BAE54A">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14"/>
        <w:textAlignment w:val="baseline"/>
        <w:rPr>
          <w:rFonts w:ascii="宋体" w:hAnsi="宋体" w:eastAsia="宋体" w:cs="宋体"/>
          <w:sz w:val="24"/>
          <w:szCs w:val="24"/>
        </w:rPr>
      </w:pPr>
      <w:r>
        <w:rPr>
          <w:rFonts w:ascii="宋体" w:hAnsi="宋体" w:eastAsia="宋体" w:cs="宋体"/>
          <w:spacing w:val="-1"/>
          <w:sz w:val="24"/>
          <w:szCs w:val="24"/>
        </w:rPr>
        <w:t>（4）质疑未以书面形式提出，或质疑书主要内容构成不完整的；</w:t>
      </w:r>
    </w:p>
    <w:p w14:paraId="445FB2EC">
      <w:pPr>
        <w:keepNext w:val="0"/>
        <w:keepLines w:val="0"/>
        <w:pageBreakBefore w:val="0"/>
        <w:widowControl/>
        <w:kinsoku w:val="0"/>
        <w:wordWrap/>
        <w:overflowPunct/>
        <w:topLinePunct w:val="0"/>
        <w:autoSpaceDE w:val="0"/>
        <w:autoSpaceDN w:val="0"/>
        <w:bidi w:val="0"/>
        <w:adjustRightInd w:val="0"/>
        <w:snapToGrid w:val="0"/>
        <w:spacing w:before="181" w:line="312" w:lineRule="auto"/>
        <w:ind w:left="514"/>
        <w:textAlignment w:val="baseline"/>
        <w:rPr>
          <w:rFonts w:ascii="宋体" w:hAnsi="宋体" w:eastAsia="宋体" w:cs="宋体"/>
          <w:sz w:val="24"/>
          <w:szCs w:val="24"/>
        </w:rPr>
      </w:pPr>
      <w:r>
        <w:rPr>
          <w:rFonts w:ascii="宋体" w:hAnsi="宋体" w:eastAsia="宋体" w:cs="宋体"/>
          <w:spacing w:val="-1"/>
          <w:sz w:val="24"/>
          <w:szCs w:val="24"/>
        </w:rPr>
        <w:t>（5）质疑书没有合法有效的签字、盖章或授权的；</w:t>
      </w:r>
    </w:p>
    <w:p w14:paraId="2254F887">
      <w:pPr>
        <w:keepNext w:val="0"/>
        <w:keepLines w:val="0"/>
        <w:pageBreakBefore w:val="0"/>
        <w:widowControl/>
        <w:kinsoku w:val="0"/>
        <w:wordWrap/>
        <w:overflowPunct/>
        <w:topLinePunct w:val="0"/>
        <w:autoSpaceDE w:val="0"/>
        <w:autoSpaceDN w:val="0"/>
        <w:bidi w:val="0"/>
        <w:adjustRightInd w:val="0"/>
        <w:snapToGrid w:val="0"/>
        <w:spacing w:before="183" w:line="312" w:lineRule="auto"/>
        <w:ind w:left="514"/>
        <w:textAlignment w:val="baseline"/>
        <w:rPr>
          <w:rFonts w:ascii="宋体" w:hAnsi="宋体" w:eastAsia="宋体" w:cs="宋体"/>
          <w:sz w:val="24"/>
          <w:szCs w:val="24"/>
        </w:rPr>
      </w:pPr>
      <w:r>
        <w:rPr>
          <w:rFonts w:ascii="宋体" w:hAnsi="宋体" w:eastAsia="宋体" w:cs="宋体"/>
          <w:spacing w:val="-2"/>
          <w:sz w:val="24"/>
          <w:szCs w:val="24"/>
        </w:rPr>
        <w:t>（6）以非法手段取得证据、材料的；</w:t>
      </w:r>
    </w:p>
    <w:p w14:paraId="3F845389">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14"/>
        <w:textAlignment w:val="baseline"/>
        <w:rPr>
          <w:rFonts w:ascii="宋体" w:hAnsi="宋体" w:eastAsia="宋体" w:cs="宋体"/>
          <w:sz w:val="24"/>
          <w:szCs w:val="24"/>
        </w:rPr>
      </w:pPr>
      <w:r>
        <w:rPr>
          <w:rFonts w:ascii="宋体" w:hAnsi="宋体" w:eastAsia="宋体" w:cs="宋体"/>
          <w:spacing w:val="-1"/>
          <w:sz w:val="24"/>
          <w:szCs w:val="24"/>
        </w:rPr>
        <w:t>（7）质疑答复后，同一质疑人就同一事项再次提出质疑的；</w:t>
      </w:r>
    </w:p>
    <w:p w14:paraId="5BACB553">
      <w:pPr>
        <w:keepNext w:val="0"/>
        <w:keepLines w:val="0"/>
        <w:pageBreakBefore w:val="0"/>
        <w:widowControl/>
        <w:kinsoku w:val="0"/>
        <w:wordWrap/>
        <w:overflowPunct/>
        <w:topLinePunct w:val="0"/>
        <w:autoSpaceDE w:val="0"/>
        <w:autoSpaceDN w:val="0"/>
        <w:bidi w:val="0"/>
        <w:adjustRightInd w:val="0"/>
        <w:snapToGrid w:val="0"/>
        <w:spacing w:before="182" w:line="312" w:lineRule="auto"/>
        <w:ind w:left="514"/>
        <w:textAlignment w:val="baseline"/>
        <w:rPr>
          <w:rFonts w:ascii="宋体" w:hAnsi="宋体" w:eastAsia="宋体" w:cs="宋体"/>
          <w:sz w:val="24"/>
          <w:szCs w:val="24"/>
        </w:rPr>
      </w:pPr>
      <w:r>
        <w:rPr>
          <w:rFonts w:ascii="宋体" w:hAnsi="宋体" w:eastAsia="宋体" w:cs="宋体"/>
          <w:spacing w:val="-1"/>
          <w:sz w:val="24"/>
          <w:szCs w:val="24"/>
        </w:rPr>
        <w:t>（8）不符合法律、法规、规章和政府采购监管机构规定的其他条件的。</w:t>
      </w:r>
    </w:p>
    <w:p w14:paraId="0AA3F02C">
      <w:pPr>
        <w:keepNext w:val="0"/>
        <w:keepLines w:val="0"/>
        <w:pageBreakBefore w:val="0"/>
        <w:widowControl/>
        <w:kinsoku w:val="0"/>
        <w:wordWrap/>
        <w:overflowPunct/>
        <w:topLinePunct w:val="0"/>
        <w:autoSpaceDE w:val="0"/>
        <w:autoSpaceDN w:val="0"/>
        <w:bidi w:val="0"/>
        <w:adjustRightInd w:val="0"/>
        <w:snapToGrid w:val="0"/>
        <w:spacing w:before="182" w:line="312" w:lineRule="auto"/>
        <w:ind w:left="29" w:right="120" w:firstLine="479"/>
        <w:textAlignment w:val="baseline"/>
        <w:rPr>
          <w:rFonts w:ascii="宋体" w:hAnsi="宋体" w:eastAsia="宋体" w:cs="宋体"/>
          <w:sz w:val="24"/>
          <w:szCs w:val="24"/>
        </w:rPr>
      </w:pPr>
      <w:r>
        <w:rPr>
          <w:rFonts w:ascii="宋体" w:hAnsi="宋体" w:eastAsia="宋体" w:cs="宋体"/>
          <w:spacing w:val="-1"/>
          <w:sz w:val="24"/>
          <w:szCs w:val="24"/>
        </w:rPr>
        <w:t>36.4</w:t>
      </w:r>
      <w:r>
        <w:rPr>
          <w:rFonts w:ascii="宋体" w:hAnsi="宋体" w:eastAsia="宋体" w:cs="宋体"/>
          <w:spacing w:val="-45"/>
          <w:sz w:val="24"/>
          <w:szCs w:val="24"/>
        </w:rPr>
        <w:t xml:space="preserve"> </w:t>
      </w:r>
      <w:r>
        <w:rPr>
          <w:rFonts w:ascii="宋体" w:hAnsi="宋体" w:eastAsia="宋体" w:cs="宋体"/>
          <w:spacing w:val="-1"/>
          <w:sz w:val="24"/>
          <w:szCs w:val="24"/>
        </w:rPr>
        <w:t>采购代理机构或采购人将在收到书面质疑后</w:t>
      </w:r>
      <w:r>
        <w:rPr>
          <w:rFonts w:ascii="宋体" w:hAnsi="宋体" w:eastAsia="宋体" w:cs="宋体"/>
          <w:spacing w:val="-41"/>
          <w:sz w:val="24"/>
          <w:szCs w:val="24"/>
        </w:rPr>
        <w:t xml:space="preserve"> </w:t>
      </w:r>
      <w:r>
        <w:rPr>
          <w:rFonts w:ascii="宋体" w:hAnsi="宋体" w:eastAsia="宋体" w:cs="宋体"/>
          <w:spacing w:val="-1"/>
          <w:sz w:val="24"/>
          <w:szCs w:val="24"/>
        </w:rPr>
        <w:t>3</w:t>
      </w:r>
      <w:r>
        <w:rPr>
          <w:rFonts w:ascii="宋体" w:hAnsi="宋体" w:eastAsia="宋体" w:cs="宋体"/>
          <w:spacing w:val="-48"/>
          <w:sz w:val="24"/>
          <w:szCs w:val="24"/>
        </w:rPr>
        <w:t xml:space="preserve"> </w:t>
      </w:r>
      <w:r>
        <w:rPr>
          <w:rFonts w:ascii="宋体" w:hAnsi="宋体" w:eastAsia="宋体" w:cs="宋体"/>
          <w:spacing w:val="-1"/>
          <w:sz w:val="24"/>
          <w:szCs w:val="24"/>
        </w:rPr>
        <w:t>个工作日内做出答复，并以书面形式通知质疑人和其他有关磋商响应供应商。</w:t>
      </w:r>
    </w:p>
    <w:p w14:paraId="57DBF564">
      <w:pPr>
        <w:keepNext w:val="0"/>
        <w:keepLines w:val="0"/>
        <w:pageBreakBefore w:val="0"/>
        <w:widowControl/>
        <w:kinsoku w:val="0"/>
        <w:wordWrap/>
        <w:overflowPunct/>
        <w:topLinePunct w:val="0"/>
        <w:autoSpaceDE w:val="0"/>
        <w:autoSpaceDN w:val="0"/>
        <w:bidi w:val="0"/>
        <w:adjustRightInd w:val="0"/>
        <w:snapToGrid w:val="0"/>
        <w:spacing w:line="312" w:lineRule="auto"/>
        <w:ind w:left="508"/>
        <w:textAlignment w:val="baseline"/>
        <w:outlineLvl w:val="2"/>
        <w:rPr>
          <w:rFonts w:ascii="宋体" w:hAnsi="宋体" w:eastAsia="宋体" w:cs="宋体"/>
          <w:sz w:val="24"/>
          <w:szCs w:val="24"/>
        </w:rPr>
      </w:pPr>
      <w:r>
        <w:rPr>
          <w:rFonts w:ascii="宋体" w:hAnsi="宋体" w:eastAsia="宋体" w:cs="宋体"/>
          <w:b/>
          <w:bCs/>
          <w:spacing w:val="-5"/>
          <w:sz w:val="24"/>
          <w:szCs w:val="24"/>
        </w:rPr>
        <w:t>37、投诉</w:t>
      </w:r>
    </w:p>
    <w:p w14:paraId="4A558EB1">
      <w:pPr>
        <w:keepNext w:val="0"/>
        <w:keepLines w:val="0"/>
        <w:pageBreakBefore w:val="0"/>
        <w:widowControl/>
        <w:kinsoku w:val="0"/>
        <w:wordWrap/>
        <w:overflowPunct/>
        <w:topLinePunct w:val="0"/>
        <w:autoSpaceDE w:val="0"/>
        <w:autoSpaceDN w:val="0"/>
        <w:bidi w:val="0"/>
        <w:adjustRightInd w:val="0"/>
        <w:snapToGrid w:val="0"/>
        <w:spacing w:before="183" w:line="312" w:lineRule="auto"/>
        <w:ind w:left="23" w:right="61" w:firstLine="484"/>
        <w:textAlignment w:val="baseline"/>
        <w:rPr>
          <w:rFonts w:ascii="宋体" w:hAnsi="宋体" w:eastAsia="宋体" w:cs="宋体"/>
          <w:sz w:val="24"/>
          <w:szCs w:val="24"/>
        </w:rPr>
      </w:pPr>
      <w:r>
        <w:rPr>
          <w:rFonts w:ascii="宋体" w:hAnsi="宋体" w:eastAsia="宋体" w:cs="宋体"/>
          <w:spacing w:val="9"/>
          <w:sz w:val="24"/>
          <w:szCs w:val="24"/>
        </w:rPr>
        <w:t>37.1</w:t>
      </w:r>
      <w:r>
        <w:rPr>
          <w:rFonts w:ascii="宋体" w:hAnsi="宋体" w:eastAsia="宋体" w:cs="宋体"/>
          <w:spacing w:val="-36"/>
          <w:sz w:val="24"/>
          <w:szCs w:val="24"/>
        </w:rPr>
        <w:t xml:space="preserve"> </w:t>
      </w:r>
      <w:r>
        <w:rPr>
          <w:rFonts w:ascii="宋体" w:hAnsi="宋体" w:eastAsia="宋体" w:cs="宋体"/>
          <w:spacing w:val="9"/>
          <w:sz w:val="24"/>
          <w:szCs w:val="24"/>
        </w:rPr>
        <w:t>参加磋商的供应商和其他利害关系人认为本</w:t>
      </w:r>
      <w:r>
        <w:rPr>
          <w:rFonts w:ascii="宋体" w:hAnsi="宋体" w:eastAsia="宋体" w:cs="宋体"/>
          <w:spacing w:val="8"/>
          <w:sz w:val="24"/>
          <w:szCs w:val="24"/>
        </w:rPr>
        <w:t>次磋商采购活动违反法</w:t>
      </w:r>
      <w:r>
        <w:rPr>
          <w:rFonts w:ascii="宋体" w:hAnsi="宋体" w:eastAsia="宋体" w:cs="宋体"/>
          <w:spacing w:val="-1"/>
          <w:sz w:val="24"/>
          <w:szCs w:val="24"/>
        </w:rPr>
        <w:t>律、法规和规章规定的，有权向有关行政监督机构投诉。</w:t>
      </w:r>
    </w:p>
    <w:p w14:paraId="3600698C">
      <w:pPr>
        <w:keepNext w:val="0"/>
        <w:keepLines w:val="0"/>
        <w:pageBreakBefore w:val="0"/>
        <w:widowControl/>
        <w:kinsoku w:val="0"/>
        <w:wordWrap/>
        <w:overflowPunct/>
        <w:topLinePunct w:val="0"/>
        <w:autoSpaceDE w:val="0"/>
        <w:autoSpaceDN w:val="0"/>
        <w:bidi w:val="0"/>
        <w:adjustRightInd w:val="0"/>
        <w:snapToGrid w:val="0"/>
        <w:spacing w:before="71" w:line="312" w:lineRule="auto"/>
        <w:ind w:firstLine="488" w:firstLineChars="200"/>
        <w:textAlignment w:val="baseline"/>
        <w:outlineLvl w:val="0"/>
        <w:rPr>
          <w:rFonts w:ascii="宋体" w:hAnsi="宋体" w:eastAsia="宋体" w:cs="宋体"/>
          <w:spacing w:val="-1"/>
          <w:sz w:val="24"/>
          <w:szCs w:val="24"/>
        </w:rPr>
      </w:pPr>
      <w:r>
        <w:rPr>
          <w:rFonts w:ascii="宋体" w:hAnsi="宋体" w:eastAsia="宋体" w:cs="宋体"/>
          <w:spacing w:val="2"/>
          <w:sz w:val="24"/>
          <w:szCs w:val="24"/>
        </w:rPr>
        <w:t>37.2</w:t>
      </w:r>
      <w:r>
        <w:rPr>
          <w:rFonts w:ascii="宋体" w:hAnsi="宋体" w:eastAsia="宋体" w:cs="宋体"/>
          <w:spacing w:val="-47"/>
          <w:sz w:val="24"/>
          <w:szCs w:val="24"/>
        </w:rPr>
        <w:t xml:space="preserve"> </w:t>
      </w:r>
      <w:r>
        <w:rPr>
          <w:rFonts w:ascii="宋体" w:hAnsi="宋体" w:eastAsia="宋体" w:cs="宋体"/>
          <w:spacing w:val="2"/>
          <w:sz w:val="24"/>
          <w:szCs w:val="24"/>
        </w:rPr>
        <w:t>质疑人对采购代理机构或采购人的答复不满意</w:t>
      </w:r>
      <w:r>
        <w:rPr>
          <w:rFonts w:ascii="宋体" w:hAnsi="宋体" w:eastAsia="宋体" w:cs="宋体"/>
          <w:spacing w:val="1"/>
          <w:sz w:val="24"/>
          <w:szCs w:val="24"/>
        </w:rPr>
        <w:t>，以及采购代理机构或</w:t>
      </w:r>
      <w:r>
        <w:rPr>
          <w:rFonts w:ascii="宋体" w:hAnsi="宋体" w:eastAsia="宋体" w:cs="宋体"/>
          <w:spacing w:val="-1"/>
          <w:sz w:val="24"/>
          <w:szCs w:val="24"/>
        </w:rPr>
        <w:t>采购人未在规定时间内做出答复的，可以在答复期满后</w:t>
      </w:r>
      <w:r>
        <w:rPr>
          <w:rFonts w:ascii="宋体" w:hAnsi="宋体" w:eastAsia="宋体" w:cs="宋体"/>
          <w:spacing w:val="-19"/>
          <w:sz w:val="24"/>
          <w:szCs w:val="24"/>
        </w:rPr>
        <w:t xml:space="preserve"> </w:t>
      </w:r>
      <w:r>
        <w:rPr>
          <w:rFonts w:ascii="宋体" w:hAnsi="宋体" w:eastAsia="宋体" w:cs="宋体"/>
          <w:spacing w:val="-1"/>
          <w:sz w:val="24"/>
          <w:szCs w:val="24"/>
        </w:rPr>
        <w:t>15</w:t>
      </w:r>
      <w:r>
        <w:rPr>
          <w:rFonts w:ascii="宋体" w:hAnsi="宋体" w:eastAsia="宋体" w:cs="宋体"/>
          <w:spacing w:val="-49"/>
          <w:sz w:val="24"/>
          <w:szCs w:val="24"/>
        </w:rPr>
        <w:t xml:space="preserve"> </w:t>
      </w:r>
      <w:r>
        <w:rPr>
          <w:rFonts w:ascii="宋体" w:hAnsi="宋体" w:eastAsia="宋体" w:cs="宋体"/>
          <w:spacing w:val="-1"/>
          <w:sz w:val="24"/>
          <w:szCs w:val="24"/>
        </w:rPr>
        <w:t>个工作日内向政府采购监管机构提出投诉。</w:t>
      </w:r>
    </w:p>
    <w:p w14:paraId="7367A724">
      <w:pPr>
        <w:keepNext w:val="0"/>
        <w:keepLines w:val="0"/>
        <w:pageBreakBefore w:val="0"/>
        <w:widowControl/>
        <w:kinsoku w:val="0"/>
        <w:wordWrap/>
        <w:overflowPunct/>
        <w:topLinePunct w:val="0"/>
        <w:autoSpaceDE w:val="0"/>
        <w:autoSpaceDN w:val="0"/>
        <w:bidi w:val="0"/>
        <w:adjustRightInd w:val="0"/>
        <w:snapToGrid w:val="0"/>
        <w:spacing w:before="71" w:line="312" w:lineRule="auto"/>
        <w:ind w:firstLine="476" w:firstLineChars="200"/>
        <w:textAlignment w:val="baseline"/>
        <w:outlineLvl w:val="0"/>
        <w:rPr>
          <w:rFonts w:ascii="宋体" w:hAnsi="宋体" w:eastAsia="宋体" w:cs="宋体"/>
          <w:spacing w:val="-1"/>
          <w:sz w:val="24"/>
          <w:szCs w:val="24"/>
        </w:rPr>
      </w:pPr>
      <w:r>
        <w:rPr>
          <w:rFonts w:ascii="宋体" w:hAnsi="宋体" w:eastAsia="宋体" w:cs="宋体"/>
          <w:spacing w:val="-1"/>
          <w:sz w:val="24"/>
          <w:szCs w:val="24"/>
        </w:rPr>
        <w:t>37.3</w:t>
      </w:r>
      <w:r>
        <w:rPr>
          <w:rFonts w:ascii="宋体" w:hAnsi="宋体" w:eastAsia="宋体" w:cs="宋体"/>
          <w:spacing w:val="-47"/>
          <w:sz w:val="24"/>
          <w:szCs w:val="24"/>
        </w:rPr>
        <w:t xml:space="preserve"> </w:t>
      </w:r>
      <w:r>
        <w:rPr>
          <w:rFonts w:ascii="宋体" w:hAnsi="宋体" w:eastAsia="宋体" w:cs="宋体"/>
          <w:spacing w:val="-1"/>
          <w:sz w:val="24"/>
          <w:szCs w:val="24"/>
        </w:rPr>
        <w:t>磋商响应供应商投诉的事项不得超出已质疑事项的范围。</w:t>
      </w:r>
      <w:bookmarkStart w:id="4" w:name="bookmark4"/>
      <w:bookmarkEnd w:id="4"/>
    </w:p>
    <w:p w14:paraId="0E144D61">
      <w:pPr>
        <w:rPr>
          <w:rFonts w:ascii="宋体" w:hAnsi="宋体" w:eastAsia="宋体" w:cs="宋体"/>
          <w:spacing w:val="-1"/>
          <w:sz w:val="24"/>
          <w:szCs w:val="24"/>
        </w:rPr>
      </w:pPr>
      <w:r>
        <w:rPr>
          <w:rFonts w:ascii="宋体" w:hAnsi="宋体" w:eastAsia="宋体" w:cs="宋体"/>
          <w:spacing w:val="-1"/>
          <w:sz w:val="24"/>
          <w:szCs w:val="24"/>
        </w:rPr>
        <w:br w:type="page"/>
      </w:r>
    </w:p>
    <w:p w14:paraId="52319459">
      <w:pPr>
        <w:spacing w:before="71" w:line="224" w:lineRule="auto"/>
        <w:ind w:left="2192"/>
        <w:outlineLvl w:val="0"/>
        <w:rPr>
          <w:rFonts w:ascii="宋体" w:hAnsi="宋体" w:eastAsia="宋体" w:cs="宋体"/>
          <w:sz w:val="35"/>
          <w:szCs w:val="35"/>
        </w:rPr>
      </w:pPr>
      <w:r>
        <w:rPr>
          <w:rFonts w:ascii="宋体" w:hAnsi="宋体" w:eastAsia="宋体" w:cs="宋体"/>
          <w:b/>
          <w:bCs/>
          <w:spacing w:val="6"/>
          <w:sz w:val="35"/>
          <w:szCs w:val="35"/>
        </w:rPr>
        <w:t>第三章</w:t>
      </w:r>
      <w:r>
        <w:rPr>
          <w:rFonts w:ascii="宋体" w:hAnsi="宋体" w:eastAsia="宋体" w:cs="宋体"/>
          <w:spacing w:val="6"/>
          <w:sz w:val="35"/>
          <w:szCs w:val="35"/>
        </w:rPr>
        <w:t xml:space="preserve">  </w:t>
      </w:r>
      <w:r>
        <w:rPr>
          <w:rFonts w:ascii="宋体" w:hAnsi="宋体" w:eastAsia="宋体" w:cs="宋体"/>
          <w:b/>
          <w:bCs/>
          <w:spacing w:val="6"/>
          <w:sz w:val="35"/>
          <w:szCs w:val="35"/>
        </w:rPr>
        <w:t>磋商与评审办法</w:t>
      </w:r>
    </w:p>
    <w:p w14:paraId="2E53FF8C">
      <w:pPr>
        <w:spacing w:before="260" w:line="360" w:lineRule="auto"/>
        <w:ind w:left="22" w:right="13" w:firstLine="480"/>
        <w:jc w:val="both"/>
        <w:rPr>
          <w:rFonts w:ascii="宋体" w:hAnsi="宋体" w:eastAsia="宋体" w:cs="宋体"/>
          <w:sz w:val="24"/>
          <w:szCs w:val="24"/>
        </w:rPr>
      </w:pPr>
      <w:r>
        <w:rPr>
          <w:rFonts w:ascii="宋体" w:hAnsi="宋体" w:eastAsia="宋体" w:cs="宋体"/>
          <w:spacing w:val="-3"/>
          <w:sz w:val="24"/>
          <w:szCs w:val="24"/>
        </w:rPr>
        <w:t>根据《中华人民共和国政府采购法》及其实施条例和《政府采购</w:t>
      </w:r>
      <w:r>
        <w:rPr>
          <w:rFonts w:ascii="宋体" w:hAnsi="宋体" w:eastAsia="宋体" w:cs="宋体"/>
          <w:spacing w:val="-4"/>
          <w:sz w:val="24"/>
          <w:szCs w:val="24"/>
        </w:rPr>
        <w:t>竞争性磋商</w:t>
      </w:r>
      <w:r>
        <w:rPr>
          <w:rFonts w:ascii="宋体" w:hAnsi="宋体" w:eastAsia="宋体" w:cs="宋体"/>
          <w:spacing w:val="-2"/>
          <w:sz w:val="24"/>
          <w:szCs w:val="24"/>
        </w:rPr>
        <w:t>采购方式管理暂行办法》（财政部财库【2014】215</w:t>
      </w:r>
      <w:r>
        <w:rPr>
          <w:rFonts w:ascii="宋体" w:hAnsi="宋体" w:eastAsia="宋体" w:cs="宋体"/>
          <w:spacing w:val="-28"/>
          <w:sz w:val="24"/>
          <w:szCs w:val="24"/>
        </w:rPr>
        <w:t xml:space="preserve"> </w:t>
      </w:r>
      <w:r>
        <w:rPr>
          <w:rFonts w:ascii="宋体" w:hAnsi="宋体" w:eastAsia="宋体" w:cs="宋体"/>
          <w:spacing w:val="-2"/>
          <w:sz w:val="24"/>
          <w:szCs w:val="24"/>
        </w:rPr>
        <w:t>号文件）等法律法规规定，</w:t>
      </w:r>
      <w:r>
        <w:rPr>
          <w:rFonts w:ascii="宋体" w:hAnsi="宋体" w:eastAsia="宋体" w:cs="宋体"/>
          <w:spacing w:val="-1"/>
          <w:sz w:val="24"/>
          <w:szCs w:val="24"/>
        </w:rPr>
        <w:t>结合采购项目特点，制定本磋商内容和评审办法。</w:t>
      </w:r>
    </w:p>
    <w:p w14:paraId="65AD9574">
      <w:pPr>
        <w:spacing w:before="5" w:line="220" w:lineRule="auto"/>
        <w:ind w:left="30"/>
        <w:jc w:val="center"/>
        <w:outlineLvl w:val="1"/>
        <w:rPr>
          <w:rFonts w:ascii="宋体" w:hAnsi="宋体" w:eastAsia="宋体" w:cs="宋体"/>
          <w:sz w:val="30"/>
          <w:szCs w:val="30"/>
        </w:rPr>
      </w:pPr>
      <w:r>
        <w:rPr>
          <w:rFonts w:ascii="宋体" w:hAnsi="宋体" w:eastAsia="宋体" w:cs="宋体"/>
          <w:b/>
          <w:bCs/>
          <w:spacing w:val="-7"/>
          <w:sz w:val="30"/>
          <w:szCs w:val="30"/>
        </w:rPr>
        <w:t>一、总则</w:t>
      </w:r>
    </w:p>
    <w:p w14:paraId="4BB6CAF0">
      <w:pPr>
        <w:spacing w:before="22" w:line="220" w:lineRule="auto"/>
        <w:ind w:left="521"/>
        <w:outlineLvl w:val="2"/>
        <w:rPr>
          <w:rFonts w:ascii="宋体" w:hAnsi="宋体" w:eastAsia="宋体" w:cs="宋体"/>
          <w:sz w:val="24"/>
          <w:szCs w:val="24"/>
        </w:rPr>
      </w:pPr>
      <w:r>
        <w:rPr>
          <w:rFonts w:ascii="宋体" w:hAnsi="宋体" w:eastAsia="宋体" w:cs="宋体"/>
          <w:b/>
          <w:bCs/>
          <w:spacing w:val="-7"/>
          <w:sz w:val="24"/>
          <w:szCs w:val="24"/>
        </w:rPr>
        <w:t>1、磋商原则</w:t>
      </w:r>
    </w:p>
    <w:p w14:paraId="37C629E5">
      <w:pPr>
        <w:spacing w:before="179" w:line="359" w:lineRule="auto"/>
        <w:ind w:left="27" w:right="13" w:firstLine="493"/>
        <w:rPr>
          <w:rFonts w:ascii="宋体" w:hAnsi="宋体" w:eastAsia="宋体" w:cs="宋体"/>
          <w:sz w:val="24"/>
          <w:szCs w:val="24"/>
        </w:rPr>
      </w:pPr>
      <w:r>
        <w:rPr>
          <w:rFonts w:ascii="宋体" w:hAnsi="宋体" w:eastAsia="宋体" w:cs="宋体"/>
          <w:spacing w:val="-1"/>
          <w:sz w:val="24"/>
          <w:szCs w:val="24"/>
        </w:rPr>
        <w:t>1.1“公平、公正、择优、效益</w:t>
      </w:r>
      <w:r>
        <w:rPr>
          <w:rFonts w:ascii="宋体" w:hAnsi="宋体" w:eastAsia="宋体" w:cs="宋体"/>
          <w:spacing w:val="-85"/>
          <w:sz w:val="24"/>
          <w:szCs w:val="24"/>
        </w:rPr>
        <w:t xml:space="preserve"> </w:t>
      </w:r>
      <w:r>
        <w:rPr>
          <w:rFonts w:ascii="宋体" w:hAnsi="宋体" w:eastAsia="宋体" w:cs="宋体"/>
          <w:spacing w:val="-1"/>
          <w:sz w:val="24"/>
          <w:szCs w:val="24"/>
        </w:rPr>
        <w:t>”为本次磋商的基本原则，磋商小组</w:t>
      </w:r>
      <w:r>
        <w:rPr>
          <w:rFonts w:ascii="宋体" w:hAnsi="宋体" w:eastAsia="宋体" w:cs="宋体"/>
          <w:spacing w:val="-2"/>
          <w:sz w:val="24"/>
          <w:szCs w:val="24"/>
        </w:rPr>
        <w:t>按照这</w:t>
      </w:r>
      <w:r>
        <w:rPr>
          <w:rFonts w:ascii="宋体" w:hAnsi="宋体" w:eastAsia="宋体" w:cs="宋体"/>
          <w:sz w:val="24"/>
          <w:szCs w:val="24"/>
        </w:rPr>
        <w:t>一原则的要求，公正、平等地对待各供应商</w:t>
      </w:r>
      <w:r>
        <w:rPr>
          <w:rFonts w:ascii="宋体" w:hAnsi="宋体" w:eastAsia="宋体" w:cs="宋体"/>
          <w:spacing w:val="-1"/>
          <w:sz w:val="24"/>
          <w:szCs w:val="24"/>
        </w:rPr>
        <w:t>。同时，在磋商中恪守以下原则：</w:t>
      </w:r>
    </w:p>
    <w:p w14:paraId="79012476">
      <w:pPr>
        <w:spacing w:line="290" w:lineRule="auto"/>
        <w:ind w:left="27" w:right="16" w:firstLine="487"/>
        <w:rPr>
          <w:rFonts w:ascii="宋体" w:hAnsi="宋体" w:eastAsia="宋体" w:cs="宋体"/>
          <w:sz w:val="24"/>
          <w:szCs w:val="24"/>
        </w:rPr>
      </w:pPr>
      <w:r>
        <w:rPr>
          <w:rFonts w:ascii="宋体" w:hAnsi="宋体" w:eastAsia="宋体" w:cs="宋体"/>
          <w:sz w:val="24"/>
          <w:szCs w:val="24"/>
        </w:rPr>
        <w:t>（1）统一性原则：磋商小组将按照统一的磋商原则和方法，用统一标准进</w:t>
      </w:r>
      <w:r>
        <w:rPr>
          <w:rFonts w:ascii="宋体" w:hAnsi="宋体" w:eastAsia="宋体" w:cs="宋体"/>
          <w:spacing w:val="-4"/>
          <w:sz w:val="24"/>
          <w:szCs w:val="24"/>
        </w:rPr>
        <w:t>行评审。</w:t>
      </w:r>
    </w:p>
    <w:p w14:paraId="495D9AC7">
      <w:pPr>
        <w:spacing w:before="179" w:line="313" w:lineRule="auto"/>
        <w:ind w:left="22" w:right="13" w:firstLine="492"/>
        <w:rPr>
          <w:rFonts w:ascii="宋体" w:hAnsi="宋体" w:eastAsia="宋体" w:cs="宋体"/>
          <w:sz w:val="24"/>
          <w:szCs w:val="24"/>
        </w:rPr>
      </w:pPr>
      <w:r>
        <w:rPr>
          <w:rFonts w:ascii="宋体" w:hAnsi="宋体" w:eastAsia="宋体" w:cs="宋体"/>
          <w:sz w:val="24"/>
          <w:szCs w:val="24"/>
        </w:rPr>
        <w:t>（2）独立性原则：磋商工作在磋商小组内部独立进行，不受外界任何因素</w:t>
      </w:r>
      <w:r>
        <w:rPr>
          <w:rFonts w:ascii="宋体" w:hAnsi="宋体" w:eastAsia="宋体" w:cs="宋体"/>
          <w:spacing w:val="-3"/>
          <w:sz w:val="24"/>
          <w:szCs w:val="24"/>
        </w:rPr>
        <w:t>的干扰和影响。磋商小组成员对其出具的意见承担个人责任。供应商试图影响或</w:t>
      </w:r>
      <w:r>
        <w:rPr>
          <w:rFonts w:ascii="宋体" w:hAnsi="宋体" w:eastAsia="宋体" w:cs="宋体"/>
          <w:sz w:val="24"/>
          <w:szCs w:val="24"/>
        </w:rPr>
        <w:t>干预评审的任何行为，将导致其丧失磋商的资格，并</w:t>
      </w:r>
      <w:r>
        <w:rPr>
          <w:rFonts w:ascii="宋体" w:hAnsi="宋体" w:eastAsia="宋体" w:cs="宋体"/>
          <w:spacing w:val="-1"/>
          <w:sz w:val="24"/>
          <w:szCs w:val="24"/>
        </w:rPr>
        <w:t>承担相应的法律责任。</w:t>
      </w:r>
    </w:p>
    <w:p w14:paraId="7CE089FF">
      <w:pPr>
        <w:spacing w:before="181" w:line="289" w:lineRule="auto"/>
        <w:ind w:left="24" w:right="13" w:firstLine="490"/>
        <w:rPr>
          <w:rFonts w:ascii="宋体" w:hAnsi="宋体" w:eastAsia="宋体" w:cs="宋体"/>
          <w:sz w:val="24"/>
          <w:szCs w:val="24"/>
        </w:rPr>
      </w:pPr>
      <w:r>
        <w:rPr>
          <w:rFonts w:ascii="宋体" w:hAnsi="宋体" w:eastAsia="宋体" w:cs="宋体"/>
          <w:sz w:val="24"/>
          <w:szCs w:val="24"/>
        </w:rPr>
        <w:t>（3）物有所值原则：通过第一轮的磋商，激发供应商展开竞争，进一步优</w:t>
      </w:r>
      <w:r>
        <w:rPr>
          <w:rFonts w:ascii="宋体" w:hAnsi="宋体" w:eastAsia="宋体" w:cs="宋体"/>
          <w:spacing w:val="-1"/>
          <w:sz w:val="24"/>
          <w:szCs w:val="24"/>
        </w:rPr>
        <w:t>化方案，并使服务符合预期目标。</w:t>
      </w:r>
    </w:p>
    <w:p w14:paraId="43E7755F">
      <w:pPr>
        <w:spacing w:before="181" w:line="313" w:lineRule="auto"/>
        <w:ind w:left="22" w:right="13" w:firstLine="492"/>
        <w:rPr>
          <w:rFonts w:ascii="宋体" w:hAnsi="宋体" w:eastAsia="宋体" w:cs="宋体"/>
          <w:sz w:val="24"/>
          <w:szCs w:val="24"/>
        </w:rPr>
      </w:pPr>
      <w:r>
        <w:rPr>
          <w:rFonts w:ascii="宋体" w:hAnsi="宋体" w:eastAsia="宋体" w:cs="宋体"/>
          <w:sz w:val="24"/>
          <w:szCs w:val="24"/>
        </w:rPr>
        <w:t>（4）客观性原则：磋商小组将严格按照磋商文件要求，对供应商的响应文</w:t>
      </w:r>
      <w:r>
        <w:rPr>
          <w:rFonts w:ascii="宋体" w:hAnsi="宋体" w:eastAsia="宋体" w:cs="宋体"/>
          <w:spacing w:val="-3"/>
          <w:sz w:val="24"/>
          <w:szCs w:val="24"/>
        </w:rPr>
        <w:t>件进行认真评审；磋商小组对响应文件的评审仅依据响应文件本身，而不依据响</w:t>
      </w:r>
      <w:r>
        <w:rPr>
          <w:rFonts w:ascii="宋体" w:hAnsi="宋体" w:eastAsia="宋体" w:cs="宋体"/>
          <w:spacing w:val="-1"/>
          <w:sz w:val="24"/>
          <w:szCs w:val="24"/>
        </w:rPr>
        <w:t>应文件以外的任何因素。</w:t>
      </w:r>
    </w:p>
    <w:p w14:paraId="574D42E6">
      <w:pPr>
        <w:spacing w:before="183" w:line="289" w:lineRule="auto"/>
        <w:ind w:left="24" w:right="16" w:firstLine="490"/>
        <w:rPr>
          <w:rFonts w:ascii="宋体" w:hAnsi="宋体" w:eastAsia="宋体" w:cs="宋体"/>
          <w:sz w:val="24"/>
          <w:szCs w:val="24"/>
        </w:rPr>
      </w:pPr>
      <w:r>
        <w:rPr>
          <w:rFonts w:ascii="宋体" w:hAnsi="宋体" w:eastAsia="宋体" w:cs="宋体"/>
          <w:sz w:val="24"/>
          <w:szCs w:val="24"/>
        </w:rPr>
        <w:t>（5）保密性原则：采购代理机构应当采取必要的措施，保证评审在严格保</w:t>
      </w:r>
      <w:r>
        <w:rPr>
          <w:rFonts w:ascii="宋体" w:hAnsi="宋体" w:eastAsia="宋体" w:cs="宋体"/>
          <w:spacing w:val="-2"/>
          <w:sz w:val="24"/>
          <w:szCs w:val="24"/>
        </w:rPr>
        <w:t>密情况下进行。</w:t>
      </w:r>
    </w:p>
    <w:p w14:paraId="5B533354">
      <w:pPr>
        <w:spacing w:before="183" w:line="288" w:lineRule="auto"/>
        <w:ind w:left="25" w:right="16" w:firstLine="489"/>
        <w:rPr>
          <w:rFonts w:ascii="宋体" w:hAnsi="宋体" w:eastAsia="宋体" w:cs="宋体"/>
          <w:sz w:val="24"/>
          <w:szCs w:val="24"/>
        </w:rPr>
      </w:pPr>
      <w:r>
        <w:rPr>
          <w:rFonts w:ascii="宋体" w:hAnsi="宋体" w:eastAsia="宋体" w:cs="宋体"/>
          <w:sz w:val="24"/>
          <w:szCs w:val="24"/>
        </w:rPr>
        <w:t>（6）综合性原则：磋商小组将综合分析、评审供应商的各项指标，而不以</w:t>
      </w:r>
      <w:r>
        <w:rPr>
          <w:rFonts w:ascii="宋体" w:hAnsi="宋体" w:eastAsia="宋体" w:cs="宋体"/>
          <w:spacing w:val="-1"/>
          <w:sz w:val="24"/>
          <w:szCs w:val="24"/>
        </w:rPr>
        <w:t>单项指标的优劣评定出成交服务供应商。</w:t>
      </w:r>
    </w:p>
    <w:p w14:paraId="238DE734">
      <w:pPr>
        <w:spacing w:before="183" w:line="359" w:lineRule="auto"/>
        <w:ind w:left="25" w:right="13" w:firstLine="495"/>
        <w:jc w:val="both"/>
        <w:rPr>
          <w:rFonts w:ascii="宋体" w:hAnsi="宋体" w:eastAsia="宋体" w:cs="宋体"/>
          <w:sz w:val="24"/>
          <w:szCs w:val="24"/>
        </w:rPr>
      </w:pPr>
      <w:r>
        <w:rPr>
          <w:rFonts w:ascii="宋体" w:hAnsi="宋体" w:eastAsia="宋体" w:cs="宋体"/>
          <w:spacing w:val="-2"/>
          <w:sz w:val="24"/>
          <w:szCs w:val="24"/>
        </w:rPr>
        <w:t>1.2</w:t>
      </w:r>
      <w:r>
        <w:rPr>
          <w:rFonts w:ascii="宋体" w:hAnsi="宋体" w:eastAsia="宋体" w:cs="宋体"/>
          <w:spacing w:val="-51"/>
          <w:sz w:val="24"/>
          <w:szCs w:val="24"/>
        </w:rPr>
        <w:t xml:space="preserve"> </w:t>
      </w:r>
      <w:r>
        <w:rPr>
          <w:rFonts w:ascii="宋体" w:hAnsi="宋体" w:eastAsia="宋体" w:cs="宋体"/>
          <w:spacing w:val="-2"/>
          <w:sz w:val="24"/>
          <w:szCs w:val="24"/>
        </w:rPr>
        <w:t>磋商小组有权对整个磋商和评审过程中出现的所有问题，可根据</w:t>
      </w:r>
      <w:r>
        <w:rPr>
          <w:rFonts w:ascii="宋体" w:hAnsi="宋体" w:eastAsia="宋体" w:cs="宋体"/>
          <w:spacing w:val="-3"/>
          <w:sz w:val="24"/>
          <w:szCs w:val="24"/>
        </w:rPr>
        <w:t>《中华人民共和国政府采购法》及实施条例和《政府采购竞争性磋商采购方式管理暂行</w:t>
      </w:r>
      <w:r>
        <w:rPr>
          <w:rFonts w:ascii="宋体" w:hAnsi="宋体" w:eastAsia="宋体" w:cs="宋体"/>
          <w:spacing w:val="-1"/>
          <w:sz w:val="24"/>
          <w:szCs w:val="24"/>
        </w:rPr>
        <w:t>办法》等相关规定进行处理。</w:t>
      </w:r>
    </w:p>
    <w:p w14:paraId="73CE77B7">
      <w:pPr>
        <w:spacing w:line="220" w:lineRule="auto"/>
        <w:ind w:left="506"/>
        <w:outlineLvl w:val="2"/>
        <w:rPr>
          <w:rFonts w:ascii="宋体" w:hAnsi="宋体" w:eastAsia="宋体" w:cs="宋体"/>
          <w:sz w:val="24"/>
          <w:szCs w:val="24"/>
        </w:rPr>
      </w:pPr>
      <w:r>
        <w:rPr>
          <w:rFonts w:ascii="宋体" w:hAnsi="宋体" w:eastAsia="宋体" w:cs="宋体"/>
          <w:b/>
          <w:bCs/>
          <w:spacing w:val="-4"/>
          <w:sz w:val="24"/>
          <w:szCs w:val="24"/>
        </w:rPr>
        <w:t>2、磋商人员职责</w:t>
      </w:r>
    </w:p>
    <w:p w14:paraId="0AC85507">
      <w:pPr>
        <w:spacing w:before="182" w:line="220" w:lineRule="auto"/>
        <w:ind w:left="506"/>
        <w:outlineLvl w:val="3"/>
        <w:rPr>
          <w:rFonts w:ascii="宋体" w:hAnsi="宋体" w:eastAsia="宋体" w:cs="宋体"/>
          <w:sz w:val="24"/>
          <w:szCs w:val="24"/>
        </w:rPr>
      </w:pPr>
      <w:r>
        <w:rPr>
          <w:rFonts w:ascii="宋体" w:hAnsi="宋体" w:eastAsia="宋体" w:cs="宋体"/>
          <w:spacing w:val="-1"/>
          <w:sz w:val="24"/>
          <w:szCs w:val="24"/>
        </w:rPr>
        <w:t>2.1 磋商小组独立履行下列职责：</w:t>
      </w:r>
    </w:p>
    <w:p w14:paraId="6832C127">
      <w:pPr>
        <w:spacing w:before="179" w:line="363" w:lineRule="auto"/>
        <w:ind w:left="24" w:right="16" w:firstLine="490"/>
        <w:rPr>
          <w:rFonts w:ascii="宋体" w:hAnsi="宋体" w:eastAsia="宋体" w:cs="宋体"/>
          <w:sz w:val="24"/>
          <w:szCs w:val="24"/>
        </w:rPr>
      </w:pPr>
      <w:r>
        <w:rPr>
          <w:rFonts w:ascii="宋体" w:hAnsi="宋体" w:eastAsia="宋体" w:cs="宋体"/>
          <w:sz w:val="24"/>
          <w:szCs w:val="24"/>
        </w:rPr>
        <w:t>（1）审查、评价响应文件是否符合磋商文件的商务、技术、服务等实质性</w:t>
      </w:r>
      <w:r>
        <w:rPr>
          <w:rFonts w:ascii="宋体" w:hAnsi="宋体" w:eastAsia="宋体" w:cs="宋体"/>
          <w:spacing w:val="-4"/>
          <w:sz w:val="24"/>
          <w:szCs w:val="24"/>
        </w:rPr>
        <w:t>要求；</w:t>
      </w:r>
    </w:p>
    <w:p w14:paraId="324C1A43">
      <w:pPr>
        <w:spacing w:line="363" w:lineRule="auto"/>
        <w:rPr>
          <w:rFonts w:ascii="宋体" w:hAnsi="宋体" w:eastAsia="宋体" w:cs="宋体"/>
          <w:sz w:val="24"/>
          <w:szCs w:val="24"/>
        </w:rPr>
        <w:sectPr>
          <w:footerReference r:id="rId7" w:type="default"/>
          <w:pgSz w:w="11906" w:h="16840"/>
          <w:pgMar w:top="1440" w:right="1080" w:bottom="1440" w:left="1080" w:header="0" w:footer="588" w:gutter="0"/>
          <w:pgNumType w:fmt="decimal"/>
          <w:cols w:space="720" w:num="1"/>
        </w:sectPr>
      </w:pPr>
    </w:p>
    <w:p w14:paraId="4539CCEF">
      <w:pPr>
        <w:spacing w:before="47" w:line="219" w:lineRule="auto"/>
        <w:ind w:left="514"/>
        <w:rPr>
          <w:rFonts w:ascii="宋体" w:hAnsi="宋体" w:eastAsia="宋体" w:cs="宋体"/>
          <w:sz w:val="24"/>
          <w:szCs w:val="24"/>
        </w:rPr>
      </w:pPr>
      <w:r>
        <w:rPr>
          <w:rFonts w:ascii="宋体" w:hAnsi="宋体" w:eastAsia="宋体" w:cs="宋体"/>
          <w:spacing w:val="-1"/>
          <w:sz w:val="24"/>
          <w:szCs w:val="24"/>
        </w:rPr>
        <w:t>（2）要求供应商对响应文件有关事项作出解释或者澄清；</w:t>
      </w:r>
    </w:p>
    <w:p w14:paraId="09ADF80D">
      <w:pPr>
        <w:spacing w:before="183" w:line="219" w:lineRule="auto"/>
        <w:ind w:left="514"/>
        <w:rPr>
          <w:rFonts w:ascii="宋体" w:hAnsi="宋体" w:eastAsia="宋体" w:cs="宋体"/>
          <w:sz w:val="24"/>
          <w:szCs w:val="24"/>
        </w:rPr>
      </w:pPr>
      <w:r>
        <w:rPr>
          <w:rFonts w:ascii="宋体" w:hAnsi="宋体" w:eastAsia="宋体" w:cs="宋体"/>
          <w:spacing w:val="-1"/>
          <w:sz w:val="24"/>
          <w:szCs w:val="24"/>
        </w:rPr>
        <w:t>（3）与成交服务的供应商进行技术和商务磋商；</w:t>
      </w:r>
    </w:p>
    <w:p w14:paraId="278F4C6E">
      <w:pPr>
        <w:spacing w:before="181" w:line="218" w:lineRule="auto"/>
        <w:ind w:left="514"/>
        <w:rPr>
          <w:rFonts w:ascii="宋体" w:hAnsi="宋体" w:eastAsia="宋体" w:cs="宋体"/>
          <w:sz w:val="24"/>
          <w:szCs w:val="24"/>
        </w:rPr>
      </w:pPr>
      <w:r>
        <w:rPr>
          <w:rFonts w:ascii="宋体" w:hAnsi="宋体" w:eastAsia="宋体" w:cs="宋体"/>
          <w:spacing w:val="-2"/>
          <w:sz w:val="24"/>
          <w:szCs w:val="24"/>
        </w:rPr>
        <w:t>（4）对响应文件进行比较和评价；</w:t>
      </w:r>
    </w:p>
    <w:p w14:paraId="329F6439">
      <w:pPr>
        <w:spacing w:before="185" w:line="288" w:lineRule="auto"/>
        <w:ind w:left="25" w:right="80" w:firstLine="489"/>
        <w:rPr>
          <w:rFonts w:ascii="宋体" w:hAnsi="宋体" w:eastAsia="宋体" w:cs="宋体"/>
          <w:sz w:val="24"/>
          <w:szCs w:val="24"/>
        </w:rPr>
      </w:pPr>
      <w:r>
        <w:rPr>
          <w:rFonts w:ascii="宋体" w:hAnsi="宋体" w:eastAsia="宋体" w:cs="宋体"/>
          <w:sz w:val="24"/>
          <w:szCs w:val="24"/>
        </w:rPr>
        <w:t>（5）推荐成交服务候选供应商名单，或者根据采购人委托直接确定成交服</w:t>
      </w:r>
      <w:r>
        <w:rPr>
          <w:rFonts w:ascii="宋体" w:hAnsi="宋体" w:eastAsia="宋体" w:cs="宋体"/>
          <w:spacing w:val="-3"/>
          <w:sz w:val="24"/>
          <w:szCs w:val="24"/>
        </w:rPr>
        <w:t>务供应商；</w:t>
      </w:r>
    </w:p>
    <w:p w14:paraId="026BE602">
      <w:pPr>
        <w:spacing w:before="183" w:line="218" w:lineRule="auto"/>
        <w:jc w:val="right"/>
        <w:rPr>
          <w:rFonts w:ascii="宋体" w:hAnsi="宋体" w:eastAsia="宋体" w:cs="宋体"/>
          <w:sz w:val="24"/>
          <w:szCs w:val="24"/>
        </w:rPr>
      </w:pPr>
      <w:r>
        <w:rPr>
          <w:rFonts w:ascii="宋体" w:hAnsi="宋体" w:eastAsia="宋体" w:cs="宋体"/>
          <w:spacing w:val="-5"/>
          <w:sz w:val="24"/>
          <w:szCs w:val="24"/>
        </w:rPr>
        <w:t>（6）向采购人、采购代理机构或者有关部门报告非法干预评审工作的行为。</w:t>
      </w:r>
    </w:p>
    <w:p w14:paraId="4AA187B5">
      <w:pPr>
        <w:spacing w:before="182" w:line="219" w:lineRule="auto"/>
        <w:ind w:left="496"/>
        <w:outlineLvl w:val="3"/>
        <w:rPr>
          <w:rFonts w:ascii="宋体" w:hAnsi="宋体" w:eastAsia="宋体" w:cs="宋体"/>
          <w:sz w:val="24"/>
          <w:szCs w:val="24"/>
        </w:rPr>
      </w:pPr>
      <w:r>
        <w:rPr>
          <w:rFonts w:ascii="宋体" w:hAnsi="宋体" w:eastAsia="宋体" w:cs="宋体"/>
          <w:spacing w:val="-1"/>
          <w:sz w:val="24"/>
          <w:szCs w:val="24"/>
        </w:rPr>
        <w:t>2.2</w:t>
      </w:r>
      <w:r>
        <w:rPr>
          <w:rFonts w:ascii="宋体" w:hAnsi="宋体" w:eastAsia="宋体" w:cs="宋体"/>
          <w:spacing w:val="-49"/>
          <w:sz w:val="24"/>
          <w:szCs w:val="24"/>
        </w:rPr>
        <w:t xml:space="preserve"> </w:t>
      </w:r>
      <w:r>
        <w:rPr>
          <w:rFonts w:ascii="宋体" w:hAnsi="宋体" w:eastAsia="宋体" w:cs="宋体"/>
          <w:spacing w:val="-1"/>
          <w:sz w:val="24"/>
          <w:szCs w:val="24"/>
        </w:rPr>
        <w:t>采购代理机构负责组织磋商工作并履行下列职责：</w:t>
      </w:r>
    </w:p>
    <w:p w14:paraId="7FA0F7F5">
      <w:pPr>
        <w:spacing w:before="183" w:line="219" w:lineRule="auto"/>
        <w:ind w:left="505"/>
        <w:rPr>
          <w:rFonts w:ascii="宋体" w:hAnsi="宋体" w:eastAsia="宋体" w:cs="宋体"/>
          <w:sz w:val="24"/>
          <w:szCs w:val="24"/>
        </w:rPr>
      </w:pPr>
      <w:r>
        <w:rPr>
          <w:rFonts w:ascii="宋体" w:hAnsi="宋体" w:eastAsia="宋体" w:cs="宋体"/>
          <w:spacing w:val="-1"/>
          <w:sz w:val="24"/>
          <w:szCs w:val="24"/>
        </w:rPr>
        <w:t>（1）核对磋商小组成员身份和采购人代表授权函；</w:t>
      </w:r>
    </w:p>
    <w:p w14:paraId="3572193C">
      <w:pPr>
        <w:spacing w:before="183" w:line="219" w:lineRule="auto"/>
        <w:ind w:left="505"/>
        <w:rPr>
          <w:rFonts w:ascii="宋体" w:hAnsi="宋体" w:eastAsia="宋体" w:cs="宋体"/>
          <w:sz w:val="24"/>
          <w:szCs w:val="24"/>
        </w:rPr>
      </w:pPr>
      <w:r>
        <w:rPr>
          <w:rFonts w:ascii="宋体" w:hAnsi="宋体" w:eastAsia="宋体" w:cs="宋体"/>
          <w:spacing w:val="-3"/>
          <w:sz w:val="24"/>
          <w:szCs w:val="24"/>
        </w:rPr>
        <w:t>（2）宣布磋商纪律；</w:t>
      </w:r>
    </w:p>
    <w:p w14:paraId="5B149CE6">
      <w:pPr>
        <w:spacing w:before="182" w:line="218" w:lineRule="auto"/>
        <w:ind w:left="505"/>
        <w:rPr>
          <w:rFonts w:ascii="宋体" w:hAnsi="宋体" w:eastAsia="宋体" w:cs="宋体"/>
          <w:sz w:val="24"/>
          <w:szCs w:val="24"/>
        </w:rPr>
      </w:pPr>
      <w:r>
        <w:rPr>
          <w:rFonts w:ascii="宋体" w:hAnsi="宋体" w:eastAsia="宋体" w:cs="宋体"/>
          <w:spacing w:val="-1"/>
          <w:sz w:val="24"/>
          <w:szCs w:val="24"/>
        </w:rPr>
        <w:t>（3）公布响应供应商名单，告知磋商小组成员应当回避的情形；</w:t>
      </w:r>
    </w:p>
    <w:p w14:paraId="51602D24">
      <w:pPr>
        <w:spacing w:before="181" w:line="219" w:lineRule="auto"/>
        <w:ind w:left="505"/>
        <w:rPr>
          <w:rFonts w:ascii="宋体" w:hAnsi="宋体" w:eastAsia="宋体" w:cs="宋体"/>
          <w:sz w:val="24"/>
          <w:szCs w:val="24"/>
        </w:rPr>
      </w:pPr>
      <w:r>
        <w:rPr>
          <w:rFonts w:ascii="宋体" w:hAnsi="宋体" w:eastAsia="宋体" w:cs="宋体"/>
          <w:spacing w:val="-1"/>
          <w:sz w:val="24"/>
          <w:szCs w:val="24"/>
        </w:rPr>
        <w:t>（4）组织磋商小组成员推选磋商小组组长，采购人代表不得担任组长；</w:t>
      </w:r>
    </w:p>
    <w:p w14:paraId="21361532">
      <w:pPr>
        <w:spacing w:before="185" w:line="219" w:lineRule="auto"/>
        <w:ind w:left="505"/>
        <w:rPr>
          <w:rFonts w:ascii="宋体" w:hAnsi="宋体" w:eastAsia="宋体" w:cs="宋体"/>
          <w:sz w:val="24"/>
          <w:szCs w:val="24"/>
        </w:rPr>
      </w:pPr>
      <w:r>
        <w:rPr>
          <w:rFonts w:ascii="宋体" w:hAnsi="宋体" w:eastAsia="宋体" w:cs="宋体"/>
          <w:spacing w:val="-1"/>
          <w:sz w:val="24"/>
          <w:szCs w:val="24"/>
        </w:rPr>
        <w:t>（5）集中保管磋商小组成员及现场工作人员的通讯工具；</w:t>
      </w:r>
    </w:p>
    <w:p w14:paraId="79CA9687">
      <w:pPr>
        <w:spacing w:before="182" w:line="219" w:lineRule="auto"/>
        <w:ind w:left="505"/>
        <w:rPr>
          <w:rFonts w:ascii="宋体" w:hAnsi="宋体" w:eastAsia="宋体" w:cs="宋体"/>
          <w:sz w:val="24"/>
          <w:szCs w:val="24"/>
        </w:rPr>
      </w:pPr>
      <w:r>
        <w:rPr>
          <w:rFonts w:ascii="宋体" w:hAnsi="宋体" w:eastAsia="宋体" w:cs="宋体"/>
          <w:spacing w:val="-1"/>
          <w:sz w:val="24"/>
          <w:szCs w:val="24"/>
        </w:rPr>
        <w:t>（6）根据磋商小组的要求介绍政府采购相关政策法规、磋商文件；</w:t>
      </w:r>
    </w:p>
    <w:p w14:paraId="01D2EAEF">
      <w:pPr>
        <w:spacing w:before="180" w:line="313" w:lineRule="auto"/>
        <w:ind w:left="24" w:right="80" w:firstLine="480"/>
        <w:rPr>
          <w:rFonts w:ascii="宋体" w:hAnsi="宋体" w:eastAsia="宋体" w:cs="宋体"/>
          <w:sz w:val="24"/>
          <w:szCs w:val="24"/>
        </w:rPr>
      </w:pPr>
      <w:r>
        <w:rPr>
          <w:rFonts w:ascii="宋体" w:hAnsi="宋体" w:eastAsia="宋体" w:cs="宋体"/>
          <w:sz w:val="24"/>
          <w:szCs w:val="24"/>
        </w:rPr>
        <w:t>（7）维护磋商秩序，监督磋商小组依照磋商文件规定的磋商程序、评审方</w:t>
      </w:r>
      <w:r>
        <w:rPr>
          <w:rFonts w:ascii="宋体" w:hAnsi="宋体" w:eastAsia="宋体" w:cs="宋体"/>
          <w:spacing w:val="-3"/>
          <w:sz w:val="24"/>
          <w:szCs w:val="24"/>
        </w:rPr>
        <w:t>法和标准进行独立评审，对采购人代表、磋商小组成员的倾向性言论或违法违规</w:t>
      </w:r>
      <w:r>
        <w:rPr>
          <w:rFonts w:ascii="宋体" w:hAnsi="宋体" w:eastAsia="宋体" w:cs="宋体"/>
          <w:spacing w:val="-2"/>
          <w:sz w:val="24"/>
          <w:szCs w:val="24"/>
        </w:rPr>
        <w:t>行为及时制止和纠正；</w:t>
      </w:r>
    </w:p>
    <w:p w14:paraId="055AA30E">
      <w:pPr>
        <w:spacing w:before="182" w:line="288" w:lineRule="auto"/>
        <w:ind w:left="24" w:right="80" w:firstLine="480"/>
        <w:rPr>
          <w:rFonts w:ascii="宋体" w:hAnsi="宋体" w:eastAsia="宋体" w:cs="宋体"/>
          <w:sz w:val="24"/>
          <w:szCs w:val="24"/>
        </w:rPr>
      </w:pPr>
      <w:r>
        <w:rPr>
          <w:rFonts w:ascii="宋体" w:hAnsi="宋体" w:eastAsia="宋体" w:cs="宋体"/>
          <w:spacing w:val="-4"/>
          <w:sz w:val="24"/>
          <w:szCs w:val="24"/>
        </w:rPr>
        <w:t>（8）核对磋商结果，有本章第</w:t>
      </w:r>
      <w:r>
        <w:rPr>
          <w:rFonts w:ascii="宋体" w:hAnsi="宋体" w:eastAsia="宋体" w:cs="宋体"/>
          <w:spacing w:val="-33"/>
          <w:sz w:val="24"/>
          <w:szCs w:val="24"/>
        </w:rPr>
        <w:t xml:space="preserve"> </w:t>
      </w:r>
      <w:r>
        <w:rPr>
          <w:rFonts w:ascii="宋体" w:hAnsi="宋体" w:eastAsia="宋体" w:cs="宋体"/>
          <w:spacing w:val="-4"/>
          <w:sz w:val="24"/>
          <w:szCs w:val="24"/>
        </w:rPr>
        <w:t>11.7</w:t>
      </w:r>
      <w:r>
        <w:rPr>
          <w:rFonts w:ascii="宋体" w:hAnsi="宋体" w:eastAsia="宋体" w:cs="宋体"/>
          <w:spacing w:val="-48"/>
          <w:sz w:val="24"/>
          <w:szCs w:val="24"/>
        </w:rPr>
        <w:t xml:space="preserve"> </w:t>
      </w:r>
      <w:r>
        <w:rPr>
          <w:rFonts w:ascii="宋体" w:hAnsi="宋体" w:eastAsia="宋体" w:cs="宋体"/>
          <w:spacing w:val="-4"/>
          <w:sz w:val="24"/>
          <w:szCs w:val="24"/>
        </w:rPr>
        <w:t>条规定情形的，要求磋商小</w:t>
      </w:r>
      <w:r>
        <w:rPr>
          <w:rFonts w:ascii="宋体" w:hAnsi="宋体" w:eastAsia="宋体" w:cs="宋体"/>
          <w:spacing w:val="-5"/>
          <w:sz w:val="24"/>
          <w:szCs w:val="24"/>
        </w:rPr>
        <w:t>组复核或书</w:t>
      </w:r>
      <w:r>
        <w:rPr>
          <w:rFonts w:ascii="宋体" w:hAnsi="宋体" w:eastAsia="宋体" w:cs="宋体"/>
          <w:sz w:val="24"/>
          <w:szCs w:val="24"/>
        </w:rPr>
        <w:t>面说明理由，磋商小组拒绝的，应予记录并向</w:t>
      </w:r>
      <w:r>
        <w:rPr>
          <w:rFonts w:ascii="宋体" w:hAnsi="宋体" w:eastAsia="宋体" w:cs="宋体"/>
          <w:spacing w:val="-1"/>
          <w:sz w:val="24"/>
          <w:szCs w:val="24"/>
        </w:rPr>
        <w:t>采购人本级财政部门报告；</w:t>
      </w:r>
    </w:p>
    <w:p w14:paraId="5A37D7D8">
      <w:pPr>
        <w:spacing w:before="185" w:line="220" w:lineRule="auto"/>
        <w:ind w:left="505"/>
        <w:outlineLvl w:val="4"/>
        <w:rPr>
          <w:rFonts w:ascii="宋体" w:hAnsi="宋体" w:eastAsia="宋体" w:cs="宋体"/>
          <w:sz w:val="24"/>
          <w:szCs w:val="24"/>
        </w:rPr>
      </w:pPr>
      <w:r>
        <w:rPr>
          <w:rFonts w:ascii="宋体" w:hAnsi="宋体" w:eastAsia="宋体" w:cs="宋体"/>
          <w:spacing w:val="-2"/>
          <w:sz w:val="24"/>
          <w:szCs w:val="24"/>
        </w:rPr>
        <w:t>（9）处理与磋商有关的其他事项。</w:t>
      </w:r>
    </w:p>
    <w:p w14:paraId="7199F86E">
      <w:pPr>
        <w:spacing w:before="181" w:line="359" w:lineRule="auto"/>
        <w:ind w:left="26" w:right="80" w:firstLine="470"/>
        <w:jc w:val="both"/>
        <w:rPr>
          <w:rFonts w:ascii="宋体" w:hAnsi="宋体" w:eastAsia="宋体" w:cs="宋体"/>
          <w:sz w:val="24"/>
          <w:szCs w:val="24"/>
        </w:rPr>
      </w:pPr>
      <w:r>
        <w:rPr>
          <w:rFonts w:ascii="宋体" w:hAnsi="宋体" w:eastAsia="宋体" w:cs="宋体"/>
          <w:spacing w:val="-1"/>
          <w:sz w:val="24"/>
          <w:szCs w:val="24"/>
        </w:rPr>
        <w:t>2.3</w:t>
      </w:r>
      <w:r>
        <w:rPr>
          <w:rFonts w:ascii="宋体" w:hAnsi="宋体" w:eastAsia="宋体" w:cs="宋体"/>
          <w:spacing w:val="-52"/>
          <w:sz w:val="24"/>
          <w:szCs w:val="24"/>
        </w:rPr>
        <w:t xml:space="preserve"> </w:t>
      </w:r>
      <w:r>
        <w:rPr>
          <w:rFonts w:ascii="宋体" w:hAnsi="宋体" w:eastAsia="宋体" w:cs="宋体"/>
          <w:spacing w:val="-1"/>
          <w:sz w:val="24"/>
          <w:szCs w:val="24"/>
        </w:rPr>
        <w:t>采购人可以在磋商前介绍项目背景和采购需</w:t>
      </w:r>
      <w:r>
        <w:rPr>
          <w:rFonts w:ascii="宋体" w:hAnsi="宋体" w:eastAsia="宋体" w:cs="宋体"/>
          <w:spacing w:val="-2"/>
          <w:sz w:val="24"/>
          <w:szCs w:val="24"/>
        </w:rPr>
        <w:t>求，介绍内容不得含有歧视</w:t>
      </w:r>
      <w:r>
        <w:rPr>
          <w:rFonts w:ascii="宋体" w:hAnsi="宋体" w:eastAsia="宋体" w:cs="宋体"/>
          <w:spacing w:val="-3"/>
          <w:sz w:val="24"/>
          <w:szCs w:val="24"/>
        </w:rPr>
        <w:t>性、倾向性意见，不得超出磋商文件所述范围。介绍应当提交书面介绍材料</w:t>
      </w:r>
      <w:r>
        <w:rPr>
          <w:rFonts w:ascii="宋体" w:hAnsi="宋体" w:eastAsia="宋体" w:cs="宋体"/>
          <w:spacing w:val="-4"/>
          <w:sz w:val="24"/>
          <w:szCs w:val="24"/>
        </w:rPr>
        <w:t>，并</w:t>
      </w:r>
      <w:r>
        <w:rPr>
          <w:rFonts w:ascii="宋体" w:hAnsi="宋体" w:eastAsia="宋体" w:cs="宋体"/>
          <w:spacing w:val="-2"/>
          <w:sz w:val="24"/>
          <w:szCs w:val="24"/>
        </w:rPr>
        <w:t>随采购文件一并存档。</w:t>
      </w:r>
    </w:p>
    <w:p w14:paraId="5F068236">
      <w:pPr>
        <w:spacing w:before="1" w:line="219" w:lineRule="auto"/>
        <w:ind w:left="496"/>
        <w:outlineLvl w:val="3"/>
        <w:rPr>
          <w:rFonts w:ascii="宋体" w:hAnsi="宋体" w:eastAsia="宋体" w:cs="宋体"/>
          <w:sz w:val="24"/>
          <w:szCs w:val="24"/>
        </w:rPr>
      </w:pPr>
      <w:r>
        <w:rPr>
          <w:rFonts w:ascii="宋体" w:hAnsi="宋体" w:eastAsia="宋体" w:cs="宋体"/>
          <w:spacing w:val="-1"/>
          <w:sz w:val="24"/>
          <w:szCs w:val="24"/>
        </w:rPr>
        <w:t>2.4</w:t>
      </w:r>
      <w:r>
        <w:rPr>
          <w:rFonts w:ascii="宋体" w:hAnsi="宋体" w:eastAsia="宋体" w:cs="宋体"/>
          <w:spacing w:val="-50"/>
          <w:sz w:val="24"/>
          <w:szCs w:val="24"/>
        </w:rPr>
        <w:t xml:space="preserve"> </w:t>
      </w:r>
      <w:r>
        <w:rPr>
          <w:rFonts w:ascii="宋体" w:hAnsi="宋体" w:eastAsia="宋体" w:cs="宋体"/>
          <w:spacing w:val="-1"/>
          <w:sz w:val="24"/>
          <w:szCs w:val="24"/>
        </w:rPr>
        <w:t>磋商小组及其成员，在磋商中不得有下列行为：</w:t>
      </w:r>
    </w:p>
    <w:p w14:paraId="63CA4BB7">
      <w:pPr>
        <w:spacing w:before="182" w:line="219" w:lineRule="auto"/>
        <w:ind w:left="505"/>
        <w:rPr>
          <w:rFonts w:ascii="宋体" w:hAnsi="宋体" w:eastAsia="宋体" w:cs="宋体"/>
          <w:sz w:val="24"/>
          <w:szCs w:val="24"/>
        </w:rPr>
      </w:pPr>
      <w:r>
        <w:rPr>
          <w:rFonts w:ascii="宋体" w:hAnsi="宋体" w:eastAsia="宋体" w:cs="宋体"/>
          <w:spacing w:val="-1"/>
          <w:sz w:val="24"/>
          <w:szCs w:val="24"/>
        </w:rPr>
        <w:t>（1）确定参与磋商至磋商结束前私自接触供应商；</w:t>
      </w:r>
    </w:p>
    <w:p w14:paraId="4CB94745">
      <w:pPr>
        <w:spacing w:before="181" w:line="219" w:lineRule="auto"/>
        <w:ind w:left="505"/>
        <w:rPr>
          <w:rFonts w:ascii="宋体" w:hAnsi="宋体" w:eastAsia="宋体" w:cs="宋体"/>
          <w:sz w:val="24"/>
          <w:szCs w:val="24"/>
        </w:rPr>
      </w:pPr>
      <w:r>
        <w:rPr>
          <w:rFonts w:ascii="宋体" w:hAnsi="宋体" w:eastAsia="宋体" w:cs="宋体"/>
          <w:spacing w:val="-1"/>
          <w:sz w:val="24"/>
          <w:szCs w:val="24"/>
        </w:rPr>
        <w:t>（2）接受供应商提出的与磋商文件不一致的澄清和说明；</w:t>
      </w:r>
    </w:p>
    <w:p w14:paraId="763FE391">
      <w:pPr>
        <w:spacing w:before="181" w:line="219" w:lineRule="auto"/>
        <w:ind w:left="505"/>
        <w:rPr>
          <w:rFonts w:ascii="宋体" w:hAnsi="宋体" w:eastAsia="宋体" w:cs="宋体"/>
          <w:sz w:val="24"/>
          <w:szCs w:val="24"/>
        </w:rPr>
      </w:pPr>
      <w:r>
        <w:rPr>
          <w:rFonts w:ascii="宋体" w:hAnsi="宋体" w:eastAsia="宋体" w:cs="宋体"/>
          <w:spacing w:val="-2"/>
          <w:sz w:val="24"/>
          <w:szCs w:val="24"/>
        </w:rPr>
        <w:t>（3）征询采购人的倾向性意见；</w:t>
      </w:r>
    </w:p>
    <w:p w14:paraId="71B49C1C">
      <w:pPr>
        <w:spacing w:before="184" w:line="219" w:lineRule="auto"/>
        <w:ind w:left="505"/>
        <w:rPr>
          <w:rFonts w:ascii="宋体" w:hAnsi="宋体" w:eastAsia="宋体" w:cs="宋体"/>
          <w:sz w:val="24"/>
          <w:szCs w:val="24"/>
        </w:rPr>
      </w:pPr>
      <w:r>
        <w:rPr>
          <w:rFonts w:ascii="宋体" w:hAnsi="宋体" w:eastAsia="宋体" w:cs="宋体"/>
          <w:spacing w:val="-2"/>
          <w:sz w:val="24"/>
          <w:szCs w:val="24"/>
        </w:rPr>
        <w:t>（4）对主观评审因素协商评分；</w:t>
      </w:r>
    </w:p>
    <w:p w14:paraId="0B6AF22A">
      <w:pPr>
        <w:spacing w:before="181" w:line="219" w:lineRule="auto"/>
        <w:ind w:left="505"/>
        <w:rPr>
          <w:rFonts w:ascii="宋体" w:hAnsi="宋体" w:eastAsia="宋体" w:cs="宋体"/>
          <w:sz w:val="24"/>
          <w:szCs w:val="24"/>
        </w:rPr>
      </w:pPr>
      <w:r>
        <w:rPr>
          <w:rFonts w:ascii="宋体" w:hAnsi="宋体" w:eastAsia="宋体" w:cs="宋体"/>
          <w:spacing w:val="-2"/>
          <w:sz w:val="24"/>
          <w:szCs w:val="24"/>
        </w:rPr>
        <w:t>（5）对客观评审因素评分不一致；</w:t>
      </w:r>
    </w:p>
    <w:p w14:paraId="7DDEC5FE">
      <w:pPr>
        <w:spacing w:before="183" w:line="220" w:lineRule="auto"/>
        <w:ind w:left="505"/>
        <w:rPr>
          <w:rFonts w:ascii="宋体" w:hAnsi="宋体" w:eastAsia="宋体" w:cs="宋体"/>
          <w:sz w:val="24"/>
          <w:szCs w:val="24"/>
        </w:rPr>
      </w:pPr>
      <w:r>
        <w:rPr>
          <w:rFonts w:ascii="宋体" w:hAnsi="宋体" w:eastAsia="宋体" w:cs="宋体"/>
          <w:spacing w:val="-1"/>
          <w:sz w:val="24"/>
          <w:szCs w:val="24"/>
        </w:rPr>
        <w:t>（6）在磋商过程中擅离职守，影响磋商程序正常进行的；</w:t>
      </w:r>
    </w:p>
    <w:p w14:paraId="2F898802">
      <w:pPr>
        <w:spacing w:before="47" w:line="219" w:lineRule="auto"/>
        <w:ind w:left="505"/>
        <w:rPr>
          <w:rFonts w:ascii="宋体" w:hAnsi="宋体" w:eastAsia="宋体" w:cs="宋体"/>
          <w:spacing w:val="-2"/>
          <w:sz w:val="24"/>
          <w:szCs w:val="24"/>
        </w:rPr>
      </w:pPr>
      <w:r>
        <w:rPr>
          <w:rFonts w:ascii="宋体" w:hAnsi="宋体" w:eastAsia="宋体" w:cs="宋体"/>
          <w:spacing w:val="-2"/>
          <w:sz w:val="24"/>
          <w:szCs w:val="24"/>
        </w:rPr>
        <w:t>（7）记录、复制或带走任何评审资料。</w:t>
      </w:r>
    </w:p>
    <w:p w14:paraId="74EE3429">
      <w:pPr>
        <w:spacing w:before="47" w:line="219" w:lineRule="auto"/>
        <w:ind w:left="505"/>
        <w:rPr>
          <w:rFonts w:ascii="宋体" w:hAnsi="宋体" w:eastAsia="宋体" w:cs="宋体"/>
          <w:sz w:val="24"/>
          <w:szCs w:val="24"/>
        </w:rPr>
      </w:pPr>
      <w:r>
        <w:rPr>
          <w:rFonts w:ascii="宋体" w:hAnsi="宋体" w:eastAsia="宋体" w:cs="宋体"/>
          <w:spacing w:val="-1"/>
          <w:sz w:val="24"/>
          <w:szCs w:val="24"/>
        </w:rPr>
        <w:t>（8）有关部门（机构）制定的其他评审工作纪律。</w:t>
      </w:r>
    </w:p>
    <w:p w14:paraId="030051F9">
      <w:pPr>
        <w:spacing w:before="184" w:line="219" w:lineRule="auto"/>
        <w:ind w:left="492"/>
        <w:rPr>
          <w:rFonts w:ascii="宋体" w:hAnsi="宋体" w:eastAsia="宋体" w:cs="宋体"/>
          <w:sz w:val="24"/>
          <w:szCs w:val="24"/>
        </w:rPr>
      </w:pPr>
      <w:r>
        <w:rPr>
          <w:rFonts w:ascii="宋体" w:hAnsi="宋体" w:eastAsia="宋体" w:cs="宋体"/>
          <w:spacing w:val="-1"/>
          <w:sz w:val="24"/>
          <w:szCs w:val="24"/>
        </w:rPr>
        <w:t>磋商小组成员有前款第一至四项行为之一的，其评审意见无效。</w:t>
      </w:r>
    </w:p>
    <w:p w14:paraId="3B78AC1F">
      <w:pPr>
        <w:spacing w:before="186" w:line="220" w:lineRule="auto"/>
        <w:ind w:left="29"/>
        <w:outlineLvl w:val="1"/>
        <w:rPr>
          <w:rFonts w:ascii="宋体" w:hAnsi="宋体" w:eastAsia="宋体" w:cs="宋体"/>
          <w:sz w:val="28"/>
          <w:szCs w:val="28"/>
        </w:rPr>
      </w:pPr>
      <w:r>
        <w:rPr>
          <w:rFonts w:ascii="宋体" w:hAnsi="宋体" w:eastAsia="宋体" w:cs="宋体"/>
          <w:b/>
          <w:bCs/>
          <w:spacing w:val="-4"/>
          <w:sz w:val="28"/>
          <w:szCs w:val="28"/>
        </w:rPr>
        <w:t>二、磋商步骤与评审方法</w:t>
      </w:r>
    </w:p>
    <w:p w14:paraId="31FCF3DE">
      <w:pPr>
        <w:spacing w:before="205" w:line="219" w:lineRule="auto"/>
        <w:ind w:left="508"/>
        <w:outlineLvl w:val="2"/>
        <w:rPr>
          <w:rFonts w:ascii="宋体" w:hAnsi="宋体" w:eastAsia="宋体" w:cs="宋体"/>
          <w:sz w:val="24"/>
          <w:szCs w:val="24"/>
        </w:rPr>
      </w:pPr>
      <w:r>
        <w:rPr>
          <w:rFonts w:ascii="宋体" w:hAnsi="宋体" w:eastAsia="宋体" w:cs="宋体"/>
          <w:b/>
          <w:bCs/>
          <w:spacing w:val="-4"/>
          <w:sz w:val="24"/>
          <w:szCs w:val="24"/>
        </w:rPr>
        <w:t>3、响应文件初审</w:t>
      </w:r>
    </w:p>
    <w:p w14:paraId="46770A82">
      <w:pPr>
        <w:spacing w:before="182" w:line="324" w:lineRule="auto"/>
        <w:ind w:left="23" w:right="35" w:firstLine="484"/>
        <w:rPr>
          <w:rFonts w:hint="eastAsia" w:asciiTheme="majorEastAsia" w:hAnsiTheme="majorEastAsia" w:eastAsiaTheme="majorEastAsia" w:cstheme="majorEastAsia"/>
          <w:spacing w:val="-1"/>
          <w:sz w:val="24"/>
          <w:szCs w:val="24"/>
        </w:rPr>
      </w:pPr>
      <w:r>
        <w:rPr>
          <w:rFonts w:ascii="宋体" w:hAnsi="宋体" w:eastAsia="宋体" w:cs="宋体"/>
          <w:sz w:val="24"/>
          <w:szCs w:val="24"/>
        </w:rPr>
        <w:t>3.1</w:t>
      </w:r>
      <w:r>
        <w:rPr>
          <w:rFonts w:ascii="宋体" w:hAnsi="宋体" w:eastAsia="宋体" w:cs="宋体"/>
          <w:spacing w:val="-35"/>
          <w:sz w:val="24"/>
          <w:szCs w:val="24"/>
        </w:rPr>
        <w:t xml:space="preserve"> </w:t>
      </w:r>
      <w:r>
        <w:rPr>
          <w:rFonts w:hint="eastAsia" w:asciiTheme="majorEastAsia" w:hAnsiTheme="majorEastAsia" w:eastAsiaTheme="majorEastAsia" w:cstheme="majorEastAsia"/>
          <w:b/>
          <w:bCs/>
          <w:spacing w:val="-2"/>
          <w:sz w:val="24"/>
          <w:szCs w:val="24"/>
        </w:rPr>
        <w:t>资质有效性评审</w:t>
      </w:r>
      <w:r>
        <w:rPr>
          <w:rFonts w:hint="eastAsia" w:asciiTheme="majorEastAsia" w:hAnsiTheme="majorEastAsia" w:eastAsiaTheme="majorEastAsia" w:cstheme="majorEastAsia"/>
          <w:spacing w:val="-2"/>
          <w:sz w:val="24"/>
          <w:szCs w:val="24"/>
        </w:rPr>
        <w:t>：本次磋商所要求的必备资质证明文件，缺其中一项或某项达不到</w:t>
      </w:r>
      <w:r>
        <w:rPr>
          <w:rFonts w:hint="eastAsia" w:asciiTheme="majorEastAsia" w:hAnsiTheme="majorEastAsia" w:eastAsiaTheme="majorEastAsia" w:cstheme="majorEastAsia"/>
          <w:spacing w:val="-1"/>
          <w:sz w:val="24"/>
          <w:szCs w:val="24"/>
        </w:rPr>
        <w:t>磋商要求，均按无效文件处理。</w:t>
      </w:r>
    </w:p>
    <w:tbl>
      <w:tblPr>
        <w:tblStyle w:val="12"/>
        <w:tblW w:w="9918" w:type="dxa"/>
        <w:tblInd w:w="0" w:type="dxa"/>
        <w:tblLayout w:type="fixed"/>
        <w:tblCellMar>
          <w:top w:w="15" w:type="dxa"/>
          <w:left w:w="15" w:type="dxa"/>
          <w:bottom w:w="15" w:type="dxa"/>
          <w:right w:w="15" w:type="dxa"/>
        </w:tblCellMar>
      </w:tblPr>
      <w:tblGrid>
        <w:gridCol w:w="876"/>
        <w:gridCol w:w="1873"/>
        <w:gridCol w:w="7169"/>
      </w:tblGrid>
      <w:tr w14:paraId="4613F712">
        <w:tblPrEx>
          <w:tblCellMar>
            <w:top w:w="15" w:type="dxa"/>
            <w:left w:w="15" w:type="dxa"/>
            <w:bottom w:w="15" w:type="dxa"/>
            <w:right w:w="15" w:type="dxa"/>
          </w:tblCellMar>
        </w:tblPrEx>
        <w:trPr>
          <w:trHeight w:val="567" w:hRule="atLeast"/>
        </w:trPr>
        <w:tc>
          <w:tcPr>
            <w:tcW w:w="876" w:type="dxa"/>
            <w:vMerge w:val="restart"/>
            <w:tcBorders>
              <w:top w:val="single" w:color="000000" w:sz="4" w:space="0"/>
              <w:left w:val="single" w:color="000000" w:sz="4" w:space="0"/>
              <w:right w:val="single" w:color="000000" w:sz="4" w:space="0"/>
            </w:tcBorders>
            <w:vAlign w:val="center"/>
          </w:tcPr>
          <w:p w14:paraId="7E8B420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lang w:val="en-US" w:eastAsia="zh-CN"/>
              </w:rPr>
            </w:pPr>
            <w:r>
              <w:rPr>
                <w:rFonts w:hint="eastAsia" w:asciiTheme="majorEastAsia" w:hAnsiTheme="majorEastAsia" w:eastAsiaTheme="majorEastAsia" w:cstheme="majorEastAsia"/>
                <w:caps w:val="0"/>
                <w:color w:val="auto"/>
                <w:spacing w:val="0"/>
                <w:kern w:val="0"/>
                <w:sz w:val="24"/>
                <w:szCs w:val="24"/>
                <w:highlight w:val="none"/>
                <w:lang w:val="en-US" w:eastAsia="zh-CN"/>
              </w:rPr>
              <w:t>资</w:t>
            </w:r>
          </w:p>
          <w:p w14:paraId="35A4D4E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lang w:val="en-US" w:eastAsia="zh-CN"/>
              </w:rPr>
            </w:pPr>
            <w:r>
              <w:rPr>
                <w:rFonts w:hint="eastAsia" w:asciiTheme="majorEastAsia" w:hAnsiTheme="majorEastAsia" w:eastAsiaTheme="majorEastAsia" w:cstheme="majorEastAsia"/>
                <w:caps w:val="0"/>
                <w:color w:val="auto"/>
                <w:spacing w:val="0"/>
                <w:kern w:val="0"/>
                <w:sz w:val="24"/>
                <w:szCs w:val="24"/>
                <w:highlight w:val="none"/>
                <w:lang w:val="en-US" w:eastAsia="zh-CN"/>
              </w:rPr>
              <w:t>格</w:t>
            </w:r>
          </w:p>
          <w:p w14:paraId="54C7E8D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lang w:val="en-US" w:eastAsia="zh-CN"/>
              </w:rPr>
            </w:pPr>
            <w:r>
              <w:rPr>
                <w:rFonts w:hint="eastAsia" w:asciiTheme="majorEastAsia" w:hAnsiTheme="majorEastAsia" w:eastAsiaTheme="majorEastAsia" w:cstheme="majorEastAsia"/>
                <w:caps w:val="0"/>
                <w:color w:val="auto"/>
                <w:spacing w:val="0"/>
                <w:kern w:val="0"/>
                <w:sz w:val="24"/>
                <w:szCs w:val="24"/>
                <w:highlight w:val="none"/>
                <w:lang w:val="en-US" w:eastAsia="zh-CN"/>
              </w:rPr>
              <w:t>性</w:t>
            </w:r>
          </w:p>
          <w:p w14:paraId="7D79D80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lang w:val="en-US" w:eastAsia="zh-CN"/>
              </w:rPr>
            </w:pPr>
            <w:r>
              <w:rPr>
                <w:rFonts w:hint="eastAsia" w:asciiTheme="majorEastAsia" w:hAnsiTheme="majorEastAsia" w:eastAsiaTheme="majorEastAsia" w:cstheme="majorEastAsia"/>
                <w:caps w:val="0"/>
                <w:color w:val="auto"/>
                <w:spacing w:val="0"/>
                <w:kern w:val="0"/>
                <w:sz w:val="24"/>
                <w:szCs w:val="24"/>
                <w:highlight w:val="none"/>
                <w:lang w:val="en-US" w:eastAsia="zh-CN"/>
              </w:rPr>
              <w:t>审</w:t>
            </w:r>
          </w:p>
          <w:p w14:paraId="4A25F3E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lang w:val="en-US" w:eastAsia="zh-CN"/>
              </w:rPr>
            </w:pPr>
            <w:r>
              <w:rPr>
                <w:rFonts w:hint="eastAsia" w:asciiTheme="majorEastAsia" w:hAnsiTheme="majorEastAsia" w:eastAsiaTheme="majorEastAsia" w:cstheme="majorEastAsia"/>
                <w:caps w:val="0"/>
                <w:color w:val="auto"/>
                <w:spacing w:val="0"/>
                <w:kern w:val="0"/>
                <w:sz w:val="24"/>
                <w:szCs w:val="24"/>
                <w:highlight w:val="none"/>
                <w:lang w:val="en-US" w:eastAsia="zh-CN"/>
              </w:rPr>
              <w:t>查</w:t>
            </w:r>
          </w:p>
        </w:tc>
        <w:tc>
          <w:tcPr>
            <w:tcW w:w="1873" w:type="dxa"/>
            <w:tcBorders>
              <w:top w:val="single" w:color="000000" w:sz="4" w:space="0"/>
              <w:left w:val="single" w:color="000000" w:sz="4" w:space="0"/>
              <w:bottom w:val="single" w:color="000000" w:sz="4" w:space="0"/>
              <w:right w:val="single" w:color="000000" w:sz="4" w:space="0"/>
            </w:tcBorders>
            <w:vAlign w:val="center"/>
          </w:tcPr>
          <w:p w14:paraId="6321D1F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caps w:val="0"/>
                <w:color w:val="auto"/>
                <w:spacing w:val="0"/>
                <w:kern w:val="0"/>
                <w:sz w:val="24"/>
                <w:szCs w:val="24"/>
                <w:highlight w:val="none"/>
              </w:rPr>
            </w:pPr>
            <w:r>
              <w:rPr>
                <w:rFonts w:hint="eastAsia" w:asciiTheme="majorEastAsia" w:hAnsiTheme="majorEastAsia" w:eastAsiaTheme="majorEastAsia" w:cstheme="majorEastAsia"/>
                <w:b/>
                <w:bCs/>
                <w:caps w:val="0"/>
                <w:color w:val="auto"/>
                <w:spacing w:val="0"/>
                <w:kern w:val="0"/>
                <w:sz w:val="24"/>
                <w:szCs w:val="24"/>
                <w:highlight w:val="none"/>
              </w:rPr>
              <w:t>评审因素</w:t>
            </w:r>
          </w:p>
        </w:tc>
        <w:tc>
          <w:tcPr>
            <w:tcW w:w="7169" w:type="dxa"/>
            <w:tcBorders>
              <w:top w:val="single" w:color="000000" w:sz="4" w:space="0"/>
              <w:left w:val="single" w:color="000000" w:sz="4" w:space="0"/>
              <w:bottom w:val="single" w:color="000000" w:sz="4" w:space="0"/>
              <w:right w:val="single" w:color="000000" w:sz="4" w:space="0"/>
            </w:tcBorders>
            <w:vAlign w:val="center"/>
          </w:tcPr>
          <w:p w14:paraId="66231E7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caps w:val="0"/>
                <w:color w:val="auto"/>
                <w:spacing w:val="0"/>
                <w:kern w:val="0"/>
                <w:sz w:val="24"/>
                <w:szCs w:val="24"/>
                <w:highlight w:val="none"/>
              </w:rPr>
            </w:pPr>
            <w:r>
              <w:rPr>
                <w:rFonts w:hint="eastAsia" w:asciiTheme="majorEastAsia" w:hAnsiTheme="majorEastAsia" w:eastAsiaTheme="majorEastAsia" w:cstheme="majorEastAsia"/>
                <w:b/>
                <w:bCs/>
                <w:caps w:val="0"/>
                <w:color w:val="auto"/>
                <w:spacing w:val="0"/>
                <w:kern w:val="0"/>
                <w:sz w:val="24"/>
                <w:szCs w:val="24"/>
                <w:highlight w:val="none"/>
              </w:rPr>
              <w:t>评审标准</w:t>
            </w:r>
          </w:p>
        </w:tc>
      </w:tr>
      <w:tr w14:paraId="42DCF980">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00DCBEE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FFD1E6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caps w:val="0"/>
                <w:color w:val="auto"/>
                <w:spacing w:val="0"/>
                <w:sz w:val="24"/>
                <w:szCs w:val="24"/>
                <w:highlight w:val="none"/>
              </w:rPr>
              <w:t>有效的主体资格证明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1B947C92">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i w:val="0"/>
                <w:iCs w:val="0"/>
                <w:caps w:val="0"/>
                <w:color w:val="auto"/>
                <w:spacing w:val="0"/>
                <w:sz w:val="24"/>
                <w:szCs w:val="24"/>
                <w:shd w:val="clear" w:fill="FFFFFF"/>
              </w:rPr>
              <w:t>具有独立承担民事责任能力的法人、其他组织或自然人，并出具合法有效的营业执照，开户许可证或事业单位法人证书等国家规定的相关证明，自然人参与的提供其身份证明；</w:t>
            </w:r>
          </w:p>
        </w:tc>
      </w:tr>
      <w:tr w14:paraId="213B87D5">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1712E50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67EEA4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caps w:val="0"/>
                <w:color w:val="auto"/>
                <w:spacing w:val="0"/>
                <w:sz w:val="24"/>
                <w:szCs w:val="24"/>
                <w:highlight w:val="none"/>
              </w:rPr>
              <w:t>法人授权委托书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25E03300">
            <w:pPr>
              <w:keepNext w:val="0"/>
              <w:keepLines w:val="0"/>
              <w:pageBreakBefore w:val="0"/>
              <w:widowControl w:val="0"/>
              <w:shd w:val="clear"/>
              <w:tabs>
                <w:tab w:val="left" w:pos="601"/>
              </w:tabs>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i w:val="0"/>
                <w:iCs w:val="0"/>
                <w:caps w:val="0"/>
                <w:color w:val="auto"/>
                <w:spacing w:val="0"/>
                <w:sz w:val="24"/>
                <w:szCs w:val="24"/>
                <w:shd w:val="clear" w:fill="FFFFFF"/>
              </w:rPr>
              <w:t>法定代表人授权书（附法定代表人、被授权人身份证复印件）及被授权人身份证原件；（法定代表人参加，只提供本人身份证原件）；</w:t>
            </w:r>
          </w:p>
        </w:tc>
      </w:tr>
      <w:tr w14:paraId="35859188">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024D210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355E89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caps w:val="0"/>
                <w:color w:val="auto"/>
                <w:spacing w:val="0"/>
                <w:sz w:val="24"/>
                <w:szCs w:val="24"/>
                <w:highlight w:val="none"/>
              </w:rPr>
              <w:t>资质证书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36AF1B30">
            <w:pPr>
              <w:keepNext w:val="0"/>
              <w:keepLines w:val="0"/>
              <w:pageBreakBefore w:val="0"/>
              <w:overflowPunct/>
              <w:topLinePunct w:val="0"/>
              <w:bidi w:val="0"/>
              <w:adjustRightInd w:val="0"/>
              <w:spacing w:before="228" w:line="336" w:lineRule="auto"/>
              <w:ind w:left="20"/>
              <w:textAlignment w:val="baseline"/>
              <w:outlineLvl w:val="1"/>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供应商应具备建设行政主管部门颁发的建设工程质量检测机构综合资质或建设工程质量检测机构地基基础专项资质 ，并在人员、设备、资金等方面具备相应的履约能力；</w:t>
            </w:r>
          </w:p>
        </w:tc>
      </w:tr>
      <w:tr w14:paraId="1A9C9C77">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2AD979B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0B37AA8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caps w:val="0"/>
                <w:color w:val="auto"/>
                <w:spacing w:val="0"/>
                <w:sz w:val="24"/>
                <w:szCs w:val="24"/>
                <w:highlight w:val="none"/>
                <w:lang w:val="en-US" w:eastAsia="zh-CN" w:bidi="ar-SA"/>
              </w:rPr>
              <w:t>财务状况报告</w:t>
            </w:r>
          </w:p>
        </w:tc>
        <w:tc>
          <w:tcPr>
            <w:tcW w:w="7169" w:type="dxa"/>
            <w:tcBorders>
              <w:top w:val="single" w:color="000000" w:sz="4" w:space="0"/>
              <w:left w:val="single" w:color="000000" w:sz="4" w:space="0"/>
              <w:bottom w:val="single" w:color="000000" w:sz="4" w:space="0"/>
              <w:right w:val="single" w:color="000000" w:sz="4" w:space="0"/>
            </w:tcBorders>
            <w:vAlign w:val="center"/>
          </w:tcPr>
          <w:p w14:paraId="6DD83A0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i w:val="0"/>
                <w:iCs w:val="0"/>
                <w:caps w:val="0"/>
                <w:color w:val="auto"/>
                <w:spacing w:val="0"/>
                <w:sz w:val="24"/>
                <w:szCs w:val="24"/>
                <w:shd w:val="clear" w:fill="FFFFFF"/>
              </w:rPr>
              <w:t>财务状况报告：提供经审计的2024年度财务审计报告（成立时间至首次递交响应文件截止时间不足1年的，可提供成立后任意时段的资产负债表）或银行出具的资信证明；</w:t>
            </w:r>
          </w:p>
        </w:tc>
      </w:tr>
      <w:tr w14:paraId="002BC2A7">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094408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7C06F5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caps w:val="0"/>
                <w:color w:val="auto"/>
                <w:spacing w:val="0"/>
                <w:sz w:val="24"/>
                <w:szCs w:val="24"/>
                <w:highlight w:val="none"/>
                <w:lang w:val="en-US" w:eastAsia="zh-CN" w:bidi="ar-SA"/>
              </w:rPr>
              <w:t>税收缴纳证明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2D31ADB5">
            <w:pPr>
              <w:keepNext w:val="0"/>
              <w:keepLines w:val="0"/>
              <w:pageBreakBefore w:val="0"/>
              <w:overflowPunct/>
              <w:topLinePunct w:val="0"/>
              <w:bidi w:val="0"/>
              <w:adjustRightInd w:val="0"/>
              <w:spacing w:before="228" w:line="336" w:lineRule="auto"/>
              <w:ind w:left="20"/>
              <w:textAlignment w:val="baseline"/>
              <w:outlineLvl w:val="1"/>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i w:val="0"/>
                <w:iCs w:val="0"/>
                <w:caps w:val="0"/>
                <w:color w:val="auto"/>
                <w:spacing w:val="0"/>
                <w:sz w:val="24"/>
                <w:szCs w:val="24"/>
                <w:shd w:val="clear" w:fill="FFFFFF"/>
              </w:rPr>
              <w:t>自2024年12月01日以来已缴纳的至少三个月的缴税凭证。依法免税的供应商应提供相关文件证明；</w:t>
            </w:r>
          </w:p>
        </w:tc>
      </w:tr>
      <w:tr w14:paraId="1A1AC086">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20FBE6F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6D0275F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Theme="majorEastAsia" w:hAnsiTheme="majorEastAsia" w:eastAsiaTheme="majorEastAsia" w:cstheme="majorEastAsia"/>
                <w:caps w:val="0"/>
                <w:color w:val="auto"/>
                <w:spacing w:val="0"/>
                <w:sz w:val="24"/>
                <w:szCs w:val="24"/>
                <w:highlight w:val="none"/>
                <w:lang w:val="en-US" w:eastAsia="zh-CN" w:bidi="ar-SA"/>
              </w:rPr>
            </w:pPr>
            <w:r>
              <w:rPr>
                <w:rFonts w:hint="eastAsia" w:asciiTheme="majorEastAsia" w:hAnsiTheme="majorEastAsia" w:eastAsiaTheme="majorEastAsia" w:cstheme="majorEastAsia"/>
                <w:caps w:val="0"/>
                <w:color w:val="auto"/>
                <w:spacing w:val="0"/>
                <w:sz w:val="24"/>
                <w:szCs w:val="24"/>
                <w:highlight w:val="none"/>
                <w:lang w:val="en-US" w:eastAsia="zh-CN" w:bidi="ar-SA"/>
              </w:rPr>
              <w:t>社会保障资金缴纳证明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5585C30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Theme="majorEastAsia" w:hAnsiTheme="majorEastAsia" w:eastAsiaTheme="majorEastAsia" w:cstheme="majorEastAsia"/>
                <w:caps w:val="0"/>
                <w:color w:val="auto"/>
                <w:spacing w:val="0"/>
                <w:sz w:val="24"/>
                <w:szCs w:val="24"/>
                <w:highlight w:val="none"/>
                <w:lang w:val="en-US" w:eastAsia="zh-CN" w:bidi="ar-SA"/>
              </w:rPr>
            </w:pPr>
            <w:r>
              <w:rPr>
                <w:rFonts w:hint="eastAsia" w:asciiTheme="majorEastAsia" w:hAnsiTheme="majorEastAsia" w:eastAsiaTheme="majorEastAsia" w:cstheme="majorEastAsia"/>
                <w:i w:val="0"/>
                <w:iCs w:val="0"/>
                <w:caps w:val="0"/>
                <w:color w:val="auto"/>
                <w:spacing w:val="0"/>
                <w:sz w:val="24"/>
                <w:szCs w:val="24"/>
                <w:shd w:val="clear" w:fill="FFFFFF"/>
              </w:rPr>
              <w:t>自2024年12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14:paraId="7E33B1F5">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4A00D23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6EAFEA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caps w:val="0"/>
                <w:color w:val="auto"/>
                <w:spacing w:val="0"/>
                <w:sz w:val="24"/>
                <w:szCs w:val="24"/>
                <w:highlight w:val="none"/>
                <w:lang w:val="en-US" w:eastAsia="zh-CN"/>
              </w:rPr>
              <w:t>无重大违纪声明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2AE7B41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i w:val="0"/>
                <w:iCs w:val="0"/>
                <w:caps w:val="0"/>
                <w:color w:val="auto"/>
                <w:spacing w:val="0"/>
                <w:sz w:val="24"/>
                <w:szCs w:val="24"/>
                <w:shd w:val="clear" w:fill="FFFFFF"/>
              </w:rPr>
              <w:t>参加本次磋商活动前近3年内，在经营活动中没有重大违法记录的书面声明原件，加盖供应商公章；</w:t>
            </w:r>
          </w:p>
        </w:tc>
      </w:tr>
      <w:tr w14:paraId="41F79E2E">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6CB1652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CA1A1E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caps w:val="0"/>
                <w:color w:val="auto"/>
                <w:spacing w:val="0"/>
                <w:sz w:val="24"/>
                <w:szCs w:val="24"/>
                <w:highlight w:val="none"/>
              </w:rPr>
              <w:t>信用要求</w:t>
            </w:r>
          </w:p>
        </w:tc>
        <w:tc>
          <w:tcPr>
            <w:tcW w:w="7169" w:type="dxa"/>
            <w:tcBorders>
              <w:top w:val="single" w:color="000000" w:sz="4" w:space="0"/>
              <w:left w:val="single" w:color="000000" w:sz="4" w:space="0"/>
              <w:bottom w:val="single" w:color="000000" w:sz="4" w:space="0"/>
              <w:right w:val="single" w:color="000000" w:sz="4" w:space="0"/>
            </w:tcBorders>
            <w:vAlign w:val="center"/>
          </w:tcPr>
          <w:p w14:paraId="6117F3EE">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caps w:val="0"/>
                <w:color w:val="auto"/>
                <w:spacing w:val="0"/>
                <w:kern w:val="0"/>
                <w:sz w:val="24"/>
                <w:szCs w:val="24"/>
                <w:highlight w:val="none"/>
              </w:rPr>
            </w:pPr>
            <w:r>
              <w:rPr>
                <w:rFonts w:hint="eastAsia" w:asciiTheme="majorEastAsia" w:hAnsiTheme="majorEastAsia" w:eastAsiaTheme="majorEastAsia" w:cstheme="majorEastAsia"/>
                <w:i w:val="0"/>
                <w:iCs w:val="0"/>
                <w:caps w:val="0"/>
                <w:color w:val="auto"/>
                <w:spacing w:val="0"/>
                <w:sz w:val="24"/>
                <w:szCs w:val="24"/>
                <w:shd w:val="clear" w:fill="FFFFFF"/>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14:paraId="6D2C9E6E">
        <w:tblPrEx>
          <w:tblCellMar>
            <w:top w:w="15" w:type="dxa"/>
            <w:left w:w="15" w:type="dxa"/>
            <w:bottom w:w="15" w:type="dxa"/>
            <w:right w:w="15" w:type="dxa"/>
          </w:tblCellMar>
        </w:tblPrEx>
        <w:trPr>
          <w:trHeight w:val="90" w:hRule="atLeast"/>
        </w:trPr>
        <w:tc>
          <w:tcPr>
            <w:tcW w:w="876" w:type="dxa"/>
            <w:vMerge w:val="continue"/>
            <w:tcBorders>
              <w:left w:val="single" w:color="000000" w:sz="4" w:space="0"/>
              <w:right w:val="single" w:color="000000" w:sz="4" w:space="0"/>
            </w:tcBorders>
            <w:vAlign w:val="center"/>
          </w:tcPr>
          <w:p w14:paraId="5275D28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9778FB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sz w:val="24"/>
                <w:szCs w:val="24"/>
                <w:highlight w:val="none"/>
                <w:lang w:val="en-US" w:eastAsia="zh-CN" w:bidi="ar-SA"/>
              </w:rPr>
            </w:pPr>
            <w:r>
              <w:rPr>
                <w:rFonts w:hint="eastAsia" w:asciiTheme="majorEastAsia" w:hAnsiTheme="majorEastAsia" w:eastAsiaTheme="majorEastAsia" w:cstheme="majorEastAsia"/>
                <w:caps w:val="0"/>
                <w:color w:val="auto"/>
                <w:spacing w:val="0"/>
                <w:sz w:val="24"/>
                <w:szCs w:val="24"/>
                <w:highlight w:val="none"/>
                <w:lang w:val="en-US" w:eastAsia="zh-CN" w:bidi="ar-SA"/>
              </w:rPr>
              <w:t>履行合同所必须的证明资料</w:t>
            </w:r>
          </w:p>
        </w:tc>
        <w:tc>
          <w:tcPr>
            <w:tcW w:w="7169" w:type="dxa"/>
            <w:tcBorders>
              <w:top w:val="single" w:color="000000" w:sz="4" w:space="0"/>
              <w:left w:val="single" w:color="000000" w:sz="4" w:space="0"/>
              <w:bottom w:val="single" w:color="000000" w:sz="4" w:space="0"/>
              <w:right w:val="single" w:color="000000" w:sz="4" w:space="0"/>
            </w:tcBorders>
            <w:vAlign w:val="center"/>
          </w:tcPr>
          <w:p w14:paraId="62CF8F57">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aps w:val="0"/>
                <w:color w:val="auto"/>
                <w:spacing w:val="0"/>
                <w:sz w:val="24"/>
                <w:szCs w:val="24"/>
                <w:highlight w:val="none"/>
                <w:lang w:val="en-US" w:eastAsia="zh-CN" w:bidi="ar-SA"/>
              </w:rPr>
            </w:pPr>
            <w:r>
              <w:rPr>
                <w:rFonts w:hint="eastAsia" w:asciiTheme="majorEastAsia" w:hAnsiTheme="majorEastAsia" w:eastAsiaTheme="majorEastAsia" w:cstheme="majorEastAsia"/>
                <w:caps w:val="0"/>
                <w:color w:val="auto"/>
                <w:spacing w:val="0"/>
                <w:sz w:val="24"/>
                <w:szCs w:val="24"/>
                <w:highlight w:val="none"/>
                <w:lang w:val="en-US" w:eastAsia="zh-CN" w:bidi="ar-SA"/>
              </w:rPr>
              <w:t>具有履行合同所必需的设备和专业技术能力证明资料（提供书面承诺）；</w:t>
            </w:r>
          </w:p>
        </w:tc>
      </w:tr>
      <w:tr w14:paraId="53A12A3B">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2D4C456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42B5C68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sz w:val="24"/>
                <w:szCs w:val="24"/>
                <w:highlight w:val="none"/>
                <w:lang w:val="en-US" w:eastAsia="zh-CN" w:bidi="ar-SA"/>
              </w:rPr>
            </w:pPr>
            <w:r>
              <w:rPr>
                <w:rFonts w:hint="eastAsia" w:asciiTheme="majorEastAsia" w:hAnsiTheme="majorEastAsia" w:eastAsiaTheme="majorEastAsia" w:cstheme="majorEastAsia"/>
                <w:bCs/>
                <w:caps w:val="0"/>
                <w:color w:val="auto"/>
                <w:spacing w:val="0"/>
                <w:sz w:val="24"/>
                <w:szCs w:val="24"/>
                <w:highlight w:val="none"/>
                <w:lang w:val="en-US" w:eastAsia="zh-CN"/>
              </w:rPr>
              <w:t>中小企业声明函</w:t>
            </w:r>
          </w:p>
        </w:tc>
        <w:tc>
          <w:tcPr>
            <w:tcW w:w="7169" w:type="dxa"/>
            <w:tcBorders>
              <w:top w:val="single" w:color="000000" w:sz="4" w:space="0"/>
              <w:left w:val="single" w:color="000000" w:sz="4" w:space="0"/>
              <w:bottom w:val="single" w:color="000000" w:sz="4" w:space="0"/>
              <w:right w:val="single" w:color="000000" w:sz="4" w:space="0"/>
            </w:tcBorders>
            <w:vAlign w:val="center"/>
          </w:tcPr>
          <w:p w14:paraId="09A1149D">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aps w:val="0"/>
                <w:color w:val="auto"/>
                <w:spacing w:val="0"/>
                <w:sz w:val="24"/>
                <w:szCs w:val="24"/>
                <w:highlight w:val="none"/>
                <w:lang w:val="en-US" w:eastAsia="zh-CN" w:bidi="ar-SA"/>
              </w:rPr>
            </w:pPr>
            <w:r>
              <w:rPr>
                <w:rFonts w:hint="eastAsia" w:asciiTheme="majorEastAsia" w:hAnsiTheme="majorEastAsia" w:eastAsiaTheme="majorEastAsia" w:cstheme="majorEastAsia"/>
                <w:caps w:val="0"/>
                <w:color w:val="auto"/>
                <w:spacing w:val="0"/>
                <w:sz w:val="24"/>
                <w:szCs w:val="24"/>
                <w:highlight w:val="none"/>
                <w:lang w:val="en-US" w:eastAsia="zh-CN" w:bidi="ar-SA"/>
              </w:rPr>
              <w:t>中小企业声明函：本项目为专门面向中小企业项目，供应商应为中型、小型企业或监狱企业或残疾人福利性单位。供应商为中小企业的，提供《中小企业声明函》；本项目采购标的对应的中小企业划分标准所属行业为：其他未列明行业；供应商为监狱企业的，应提供监狱企业的证明文件；供应商为残疾人福利性单位的，应提供《残疾人福利性单位声明函》（监狱企业或残疾人福利性单位视同中型、小型企业）。</w:t>
            </w:r>
          </w:p>
        </w:tc>
      </w:tr>
      <w:tr w14:paraId="1520C37A">
        <w:tblPrEx>
          <w:tblCellMar>
            <w:top w:w="15" w:type="dxa"/>
            <w:left w:w="15" w:type="dxa"/>
            <w:bottom w:w="15" w:type="dxa"/>
            <w:right w:w="15" w:type="dxa"/>
          </w:tblCellMar>
        </w:tblPrEx>
        <w:trPr>
          <w:trHeight w:val="567" w:hRule="atLeast"/>
        </w:trPr>
        <w:tc>
          <w:tcPr>
            <w:tcW w:w="876" w:type="dxa"/>
            <w:vMerge w:val="continue"/>
            <w:tcBorders>
              <w:left w:val="single" w:color="000000" w:sz="4" w:space="0"/>
              <w:bottom w:val="single" w:color="000000" w:sz="4" w:space="0"/>
              <w:right w:val="single" w:color="000000" w:sz="4" w:space="0"/>
            </w:tcBorders>
            <w:vAlign w:val="center"/>
          </w:tcPr>
          <w:p w14:paraId="055F968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9FA0D4F">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i w:val="0"/>
                <w:iCs w:val="0"/>
                <w:caps w:val="0"/>
                <w:color w:val="auto"/>
                <w:spacing w:val="0"/>
                <w:sz w:val="24"/>
                <w:szCs w:val="24"/>
                <w:shd w:val="clear" w:fill="FFFFFF"/>
                <w:lang w:val="en-US" w:eastAsia="zh-CN"/>
              </w:rPr>
            </w:pPr>
            <w:r>
              <w:rPr>
                <w:rFonts w:hint="eastAsia" w:asciiTheme="majorEastAsia" w:hAnsiTheme="majorEastAsia" w:eastAsiaTheme="majorEastAsia" w:cstheme="majorEastAsia"/>
                <w:i w:val="0"/>
                <w:iCs w:val="0"/>
                <w:caps w:val="0"/>
                <w:color w:val="auto"/>
                <w:spacing w:val="0"/>
                <w:sz w:val="24"/>
                <w:szCs w:val="24"/>
                <w:shd w:val="clear" w:fill="FFFFFF"/>
                <w:lang w:eastAsia="zh-CN"/>
              </w:rPr>
              <w:t>非联合体声明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03F1A716">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i w:val="0"/>
                <w:iCs w:val="0"/>
                <w:caps w:val="0"/>
                <w:color w:val="auto"/>
                <w:spacing w:val="0"/>
                <w:sz w:val="24"/>
                <w:szCs w:val="24"/>
                <w:shd w:val="clear" w:fill="FFFFFF"/>
                <w:lang w:eastAsia="zh-CN"/>
              </w:rPr>
            </w:pPr>
            <w:r>
              <w:rPr>
                <w:rFonts w:hint="eastAsia" w:asciiTheme="majorEastAsia" w:hAnsiTheme="majorEastAsia" w:eastAsiaTheme="majorEastAsia" w:cstheme="majorEastAsia"/>
                <w:i w:val="0"/>
                <w:iCs w:val="0"/>
                <w:caps w:val="0"/>
                <w:color w:val="auto"/>
                <w:spacing w:val="0"/>
                <w:sz w:val="24"/>
                <w:szCs w:val="24"/>
                <w:shd w:val="clear" w:fill="FFFFFF"/>
                <w:lang w:eastAsia="zh-CN"/>
              </w:rPr>
              <w:t>本项目不接受联合体投标（提供声明书）</w:t>
            </w:r>
          </w:p>
        </w:tc>
      </w:tr>
    </w:tbl>
    <w:p w14:paraId="46EB98B3">
      <w:pPr>
        <w:spacing w:before="181" w:line="313" w:lineRule="auto"/>
        <w:ind w:left="23" w:right="35" w:firstLine="484"/>
        <w:rPr>
          <w:rFonts w:ascii="宋体" w:hAnsi="宋体" w:eastAsia="宋体" w:cs="宋体"/>
          <w:sz w:val="24"/>
          <w:szCs w:val="24"/>
        </w:rPr>
      </w:pPr>
      <w:r>
        <w:rPr>
          <w:rFonts w:ascii="宋体" w:hAnsi="宋体" w:eastAsia="宋体" w:cs="宋体"/>
          <w:spacing w:val="-2"/>
          <w:sz w:val="24"/>
          <w:szCs w:val="24"/>
        </w:rPr>
        <w:t>3.2</w:t>
      </w:r>
      <w:r>
        <w:rPr>
          <w:rFonts w:ascii="宋体" w:hAnsi="宋体" w:eastAsia="宋体" w:cs="宋体"/>
          <w:spacing w:val="-41"/>
          <w:sz w:val="24"/>
          <w:szCs w:val="24"/>
        </w:rPr>
        <w:t xml:space="preserve"> </w:t>
      </w:r>
      <w:r>
        <w:rPr>
          <w:rFonts w:ascii="宋体" w:hAnsi="宋体" w:eastAsia="宋体" w:cs="宋体"/>
          <w:spacing w:val="-2"/>
          <w:sz w:val="24"/>
          <w:szCs w:val="24"/>
        </w:rPr>
        <w:t>符合性审查。磋商小组从响应文件的有效性、完整性和对磋商文件的响</w:t>
      </w:r>
      <w:r>
        <w:rPr>
          <w:rFonts w:ascii="宋体" w:hAnsi="宋体" w:eastAsia="宋体" w:cs="宋体"/>
          <w:spacing w:val="-3"/>
          <w:sz w:val="24"/>
          <w:szCs w:val="24"/>
        </w:rPr>
        <w:t>应程度进行审查，以确定其是否对磋商文件实质性内容作出响应。符合性审查按</w:t>
      </w:r>
      <w:r>
        <w:rPr>
          <w:rFonts w:ascii="宋体" w:hAnsi="宋体" w:eastAsia="宋体" w:cs="宋体"/>
          <w:spacing w:val="-2"/>
          <w:sz w:val="24"/>
          <w:szCs w:val="24"/>
        </w:rPr>
        <w:t>下表进行：</w:t>
      </w:r>
    </w:p>
    <w:p w14:paraId="3525A88A">
      <w:pPr>
        <w:spacing w:line="145" w:lineRule="exact"/>
      </w:pPr>
    </w:p>
    <w:tbl>
      <w:tblPr>
        <w:tblStyle w:val="12"/>
        <w:tblW w:w="9956" w:type="dxa"/>
        <w:tblInd w:w="-24" w:type="dxa"/>
        <w:tblLayout w:type="fixed"/>
        <w:tblCellMar>
          <w:top w:w="15" w:type="dxa"/>
          <w:left w:w="15" w:type="dxa"/>
          <w:bottom w:w="15" w:type="dxa"/>
          <w:right w:w="15" w:type="dxa"/>
        </w:tblCellMar>
      </w:tblPr>
      <w:tblGrid>
        <w:gridCol w:w="661"/>
        <w:gridCol w:w="2338"/>
        <w:gridCol w:w="6957"/>
      </w:tblGrid>
      <w:tr w14:paraId="2EDDD61D">
        <w:tblPrEx>
          <w:tblCellMar>
            <w:top w:w="15" w:type="dxa"/>
            <w:left w:w="15" w:type="dxa"/>
            <w:bottom w:w="15" w:type="dxa"/>
            <w:right w:w="15" w:type="dxa"/>
          </w:tblCellMar>
        </w:tblPrEx>
        <w:trPr>
          <w:trHeight w:val="578" w:hRule="atLeast"/>
        </w:trPr>
        <w:tc>
          <w:tcPr>
            <w:tcW w:w="661" w:type="dxa"/>
            <w:vMerge w:val="restart"/>
            <w:tcBorders>
              <w:top w:val="single" w:color="000000" w:sz="4" w:space="0"/>
              <w:left w:val="single" w:color="000000" w:sz="4" w:space="0"/>
              <w:right w:val="single" w:color="000000" w:sz="4" w:space="0"/>
            </w:tcBorders>
            <w:vAlign w:val="center"/>
          </w:tcPr>
          <w:p w14:paraId="45A2D5C9">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符</w:t>
            </w:r>
          </w:p>
          <w:p w14:paraId="53F8B341">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合</w:t>
            </w:r>
          </w:p>
          <w:p w14:paraId="2C5E3274">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7EB4C972">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7F195793">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2338" w:type="dxa"/>
            <w:tcBorders>
              <w:top w:val="single" w:color="000000" w:sz="4" w:space="0"/>
              <w:left w:val="single" w:color="000000" w:sz="4" w:space="0"/>
              <w:bottom w:val="single" w:color="000000" w:sz="4" w:space="0"/>
              <w:right w:val="single" w:color="000000" w:sz="4" w:space="0"/>
            </w:tcBorders>
            <w:vAlign w:val="center"/>
          </w:tcPr>
          <w:p w14:paraId="3F777C2A">
            <w:pPr>
              <w:widowControl w:val="0"/>
              <w:shd w:val="clear"/>
              <w:overflowPunct/>
              <w:topLinePunct w:val="0"/>
              <w:bidi w:val="0"/>
              <w:spacing w:line="360" w:lineRule="auto"/>
              <w:jc w:val="center"/>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6957" w:type="dxa"/>
            <w:tcBorders>
              <w:top w:val="single" w:color="000000" w:sz="4" w:space="0"/>
              <w:left w:val="single" w:color="000000" w:sz="4" w:space="0"/>
              <w:bottom w:val="single" w:color="000000" w:sz="4" w:space="0"/>
              <w:right w:val="single" w:color="000000" w:sz="4" w:space="0"/>
            </w:tcBorders>
            <w:vAlign w:val="center"/>
          </w:tcPr>
          <w:p w14:paraId="12CC3CE5">
            <w:pPr>
              <w:widowControl w:val="0"/>
              <w:shd w:val="clear"/>
              <w:overflowPunct/>
              <w:topLinePunct w:val="0"/>
              <w:bidi w:val="0"/>
              <w:spacing w:line="360" w:lineRule="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43BABD56">
        <w:tblPrEx>
          <w:tblCellMar>
            <w:top w:w="15" w:type="dxa"/>
            <w:left w:w="15" w:type="dxa"/>
            <w:bottom w:w="15" w:type="dxa"/>
            <w:right w:w="15" w:type="dxa"/>
          </w:tblCellMar>
        </w:tblPrEx>
        <w:trPr>
          <w:trHeight w:val="680" w:hRule="exact"/>
        </w:trPr>
        <w:tc>
          <w:tcPr>
            <w:tcW w:w="661" w:type="dxa"/>
            <w:vMerge w:val="continue"/>
            <w:tcBorders>
              <w:left w:val="single" w:color="000000" w:sz="4" w:space="0"/>
              <w:right w:val="single" w:color="000000" w:sz="4" w:space="0"/>
            </w:tcBorders>
            <w:vAlign w:val="center"/>
          </w:tcPr>
          <w:p w14:paraId="6D6669AC">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0970F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供应商名称</w:t>
            </w:r>
          </w:p>
        </w:tc>
        <w:tc>
          <w:tcPr>
            <w:tcW w:w="6957" w:type="dxa"/>
            <w:tcBorders>
              <w:top w:val="single" w:color="000000" w:sz="4" w:space="0"/>
              <w:left w:val="single" w:color="000000" w:sz="4" w:space="0"/>
              <w:bottom w:val="single" w:color="000000" w:sz="4" w:space="0"/>
              <w:right w:val="single" w:color="000000" w:sz="4" w:space="0"/>
            </w:tcBorders>
            <w:vAlign w:val="center"/>
          </w:tcPr>
          <w:p w14:paraId="1277D6A4">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与营业执照</w:t>
            </w:r>
            <w:r>
              <w:rPr>
                <w:rFonts w:hint="eastAsia" w:ascii="Times New Roman" w:hAnsi="宋体" w:eastAsia="宋体" w:cs="宋体"/>
                <w:caps w:val="0"/>
                <w:color w:val="auto"/>
                <w:spacing w:val="0"/>
                <w:sz w:val="24"/>
                <w:szCs w:val="24"/>
                <w:highlight w:val="none"/>
              </w:rPr>
              <w:t>、资质证书一致</w:t>
            </w:r>
          </w:p>
        </w:tc>
      </w:tr>
      <w:tr w14:paraId="67EEC885">
        <w:tblPrEx>
          <w:tblCellMar>
            <w:top w:w="15" w:type="dxa"/>
            <w:left w:w="15" w:type="dxa"/>
            <w:bottom w:w="15" w:type="dxa"/>
            <w:right w:w="15" w:type="dxa"/>
          </w:tblCellMar>
        </w:tblPrEx>
        <w:trPr>
          <w:trHeight w:val="631" w:hRule="atLeast"/>
        </w:trPr>
        <w:tc>
          <w:tcPr>
            <w:tcW w:w="661" w:type="dxa"/>
            <w:vMerge w:val="continue"/>
            <w:tcBorders>
              <w:left w:val="single" w:color="000000" w:sz="4" w:space="0"/>
              <w:right w:val="single" w:color="000000" w:sz="4" w:space="0"/>
            </w:tcBorders>
            <w:vAlign w:val="center"/>
          </w:tcPr>
          <w:p w14:paraId="2AD9729E">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F6570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响应文件签署盖章</w:t>
            </w:r>
          </w:p>
        </w:tc>
        <w:tc>
          <w:tcPr>
            <w:tcW w:w="6957" w:type="dxa"/>
            <w:tcBorders>
              <w:top w:val="single" w:color="000000" w:sz="4" w:space="0"/>
              <w:left w:val="single" w:color="000000" w:sz="4" w:space="0"/>
              <w:bottom w:val="single" w:color="000000" w:sz="4" w:space="0"/>
              <w:right w:val="single" w:color="000000" w:sz="4" w:space="0"/>
            </w:tcBorders>
            <w:vAlign w:val="center"/>
          </w:tcPr>
          <w:p w14:paraId="1C354C85">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D3FD13C">
        <w:tblPrEx>
          <w:tblCellMar>
            <w:top w:w="15" w:type="dxa"/>
            <w:left w:w="15" w:type="dxa"/>
            <w:bottom w:w="15" w:type="dxa"/>
            <w:right w:w="15" w:type="dxa"/>
          </w:tblCellMar>
        </w:tblPrEx>
        <w:trPr>
          <w:trHeight w:val="680" w:hRule="exact"/>
        </w:trPr>
        <w:tc>
          <w:tcPr>
            <w:tcW w:w="661" w:type="dxa"/>
            <w:vMerge w:val="continue"/>
            <w:tcBorders>
              <w:left w:val="single" w:color="000000" w:sz="4" w:space="0"/>
              <w:right w:val="single" w:color="000000" w:sz="4" w:space="0"/>
            </w:tcBorders>
            <w:vAlign w:val="center"/>
          </w:tcPr>
          <w:p w14:paraId="4D1A2723">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3886484">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响应文件组成及格式</w:t>
            </w:r>
          </w:p>
        </w:tc>
        <w:tc>
          <w:tcPr>
            <w:tcW w:w="6957" w:type="dxa"/>
            <w:tcBorders>
              <w:top w:val="single" w:color="000000" w:sz="4" w:space="0"/>
              <w:left w:val="single" w:color="000000" w:sz="4" w:space="0"/>
              <w:bottom w:val="single" w:color="000000" w:sz="4" w:space="0"/>
              <w:right w:val="single" w:color="000000" w:sz="4" w:space="0"/>
            </w:tcBorders>
            <w:vAlign w:val="center"/>
          </w:tcPr>
          <w:p w14:paraId="6B7606E3">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符合“响应文件格式”的要求</w:t>
            </w:r>
          </w:p>
        </w:tc>
      </w:tr>
      <w:tr w14:paraId="66D3F41B">
        <w:tblPrEx>
          <w:tblCellMar>
            <w:top w:w="15" w:type="dxa"/>
            <w:left w:w="15" w:type="dxa"/>
            <w:bottom w:w="15" w:type="dxa"/>
            <w:right w:w="15" w:type="dxa"/>
          </w:tblCellMar>
        </w:tblPrEx>
        <w:trPr>
          <w:trHeight w:val="1578" w:hRule="atLeast"/>
        </w:trPr>
        <w:tc>
          <w:tcPr>
            <w:tcW w:w="661" w:type="dxa"/>
            <w:vMerge w:val="continue"/>
            <w:tcBorders>
              <w:left w:val="single" w:color="000000" w:sz="4" w:space="0"/>
              <w:right w:val="single" w:color="000000" w:sz="4" w:space="0"/>
            </w:tcBorders>
            <w:vAlign w:val="center"/>
          </w:tcPr>
          <w:p w14:paraId="12E18031">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75D942B">
            <w:pPr>
              <w:widowControl w:val="0"/>
              <w:shd w:val="clear"/>
              <w:overflowPunct/>
              <w:topLinePunct w:val="0"/>
              <w:bidi w:val="0"/>
              <w:spacing w:line="360" w:lineRule="auto"/>
              <w:jc w:val="center"/>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磋商报价</w:t>
            </w:r>
          </w:p>
        </w:tc>
        <w:tc>
          <w:tcPr>
            <w:tcW w:w="6957" w:type="dxa"/>
            <w:tcBorders>
              <w:top w:val="single" w:color="000000" w:sz="4" w:space="0"/>
              <w:left w:val="single" w:color="000000" w:sz="4" w:space="0"/>
              <w:bottom w:val="single" w:color="000000" w:sz="4" w:space="0"/>
              <w:right w:val="single" w:color="000000" w:sz="4" w:space="0"/>
            </w:tcBorders>
            <w:vAlign w:val="center"/>
          </w:tcPr>
          <w:p w14:paraId="630C3C6B">
            <w:pPr>
              <w:widowControl w:val="0"/>
              <w:shd w:val="clear"/>
              <w:overflowPunct/>
              <w:topLinePunct w:val="0"/>
              <w:bidi w:val="0"/>
              <w:spacing w:line="360" w:lineRule="auto"/>
              <w:jc w:val="left"/>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同时满足以下条款：</w:t>
            </w:r>
          </w:p>
          <w:p w14:paraId="2FB49D9A">
            <w:pPr>
              <w:widowControl w:val="0"/>
              <w:shd w:val="clear"/>
              <w:overflowPunct/>
              <w:topLinePunct w:val="0"/>
              <w:bidi w:val="0"/>
              <w:spacing w:line="360" w:lineRule="auto"/>
              <w:jc w:val="left"/>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（1）磋商报价符合唯一性要求；</w:t>
            </w:r>
          </w:p>
          <w:p w14:paraId="53FCF563">
            <w:pPr>
              <w:widowControl w:val="0"/>
              <w:shd w:val="clear"/>
              <w:overflowPunct/>
              <w:topLinePunct w:val="0"/>
              <w:bidi w:val="0"/>
              <w:spacing w:line="360" w:lineRule="auto"/>
              <w:jc w:val="left"/>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（2）第一次磋商报价表填写符合要求；</w:t>
            </w:r>
          </w:p>
          <w:p w14:paraId="44C2E76F">
            <w:pPr>
              <w:widowControl w:val="0"/>
              <w:shd w:val="clear"/>
              <w:overflowPunct/>
              <w:topLinePunct w:val="0"/>
              <w:bidi w:val="0"/>
              <w:spacing w:line="360" w:lineRule="auto"/>
              <w:jc w:val="left"/>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（3）报价货币符合磋商文件要求；</w:t>
            </w:r>
          </w:p>
          <w:p w14:paraId="246D56A4">
            <w:pPr>
              <w:widowControl w:val="0"/>
              <w:shd w:val="clear"/>
              <w:overflowPunct/>
              <w:topLinePunct w:val="0"/>
              <w:bidi w:val="0"/>
              <w:spacing w:line="360" w:lineRule="auto"/>
              <w:jc w:val="left"/>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（4）未超出采购预算或磋商文件规定的最高限价；</w:t>
            </w:r>
          </w:p>
        </w:tc>
      </w:tr>
      <w:tr w14:paraId="61C4E24A">
        <w:tblPrEx>
          <w:tblCellMar>
            <w:top w:w="15" w:type="dxa"/>
            <w:left w:w="15" w:type="dxa"/>
            <w:bottom w:w="15" w:type="dxa"/>
            <w:right w:w="15" w:type="dxa"/>
          </w:tblCellMar>
        </w:tblPrEx>
        <w:trPr>
          <w:trHeight w:val="854" w:hRule="exact"/>
        </w:trPr>
        <w:tc>
          <w:tcPr>
            <w:tcW w:w="661" w:type="dxa"/>
            <w:vMerge w:val="continue"/>
            <w:tcBorders>
              <w:left w:val="single" w:color="000000" w:sz="4" w:space="0"/>
              <w:right w:val="single" w:color="000000" w:sz="4" w:space="0"/>
            </w:tcBorders>
            <w:vAlign w:val="center"/>
          </w:tcPr>
          <w:p w14:paraId="145EE415">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004C40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投标内容、投标有效期</w:t>
            </w:r>
          </w:p>
        </w:tc>
        <w:tc>
          <w:tcPr>
            <w:tcW w:w="6957" w:type="dxa"/>
            <w:tcBorders>
              <w:top w:val="single" w:color="000000" w:sz="4" w:space="0"/>
              <w:left w:val="single" w:color="000000" w:sz="4" w:space="0"/>
              <w:bottom w:val="single" w:color="000000" w:sz="4" w:space="0"/>
              <w:right w:val="single" w:color="000000" w:sz="4" w:space="0"/>
            </w:tcBorders>
            <w:vAlign w:val="center"/>
          </w:tcPr>
          <w:p w14:paraId="60AD6500">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039F061D">
        <w:tblPrEx>
          <w:tblCellMar>
            <w:top w:w="15" w:type="dxa"/>
            <w:left w:w="15" w:type="dxa"/>
            <w:bottom w:w="15" w:type="dxa"/>
            <w:right w:w="15" w:type="dxa"/>
          </w:tblCellMar>
        </w:tblPrEx>
        <w:trPr>
          <w:trHeight w:val="680" w:hRule="exact"/>
        </w:trPr>
        <w:tc>
          <w:tcPr>
            <w:tcW w:w="661" w:type="dxa"/>
            <w:vMerge w:val="continue"/>
            <w:tcBorders>
              <w:left w:val="single" w:color="000000" w:sz="4" w:space="0"/>
              <w:right w:val="single" w:color="000000" w:sz="4" w:space="0"/>
            </w:tcBorders>
            <w:vAlign w:val="center"/>
          </w:tcPr>
          <w:p w14:paraId="6CD28B1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61F84EF">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lang w:val="en-US" w:eastAsia="zh-CN"/>
              </w:rPr>
              <w:t>服务</w:t>
            </w:r>
            <w:r>
              <w:rPr>
                <w:rFonts w:hint="eastAsia" w:ascii="Times New Roman" w:hAnsi="宋体" w:eastAsia="宋体" w:cs="宋体"/>
                <w:caps w:val="0"/>
                <w:color w:val="auto"/>
                <w:spacing w:val="0"/>
                <w:sz w:val="24"/>
                <w:szCs w:val="24"/>
                <w:highlight w:val="none"/>
              </w:rPr>
              <w:t>期、工程质量</w:t>
            </w:r>
          </w:p>
        </w:tc>
        <w:tc>
          <w:tcPr>
            <w:tcW w:w="6957" w:type="dxa"/>
            <w:tcBorders>
              <w:top w:val="single" w:color="000000" w:sz="4" w:space="0"/>
              <w:left w:val="single" w:color="000000" w:sz="4" w:space="0"/>
              <w:bottom w:val="single" w:color="000000" w:sz="4" w:space="0"/>
              <w:right w:val="single" w:color="000000" w:sz="4" w:space="0"/>
            </w:tcBorders>
            <w:vAlign w:val="center"/>
          </w:tcPr>
          <w:p w14:paraId="2FC0A5F2">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24C67CAF">
        <w:tblPrEx>
          <w:tblCellMar>
            <w:top w:w="15" w:type="dxa"/>
            <w:left w:w="15" w:type="dxa"/>
            <w:bottom w:w="15" w:type="dxa"/>
            <w:right w:w="15" w:type="dxa"/>
          </w:tblCellMar>
        </w:tblPrEx>
        <w:trPr>
          <w:trHeight w:val="90" w:hRule="atLeast"/>
        </w:trPr>
        <w:tc>
          <w:tcPr>
            <w:tcW w:w="661" w:type="dxa"/>
            <w:vMerge w:val="continue"/>
            <w:tcBorders>
              <w:left w:val="single" w:color="000000" w:sz="4" w:space="0"/>
              <w:bottom w:val="single" w:color="000000" w:sz="4" w:space="0"/>
              <w:right w:val="single" w:color="000000" w:sz="4" w:space="0"/>
            </w:tcBorders>
            <w:vAlign w:val="center"/>
          </w:tcPr>
          <w:p w14:paraId="05915306">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E4A6792">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其他</w:t>
            </w:r>
          </w:p>
        </w:tc>
        <w:tc>
          <w:tcPr>
            <w:tcW w:w="6957" w:type="dxa"/>
            <w:tcBorders>
              <w:top w:val="single" w:color="000000" w:sz="4" w:space="0"/>
              <w:left w:val="single" w:color="000000" w:sz="4" w:space="0"/>
              <w:bottom w:val="single" w:color="000000" w:sz="4" w:space="0"/>
              <w:right w:val="single" w:color="000000" w:sz="4" w:space="0"/>
            </w:tcBorders>
            <w:vAlign w:val="center"/>
          </w:tcPr>
          <w:p w14:paraId="15F752BE">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完全理解并接受法律法规和磋商文件对供应商的各项须知、规约要求和责任义务，没有出现法律法规或磋商文件明确规定的其他被视为“无效响应”的情形。</w:t>
            </w:r>
          </w:p>
        </w:tc>
      </w:tr>
    </w:tbl>
    <w:p w14:paraId="4192B72D">
      <w:pPr>
        <w:spacing w:before="47" w:line="219" w:lineRule="auto"/>
        <w:ind w:left="22"/>
        <w:rPr>
          <w:rFonts w:ascii="宋体" w:hAnsi="宋体" w:eastAsia="宋体" w:cs="宋体"/>
          <w:spacing w:val="-2"/>
          <w:sz w:val="24"/>
          <w:szCs w:val="24"/>
        </w:rPr>
      </w:pPr>
      <w:r>
        <w:rPr>
          <w:rFonts w:ascii="宋体" w:hAnsi="宋体" w:eastAsia="宋体" w:cs="宋体"/>
          <w:spacing w:val="-2"/>
          <w:sz w:val="24"/>
          <w:szCs w:val="24"/>
        </w:rPr>
        <w:t>说明：以上各项有 1 项不合格，评审不予通过，作为未实质性响应磋商文件，按无效响应文件处理。</w:t>
      </w:r>
    </w:p>
    <w:p w14:paraId="1C72DFFB">
      <w:pPr>
        <w:spacing w:line="359" w:lineRule="auto"/>
        <w:ind w:left="21" w:right="35" w:firstLine="486"/>
        <w:rPr>
          <w:rFonts w:ascii="宋体" w:hAnsi="宋体" w:eastAsia="宋体" w:cs="宋体"/>
          <w:sz w:val="24"/>
          <w:szCs w:val="24"/>
        </w:rPr>
      </w:pPr>
      <w:r>
        <w:rPr>
          <w:rFonts w:ascii="宋体" w:hAnsi="宋体" w:eastAsia="宋体" w:cs="宋体"/>
          <w:b/>
          <w:bCs/>
          <w:spacing w:val="-4"/>
          <w:sz w:val="24"/>
          <w:szCs w:val="24"/>
        </w:rPr>
        <w:t>3.3</w:t>
      </w:r>
      <w:r>
        <w:rPr>
          <w:rFonts w:ascii="宋体" w:hAnsi="宋体" w:eastAsia="宋体" w:cs="宋体"/>
          <w:spacing w:val="-52"/>
          <w:sz w:val="24"/>
          <w:szCs w:val="24"/>
        </w:rPr>
        <w:t xml:space="preserve"> </w:t>
      </w:r>
      <w:r>
        <w:rPr>
          <w:rFonts w:ascii="宋体" w:hAnsi="宋体" w:eastAsia="宋体" w:cs="宋体"/>
          <w:b/>
          <w:bCs/>
          <w:spacing w:val="-4"/>
          <w:sz w:val="24"/>
          <w:szCs w:val="24"/>
        </w:rPr>
        <w:t>磋商小组通过上述评审，确定合格供应商名单，只有合</w:t>
      </w:r>
      <w:r>
        <w:rPr>
          <w:rFonts w:ascii="宋体" w:hAnsi="宋体" w:eastAsia="宋体" w:cs="宋体"/>
          <w:b/>
          <w:bCs/>
          <w:spacing w:val="-5"/>
          <w:sz w:val="24"/>
          <w:szCs w:val="24"/>
        </w:rPr>
        <w:t>格的供应商才能</w:t>
      </w:r>
      <w:r>
        <w:rPr>
          <w:rFonts w:ascii="宋体" w:hAnsi="宋体" w:eastAsia="宋体" w:cs="宋体"/>
          <w:b/>
          <w:bCs/>
          <w:spacing w:val="-3"/>
          <w:sz w:val="24"/>
          <w:szCs w:val="24"/>
        </w:rPr>
        <w:t>进入后续评审环节。</w:t>
      </w:r>
    </w:p>
    <w:p w14:paraId="21308360">
      <w:pPr>
        <w:spacing w:before="1" w:line="219" w:lineRule="auto"/>
        <w:ind w:left="502"/>
        <w:outlineLvl w:val="2"/>
        <w:rPr>
          <w:rFonts w:ascii="宋体" w:hAnsi="宋体" w:eastAsia="宋体" w:cs="宋体"/>
          <w:sz w:val="24"/>
          <w:szCs w:val="24"/>
        </w:rPr>
      </w:pPr>
      <w:r>
        <w:rPr>
          <w:rFonts w:ascii="宋体" w:hAnsi="宋体" w:eastAsia="宋体" w:cs="宋体"/>
          <w:b/>
          <w:bCs/>
          <w:spacing w:val="-3"/>
          <w:sz w:val="24"/>
          <w:szCs w:val="24"/>
        </w:rPr>
        <w:t>4、响应文件的澄清</w:t>
      </w:r>
    </w:p>
    <w:p w14:paraId="2FA3E87C">
      <w:pPr>
        <w:spacing w:before="47" w:line="219" w:lineRule="auto"/>
        <w:ind w:left="22"/>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36"/>
          <w:sz w:val="24"/>
          <w:szCs w:val="24"/>
        </w:rPr>
        <w:t xml:space="preserve"> </w:t>
      </w:r>
      <w:r>
        <w:rPr>
          <w:rFonts w:ascii="宋体" w:hAnsi="宋体" w:eastAsia="宋体" w:cs="宋体"/>
          <w:spacing w:val="-2"/>
          <w:sz w:val="24"/>
          <w:szCs w:val="24"/>
        </w:rPr>
        <w:t>磋商小组在对响应文件的有效性、完整性和响应程度进行审查时，可以</w:t>
      </w:r>
      <w:r>
        <w:rPr>
          <w:rFonts w:ascii="宋体" w:hAnsi="宋体" w:eastAsia="宋体" w:cs="宋体"/>
          <w:spacing w:val="-3"/>
          <w:sz w:val="24"/>
          <w:szCs w:val="24"/>
        </w:rPr>
        <w:t>要求供应商对响应文件中非实质性（含义不明确、同类问题表述不一致或者有明显文字和计算错误的内容）等有关问题作出必要的澄清、说明或者更正。供应商有关澄清、说明或者更正不得超出响应文件的范围或者改变响应文件的实质性内容。磋商小组要求供应商澄清、说明或者更正响应文件应当以书面形式作出，并</w:t>
      </w:r>
      <w:r>
        <w:rPr>
          <w:rFonts w:ascii="宋体" w:hAnsi="宋体" w:eastAsia="宋体" w:cs="宋体"/>
          <w:spacing w:val="4"/>
          <w:sz w:val="24"/>
          <w:szCs w:val="24"/>
        </w:rPr>
        <w:t>由磋商小组专家签字。供应商必须按照磋商小组通知的内容和时间作出书面答</w:t>
      </w:r>
      <w:r>
        <w:rPr>
          <w:rFonts w:ascii="宋体" w:hAnsi="宋体" w:eastAsia="宋体" w:cs="宋体"/>
          <w:spacing w:val="-3"/>
          <w:sz w:val="24"/>
          <w:szCs w:val="24"/>
        </w:rPr>
        <w:t>复，有关澄清、说明或者更正应以书面形式提交，并由法定代表人或其授权代表</w:t>
      </w:r>
      <w:r>
        <w:rPr>
          <w:rFonts w:ascii="宋体" w:hAnsi="宋体" w:eastAsia="宋体" w:cs="宋体"/>
          <w:spacing w:val="-2"/>
          <w:sz w:val="24"/>
          <w:szCs w:val="24"/>
        </w:rPr>
        <w:t>签字或者加盖公章；供应商拒不按照要求对响应文件进行澄清、说明或补正的，</w:t>
      </w:r>
      <w:r>
        <w:rPr>
          <w:rFonts w:ascii="宋体" w:hAnsi="宋体" w:eastAsia="宋体" w:cs="宋体"/>
          <w:sz w:val="24"/>
          <w:szCs w:val="24"/>
        </w:rPr>
        <w:t>磋商小组可拒绝该响应。磋商小组不接受供应商主</w:t>
      </w:r>
      <w:r>
        <w:rPr>
          <w:rFonts w:ascii="宋体" w:hAnsi="宋体" w:eastAsia="宋体" w:cs="宋体"/>
          <w:spacing w:val="-1"/>
          <w:sz w:val="24"/>
          <w:szCs w:val="24"/>
        </w:rPr>
        <w:t>动提出的澄清、说明。</w:t>
      </w:r>
    </w:p>
    <w:p w14:paraId="2EB035A3">
      <w:pPr>
        <w:spacing w:before="184" w:line="359" w:lineRule="auto"/>
        <w:ind w:left="26" w:right="80" w:firstLine="476"/>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36"/>
          <w:sz w:val="24"/>
          <w:szCs w:val="24"/>
        </w:rPr>
        <w:t xml:space="preserve"> </w:t>
      </w:r>
      <w:r>
        <w:rPr>
          <w:rFonts w:ascii="宋体" w:hAnsi="宋体" w:eastAsia="宋体" w:cs="宋体"/>
          <w:spacing w:val="-2"/>
          <w:sz w:val="24"/>
          <w:szCs w:val="24"/>
        </w:rPr>
        <w:t>有效的书面澄清材料，是响应文件的补充材料，成为响应文件的组成部</w:t>
      </w:r>
      <w:r>
        <w:rPr>
          <w:rFonts w:ascii="宋体" w:hAnsi="宋体" w:eastAsia="宋体" w:cs="宋体"/>
          <w:spacing w:val="-7"/>
          <w:sz w:val="24"/>
          <w:szCs w:val="24"/>
        </w:rPr>
        <w:t>分。</w:t>
      </w:r>
    </w:p>
    <w:p w14:paraId="2089A779">
      <w:pPr>
        <w:spacing w:line="220" w:lineRule="auto"/>
        <w:ind w:left="508"/>
        <w:outlineLvl w:val="2"/>
        <w:rPr>
          <w:rFonts w:ascii="宋体" w:hAnsi="宋体" w:eastAsia="宋体" w:cs="宋体"/>
          <w:sz w:val="24"/>
          <w:szCs w:val="24"/>
        </w:rPr>
      </w:pPr>
      <w:r>
        <w:rPr>
          <w:rFonts w:ascii="宋体" w:hAnsi="宋体" w:eastAsia="宋体" w:cs="宋体"/>
          <w:b/>
          <w:bCs/>
          <w:spacing w:val="-6"/>
          <w:sz w:val="24"/>
          <w:szCs w:val="24"/>
        </w:rPr>
        <w:t>5、磋商</w:t>
      </w:r>
    </w:p>
    <w:p w14:paraId="2D977957">
      <w:pPr>
        <w:spacing w:before="179" w:line="220" w:lineRule="auto"/>
        <w:ind w:left="508"/>
        <w:outlineLvl w:val="3"/>
        <w:rPr>
          <w:rFonts w:ascii="宋体" w:hAnsi="宋体" w:eastAsia="宋体" w:cs="宋体"/>
          <w:sz w:val="24"/>
          <w:szCs w:val="24"/>
        </w:rPr>
      </w:pPr>
      <w:r>
        <w:rPr>
          <w:rFonts w:ascii="宋体" w:hAnsi="宋体" w:eastAsia="宋体" w:cs="宋体"/>
          <w:spacing w:val="-3"/>
          <w:sz w:val="24"/>
          <w:szCs w:val="24"/>
        </w:rPr>
        <w:t>5.1</w:t>
      </w:r>
      <w:r>
        <w:rPr>
          <w:rFonts w:ascii="宋体" w:hAnsi="宋体" w:eastAsia="宋体" w:cs="宋体"/>
          <w:spacing w:val="-52"/>
          <w:sz w:val="24"/>
          <w:szCs w:val="24"/>
        </w:rPr>
        <w:t xml:space="preserve"> </w:t>
      </w:r>
      <w:r>
        <w:rPr>
          <w:rFonts w:ascii="宋体" w:hAnsi="宋体" w:eastAsia="宋体" w:cs="宋体"/>
          <w:spacing w:val="-3"/>
          <w:sz w:val="24"/>
          <w:szCs w:val="24"/>
        </w:rPr>
        <w:t>磋商方式：</w:t>
      </w:r>
    </w:p>
    <w:p w14:paraId="66771774">
      <w:pPr>
        <w:spacing w:before="181" w:line="219" w:lineRule="auto"/>
        <w:ind w:left="508"/>
        <w:rPr>
          <w:rFonts w:ascii="宋体" w:hAnsi="宋体" w:eastAsia="宋体" w:cs="宋体"/>
          <w:sz w:val="24"/>
          <w:szCs w:val="24"/>
        </w:rPr>
      </w:pPr>
      <w:r>
        <w:rPr>
          <w:rFonts w:ascii="宋体" w:hAnsi="宋体" w:eastAsia="宋体" w:cs="宋体"/>
          <w:spacing w:val="-1"/>
          <w:sz w:val="24"/>
          <w:szCs w:val="24"/>
        </w:rPr>
        <w:t>5.1.1</w:t>
      </w:r>
      <w:r>
        <w:rPr>
          <w:rFonts w:ascii="宋体" w:hAnsi="宋体" w:eastAsia="宋体" w:cs="宋体"/>
          <w:spacing w:val="-43"/>
          <w:sz w:val="24"/>
          <w:szCs w:val="24"/>
        </w:rPr>
        <w:t xml:space="preserve"> </w:t>
      </w:r>
      <w:r>
        <w:rPr>
          <w:rFonts w:ascii="宋体" w:hAnsi="宋体" w:eastAsia="宋体" w:cs="宋体"/>
          <w:spacing w:val="-1"/>
          <w:sz w:val="24"/>
          <w:szCs w:val="24"/>
        </w:rPr>
        <w:t>对资格性检查和符合性检查合格的供应商，进入本次磋商程序。</w:t>
      </w:r>
    </w:p>
    <w:p w14:paraId="5EB4AF78">
      <w:pPr>
        <w:spacing w:before="180" w:line="219" w:lineRule="auto"/>
        <w:ind w:left="508"/>
        <w:rPr>
          <w:rFonts w:ascii="宋体" w:hAnsi="宋体" w:eastAsia="宋体" w:cs="宋体"/>
          <w:sz w:val="24"/>
          <w:szCs w:val="24"/>
        </w:rPr>
      </w:pPr>
      <w:r>
        <w:rPr>
          <w:rFonts w:ascii="宋体" w:hAnsi="宋体" w:eastAsia="宋体" w:cs="宋体"/>
          <w:spacing w:val="-1"/>
          <w:sz w:val="24"/>
          <w:szCs w:val="24"/>
        </w:rPr>
        <w:t>5.1.2</w:t>
      </w:r>
      <w:r>
        <w:rPr>
          <w:rFonts w:ascii="宋体" w:hAnsi="宋体" w:eastAsia="宋体" w:cs="宋体"/>
          <w:spacing w:val="-52"/>
          <w:sz w:val="24"/>
          <w:szCs w:val="24"/>
        </w:rPr>
        <w:t xml:space="preserve"> </w:t>
      </w:r>
      <w:r>
        <w:rPr>
          <w:rFonts w:ascii="宋体" w:hAnsi="宋体" w:eastAsia="宋体" w:cs="宋体"/>
          <w:spacing w:val="-1"/>
          <w:sz w:val="24"/>
          <w:szCs w:val="24"/>
        </w:rPr>
        <w:t>在磋商期间，供应商应派代表参加磋商，代表人数不超过</w:t>
      </w:r>
      <w:r>
        <w:rPr>
          <w:rFonts w:ascii="宋体" w:hAnsi="宋体" w:eastAsia="宋体" w:cs="宋体"/>
          <w:spacing w:val="-1"/>
          <w:sz w:val="24"/>
          <w:szCs w:val="24"/>
          <w:u w:val="single" w:color="auto"/>
        </w:rPr>
        <w:t xml:space="preserve"> 2</w:t>
      </w:r>
      <w:r>
        <w:rPr>
          <w:rFonts w:ascii="宋体" w:hAnsi="宋体" w:eastAsia="宋体" w:cs="宋体"/>
          <w:spacing w:val="-49"/>
          <w:sz w:val="24"/>
          <w:szCs w:val="24"/>
          <w:u w:val="single" w:color="auto"/>
        </w:rPr>
        <w:t xml:space="preserve"> </w:t>
      </w:r>
      <w:r>
        <w:rPr>
          <w:rFonts w:ascii="宋体" w:hAnsi="宋体" w:eastAsia="宋体" w:cs="宋体"/>
          <w:spacing w:val="-1"/>
          <w:sz w:val="24"/>
          <w:szCs w:val="24"/>
        </w:rPr>
        <w:t>人。</w:t>
      </w:r>
    </w:p>
    <w:p w14:paraId="283E0AC4">
      <w:pPr>
        <w:spacing w:before="183" w:line="324" w:lineRule="auto"/>
        <w:ind w:left="23" w:right="80" w:firstLine="484"/>
        <w:rPr>
          <w:rFonts w:ascii="宋体" w:hAnsi="宋体" w:eastAsia="宋体" w:cs="宋体"/>
          <w:sz w:val="24"/>
          <w:szCs w:val="24"/>
        </w:rPr>
      </w:pPr>
      <w:r>
        <w:rPr>
          <w:rFonts w:ascii="宋体" w:hAnsi="宋体" w:eastAsia="宋体" w:cs="宋体"/>
          <w:spacing w:val="-2"/>
          <w:sz w:val="24"/>
          <w:szCs w:val="24"/>
        </w:rPr>
        <w:t>5.1.3</w:t>
      </w:r>
      <w:r>
        <w:rPr>
          <w:rFonts w:ascii="宋体" w:hAnsi="宋体" w:eastAsia="宋体" w:cs="宋体"/>
          <w:spacing w:val="-39"/>
          <w:sz w:val="24"/>
          <w:szCs w:val="24"/>
        </w:rPr>
        <w:t xml:space="preserve"> </w:t>
      </w:r>
      <w:r>
        <w:rPr>
          <w:rFonts w:ascii="宋体" w:hAnsi="宋体" w:eastAsia="宋体" w:cs="宋体"/>
          <w:spacing w:val="-2"/>
          <w:sz w:val="24"/>
          <w:szCs w:val="24"/>
        </w:rPr>
        <w:t>磋商小组通过随机方式确定参加磋商供应商的磋商顺序，所有成员集</w:t>
      </w:r>
      <w:r>
        <w:rPr>
          <w:rFonts w:ascii="宋体" w:hAnsi="宋体" w:eastAsia="宋体" w:cs="宋体"/>
          <w:spacing w:val="-3"/>
          <w:sz w:val="24"/>
          <w:szCs w:val="24"/>
        </w:rPr>
        <w:t>中与单一供应商按照顺序分别进行磋商，并给予所有参加磋商的供应商平等的磋商机会。在磋商中，磋商的任何一方不得透露与磋商有关的其他供应商的技术资</w:t>
      </w:r>
      <w:r>
        <w:rPr>
          <w:rFonts w:ascii="宋体" w:hAnsi="宋体" w:eastAsia="宋体" w:cs="宋体"/>
          <w:spacing w:val="-2"/>
          <w:sz w:val="24"/>
          <w:szCs w:val="24"/>
        </w:rPr>
        <w:t>料和其他信息。</w:t>
      </w:r>
    </w:p>
    <w:p w14:paraId="2231CABA">
      <w:pPr>
        <w:spacing w:before="180" w:line="342" w:lineRule="auto"/>
        <w:ind w:left="23" w:right="80" w:firstLine="487"/>
        <w:rPr>
          <w:rFonts w:ascii="宋体" w:hAnsi="宋体" w:eastAsia="宋体" w:cs="宋体"/>
          <w:sz w:val="24"/>
          <w:szCs w:val="24"/>
        </w:rPr>
      </w:pPr>
      <w:r>
        <w:rPr>
          <w:rFonts w:ascii="宋体" w:hAnsi="宋体" w:eastAsia="宋体" w:cs="宋体"/>
          <w:spacing w:val="-2"/>
          <w:sz w:val="24"/>
          <w:szCs w:val="24"/>
        </w:rPr>
        <w:t>5.1.4</w:t>
      </w:r>
      <w:r>
        <w:rPr>
          <w:rFonts w:ascii="宋体" w:hAnsi="宋体" w:eastAsia="宋体" w:cs="宋体"/>
          <w:spacing w:val="-42"/>
          <w:sz w:val="24"/>
          <w:szCs w:val="24"/>
        </w:rPr>
        <w:t xml:space="preserve"> </w:t>
      </w:r>
      <w:r>
        <w:rPr>
          <w:rFonts w:ascii="宋体" w:hAnsi="宋体" w:eastAsia="宋体" w:cs="宋体"/>
          <w:spacing w:val="-2"/>
          <w:sz w:val="24"/>
          <w:szCs w:val="24"/>
        </w:rPr>
        <w:t>技术磋商。在磋商过程中，磋商小组可以根据磋商文件和磋商情况实</w:t>
      </w:r>
      <w:r>
        <w:rPr>
          <w:rFonts w:ascii="宋体" w:hAnsi="宋体" w:eastAsia="宋体" w:cs="宋体"/>
          <w:spacing w:val="-3"/>
          <w:sz w:val="24"/>
          <w:szCs w:val="24"/>
        </w:rPr>
        <w:t>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小组应当根据规定对供应商重新提交的响应文件进行符合性审查。供应商重新提交的响</w:t>
      </w:r>
      <w:r>
        <w:rPr>
          <w:rFonts w:ascii="宋体" w:hAnsi="宋体" w:eastAsia="宋体" w:cs="宋体"/>
          <w:spacing w:val="-1"/>
          <w:sz w:val="24"/>
          <w:szCs w:val="24"/>
        </w:rPr>
        <w:t>应文件未通过符合性审查的，不得进入商务磋商。</w:t>
      </w:r>
    </w:p>
    <w:p w14:paraId="41987FF0">
      <w:pPr>
        <w:spacing w:before="182" w:line="324" w:lineRule="auto"/>
        <w:ind w:left="22" w:right="80" w:firstLine="488"/>
        <w:rPr>
          <w:rFonts w:ascii="宋体" w:hAnsi="宋体" w:eastAsia="宋体" w:cs="宋体"/>
          <w:sz w:val="24"/>
          <w:szCs w:val="24"/>
        </w:rPr>
      </w:pPr>
      <w:r>
        <w:rPr>
          <w:rFonts w:ascii="宋体" w:hAnsi="宋体" w:eastAsia="宋体" w:cs="宋体"/>
          <w:spacing w:val="-3"/>
          <w:sz w:val="24"/>
          <w:szCs w:val="24"/>
        </w:rPr>
        <w:t>5.1.5</w:t>
      </w:r>
      <w:r>
        <w:rPr>
          <w:rFonts w:ascii="宋体" w:hAnsi="宋体" w:eastAsia="宋体" w:cs="宋体"/>
          <w:spacing w:val="-32"/>
          <w:sz w:val="24"/>
          <w:szCs w:val="24"/>
        </w:rPr>
        <w:t xml:space="preserve"> </w:t>
      </w:r>
      <w:r>
        <w:rPr>
          <w:rFonts w:ascii="宋体" w:hAnsi="宋体" w:eastAsia="宋体" w:cs="宋体"/>
          <w:spacing w:val="-3"/>
          <w:sz w:val="24"/>
          <w:szCs w:val="24"/>
        </w:rPr>
        <w:t>商务磋商。技术磋商结束后，进行商务磋商。</w:t>
      </w:r>
      <w:r>
        <w:rPr>
          <w:rFonts w:ascii="宋体" w:hAnsi="宋体" w:eastAsia="宋体" w:cs="宋体"/>
          <w:b/>
          <w:bCs/>
          <w:spacing w:val="-3"/>
          <w:sz w:val="24"/>
          <w:szCs w:val="24"/>
        </w:rPr>
        <w:t>磋商文件能够详细列明</w:t>
      </w:r>
      <w:r>
        <w:rPr>
          <w:rFonts w:ascii="宋体" w:hAnsi="宋体" w:eastAsia="宋体" w:cs="宋体"/>
          <w:b/>
          <w:bCs/>
          <w:spacing w:val="1"/>
          <w:sz w:val="24"/>
          <w:szCs w:val="24"/>
        </w:rPr>
        <w:t>采购标的的技术、服务要求的，磋商文件不能详细列明采购标的的技术、服务</w:t>
      </w:r>
      <w:r>
        <w:rPr>
          <w:rFonts w:ascii="宋体" w:hAnsi="宋体" w:eastAsia="宋体" w:cs="宋体"/>
          <w:b/>
          <w:bCs/>
          <w:spacing w:val="-4"/>
          <w:sz w:val="24"/>
          <w:szCs w:val="24"/>
        </w:rPr>
        <w:t>要求</w:t>
      </w:r>
      <w:r>
        <w:rPr>
          <w:rFonts w:ascii="宋体" w:hAnsi="宋体" w:eastAsia="宋体" w:cs="宋体"/>
          <w:spacing w:val="-4"/>
          <w:sz w:val="24"/>
          <w:szCs w:val="24"/>
        </w:rPr>
        <w:t>，需经磋商由供应商提供最终技术方案或解决方案的，</w:t>
      </w:r>
      <w:r>
        <w:rPr>
          <w:rFonts w:ascii="宋体" w:hAnsi="宋体" w:eastAsia="宋体" w:cs="宋体"/>
          <w:b/>
          <w:bCs/>
          <w:spacing w:val="-4"/>
          <w:sz w:val="24"/>
          <w:szCs w:val="24"/>
        </w:rPr>
        <w:t>磋商小组应当按照少</w:t>
      </w:r>
      <w:r>
        <w:rPr>
          <w:rFonts w:ascii="宋体" w:hAnsi="宋体" w:eastAsia="宋体" w:cs="宋体"/>
          <w:b/>
          <w:bCs/>
          <w:spacing w:val="-3"/>
          <w:sz w:val="24"/>
          <w:szCs w:val="24"/>
        </w:rPr>
        <w:t>数服从多数的原则投票推荐</w:t>
      </w:r>
      <w:r>
        <w:rPr>
          <w:rFonts w:ascii="宋体" w:hAnsi="宋体" w:eastAsia="宋体" w:cs="宋体"/>
          <w:spacing w:val="-40"/>
          <w:sz w:val="24"/>
          <w:szCs w:val="24"/>
        </w:rPr>
        <w:t xml:space="preserve"> </w:t>
      </w:r>
      <w:r>
        <w:rPr>
          <w:rFonts w:ascii="宋体" w:hAnsi="宋体" w:eastAsia="宋体" w:cs="宋体"/>
          <w:b/>
          <w:bCs/>
          <w:spacing w:val="-3"/>
          <w:sz w:val="24"/>
          <w:szCs w:val="24"/>
        </w:rPr>
        <w:t>3</w:t>
      </w:r>
      <w:r>
        <w:rPr>
          <w:rFonts w:ascii="宋体" w:hAnsi="宋体" w:eastAsia="宋体" w:cs="宋体"/>
          <w:spacing w:val="-49"/>
          <w:sz w:val="24"/>
          <w:szCs w:val="24"/>
        </w:rPr>
        <w:t xml:space="preserve"> </w:t>
      </w:r>
      <w:r>
        <w:rPr>
          <w:rFonts w:ascii="宋体" w:hAnsi="宋体" w:eastAsia="宋体" w:cs="宋体"/>
          <w:b/>
          <w:bCs/>
          <w:spacing w:val="-3"/>
          <w:sz w:val="24"/>
          <w:szCs w:val="24"/>
        </w:rPr>
        <w:t>家以上供应商的技术方案或者解决方案。</w:t>
      </w:r>
    </w:p>
    <w:p w14:paraId="70673905">
      <w:pPr>
        <w:spacing w:before="184" w:line="219" w:lineRule="auto"/>
        <w:ind w:left="508"/>
        <w:outlineLvl w:val="3"/>
        <w:rPr>
          <w:rFonts w:ascii="宋体" w:hAnsi="宋体" w:eastAsia="宋体" w:cs="宋体"/>
          <w:sz w:val="24"/>
          <w:szCs w:val="24"/>
        </w:rPr>
      </w:pPr>
      <w:r>
        <w:rPr>
          <w:rFonts w:ascii="宋体" w:hAnsi="宋体" w:eastAsia="宋体" w:cs="宋体"/>
          <w:spacing w:val="-3"/>
          <w:sz w:val="24"/>
          <w:szCs w:val="24"/>
        </w:rPr>
        <w:t>5.2</w:t>
      </w:r>
      <w:r>
        <w:rPr>
          <w:rFonts w:ascii="宋体" w:hAnsi="宋体" w:eastAsia="宋体" w:cs="宋体"/>
          <w:spacing w:val="-52"/>
          <w:sz w:val="24"/>
          <w:szCs w:val="24"/>
        </w:rPr>
        <w:t xml:space="preserve"> </w:t>
      </w:r>
      <w:r>
        <w:rPr>
          <w:rFonts w:ascii="宋体" w:hAnsi="宋体" w:eastAsia="宋体" w:cs="宋体"/>
          <w:spacing w:val="-3"/>
          <w:sz w:val="24"/>
          <w:szCs w:val="24"/>
        </w:rPr>
        <w:t>磋商步骤：</w:t>
      </w:r>
    </w:p>
    <w:p w14:paraId="215E61E6">
      <w:pPr>
        <w:spacing w:before="179" w:line="324" w:lineRule="auto"/>
        <w:ind w:left="22" w:firstLine="485"/>
        <w:rPr>
          <w:rFonts w:ascii="宋体" w:hAnsi="宋体" w:eastAsia="宋体" w:cs="宋体"/>
          <w:sz w:val="24"/>
          <w:szCs w:val="24"/>
        </w:rPr>
      </w:pPr>
      <w:r>
        <w:rPr>
          <w:rFonts w:ascii="宋体" w:hAnsi="宋体" w:eastAsia="宋体" w:cs="宋体"/>
          <w:spacing w:val="-6"/>
          <w:sz w:val="24"/>
          <w:szCs w:val="24"/>
        </w:rPr>
        <w:t>5.2.1</w:t>
      </w:r>
      <w:r>
        <w:rPr>
          <w:rFonts w:ascii="宋体" w:hAnsi="宋体" w:eastAsia="宋体" w:cs="宋体"/>
          <w:spacing w:val="-51"/>
          <w:sz w:val="24"/>
          <w:szCs w:val="24"/>
        </w:rPr>
        <w:t xml:space="preserve"> </w:t>
      </w:r>
      <w:r>
        <w:rPr>
          <w:rFonts w:ascii="宋体" w:hAnsi="宋体" w:eastAsia="宋体" w:cs="宋体"/>
          <w:spacing w:val="-6"/>
          <w:sz w:val="24"/>
          <w:szCs w:val="24"/>
        </w:rPr>
        <w:t>第一轮磋商。对进入第一轮磋商的供应商再次进行评审、质疑和澄</w:t>
      </w:r>
      <w:r>
        <w:rPr>
          <w:rFonts w:ascii="宋体" w:hAnsi="宋体" w:eastAsia="宋体" w:cs="宋体"/>
          <w:spacing w:val="-7"/>
          <w:sz w:val="24"/>
          <w:szCs w:val="24"/>
        </w:rPr>
        <w:t>清。</w:t>
      </w:r>
      <w:r>
        <w:rPr>
          <w:rFonts w:ascii="宋体" w:hAnsi="宋体" w:eastAsia="宋体" w:cs="宋体"/>
          <w:spacing w:val="4"/>
          <w:sz w:val="24"/>
          <w:szCs w:val="24"/>
        </w:rPr>
        <w:t>在此阶段，磋商小组依据参加磋商的供应商递交的响应文件进行技术和商务磋</w:t>
      </w:r>
      <w:r>
        <w:rPr>
          <w:rFonts w:ascii="宋体" w:hAnsi="宋体" w:eastAsia="宋体" w:cs="宋体"/>
          <w:spacing w:val="-3"/>
          <w:sz w:val="24"/>
          <w:szCs w:val="24"/>
        </w:rPr>
        <w:t>商，磋商小组可根据实际需要提出方案和技术参数要求，与单一供应商分别进行</w:t>
      </w:r>
      <w:r>
        <w:rPr>
          <w:rFonts w:ascii="宋体" w:hAnsi="宋体" w:eastAsia="宋体" w:cs="宋体"/>
          <w:spacing w:val="-1"/>
          <w:sz w:val="24"/>
          <w:szCs w:val="24"/>
        </w:rPr>
        <w:t>磋商，并给予所有参加磋商的供应商平等的磋商机会。</w:t>
      </w:r>
    </w:p>
    <w:p w14:paraId="48A1C8A7">
      <w:pPr>
        <w:spacing w:before="48" w:line="312" w:lineRule="auto"/>
        <w:ind w:left="23" w:right="53" w:firstLine="484"/>
        <w:rPr>
          <w:rFonts w:ascii="宋体" w:hAnsi="宋体" w:eastAsia="宋体" w:cs="宋体"/>
          <w:spacing w:val="-1"/>
          <w:sz w:val="24"/>
          <w:szCs w:val="24"/>
        </w:rPr>
      </w:pPr>
      <w:r>
        <w:rPr>
          <w:rFonts w:ascii="宋体" w:hAnsi="宋体" w:eastAsia="宋体" w:cs="宋体"/>
          <w:spacing w:val="-2"/>
          <w:sz w:val="24"/>
          <w:szCs w:val="24"/>
        </w:rPr>
        <w:t>5.2.2</w:t>
      </w:r>
      <w:r>
        <w:rPr>
          <w:rFonts w:ascii="宋体" w:hAnsi="宋体" w:eastAsia="宋体" w:cs="宋体"/>
          <w:spacing w:val="-39"/>
          <w:sz w:val="24"/>
          <w:szCs w:val="24"/>
        </w:rPr>
        <w:t xml:space="preserve"> </w:t>
      </w:r>
      <w:r>
        <w:rPr>
          <w:rFonts w:ascii="宋体" w:hAnsi="宋体" w:eastAsia="宋体" w:cs="宋体"/>
          <w:spacing w:val="-2"/>
          <w:sz w:val="24"/>
          <w:szCs w:val="24"/>
        </w:rPr>
        <w:t>第二轮磋商。对第一轮磋商结果不满意，磋商小组可以再次要求参加</w:t>
      </w:r>
      <w:r>
        <w:rPr>
          <w:rFonts w:ascii="宋体" w:hAnsi="宋体" w:eastAsia="宋体" w:cs="宋体"/>
          <w:sz w:val="24"/>
          <w:szCs w:val="24"/>
        </w:rPr>
        <w:t>磋商的供应商进行第二轮磋商，磋商内容及要</w:t>
      </w:r>
      <w:r>
        <w:rPr>
          <w:rFonts w:ascii="宋体" w:hAnsi="宋体" w:eastAsia="宋体" w:cs="宋体"/>
          <w:spacing w:val="-1"/>
          <w:sz w:val="24"/>
          <w:szCs w:val="24"/>
        </w:rPr>
        <w:t>求与第一轮磋商相同。</w:t>
      </w:r>
    </w:p>
    <w:p w14:paraId="74F34BED">
      <w:pPr>
        <w:spacing w:before="48" w:line="312" w:lineRule="auto"/>
        <w:ind w:left="23" w:right="53" w:firstLine="484"/>
        <w:rPr>
          <w:rFonts w:ascii="宋体" w:hAnsi="宋体" w:eastAsia="宋体" w:cs="宋体"/>
          <w:sz w:val="24"/>
          <w:szCs w:val="24"/>
        </w:rPr>
      </w:pPr>
      <w:r>
        <w:rPr>
          <w:rFonts w:ascii="宋体" w:hAnsi="宋体" w:eastAsia="宋体" w:cs="宋体"/>
          <w:spacing w:val="-2"/>
          <w:sz w:val="24"/>
          <w:szCs w:val="24"/>
        </w:rPr>
        <w:t>5.2.3</w:t>
      </w:r>
      <w:r>
        <w:rPr>
          <w:rFonts w:ascii="宋体" w:hAnsi="宋体" w:eastAsia="宋体" w:cs="宋体"/>
          <w:spacing w:val="-39"/>
          <w:sz w:val="24"/>
          <w:szCs w:val="24"/>
        </w:rPr>
        <w:t xml:space="preserve"> </w:t>
      </w:r>
      <w:r>
        <w:rPr>
          <w:rFonts w:ascii="宋体" w:hAnsi="宋体" w:eastAsia="宋体" w:cs="宋体"/>
          <w:spacing w:val="-2"/>
          <w:sz w:val="24"/>
          <w:szCs w:val="24"/>
        </w:rPr>
        <w:t>每轮磋商结束后，磋商小组对磋商情况进行讨论，综合考虑供应商提</w:t>
      </w:r>
      <w:r>
        <w:rPr>
          <w:rFonts w:ascii="宋体" w:hAnsi="宋体" w:eastAsia="宋体" w:cs="宋体"/>
          <w:spacing w:val="-3"/>
          <w:sz w:val="24"/>
          <w:szCs w:val="24"/>
        </w:rPr>
        <w:t>供的技术参数和性价比，有权对技术参数最差供应商或性价比最低点供应商进行</w:t>
      </w:r>
      <w:r>
        <w:rPr>
          <w:rFonts w:ascii="宋体" w:hAnsi="宋体" w:eastAsia="宋体" w:cs="宋体"/>
          <w:spacing w:val="-1"/>
          <w:sz w:val="24"/>
          <w:szCs w:val="24"/>
        </w:rPr>
        <w:t>淘汰，并将淘汰理由写入评审报告。</w:t>
      </w:r>
    </w:p>
    <w:p w14:paraId="0BF40663">
      <w:pPr>
        <w:spacing w:before="184" w:line="289" w:lineRule="auto"/>
        <w:ind w:left="25" w:right="54" w:firstLine="482"/>
        <w:rPr>
          <w:rFonts w:ascii="宋体" w:hAnsi="宋体" w:eastAsia="宋体" w:cs="宋体"/>
          <w:sz w:val="24"/>
          <w:szCs w:val="24"/>
        </w:rPr>
      </w:pPr>
      <w:r>
        <w:rPr>
          <w:rFonts w:ascii="宋体" w:hAnsi="宋体" w:eastAsia="宋体" w:cs="宋体"/>
          <w:spacing w:val="5"/>
          <w:sz w:val="24"/>
          <w:szCs w:val="24"/>
        </w:rPr>
        <w:t>5.2.4</w:t>
      </w:r>
      <w:r>
        <w:rPr>
          <w:rFonts w:ascii="宋体" w:hAnsi="宋体" w:eastAsia="宋体" w:cs="宋体"/>
          <w:spacing w:val="-40"/>
          <w:sz w:val="24"/>
          <w:szCs w:val="24"/>
        </w:rPr>
        <w:t xml:space="preserve"> </w:t>
      </w:r>
      <w:r>
        <w:rPr>
          <w:rFonts w:ascii="宋体" w:hAnsi="宋体" w:eastAsia="宋体" w:cs="宋体"/>
          <w:spacing w:val="5"/>
          <w:sz w:val="24"/>
          <w:szCs w:val="24"/>
        </w:rPr>
        <w:t>磋商小组应在最后一轮磋商前告知所有符合磋商的供应商是否是最</w:t>
      </w:r>
      <w:r>
        <w:rPr>
          <w:rFonts w:ascii="宋体" w:hAnsi="宋体" w:eastAsia="宋体" w:cs="宋体"/>
          <w:spacing w:val="-2"/>
          <w:sz w:val="24"/>
          <w:szCs w:val="24"/>
        </w:rPr>
        <w:t>后一次磋商环节。</w:t>
      </w:r>
    </w:p>
    <w:p w14:paraId="18D60276">
      <w:pPr>
        <w:spacing w:before="183" w:line="289" w:lineRule="auto"/>
        <w:ind w:left="26" w:right="54" w:firstLine="481"/>
        <w:rPr>
          <w:rFonts w:ascii="宋体" w:hAnsi="宋体" w:eastAsia="宋体" w:cs="宋体"/>
          <w:sz w:val="24"/>
          <w:szCs w:val="24"/>
        </w:rPr>
      </w:pPr>
      <w:r>
        <w:rPr>
          <w:rFonts w:ascii="宋体" w:hAnsi="宋体" w:eastAsia="宋体" w:cs="宋体"/>
          <w:spacing w:val="5"/>
          <w:sz w:val="24"/>
          <w:szCs w:val="24"/>
        </w:rPr>
        <w:t>5.2.5</w:t>
      </w:r>
      <w:r>
        <w:rPr>
          <w:rFonts w:ascii="宋体" w:hAnsi="宋体" w:eastAsia="宋体" w:cs="宋体"/>
          <w:spacing w:val="-40"/>
          <w:sz w:val="24"/>
          <w:szCs w:val="24"/>
        </w:rPr>
        <w:t xml:space="preserve"> </w:t>
      </w:r>
      <w:r>
        <w:rPr>
          <w:rFonts w:ascii="宋体" w:hAnsi="宋体" w:eastAsia="宋体" w:cs="宋体"/>
          <w:spacing w:val="5"/>
          <w:sz w:val="24"/>
          <w:szCs w:val="24"/>
        </w:rPr>
        <w:t>最后一轮结束后，磋商小组将对进入最后一轮的供应商进行综合评</w:t>
      </w:r>
      <w:r>
        <w:rPr>
          <w:rFonts w:ascii="宋体" w:hAnsi="宋体" w:eastAsia="宋体" w:cs="宋体"/>
          <w:spacing w:val="-7"/>
          <w:sz w:val="24"/>
          <w:szCs w:val="24"/>
        </w:rPr>
        <w:t>分。</w:t>
      </w:r>
    </w:p>
    <w:p w14:paraId="008D58C7">
      <w:pPr>
        <w:spacing w:before="182" w:line="219" w:lineRule="auto"/>
        <w:ind w:left="505"/>
        <w:outlineLvl w:val="2"/>
        <w:rPr>
          <w:rFonts w:ascii="宋体" w:hAnsi="宋体" w:eastAsia="宋体" w:cs="宋体"/>
          <w:sz w:val="24"/>
          <w:szCs w:val="24"/>
        </w:rPr>
      </w:pPr>
      <w:r>
        <w:rPr>
          <w:rFonts w:ascii="宋体" w:hAnsi="宋体" w:eastAsia="宋体" w:cs="宋体"/>
          <w:b/>
          <w:bCs/>
          <w:spacing w:val="-3"/>
          <w:sz w:val="24"/>
          <w:szCs w:val="24"/>
        </w:rPr>
        <w:t>6、响应文件详细评审</w:t>
      </w:r>
    </w:p>
    <w:p w14:paraId="357956EC">
      <w:pPr>
        <w:spacing w:before="182" w:line="219" w:lineRule="auto"/>
        <w:ind w:left="505"/>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19"/>
          <w:sz w:val="24"/>
          <w:szCs w:val="24"/>
        </w:rPr>
        <w:t xml:space="preserve"> </w:t>
      </w:r>
      <w:r>
        <w:rPr>
          <w:rFonts w:ascii="宋体" w:hAnsi="宋体" w:eastAsia="宋体" w:cs="宋体"/>
          <w:spacing w:val="-2"/>
          <w:sz w:val="24"/>
          <w:szCs w:val="24"/>
        </w:rPr>
        <w:t>由磋商小组采用</w:t>
      </w:r>
      <w:r>
        <w:rPr>
          <w:rFonts w:ascii="宋体" w:hAnsi="宋体" w:eastAsia="宋体" w:cs="宋体"/>
          <w:b/>
          <w:bCs/>
          <w:spacing w:val="-2"/>
          <w:sz w:val="24"/>
          <w:szCs w:val="24"/>
        </w:rPr>
        <w:t>综合评分法</w:t>
      </w:r>
      <w:r>
        <w:rPr>
          <w:rFonts w:ascii="宋体" w:hAnsi="宋体" w:eastAsia="宋体" w:cs="宋体"/>
          <w:spacing w:val="-2"/>
          <w:sz w:val="24"/>
          <w:szCs w:val="24"/>
        </w:rPr>
        <w:t>对供应商的响应文件进行综合评分。</w:t>
      </w:r>
    </w:p>
    <w:p w14:paraId="4FB7888F">
      <w:pPr>
        <w:spacing w:before="186" w:line="221" w:lineRule="auto"/>
        <w:ind w:left="25"/>
        <w:outlineLvl w:val="1"/>
        <w:rPr>
          <w:rFonts w:ascii="宋体" w:hAnsi="宋体" w:eastAsia="宋体" w:cs="宋体"/>
          <w:sz w:val="28"/>
          <w:szCs w:val="28"/>
        </w:rPr>
      </w:pPr>
      <w:r>
        <w:rPr>
          <w:rFonts w:ascii="宋体" w:hAnsi="宋体" w:eastAsia="宋体" w:cs="宋体"/>
          <w:b/>
          <w:bCs/>
          <w:spacing w:val="-4"/>
          <w:sz w:val="28"/>
          <w:szCs w:val="28"/>
        </w:rPr>
        <w:t>三、评审细则及标准</w:t>
      </w:r>
    </w:p>
    <w:p w14:paraId="484DB7D3">
      <w:pPr>
        <w:spacing w:before="204" w:line="220" w:lineRule="auto"/>
        <w:ind w:left="504"/>
        <w:outlineLvl w:val="2"/>
        <w:rPr>
          <w:rFonts w:ascii="宋体" w:hAnsi="宋体" w:eastAsia="宋体" w:cs="宋体"/>
          <w:sz w:val="24"/>
          <w:szCs w:val="24"/>
        </w:rPr>
      </w:pPr>
      <w:r>
        <w:rPr>
          <w:rFonts w:ascii="宋体" w:hAnsi="宋体" w:eastAsia="宋体" w:cs="宋体"/>
          <w:b/>
          <w:bCs/>
          <w:spacing w:val="-4"/>
          <w:sz w:val="24"/>
          <w:szCs w:val="24"/>
        </w:rPr>
        <w:t>8、综合评分法</w:t>
      </w:r>
    </w:p>
    <w:p w14:paraId="4824323F">
      <w:pPr>
        <w:spacing w:before="180" w:line="313" w:lineRule="auto"/>
        <w:ind w:left="22" w:right="53" w:firstLine="481"/>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37"/>
          <w:sz w:val="24"/>
          <w:szCs w:val="24"/>
        </w:rPr>
        <w:t xml:space="preserve"> </w:t>
      </w:r>
      <w:r>
        <w:rPr>
          <w:rFonts w:ascii="宋体" w:hAnsi="宋体" w:eastAsia="宋体" w:cs="宋体"/>
          <w:spacing w:val="-2"/>
          <w:sz w:val="24"/>
          <w:szCs w:val="24"/>
        </w:rPr>
        <w:t>本采购项目评审方法采用综合评分法。即响应文件能够最大限度的满足</w:t>
      </w:r>
      <w:r>
        <w:rPr>
          <w:rFonts w:ascii="宋体" w:hAnsi="宋体" w:eastAsia="宋体" w:cs="宋体"/>
          <w:spacing w:val="-3"/>
          <w:sz w:val="24"/>
          <w:szCs w:val="24"/>
        </w:rPr>
        <w:t>磋商文件规定的各项综合评分标准，并按得分由高到低顺序推荐成交服务候选人</w:t>
      </w:r>
      <w:r>
        <w:rPr>
          <w:rFonts w:ascii="宋体" w:hAnsi="宋体" w:eastAsia="宋体" w:cs="宋体"/>
          <w:spacing w:val="-2"/>
          <w:sz w:val="24"/>
          <w:szCs w:val="24"/>
        </w:rPr>
        <w:t>的评审方法。</w:t>
      </w:r>
    </w:p>
    <w:p w14:paraId="2F4B1E9F">
      <w:pPr>
        <w:spacing w:before="181" w:line="288" w:lineRule="auto"/>
        <w:ind w:left="22" w:right="60" w:firstLine="481"/>
        <w:rPr>
          <w:rFonts w:ascii="宋体" w:hAnsi="宋体" w:eastAsia="宋体" w:cs="宋体"/>
          <w:sz w:val="24"/>
          <w:szCs w:val="24"/>
        </w:rPr>
      </w:pPr>
      <w:r>
        <w:rPr>
          <w:rFonts w:ascii="宋体" w:hAnsi="宋体" w:eastAsia="宋体" w:cs="宋体"/>
          <w:spacing w:val="-2"/>
          <w:sz w:val="24"/>
          <w:szCs w:val="24"/>
        </w:rPr>
        <w:t>8.2</w:t>
      </w:r>
      <w:r>
        <w:rPr>
          <w:rFonts w:ascii="宋体" w:hAnsi="宋体" w:eastAsia="宋体" w:cs="宋体"/>
          <w:spacing w:val="-44"/>
          <w:sz w:val="24"/>
          <w:szCs w:val="24"/>
        </w:rPr>
        <w:t xml:space="preserve"> </w:t>
      </w:r>
      <w:r>
        <w:rPr>
          <w:rFonts w:ascii="宋体" w:hAnsi="宋体" w:eastAsia="宋体" w:cs="宋体"/>
          <w:spacing w:val="-2"/>
          <w:sz w:val="24"/>
          <w:szCs w:val="24"/>
        </w:rPr>
        <w:t>综合评分法评审标准中的分值设置应当与评审因素的量化指标相对应。</w:t>
      </w:r>
      <w:r>
        <w:rPr>
          <w:rFonts w:ascii="宋体" w:hAnsi="宋体" w:eastAsia="宋体" w:cs="宋体"/>
          <w:spacing w:val="-1"/>
          <w:sz w:val="24"/>
          <w:szCs w:val="24"/>
        </w:rPr>
        <w:t>磋商文件中没有规定的评审标准不得作为评审依据。</w:t>
      </w:r>
    </w:p>
    <w:p w14:paraId="1F628121">
      <w:pPr>
        <w:spacing w:before="184" w:line="220" w:lineRule="auto"/>
        <w:ind w:left="504"/>
        <w:outlineLvl w:val="2"/>
        <w:rPr>
          <w:rFonts w:ascii="宋体" w:hAnsi="宋体" w:eastAsia="宋体" w:cs="宋体"/>
          <w:sz w:val="24"/>
          <w:szCs w:val="24"/>
        </w:rPr>
      </w:pPr>
      <w:r>
        <w:rPr>
          <w:rFonts w:ascii="宋体" w:hAnsi="宋体" w:eastAsia="宋体" w:cs="宋体"/>
          <w:b/>
          <w:bCs/>
          <w:spacing w:val="-3"/>
          <w:sz w:val="24"/>
          <w:szCs w:val="24"/>
        </w:rPr>
        <w:t>9、评审细则及标准</w:t>
      </w:r>
    </w:p>
    <w:p w14:paraId="5DA2E950">
      <w:pPr>
        <w:spacing w:before="184" w:line="312" w:lineRule="auto"/>
        <w:ind w:left="24" w:right="18" w:firstLine="480"/>
        <w:rPr>
          <w:rFonts w:ascii="宋体" w:hAnsi="宋体" w:eastAsia="宋体" w:cs="宋体"/>
          <w:sz w:val="24"/>
          <w:szCs w:val="24"/>
        </w:rPr>
      </w:pPr>
      <w:r>
        <w:rPr>
          <w:rFonts w:ascii="宋体" w:hAnsi="宋体" w:eastAsia="宋体" w:cs="宋体"/>
          <w:spacing w:val="-2"/>
          <w:sz w:val="24"/>
          <w:szCs w:val="24"/>
        </w:rPr>
        <w:t>9.1</w:t>
      </w:r>
      <w:r>
        <w:rPr>
          <w:rFonts w:ascii="宋体" w:hAnsi="宋体" w:eastAsia="宋体" w:cs="宋体"/>
          <w:spacing w:val="-37"/>
          <w:sz w:val="24"/>
          <w:szCs w:val="24"/>
        </w:rPr>
        <w:t xml:space="preserve"> </w:t>
      </w:r>
      <w:r>
        <w:rPr>
          <w:rFonts w:ascii="宋体" w:hAnsi="宋体" w:eastAsia="宋体" w:cs="宋体"/>
          <w:spacing w:val="-2"/>
          <w:sz w:val="24"/>
          <w:szCs w:val="24"/>
        </w:rPr>
        <w:t>磋商小组将综合分析供应商的各项评审因素，而不以单项评审因素的优劣评选出合格服务单位。对所有供应商的响应评估，都采用相同的程序和标准，</w:t>
      </w:r>
      <w:r>
        <w:rPr>
          <w:rFonts w:ascii="宋体" w:hAnsi="宋体" w:eastAsia="宋体" w:cs="宋体"/>
          <w:spacing w:val="-1"/>
          <w:sz w:val="24"/>
          <w:szCs w:val="24"/>
        </w:rPr>
        <w:t>严格按照磋商文件的要求和条件进行。</w:t>
      </w:r>
    </w:p>
    <w:p w14:paraId="1E884B6F">
      <w:pPr>
        <w:spacing w:before="181" w:line="289" w:lineRule="auto"/>
        <w:ind w:left="50" w:firstLine="453"/>
        <w:rPr>
          <w:rFonts w:ascii="宋体" w:hAnsi="宋体" w:eastAsia="宋体" w:cs="宋体"/>
          <w:sz w:val="24"/>
          <w:szCs w:val="24"/>
        </w:rPr>
      </w:pPr>
      <w:r>
        <w:rPr>
          <w:rFonts w:ascii="宋体" w:hAnsi="宋体" w:eastAsia="宋体" w:cs="宋体"/>
          <w:sz w:val="24"/>
          <w:szCs w:val="24"/>
        </w:rPr>
        <w:t>9.2</w:t>
      </w:r>
      <w:r>
        <w:rPr>
          <w:rFonts w:ascii="宋体" w:hAnsi="宋体" w:eastAsia="宋体" w:cs="宋体"/>
          <w:spacing w:val="-52"/>
          <w:sz w:val="24"/>
          <w:szCs w:val="24"/>
        </w:rPr>
        <w:t xml:space="preserve"> </w:t>
      </w:r>
      <w:r>
        <w:rPr>
          <w:rFonts w:ascii="宋体" w:hAnsi="宋体" w:eastAsia="宋体" w:cs="宋体"/>
          <w:sz w:val="24"/>
          <w:szCs w:val="24"/>
        </w:rPr>
        <w:t>评审因素包括：按照对《综合评分明细表》所列评分因素的响应程度，</w:t>
      </w:r>
      <w:r>
        <w:rPr>
          <w:rFonts w:ascii="宋体" w:hAnsi="宋体" w:eastAsia="宋体" w:cs="宋体"/>
          <w:spacing w:val="-3"/>
          <w:sz w:val="24"/>
          <w:szCs w:val="24"/>
        </w:rPr>
        <w:t>以及相应的比重或者权值等，但不包括“供应商须知</w:t>
      </w:r>
      <w:r>
        <w:rPr>
          <w:rFonts w:ascii="宋体" w:hAnsi="宋体" w:eastAsia="宋体" w:cs="宋体"/>
          <w:spacing w:val="-88"/>
          <w:sz w:val="24"/>
          <w:szCs w:val="24"/>
        </w:rPr>
        <w:t xml:space="preserve"> </w:t>
      </w:r>
      <w:r>
        <w:rPr>
          <w:rFonts w:ascii="宋体" w:hAnsi="宋体" w:eastAsia="宋体" w:cs="宋体"/>
          <w:spacing w:val="-3"/>
          <w:sz w:val="24"/>
          <w:szCs w:val="24"/>
        </w:rPr>
        <w:t>”规定的供应商</w:t>
      </w:r>
      <w:r>
        <w:rPr>
          <w:rFonts w:ascii="宋体" w:hAnsi="宋体" w:eastAsia="宋体" w:cs="宋体"/>
          <w:spacing w:val="-4"/>
          <w:sz w:val="24"/>
          <w:szCs w:val="24"/>
        </w:rPr>
        <w:t>资格条件。</w:t>
      </w:r>
    </w:p>
    <w:p w14:paraId="743B5F35">
      <w:pPr>
        <w:spacing w:before="182" w:line="219" w:lineRule="auto"/>
        <w:ind w:left="504"/>
        <w:outlineLvl w:val="3"/>
        <w:rPr>
          <w:rFonts w:ascii="宋体" w:hAnsi="宋体" w:eastAsia="宋体" w:cs="宋体"/>
          <w:sz w:val="24"/>
          <w:szCs w:val="24"/>
        </w:rPr>
      </w:pPr>
      <w:r>
        <w:rPr>
          <w:rFonts w:ascii="宋体" w:hAnsi="宋体" w:eastAsia="宋体" w:cs="宋体"/>
          <w:spacing w:val="-2"/>
          <w:sz w:val="24"/>
          <w:szCs w:val="24"/>
        </w:rPr>
        <w:t>9.3</w:t>
      </w:r>
      <w:r>
        <w:rPr>
          <w:rFonts w:ascii="宋体" w:hAnsi="宋体" w:eastAsia="宋体" w:cs="宋体"/>
          <w:spacing w:val="-46"/>
          <w:sz w:val="24"/>
          <w:szCs w:val="24"/>
        </w:rPr>
        <w:t xml:space="preserve"> </w:t>
      </w:r>
      <w:r>
        <w:rPr>
          <w:rFonts w:ascii="宋体" w:hAnsi="宋体" w:eastAsia="宋体" w:cs="宋体"/>
          <w:spacing w:val="-2"/>
          <w:sz w:val="24"/>
          <w:szCs w:val="24"/>
        </w:rPr>
        <w:t>综合评分操作程序为：</w:t>
      </w:r>
    </w:p>
    <w:p w14:paraId="7838A1B4">
      <w:pPr>
        <w:spacing w:before="182" w:line="289" w:lineRule="auto"/>
        <w:ind w:left="24" w:right="53" w:firstLine="480"/>
        <w:rPr>
          <w:rFonts w:ascii="宋体" w:hAnsi="宋体" w:eastAsia="宋体" w:cs="宋体"/>
          <w:sz w:val="24"/>
          <w:szCs w:val="24"/>
        </w:rPr>
      </w:pPr>
      <w:r>
        <w:rPr>
          <w:rFonts w:ascii="宋体" w:hAnsi="宋体" w:eastAsia="宋体" w:cs="宋体"/>
          <w:spacing w:val="-2"/>
          <w:sz w:val="24"/>
          <w:szCs w:val="24"/>
        </w:rPr>
        <w:t>9.3.1</w:t>
      </w:r>
      <w:r>
        <w:rPr>
          <w:rFonts w:ascii="宋体" w:hAnsi="宋体" w:eastAsia="宋体" w:cs="宋体"/>
          <w:spacing w:val="-35"/>
          <w:sz w:val="24"/>
          <w:szCs w:val="24"/>
        </w:rPr>
        <w:t xml:space="preserve"> </w:t>
      </w:r>
      <w:r>
        <w:rPr>
          <w:rFonts w:ascii="宋体" w:hAnsi="宋体" w:eastAsia="宋体" w:cs="宋体"/>
          <w:spacing w:val="-2"/>
          <w:sz w:val="24"/>
          <w:szCs w:val="24"/>
        </w:rPr>
        <w:t>根据磋商文件和磋商原则，按下表《综合评分明细表》所列评分因素</w:t>
      </w:r>
      <w:r>
        <w:rPr>
          <w:rFonts w:ascii="宋体" w:hAnsi="宋体" w:eastAsia="宋体" w:cs="宋体"/>
          <w:spacing w:val="-1"/>
          <w:sz w:val="24"/>
          <w:szCs w:val="24"/>
        </w:rPr>
        <w:t>和各评分因素的权重进行评审。</w:t>
      </w:r>
    </w:p>
    <w:p w14:paraId="653CF22D">
      <w:pPr>
        <w:spacing w:before="184" w:line="288" w:lineRule="auto"/>
        <w:ind w:left="29" w:right="53" w:firstLine="475"/>
        <w:rPr>
          <w:rFonts w:ascii="宋体" w:hAnsi="宋体" w:eastAsia="宋体" w:cs="宋体"/>
          <w:sz w:val="24"/>
          <w:szCs w:val="24"/>
        </w:rPr>
      </w:pPr>
      <w:r>
        <w:rPr>
          <w:rFonts w:ascii="宋体" w:hAnsi="宋体" w:eastAsia="宋体" w:cs="宋体"/>
          <w:spacing w:val="-2"/>
          <w:sz w:val="24"/>
          <w:szCs w:val="24"/>
        </w:rPr>
        <w:t>9.3.2</w:t>
      </w:r>
      <w:r>
        <w:rPr>
          <w:rFonts w:ascii="宋体" w:hAnsi="宋体" w:eastAsia="宋体" w:cs="宋体"/>
          <w:spacing w:val="-21"/>
          <w:sz w:val="24"/>
          <w:szCs w:val="24"/>
        </w:rPr>
        <w:t xml:space="preserve"> </w:t>
      </w:r>
      <w:r>
        <w:rPr>
          <w:rFonts w:ascii="宋体" w:hAnsi="宋体" w:eastAsia="宋体" w:cs="宋体"/>
          <w:spacing w:val="-2"/>
          <w:sz w:val="24"/>
          <w:szCs w:val="24"/>
        </w:rPr>
        <w:t>由磋商小组成员独立地根据各项因素</w:t>
      </w:r>
      <w:r>
        <w:rPr>
          <w:rFonts w:ascii="宋体" w:hAnsi="宋体" w:eastAsia="宋体" w:cs="宋体"/>
          <w:spacing w:val="-3"/>
          <w:sz w:val="24"/>
          <w:szCs w:val="24"/>
        </w:rPr>
        <w:t>的评分标准，结合每个供应商的</w:t>
      </w:r>
      <w:r>
        <w:rPr>
          <w:rFonts w:ascii="宋体" w:hAnsi="宋体" w:eastAsia="宋体" w:cs="宋体"/>
          <w:spacing w:val="-1"/>
          <w:sz w:val="24"/>
          <w:szCs w:val="24"/>
        </w:rPr>
        <w:t>实际情况，分别就各项评审因素对每个供应商独立打分。</w:t>
      </w:r>
    </w:p>
    <w:p w14:paraId="7728F2A2">
      <w:pPr>
        <w:spacing w:before="48" w:line="219" w:lineRule="auto"/>
        <w:ind w:left="525"/>
        <w:rPr>
          <w:rFonts w:ascii="宋体" w:hAnsi="宋体" w:eastAsia="宋体" w:cs="宋体"/>
          <w:spacing w:val="-1"/>
          <w:sz w:val="24"/>
          <w:szCs w:val="24"/>
        </w:rPr>
      </w:pPr>
      <w:r>
        <w:rPr>
          <w:rFonts w:ascii="宋体" w:hAnsi="宋体" w:eastAsia="宋体" w:cs="宋体"/>
          <w:spacing w:val="-2"/>
          <w:sz w:val="24"/>
          <w:szCs w:val="24"/>
        </w:rPr>
        <w:t>9.4</w:t>
      </w:r>
      <w:r>
        <w:rPr>
          <w:rFonts w:ascii="宋体" w:hAnsi="宋体" w:eastAsia="宋体" w:cs="宋体"/>
          <w:spacing w:val="-37"/>
          <w:sz w:val="24"/>
          <w:szCs w:val="24"/>
        </w:rPr>
        <w:t xml:space="preserve"> </w:t>
      </w:r>
      <w:r>
        <w:rPr>
          <w:rFonts w:ascii="宋体" w:hAnsi="宋体" w:eastAsia="宋体" w:cs="宋体"/>
          <w:spacing w:val="-2"/>
          <w:sz w:val="24"/>
          <w:szCs w:val="24"/>
        </w:rPr>
        <w:t>非实质性偏离是指磋商文件在实质上响应磋商文件的要求，但在个别地</w:t>
      </w:r>
      <w:r>
        <w:rPr>
          <w:rFonts w:ascii="宋体" w:hAnsi="宋体" w:eastAsia="宋体" w:cs="宋体"/>
          <w:spacing w:val="-3"/>
          <w:sz w:val="24"/>
          <w:szCs w:val="24"/>
        </w:rPr>
        <w:t>方存在一些不规则、不一致、不完整的内容，并且澄清、说明或者补正这些内容</w:t>
      </w:r>
      <w:r>
        <w:rPr>
          <w:rFonts w:ascii="宋体" w:hAnsi="宋体" w:eastAsia="宋体" w:cs="宋体"/>
          <w:spacing w:val="-1"/>
          <w:sz w:val="24"/>
          <w:szCs w:val="24"/>
        </w:rPr>
        <w:t>不会改变响应文件的实质性内容。以下情况属于非实质性偏离：</w:t>
      </w:r>
    </w:p>
    <w:p w14:paraId="05439F4F">
      <w:pPr>
        <w:spacing w:before="48" w:line="219" w:lineRule="auto"/>
        <w:ind w:left="525"/>
        <w:rPr>
          <w:rFonts w:ascii="宋体" w:hAnsi="宋体" w:eastAsia="宋体" w:cs="宋体"/>
          <w:sz w:val="24"/>
          <w:szCs w:val="24"/>
        </w:rPr>
      </w:pPr>
      <w:r>
        <w:rPr>
          <w:rFonts w:ascii="宋体" w:hAnsi="宋体" w:eastAsia="宋体" w:cs="宋体"/>
          <w:spacing w:val="-2"/>
          <w:sz w:val="24"/>
          <w:szCs w:val="24"/>
        </w:rPr>
        <w:t>（1）文字表述的内容含义不明确；</w:t>
      </w:r>
    </w:p>
    <w:p w14:paraId="2353CFE7">
      <w:pPr>
        <w:spacing w:before="183" w:line="219" w:lineRule="auto"/>
        <w:ind w:left="525"/>
        <w:rPr>
          <w:rFonts w:ascii="宋体" w:hAnsi="宋体" w:eastAsia="宋体" w:cs="宋体"/>
          <w:sz w:val="24"/>
          <w:szCs w:val="24"/>
        </w:rPr>
      </w:pPr>
      <w:r>
        <w:rPr>
          <w:rFonts w:ascii="宋体" w:hAnsi="宋体" w:eastAsia="宋体" w:cs="宋体"/>
          <w:spacing w:val="-2"/>
          <w:sz w:val="24"/>
          <w:szCs w:val="24"/>
        </w:rPr>
        <w:t>（2）同类问题表述不一致；</w:t>
      </w:r>
    </w:p>
    <w:p w14:paraId="0CA06A4F">
      <w:pPr>
        <w:spacing w:before="180" w:line="219" w:lineRule="auto"/>
        <w:ind w:left="525"/>
        <w:rPr>
          <w:rFonts w:ascii="宋体" w:hAnsi="宋体" w:eastAsia="宋体" w:cs="宋体"/>
          <w:sz w:val="24"/>
          <w:szCs w:val="24"/>
        </w:rPr>
      </w:pPr>
      <w:r>
        <w:rPr>
          <w:rFonts w:ascii="宋体" w:hAnsi="宋体" w:eastAsia="宋体" w:cs="宋体"/>
          <w:spacing w:val="-2"/>
          <w:sz w:val="24"/>
          <w:szCs w:val="24"/>
        </w:rPr>
        <w:t>（3）有明显文字和计算错误；</w:t>
      </w:r>
    </w:p>
    <w:p w14:paraId="270284DB">
      <w:pPr>
        <w:spacing w:before="182" w:line="219" w:lineRule="auto"/>
        <w:ind w:left="525"/>
        <w:rPr>
          <w:rFonts w:ascii="宋体" w:hAnsi="宋体" w:eastAsia="宋体" w:cs="宋体"/>
          <w:sz w:val="24"/>
          <w:szCs w:val="24"/>
        </w:rPr>
      </w:pPr>
      <w:r>
        <w:rPr>
          <w:rFonts w:ascii="宋体" w:hAnsi="宋体" w:eastAsia="宋体" w:cs="宋体"/>
          <w:spacing w:val="-2"/>
          <w:sz w:val="24"/>
          <w:szCs w:val="24"/>
        </w:rPr>
        <w:t>（4）提供的技术信息和数据资料不完整；</w:t>
      </w:r>
    </w:p>
    <w:p w14:paraId="23A49C1C">
      <w:pPr>
        <w:spacing w:before="181" w:line="219" w:lineRule="auto"/>
        <w:ind w:left="525"/>
        <w:rPr>
          <w:rFonts w:ascii="宋体" w:hAnsi="宋体" w:eastAsia="宋体" w:cs="宋体"/>
          <w:sz w:val="24"/>
          <w:szCs w:val="24"/>
        </w:rPr>
      </w:pPr>
      <w:r>
        <w:rPr>
          <w:rFonts w:ascii="宋体" w:hAnsi="宋体" w:eastAsia="宋体" w:cs="宋体"/>
          <w:spacing w:val="-1"/>
          <w:sz w:val="24"/>
          <w:szCs w:val="24"/>
        </w:rPr>
        <w:t>（5）响应文件未按磋商文件要求进行编制目录、页码；</w:t>
      </w:r>
    </w:p>
    <w:p w14:paraId="4E814CB5">
      <w:pPr>
        <w:spacing w:before="184" w:line="219" w:lineRule="auto"/>
        <w:ind w:left="525"/>
        <w:rPr>
          <w:rFonts w:ascii="宋体" w:hAnsi="宋体" w:eastAsia="宋体" w:cs="宋体"/>
          <w:sz w:val="24"/>
          <w:szCs w:val="24"/>
        </w:rPr>
      </w:pPr>
      <w:r>
        <w:rPr>
          <w:rFonts w:ascii="宋体" w:hAnsi="宋体" w:eastAsia="宋体" w:cs="宋体"/>
          <w:spacing w:val="-2"/>
          <w:sz w:val="24"/>
          <w:szCs w:val="24"/>
        </w:rPr>
        <w:t>（6）磋商小组认定的其他非实质性偏离。</w:t>
      </w:r>
    </w:p>
    <w:p w14:paraId="7BF68B42">
      <w:pPr>
        <w:spacing w:before="180" w:line="359" w:lineRule="auto"/>
        <w:ind w:left="33" w:right="167" w:firstLine="492"/>
        <w:jc w:val="both"/>
        <w:rPr>
          <w:rFonts w:ascii="宋体" w:hAnsi="宋体" w:eastAsia="宋体" w:cs="宋体"/>
          <w:sz w:val="24"/>
          <w:szCs w:val="24"/>
        </w:rPr>
      </w:pPr>
      <w:r>
        <w:rPr>
          <w:rFonts w:ascii="宋体" w:hAnsi="宋体" w:eastAsia="宋体" w:cs="宋体"/>
          <w:spacing w:val="-3"/>
          <w:sz w:val="24"/>
          <w:szCs w:val="24"/>
        </w:rPr>
        <w:t>响应文件有上述（1）至（4）情形之一的</w:t>
      </w:r>
      <w:r>
        <w:rPr>
          <w:rFonts w:ascii="宋体" w:hAnsi="宋体" w:eastAsia="宋体" w:cs="宋体"/>
          <w:spacing w:val="-4"/>
          <w:sz w:val="24"/>
          <w:szCs w:val="24"/>
        </w:rPr>
        <w:t>，磋商小组应当书面要求供应商在</w:t>
      </w:r>
      <w:r>
        <w:rPr>
          <w:rFonts w:ascii="宋体" w:hAnsi="宋体" w:eastAsia="宋体" w:cs="宋体"/>
          <w:spacing w:val="-3"/>
          <w:sz w:val="24"/>
          <w:szCs w:val="24"/>
        </w:rPr>
        <w:t>规定的时间内予以澄清、说明或补正。供应商拒不或在规定的时间内没有进行澄清、说明或补正或澄清、说明、补正的内容也不能说明问题的，视为响应文件制</w:t>
      </w:r>
      <w:r>
        <w:rPr>
          <w:rFonts w:ascii="宋体" w:hAnsi="宋体" w:eastAsia="宋体" w:cs="宋体"/>
          <w:sz w:val="24"/>
          <w:szCs w:val="24"/>
        </w:rPr>
        <w:t>作不规范，按每一项非实质性偏离进行扣分处理，</w:t>
      </w:r>
      <w:r>
        <w:rPr>
          <w:rFonts w:ascii="宋体" w:hAnsi="宋体" w:eastAsia="宋体" w:cs="宋体"/>
          <w:spacing w:val="-1"/>
          <w:sz w:val="24"/>
          <w:szCs w:val="24"/>
        </w:rPr>
        <w:t>直至该项分值扣完为止。</w:t>
      </w:r>
    </w:p>
    <w:p w14:paraId="437A7247">
      <w:pPr>
        <w:spacing w:before="2" w:line="289" w:lineRule="auto"/>
        <w:ind w:left="41" w:right="167" w:firstLine="473"/>
        <w:rPr>
          <w:rFonts w:ascii="宋体" w:hAnsi="宋体" w:eastAsia="宋体" w:cs="宋体"/>
          <w:sz w:val="24"/>
          <w:szCs w:val="24"/>
        </w:rPr>
      </w:pPr>
      <w:r>
        <w:rPr>
          <w:rFonts w:ascii="宋体" w:hAnsi="宋体" w:eastAsia="宋体" w:cs="宋体"/>
          <w:spacing w:val="-2"/>
          <w:sz w:val="24"/>
          <w:szCs w:val="24"/>
        </w:rPr>
        <w:t>9.6</w:t>
      </w:r>
      <w:r>
        <w:rPr>
          <w:rFonts w:ascii="宋体" w:hAnsi="宋体" w:eastAsia="宋体" w:cs="宋体"/>
          <w:spacing w:val="-37"/>
          <w:sz w:val="24"/>
          <w:szCs w:val="24"/>
        </w:rPr>
        <w:t xml:space="preserve"> </w:t>
      </w:r>
      <w:r>
        <w:rPr>
          <w:rFonts w:ascii="宋体" w:hAnsi="宋体" w:eastAsia="宋体" w:cs="宋体"/>
          <w:spacing w:val="-2"/>
          <w:sz w:val="24"/>
          <w:szCs w:val="24"/>
        </w:rPr>
        <w:t>在响应文件初审过程中，如果出现磋商小组成员意见不一致的情况，按照少数服从多数的原则确定。</w:t>
      </w:r>
    </w:p>
    <w:p w14:paraId="0E764D68">
      <w:pPr>
        <w:spacing w:before="183" w:line="219" w:lineRule="auto"/>
        <w:ind w:left="514"/>
        <w:rPr>
          <w:rFonts w:ascii="宋体" w:hAnsi="宋体" w:eastAsia="宋体" w:cs="宋体"/>
          <w:sz w:val="24"/>
          <w:szCs w:val="24"/>
        </w:rPr>
      </w:pPr>
      <w:r>
        <w:rPr>
          <w:rFonts w:ascii="宋体" w:hAnsi="宋体" w:eastAsia="宋体" w:cs="宋体"/>
          <w:spacing w:val="-1"/>
          <w:sz w:val="24"/>
          <w:szCs w:val="24"/>
        </w:rPr>
        <w:t>9.7、本采购项目的评审因素和标准见下列综合评分明细表。</w:t>
      </w:r>
    </w:p>
    <w:p w14:paraId="76B065A5">
      <w:pPr>
        <w:spacing w:before="181" w:line="219" w:lineRule="auto"/>
        <w:ind w:left="2436"/>
        <w:rPr>
          <w:rFonts w:ascii="宋体" w:hAnsi="宋体" w:eastAsia="宋体" w:cs="宋体"/>
          <w:sz w:val="24"/>
          <w:szCs w:val="24"/>
        </w:rPr>
      </w:pPr>
      <w:r>
        <w:rPr>
          <w:rFonts w:ascii="宋体" w:hAnsi="宋体" w:eastAsia="宋体" w:cs="宋体"/>
          <w:b/>
          <w:bCs/>
          <w:spacing w:val="-4"/>
          <w:sz w:val="24"/>
          <w:szCs w:val="24"/>
        </w:rPr>
        <w:t>综合评分明细表（满分</w:t>
      </w:r>
      <w:r>
        <w:rPr>
          <w:rFonts w:ascii="宋体" w:hAnsi="宋体" w:eastAsia="宋体" w:cs="宋体"/>
          <w:spacing w:val="-30"/>
          <w:sz w:val="24"/>
          <w:szCs w:val="24"/>
        </w:rPr>
        <w:t xml:space="preserve"> </w:t>
      </w:r>
      <w:r>
        <w:rPr>
          <w:rFonts w:ascii="Times New Roman" w:hAnsi="Times New Roman" w:eastAsia="Times New Roman" w:cs="Times New Roman"/>
          <w:b/>
          <w:bCs/>
          <w:spacing w:val="-4"/>
          <w:sz w:val="24"/>
          <w:szCs w:val="24"/>
        </w:rPr>
        <w:t xml:space="preserve">100 </w:t>
      </w:r>
      <w:r>
        <w:rPr>
          <w:rFonts w:ascii="宋体" w:hAnsi="宋体" w:eastAsia="宋体" w:cs="宋体"/>
          <w:b/>
          <w:bCs/>
          <w:spacing w:val="-4"/>
          <w:sz w:val="24"/>
          <w:szCs w:val="24"/>
        </w:rPr>
        <w:t>分）</w:t>
      </w:r>
    </w:p>
    <w:p w14:paraId="6D25D8CD">
      <w:pPr>
        <w:spacing w:line="147" w:lineRule="exact"/>
      </w:pPr>
    </w:p>
    <w:tbl>
      <w:tblPr>
        <w:tblStyle w:val="16"/>
        <w:tblW w:w="100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871"/>
        <w:gridCol w:w="871"/>
        <w:gridCol w:w="6531"/>
        <w:gridCol w:w="882"/>
      </w:tblGrid>
      <w:tr w14:paraId="53AAB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882" w:type="dxa"/>
            <w:tcBorders>
              <w:top w:val="single" w:color="000000" w:sz="6" w:space="0"/>
              <w:left w:val="single" w:color="000000" w:sz="6" w:space="0"/>
            </w:tcBorders>
            <w:vAlign w:val="top"/>
          </w:tcPr>
          <w:p w14:paraId="560A98CC">
            <w:pPr>
              <w:pStyle w:val="17"/>
              <w:spacing w:before="196" w:line="221" w:lineRule="auto"/>
              <w:ind w:left="130"/>
              <w:rPr>
                <w:sz w:val="24"/>
                <w:szCs w:val="24"/>
              </w:rPr>
            </w:pPr>
            <w:r>
              <w:rPr>
                <w:b/>
                <w:bCs/>
                <w:spacing w:val="-7"/>
                <w:sz w:val="24"/>
                <w:szCs w:val="24"/>
              </w:rPr>
              <w:t>序号</w:t>
            </w:r>
          </w:p>
        </w:tc>
        <w:tc>
          <w:tcPr>
            <w:tcW w:w="871" w:type="dxa"/>
            <w:tcBorders>
              <w:top w:val="single" w:color="000000" w:sz="6" w:space="0"/>
            </w:tcBorders>
            <w:vAlign w:val="top"/>
          </w:tcPr>
          <w:p w14:paraId="5ECE3B99">
            <w:pPr>
              <w:pStyle w:val="17"/>
              <w:spacing w:before="40" w:line="220" w:lineRule="auto"/>
              <w:ind w:left="129"/>
              <w:rPr>
                <w:sz w:val="24"/>
                <w:szCs w:val="24"/>
              </w:rPr>
            </w:pPr>
            <w:r>
              <w:rPr>
                <w:b/>
                <w:bCs/>
                <w:spacing w:val="-7"/>
                <w:sz w:val="24"/>
                <w:szCs w:val="24"/>
              </w:rPr>
              <w:t>评审</w:t>
            </w:r>
          </w:p>
          <w:p w14:paraId="56DDF19E">
            <w:pPr>
              <w:pStyle w:val="17"/>
              <w:spacing w:before="26" w:line="207" w:lineRule="auto"/>
              <w:ind w:left="148"/>
              <w:rPr>
                <w:sz w:val="24"/>
                <w:szCs w:val="24"/>
              </w:rPr>
            </w:pPr>
            <w:r>
              <w:rPr>
                <w:b/>
                <w:bCs/>
                <w:spacing w:val="-17"/>
                <w:sz w:val="24"/>
                <w:szCs w:val="24"/>
              </w:rPr>
              <w:t>因素</w:t>
            </w:r>
          </w:p>
        </w:tc>
        <w:tc>
          <w:tcPr>
            <w:tcW w:w="871" w:type="dxa"/>
            <w:tcBorders>
              <w:top w:val="single" w:color="000000" w:sz="6" w:space="0"/>
            </w:tcBorders>
            <w:vAlign w:val="top"/>
          </w:tcPr>
          <w:p w14:paraId="3260D461">
            <w:pPr>
              <w:pStyle w:val="17"/>
              <w:spacing w:before="197" w:line="219" w:lineRule="auto"/>
              <w:ind w:left="132"/>
              <w:rPr>
                <w:sz w:val="24"/>
                <w:szCs w:val="24"/>
              </w:rPr>
            </w:pPr>
            <w:r>
              <w:rPr>
                <w:b/>
                <w:bCs/>
                <w:spacing w:val="-9"/>
                <w:sz w:val="24"/>
                <w:szCs w:val="24"/>
              </w:rPr>
              <w:t>分值</w:t>
            </w:r>
          </w:p>
        </w:tc>
        <w:tc>
          <w:tcPr>
            <w:tcW w:w="6531" w:type="dxa"/>
            <w:tcBorders>
              <w:top w:val="single" w:color="000000" w:sz="6" w:space="0"/>
            </w:tcBorders>
            <w:vAlign w:val="top"/>
          </w:tcPr>
          <w:p w14:paraId="268D3AE3">
            <w:pPr>
              <w:pStyle w:val="17"/>
              <w:spacing w:before="196" w:line="220" w:lineRule="auto"/>
              <w:ind w:left="2283"/>
              <w:rPr>
                <w:sz w:val="24"/>
                <w:szCs w:val="24"/>
              </w:rPr>
            </w:pPr>
            <w:r>
              <w:rPr>
                <w:b/>
                <w:bCs/>
                <w:spacing w:val="-5"/>
                <w:sz w:val="24"/>
                <w:szCs w:val="24"/>
              </w:rPr>
              <w:t>评审标准</w:t>
            </w:r>
          </w:p>
        </w:tc>
        <w:tc>
          <w:tcPr>
            <w:tcW w:w="882" w:type="dxa"/>
            <w:tcBorders>
              <w:top w:val="single" w:color="000000" w:sz="6" w:space="0"/>
              <w:right w:val="single" w:color="000000" w:sz="6" w:space="0"/>
            </w:tcBorders>
            <w:vAlign w:val="top"/>
          </w:tcPr>
          <w:p w14:paraId="4663E237">
            <w:pPr>
              <w:pStyle w:val="17"/>
              <w:spacing w:before="197" w:line="219" w:lineRule="auto"/>
              <w:ind w:left="142"/>
              <w:rPr>
                <w:sz w:val="24"/>
                <w:szCs w:val="24"/>
              </w:rPr>
            </w:pPr>
            <w:r>
              <w:rPr>
                <w:b/>
                <w:bCs/>
                <w:spacing w:val="-9"/>
                <w:sz w:val="24"/>
                <w:szCs w:val="24"/>
              </w:rPr>
              <w:t>说明</w:t>
            </w:r>
          </w:p>
        </w:tc>
      </w:tr>
      <w:tr w14:paraId="1742B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82" w:type="dxa"/>
            <w:tcBorders>
              <w:left w:val="single" w:color="000000" w:sz="6" w:space="0"/>
            </w:tcBorders>
            <w:vAlign w:val="top"/>
          </w:tcPr>
          <w:p w14:paraId="48561083">
            <w:pPr>
              <w:spacing w:line="422" w:lineRule="auto"/>
              <w:rPr>
                <w:rFonts w:ascii="Arial"/>
                <w:color w:val="auto"/>
                <w:sz w:val="21"/>
              </w:rPr>
            </w:pPr>
          </w:p>
          <w:p w14:paraId="13271332">
            <w:pPr>
              <w:pStyle w:val="17"/>
              <w:spacing w:before="78" w:line="241" w:lineRule="auto"/>
              <w:ind w:left="329"/>
              <w:rPr>
                <w:color w:val="auto"/>
                <w:sz w:val="24"/>
                <w:szCs w:val="24"/>
              </w:rPr>
            </w:pPr>
            <w:r>
              <w:rPr>
                <w:color w:val="auto"/>
                <w:sz w:val="24"/>
                <w:szCs w:val="24"/>
              </w:rPr>
              <w:t>1</w:t>
            </w:r>
          </w:p>
        </w:tc>
        <w:tc>
          <w:tcPr>
            <w:tcW w:w="871" w:type="dxa"/>
            <w:vAlign w:val="top"/>
          </w:tcPr>
          <w:p w14:paraId="2ABF7EBB">
            <w:pPr>
              <w:spacing w:line="268" w:lineRule="auto"/>
              <w:rPr>
                <w:rFonts w:ascii="Arial"/>
                <w:color w:val="auto"/>
                <w:sz w:val="21"/>
              </w:rPr>
            </w:pPr>
          </w:p>
          <w:p w14:paraId="5B89B07F">
            <w:pPr>
              <w:pStyle w:val="17"/>
              <w:spacing w:before="78" w:line="241" w:lineRule="auto"/>
              <w:ind w:left="128" w:right="131"/>
              <w:rPr>
                <w:color w:val="auto"/>
                <w:sz w:val="24"/>
                <w:szCs w:val="24"/>
              </w:rPr>
            </w:pPr>
            <w:r>
              <w:rPr>
                <w:color w:val="auto"/>
                <w:spacing w:val="-5"/>
                <w:sz w:val="24"/>
                <w:szCs w:val="24"/>
              </w:rPr>
              <w:t>磋商</w:t>
            </w:r>
            <w:r>
              <w:rPr>
                <w:color w:val="auto"/>
                <w:spacing w:val="-4"/>
                <w:sz w:val="24"/>
                <w:szCs w:val="24"/>
              </w:rPr>
              <w:t>报价</w:t>
            </w:r>
          </w:p>
        </w:tc>
        <w:tc>
          <w:tcPr>
            <w:tcW w:w="871" w:type="dxa"/>
            <w:vAlign w:val="top"/>
          </w:tcPr>
          <w:p w14:paraId="7316056D">
            <w:pPr>
              <w:spacing w:line="422" w:lineRule="auto"/>
              <w:rPr>
                <w:rFonts w:ascii="Arial"/>
                <w:color w:val="auto"/>
                <w:sz w:val="21"/>
              </w:rPr>
            </w:pPr>
          </w:p>
          <w:p w14:paraId="5B72F66D">
            <w:pPr>
              <w:pStyle w:val="17"/>
              <w:spacing w:before="78" w:line="220" w:lineRule="auto"/>
              <w:ind w:left="128"/>
              <w:rPr>
                <w:color w:val="auto"/>
                <w:sz w:val="24"/>
                <w:szCs w:val="24"/>
              </w:rPr>
            </w:pPr>
            <w:r>
              <w:rPr>
                <w:rFonts w:hint="eastAsia"/>
                <w:color w:val="auto"/>
                <w:spacing w:val="-10"/>
                <w:sz w:val="24"/>
                <w:szCs w:val="24"/>
                <w:lang w:val="en-US" w:eastAsia="zh-CN"/>
              </w:rPr>
              <w:t>30</w:t>
            </w:r>
            <w:r>
              <w:rPr>
                <w:color w:val="auto"/>
                <w:spacing w:val="-66"/>
                <w:sz w:val="24"/>
                <w:szCs w:val="24"/>
              </w:rPr>
              <w:t xml:space="preserve"> </w:t>
            </w:r>
            <w:r>
              <w:rPr>
                <w:color w:val="auto"/>
                <w:spacing w:val="-10"/>
                <w:sz w:val="24"/>
                <w:szCs w:val="24"/>
              </w:rPr>
              <w:t>分</w:t>
            </w:r>
          </w:p>
        </w:tc>
        <w:tc>
          <w:tcPr>
            <w:tcW w:w="6531" w:type="dxa"/>
            <w:vAlign w:val="center"/>
          </w:tcPr>
          <w:p w14:paraId="1F065E79">
            <w:pPr>
              <w:pStyle w:val="17"/>
              <w:spacing w:before="32" w:line="232" w:lineRule="auto"/>
              <w:ind w:left="110" w:right="130"/>
              <w:jc w:val="both"/>
              <w:rPr>
                <w:color w:val="auto"/>
                <w:sz w:val="24"/>
                <w:szCs w:val="24"/>
              </w:rPr>
            </w:pPr>
            <w:r>
              <w:rPr>
                <w:color w:val="auto"/>
                <w:spacing w:val="-1"/>
                <w:sz w:val="24"/>
                <w:szCs w:val="24"/>
              </w:rPr>
              <w:t>满足磋商文件要求且磋商价格最低的磋商报价为磋商基准价，其价格分为满分。其他磋商供应商的价格分统一按照下列公式计算：磋商报价得分=(磋商基准价/最后磋商报价)×100×价格权重</w:t>
            </w:r>
          </w:p>
        </w:tc>
        <w:tc>
          <w:tcPr>
            <w:tcW w:w="882" w:type="dxa"/>
            <w:tcBorders>
              <w:right w:val="single" w:color="000000" w:sz="6" w:space="0"/>
            </w:tcBorders>
            <w:vAlign w:val="top"/>
          </w:tcPr>
          <w:p w14:paraId="63C9046D">
            <w:pPr>
              <w:rPr>
                <w:rFonts w:ascii="Arial"/>
                <w:sz w:val="21"/>
              </w:rPr>
            </w:pPr>
          </w:p>
        </w:tc>
      </w:tr>
      <w:tr w14:paraId="607CB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8" w:hRule="atLeast"/>
        </w:trPr>
        <w:tc>
          <w:tcPr>
            <w:tcW w:w="882" w:type="dxa"/>
            <w:tcBorders>
              <w:left w:val="single" w:color="000000" w:sz="6" w:space="0"/>
            </w:tcBorders>
            <w:vAlign w:val="top"/>
          </w:tcPr>
          <w:p w14:paraId="76022FE5">
            <w:pPr>
              <w:spacing w:line="260" w:lineRule="auto"/>
              <w:rPr>
                <w:rFonts w:ascii="Arial"/>
                <w:sz w:val="21"/>
              </w:rPr>
            </w:pPr>
          </w:p>
          <w:p w14:paraId="09951190">
            <w:pPr>
              <w:spacing w:line="260" w:lineRule="auto"/>
              <w:rPr>
                <w:rFonts w:ascii="Arial"/>
                <w:sz w:val="21"/>
              </w:rPr>
            </w:pPr>
          </w:p>
          <w:p w14:paraId="4EB8823D">
            <w:pPr>
              <w:spacing w:line="260" w:lineRule="auto"/>
              <w:rPr>
                <w:rFonts w:ascii="Arial"/>
                <w:sz w:val="21"/>
              </w:rPr>
            </w:pPr>
          </w:p>
          <w:p w14:paraId="056D7DDA">
            <w:pPr>
              <w:spacing w:line="261" w:lineRule="auto"/>
              <w:rPr>
                <w:rFonts w:ascii="Arial"/>
                <w:sz w:val="21"/>
              </w:rPr>
            </w:pPr>
          </w:p>
          <w:p w14:paraId="22572154">
            <w:pPr>
              <w:pStyle w:val="17"/>
              <w:spacing w:before="78" w:line="241" w:lineRule="auto"/>
              <w:ind w:left="314"/>
              <w:rPr>
                <w:sz w:val="24"/>
                <w:szCs w:val="24"/>
              </w:rPr>
            </w:pPr>
            <w:r>
              <w:rPr>
                <w:sz w:val="24"/>
                <w:szCs w:val="24"/>
              </w:rPr>
              <w:t>2</w:t>
            </w:r>
          </w:p>
        </w:tc>
        <w:tc>
          <w:tcPr>
            <w:tcW w:w="871" w:type="dxa"/>
            <w:vAlign w:val="top"/>
          </w:tcPr>
          <w:p w14:paraId="5514CDDA">
            <w:pPr>
              <w:spacing w:line="243" w:lineRule="auto"/>
              <w:rPr>
                <w:rFonts w:ascii="Arial"/>
                <w:sz w:val="21"/>
              </w:rPr>
            </w:pPr>
          </w:p>
          <w:p w14:paraId="444D3772">
            <w:pPr>
              <w:spacing w:line="244" w:lineRule="auto"/>
              <w:rPr>
                <w:rFonts w:ascii="Arial"/>
                <w:sz w:val="21"/>
              </w:rPr>
            </w:pPr>
          </w:p>
          <w:p w14:paraId="39B42DFE">
            <w:pPr>
              <w:spacing w:line="244" w:lineRule="auto"/>
              <w:rPr>
                <w:rFonts w:ascii="Arial"/>
                <w:sz w:val="21"/>
              </w:rPr>
            </w:pPr>
          </w:p>
          <w:p w14:paraId="3E6B283A">
            <w:pPr>
              <w:pStyle w:val="17"/>
              <w:spacing w:before="78"/>
              <w:ind w:left="129" w:right="131"/>
              <w:rPr>
                <w:sz w:val="24"/>
                <w:szCs w:val="24"/>
              </w:rPr>
            </w:pPr>
            <w:r>
              <w:rPr>
                <w:spacing w:val="-6"/>
                <w:sz w:val="24"/>
                <w:szCs w:val="24"/>
              </w:rPr>
              <w:t>技术</w:t>
            </w:r>
            <w:r>
              <w:rPr>
                <w:spacing w:val="-5"/>
                <w:sz w:val="24"/>
                <w:szCs w:val="24"/>
              </w:rPr>
              <w:t>相应</w:t>
            </w:r>
          </w:p>
          <w:p w14:paraId="2C40336C">
            <w:pPr>
              <w:pStyle w:val="17"/>
              <w:spacing w:line="220" w:lineRule="auto"/>
              <w:ind w:left="130"/>
              <w:rPr>
                <w:sz w:val="24"/>
                <w:szCs w:val="24"/>
              </w:rPr>
            </w:pPr>
            <w:r>
              <w:rPr>
                <w:spacing w:val="-6"/>
                <w:sz w:val="24"/>
                <w:szCs w:val="24"/>
              </w:rPr>
              <w:t>方案</w:t>
            </w:r>
          </w:p>
        </w:tc>
        <w:tc>
          <w:tcPr>
            <w:tcW w:w="871" w:type="dxa"/>
            <w:vAlign w:val="top"/>
          </w:tcPr>
          <w:p w14:paraId="2C86A0E6">
            <w:pPr>
              <w:spacing w:line="260" w:lineRule="auto"/>
              <w:rPr>
                <w:rFonts w:ascii="Arial"/>
                <w:sz w:val="21"/>
              </w:rPr>
            </w:pPr>
          </w:p>
          <w:p w14:paraId="67E44FE7">
            <w:pPr>
              <w:spacing w:line="260" w:lineRule="auto"/>
              <w:rPr>
                <w:rFonts w:ascii="Arial"/>
                <w:sz w:val="21"/>
              </w:rPr>
            </w:pPr>
          </w:p>
          <w:p w14:paraId="76A3DA4A">
            <w:pPr>
              <w:spacing w:line="260" w:lineRule="auto"/>
              <w:rPr>
                <w:rFonts w:ascii="Arial"/>
                <w:sz w:val="21"/>
              </w:rPr>
            </w:pPr>
          </w:p>
          <w:p w14:paraId="44DBFC61">
            <w:pPr>
              <w:spacing w:line="261" w:lineRule="auto"/>
              <w:rPr>
                <w:rFonts w:ascii="Arial"/>
                <w:sz w:val="21"/>
              </w:rPr>
            </w:pPr>
          </w:p>
          <w:p w14:paraId="1B2B9AF1">
            <w:pPr>
              <w:pStyle w:val="17"/>
              <w:spacing w:before="78" w:line="220" w:lineRule="auto"/>
              <w:ind w:left="113"/>
              <w:rPr>
                <w:sz w:val="24"/>
                <w:szCs w:val="24"/>
              </w:rPr>
            </w:pPr>
            <w:r>
              <w:rPr>
                <w:rFonts w:hint="eastAsia"/>
                <w:spacing w:val="-5"/>
                <w:sz w:val="24"/>
                <w:szCs w:val="24"/>
                <w:lang w:val="en-US" w:eastAsia="zh-CN"/>
              </w:rPr>
              <w:t>15</w:t>
            </w:r>
            <w:r>
              <w:rPr>
                <w:spacing w:val="-66"/>
                <w:sz w:val="24"/>
                <w:szCs w:val="24"/>
              </w:rPr>
              <w:t xml:space="preserve"> </w:t>
            </w:r>
            <w:r>
              <w:rPr>
                <w:spacing w:val="-5"/>
                <w:sz w:val="24"/>
                <w:szCs w:val="24"/>
              </w:rPr>
              <w:t>分</w:t>
            </w:r>
          </w:p>
        </w:tc>
        <w:tc>
          <w:tcPr>
            <w:tcW w:w="6531" w:type="dxa"/>
            <w:vAlign w:val="center"/>
          </w:tcPr>
          <w:p w14:paraId="5A2A4115">
            <w:pPr>
              <w:pStyle w:val="17"/>
              <w:spacing w:before="36" w:line="219" w:lineRule="auto"/>
              <w:ind w:left="110"/>
              <w:jc w:val="both"/>
              <w:rPr>
                <w:sz w:val="24"/>
                <w:szCs w:val="24"/>
              </w:rPr>
            </w:pPr>
            <w:r>
              <w:rPr>
                <w:spacing w:val="-2"/>
                <w:sz w:val="24"/>
                <w:szCs w:val="24"/>
              </w:rPr>
              <w:t>检测方案：</w:t>
            </w:r>
          </w:p>
          <w:p w14:paraId="18688FB6">
            <w:pPr>
              <w:pStyle w:val="17"/>
              <w:spacing w:before="26" w:line="229" w:lineRule="auto"/>
              <w:ind w:left="115" w:right="72" w:firstLine="12"/>
              <w:jc w:val="both"/>
              <w:rPr>
                <w:sz w:val="24"/>
                <w:szCs w:val="24"/>
              </w:rPr>
            </w:pPr>
            <w:r>
              <w:rPr>
                <w:spacing w:val="-3"/>
                <w:sz w:val="24"/>
                <w:szCs w:val="24"/>
              </w:rPr>
              <w:t>1.</w:t>
            </w:r>
            <w:r>
              <w:rPr>
                <w:spacing w:val="-21"/>
                <w:sz w:val="24"/>
                <w:szCs w:val="24"/>
              </w:rPr>
              <w:t xml:space="preserve"> </w:t>
            </w:r>
            <w:r>
              <w:rPr>
                <w:spacing w:val="-3"/>
                <w:sz w:val="24"/>
                <w:szCs w:val="24"/>
              </w:rPr>
              <w:t>桩基检测方案详细完整、科学有效、针对性强、安排合理，符合国家相关标准要求，得(1</w:t>
            </w:r>
            <w:r>
              <w:rPr>
                <w:rFonts w:hint="eastAsia"/>
                <w:spacing w:val="-3"/>
                <w:sz w:val="24"/>
                <w:szCs w:val="24"/>
                <w:lang w:val="en-US" w:eastAsia="zh-CN"/>
              </w:rPr>
              <w:t>0</w:t>
            </w:r>
            <w:r>
              <w:rPr>
                <w:spacing w:val="-3"/>
                <w:sz w:val="24"/>
                <w:szCs w:val="24"/>
              </w:rPr>
              <w:t>-</w:t>
            </w:r>
            <w:r>
              <w:rPr>
                <w:rFonts w:hint="eastAsia"/>
                <w:spacing w:val="-3"/>
                <w:sz w:val="24"/>
                <w:szCs w:val="24"/>
                <w:lang w:val="en-US" w:eastAsia="zh-CN"/>
              </w:rPr>
              <w:t>15</w:t>
            </w:r>
            <w:r>
              <w:rPr>
                <w:spacing w:val="-3"/>
                <w:sz w:val="24"/>
                <w:szCs w:val="24"/>
              </w:rPr>
              <w:t>]分；</w:t>
            </w:r>
          </w:p>
          <w:p w14:paraId="0E82D5ED">
            <w:pPr>
              <w:pStyle w:val="17"/>
              <w:spacing w:before="26" w:line="230" w:lineRule="auto"/>
              <w:ind w:left="114" w:right="40" w:hanging="1"/>
              <w:jc w:val="both"/>
              <w:rPr>
                <w:sz w:val="24"/>
                <w:szCs w:val="24"/>
              </w:rPr>
            </w:pPr>
            <w:r>
              <w:rPr>
                <w:spacing w:val="-1"/>
                <w:sz w:val="24"/>
                <w:szCs w:val="24"/>
              </w:rPr>
              <w:t>2.</w:t>
            </w:r>
            <w:r>
              <w:rPr>
                <w:spacing w:val="-21"/>
                <w:sz w:val="24"/>
                <w:szCs w:val="24"/>
              </w:rPr>
              <w:t xml:space="preserve"> </w:t>
            </w:r>
            <w:r>
              <w:rPr>
                <w:spacing w:val="-1"/>
                <w:sz w:val="24"/>
                <w:szCs w:val="24"/>
              </w:rPr>
              <w:t>桩基检测方案较为完整，科学有效、有针对性、</w:t>
            </w:r>
            <w:r>
              <w:rPr>
                <w:spacing w:val="-7"/>
                <w:sz w:val="24"/>
                <w:szCs w:val="24"/>
              </w:rPr>
              <w:t>安排较合理，符合国家相关标准要求，得(</w:t>
            </w:r>
            <w:r>
              <w:rPr>
                <w:rFonts w:hint="eastAsia"/>
                <w:spacing w:val="-7"/>
                <w:sz w:val="24"/>
                <w:szCs w:val="24"/>
                <w:lang w:val="en-US" w:eastAsia="zh-CN"/>
              </w:rPr>
              <w:t>5</w:t>
            </w:r>
            <w:r>
              <w:rPr>
                <w:spacing w:val="-7"/>
                <w:sz w:val="24"/>
                <w:szCs w:val="24"/>
              </w:rPr>
              <w:t>-</w:t>
            </w:r>
            <w:r>
              <w:rPr>
                <w:rFonts w:hint="eastAsia"/>
                <w:spacing w:val="-7"/>
                <w:sz w:val="24"/>
                <w:szCs w:val="24"/>
                <w:lang w:val="en-US" w:eastAsia="zh-CN"/>
              </w:rPr>
              <w:t>10</w:t>
            </w:r>
            <w:r>
              <w:rPr>
                <w:spacing w:val="-7"/>
                <w:sz w:val="24"/>
                <w:szCs w:val="24"/>
              </w:rPr>
              <w:t>]分；</w:t>
            </w:r>
          </w:p>
          <w:p w14:paraId="21C63026">
            <w:pPr>
              <w:pStyle w:val="17"/>
              <w:spacing w:before="27" w:line="228" w:lineRule="auto"/>
              <w:ind w:left="113" w:right="99" w:firstLine="1"/>
              <w:jc w:val="both"/>
              <w:rPr>
                <w:sz w:val="24"/>
                <w:szCs w:val="24"/>
              </w:rPr>
            </w:pPr>
            <w:r>
              <w:rPr>
                <w:spacing w:val="-1"/>
                <w:sz w:val="24"/>
                <w:szCs w:val="24"/>
              </w:rPr>
              <w:t>3.桩基检测方案基本完整、有一定的科学性及针对</w:t>
            </w:r>
            <w:r>
              <w:rPr>
                <w:spacing w:val="-13"/>
                <w:sz w:val="24"/>
                <w:szCs w:val="24"/>
              </w:rPr>
              <w:t>性、安排基本合理，符合国家相关标准要求，得</w:t>
            </w:r>
            <w:r>
              <w:rPr>
                <w:spacing w:val="-14"/>
                <w:sz w:val="24"/>
                <w:szCs w:val="24"/>
              </w:rPr>
              <w:t>[0-</w:t>
            </w:r>
            <w:r>
              <w:rPr>
                <w:rFonts w:hint="eastAsia"/>
                <w:spacing w:val="-14"/>
                <w:sz w:val="24"/>
                <w:szCs w:val="24"/>
                <w:lang w:val="en-US" w:eastAsia="zh-CN"/>
              </w:rPr>
              <w:t>5</w:t>
            </w:r>
            <w:r>
              <w:rPr>
                <w:spacing w:val="-14"/>
                <w:sz w:val="24"/>
                <w:szCs w:val="24"/>
              </w:rPr>
              <w:t>]</w:t>
            </w:r>
            <w:r>
              <w:rPr>
                <w:spacing w:val="-7"/>
                <w:sz w:val="24"/>
                <w:szCs w:val="24"/>
              </w:rPr>
              <w:t>分；</w:t>
            </w:r>
          </w:p>
        </w:tc>
        <w:tc>
          <w:tcPr>
            <w:tcW w:w="882" w:type="dxa"/>
            <w:tcBorders>
              <w:right w:val="single" w:color="000000" w:sz="6" w:space="0"/>
            </w:tcBorders>
            <w:vAlign w:val="top"/>
          </w:tcPr>
          <w:p w14:paraId="254FAE3D">
            <w:pPr>
              <w:rPr>
                <w:rFonts w:ascii="Arial"/>
                <w:sz w:val="21"/>
              </w:rPr>
            </w:pPr>
          </w:p>
        </w:tc>
      </w:tr>
      <w:tr w14:paraId="78AEF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2" w:type="dxa"/>
            <w:tcBorders>
              <w:left w:val="single" w:color="000000" w:sz="6" w:space="0"/>
            </w:tcBorders>
            <w:vAlign w:val="top"/>
          </w:tcPr>
          <w:p w14:paraId="43F63292">
            <w:pPr>
              <w:spacing w:line="299" w:lineRule="auto"/>
              <w:rPr>
                <w:rFonts w:ascii="Arial"/>
                <w:sz w:val="21"/>
              </w:rPr>
            </w:pPr>
          </w:p>
          <w:p w14:paraId="6232BE35">
            <w:pPr>
              <w:spacing w:line="299" w:lineRule="auto"/>
              <w:rPr>
                <w:rFonts w:ascii="Arial"/>
                <w:sz w:val="21"/>
              </w:rPr>
            </w:pPr>
          </w:p>
          <w:p w14:paraId="3D629768">
            <w:pPr>
              <w:spacing w:line="299" w:lineRule="auto"/>
              <w:rPr>
                <w:rFonts w:ascii="Arial"/>
                <w:sz w:val="21"/>
              </w:rPr>
            </w:pPr>
          </w:p>
          <w:p w14:paraId="38F56010">
            <w:pPr>
              <w:spacing w:line="299" w:lineRule="auto"/>
              <w:rPr>
                <w:rFonts w:ascii="Arial"/>
                <w:sz w:val="21"/>
              </w:rPr>
            </w:pPr>
          </w:p>
          <w:p w14:paraId="29810F24">
            <w:pPr>
              <w:pStyle w:val="17"/>
              <w:spacing w:before="78"/>
              <w:ind w:left="316"/>
              <w:rPr>
                <w:sz w:val="24"/>
                <w:szCs w:val="24"/>
              </w:rPr>
            </w:pPr>
            <w:r>
              <w:rPr>
                <w:sz w:val="24"/>
                <w:szCs w:val="24"/>
              </w:rPr>
              <w:t>3</w:t>
            </w:r>
          </w:p>
        </w:tc>
        <w:tc>
          <w:tcPr>
            <w:tcW w:w="871" w:type="dxa"/>
            <w:vAlign w:val="top"/>
          </w:tcPr>
          <w:p w14:paraId="13488D2C">
            <w:pPr>
              <w:spacing w:line="296" w:lineRule="auto"/>
              <w:rPr>
                <w:rFonts w:ascii="Arial"/>
                <w:sz w:val="21"/>
              </w:rPr>
            </w:pPr>
          </w:p>
          <w:p w14:paraId="2035E2D3">
            <w:pPr>
              <w:spacing w:line="296" w:lineRule="auto"/>
              <w:rPr>
                <w:rFonts w:ascii="Arial"/>
                <w:sz w:val="21"/>
              </w:rPr>
            </w:pPr>
          </w:p>
          <w:p w14:paraId="342CA405">
            <w:pPr>
              <w:spacing w:line="297" w:lineRule="auto"/>
              <w:rPr>
                <w:rFonts w:ascii="Arial"/>
                <w:sz w:val="21"/>
              </w:rPr>
            </w:pPr>
          </w:p>
          <w:p w14:paraId="7DBBE06E">
            <w:pPr>
              <w:pStyle w:val="17"/>
              <w:spacing w:before="78" w:line="239" w:lineRule="auto"/>
              <w:ind w:left="130" w:right="131" w:hanging="2"/>
              <w:rPr>
                <w:sz w:val="24"/>
                <w:szCs w:val="24"/>
              </w:rPr>
            </w:pPr>
            <w:r>
              <w:rPr>
                <w:spacing w:val="-4"/>
                <w:sz w:val="24"/>
                <w:szCs w:val="24"/>
              </w:rPr>
              <w:t>进度</w:t>
            </w:r>
            <w:r>
              <w:rPr>
                <w:spacing w:val="-6"/>
                <w:sz w:val="24"/>
                <w:szCs w:val="24"/>
              </w:rPr>
              <w:t>保证</w:t>
            </w:r>
          </w:p>
          <w:p w14:paraId="226F986C">
            <w:pPr>
              <w:pStyle w:val="17"/>
              <w:spacing w:line="220" w:lineRule="auto"/>
              <w:ind w:left="129"/>
              <w:rPr>
                <w:sz w:val="24"/>
                <w:szCs w:val="24"/>
              </w:rPr>
            </w:pPr>
            <w:r>
              <w:rPr>
                <w:spacing w:val="-5"/>
                <w:sz w:val="24"/>
                <w:szCs w:val="24"/>
              </w:rPr>
              <w:t>措施</w:t>
            </w:r>
          </w:p>
        </w:tc>
        <w:tc>
          <w:tcPr>
            <w:tcW w:w="871" w:type="dxa"/>
            <w:vAlign w:val="top"/>
          </w:tcPr>
          <w:p w14:paraId="6B5FBC11">
            <w:pPr>
              <w:spacing w:line="299" w:lineRule="auto"/>
              <w:rPr>
                <w:rFonts w:ascii="Arial"/>
                <w:sz w:val="21"/>
              </w:rPr>
            </w:pPr>
          </w:p>
          <w:p w14:paraId="330C6C58">
            <w:pPr>
              <w:spacing w:line="299" w:lineRule="auto"/>
              <w:rPr>
                <w:rFonts w:ascii="Arial"/>
                <w:sz w:val="21"/>
              </w:rPr>
            </w:pPr>
          </w:p>
          <w:p w14:paraId="286023E2">
            <w:pPr>
              <w:spacing w:line="299" w:lineRule="auto"/>
              <w:rPr>
                <w:rFonts w:ascii="Arial"/>
                <w:sz w:val="21"/>
              </w:rPr>
            </w:pPr>
          </w:p>
          <w:p w14:paraId="7142ABBE">
            <w:pPr>
              <w:spacing w:line="299" w:lineRule="auto"/>
              <w:rPr>
                <w:rFonts w:ascii="Arial"/>
                <w:sz w:val="21"/>
              </w:rPr>
            </w:pPr>
          </w:p>
          <w:p w14:paraId="37ED8548">
            <w:pPr>
              <w:pStyle w:val="17"/>
              <w:spacing w:before="78" w:line="220" w:lineRule="auto"/>
              <w:ind w:left="128"/>
              <w:rPr>
                <w:sz w:val="24"/>
                <w:szCs w:val="24"/>
              </w:rPr>
            </w:pPr>
            <w:r>
              <w:rPr>
                <w:rFonts w:hint="eastAsia"/>
                <w:spacing w:val="-10"/>
                <w:sz w:val="24"/>
                <w:szCs w:val="24"/>
                <w:lang w:val="en-US" w:eastAsia="zh-CN"/>
              </w:rPr>
              <w:t>8</w:t>
            </w:r>
            <w:r>
              <w:rPr>
                <w:spacing w:val="-10"/>
                <w:sz w:val="24"/>
                <w:szCs w:val="24"/>
              </w:rPr>
              <w:t>分</w:t>
            </w:r>
          </w:p>
        </w:tc>
        <w:tc>
          <w:tcPr>
            <w:tcW w:w="6531" w:type="dxa"/>
            <w:vAlign w:val="center"/>
          </w:tcPr>
          <w:p w14:paraId="7D915451">
            <w:pPr>
              <w:pStyle w:val="17"/>
              <w:spacing w:before="39" w:line="219" w:lineRule="auto"/>
              <w:ind w:left="110"/>
              <w:jc w:val="both"/>
              <w:rPr>
                <w:sz w:val="24"/>
                <w:szCs w:val="24"/>
              </w:rPr>
            </w:pPr>
            <w:r>
              <w:rPr>
                <w:spacing w:val="-1"/>
                <w:sz w:val="24"/>
                <w:szCs w:val="24"/>
              </w:rPr>
              <w:t>桩基检测进度保证措施：</w:t>
            </w:r>
          </w:p>
          <w:p w14:paraId="1E641CCF">
            <w:pPr>
              <w:pStyle w:val="17"/>
              <w:spacing w:before="25" w:line="233" w:lineRule="auto"/>
              <w:ind w:left="111" w:right="130" w:firstLine="16"/>
              <w:jc w:val="both"/>
              <w:rPr>
                <w:sz w:val="24"/>
                <w:szCs w:val="24"/>
              </w:rPr>
            </w:pPr>
            <w:r>
              <w:rPr>
                <w:spacing w:val="-2"/>
                <w:sz w:val="24"/>
                <w:szCs w:val="24"/>
              </w:rPr>
              <w:t>1.桩基检测进度计划保证措施详细周全，进度安排</w:t>
            </w:r>
            <w:r>
              <w:rPr>
                <w:spacing w:val="-1"/>
                <w:sz w:val="24"/>
                <w:szCs w:val="24"/>
              </w:rPr>
              <w:t>合理，整个项目周期各阶段检测满足项目要求，得</w:t>
            </w:r>
            <w:r>
              <w:rPr>
                <w:spacing w:val="-2"/>
                <w:sz w:val="24"/>
                <w:szCs w:val="24"/>
              </w:rPr>
              <w:t>(6-</w:t>
            </w:r>
            <w:r>
              <w:rPr>
                <w:rFonts w:hint="eastAsia"/>
                <w:spacing w:val="-2"/>
                <w:sz w:val="24"/>
                <w:szCs w:val="24"/>
                <w:lang w:val="en-US" w:eastAsia="zh-CN"/>
              </w:rPr>
              <w:t>8</w:t>
            </w:r>
            <w:r>
              <w:rPr>
                <w:spacing w:val="-2"/>
                <w:sz w:val="24"/>
                <w:szCs w:val="24"/>
              </w:rPr>
              <w:t>]分；</w:t>
            </w:r>
          </w:p>
          <w:p w14:paraId="0D569884">
            <w:pPr>
              <w:pStyle w:val="17"/>
              <w:spacing w:before="27" w:line="232" w:lineRule="auto"/>
              <w:ind w:left="110" w:right="130" w:firstLine="2"/>
              <w:jc w:val="both"/>
              <w:rPr>
                <w:sz w:val="24"/>
                <w:szCs w:val="24"/>
              </w:rPr>
            </w:pPr>
            <w:r>
              <w:rPr>
                <w:spacing w:val="-1"/>
                <w:sz w:val="24"/>
                <w:szCs w:val="24"/>
              </w:rPr>
              <w:t>2.桩基检测进度计划保证措施较为周全，进度安排较为合理，整个项目周期各阶段检测基本满足项目要求，得(3-6]分；</w:t>
            </w:r>
          </w:p>
          <w:p w14:paraId="3E07B25E">
            <w:pPr>
              <w:pStyle w:val="17"/>
              <w:spacing w:before="23" w:line="224" w:lineRule="auto"/>
              <w:ind w:left="114" w:right="130"/>
              <w:jc w:val="both"/>
              <w:rPr>
                <w:sz w:val="24"/>
                <w:szCs w:val="24"/>
              </w:rPr>
            </w:pPr>
            <w:r>
              <w:rPr>
                <w:spacing w:val="-1"/>
                <w:sz w:val="24"/>
                <w:szCs w:val="24"/>
              </w:rPr>
              <w:t>3.桩基检测进度计划保证措施不够周全，进度安排不合理，整个项目周期各阶段检测不能满足项目要</w:t>
            </w:r>
            <w:r>
              <w:rPr>
                <w:spacing w:val="-2"/>
                <w:sz w:val="24"/>
                <w:szCs w:val="24"/>
              </w:rPr>
              <w:t>求，得[0-3]分；</w:t>
            </w:r>
          </w:p>
        </w:tc>
        <w:tc>
          <w:tcPr>
            <w:tcW w:w="882" w:type="dxa"/>
            <w:tcBorders>
              <w:right w:val="single" w:color="000000" w:sz="6" w:space="0"/>
            </w:tcBorders>
            <w:vAlign w:val="top"/>
          </w:tcPr>
          <w:p w14:paraId="3FE564AE">
            <w:pPr>
              <w:rPr>
                <w:rFonts w:ascii="Arial"/>
                <w:sz w:val="21"/>
              </w:rPr>
            </w:pPr>
          </w:p>
        </w:tc>
      </w:tr>
      <w:tr w14:paraId="0ED5E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8" w:hRule="atLeast"/>
        </w:trPr>
        <w:tc>
          <w:tcPr>
            <w:tcW w:w="882" w:type="dxa"/>
            <w:tcBorders>
              <w:left w:val="single" w:color="000000" w:sz="6" w:space="0"/>
            </w:tcBorders>
            <w:vAlign w:val="top"/>
          </w:tcPr>
          <w:p w14:paraId="555EFF12">
            <w:pPr>
              <w:spacing w:line="295" w:lineRule="auto"/>
              <w:rPr>
                <w:rFonts w:ascii="Arial"/>
                <w:sz w:val="21"/>
              </w:rPr>
            </w:pPr>
          </w:p>
          <w:p w14:paraId="4BD736FF">
            <w:pPr>
              <w:spacing w:line="295" w:lineRule="auto"/>
              <w:rPr>
                <w:rFonts w:ascii="Arial"/>
                <w:sz w:val="21"/>
              </w:rPr>
            </w:pPr>
          </w:p>
          <w:p w14:paraId="09DAC16C">
            <w:pPr>
              <w:spacing w:line="295" w:lineRule="auto"/>
              <w:rPr>
                <w:rFonts w:ascii="Arial"/>
                <w:sz w:val="21"/>
              </w:rPr>
            </w:pPr>
          </w:p>
          <w:p w14:paraId="5BCEF688">
            <w:pPr>
              <w:pStyle w:val="17"/>
              <w:spacing w:before="78" w:line="241" w:lineRule="auto"/>
              <w:ind w:left="310" w:leftChars="0"/>
              <w:rPr>
                <w:sz w:val="24"/>
                <w:szCs w:val="24"/>
              </w:rPr>
            </w:pPr>
            <w:r>
              <w:rPr>
                <w:sz w:val="24"/>
                <w:szCs w:val="24"/>
              </w:rPr>
              <w:t>4</w:t>
            </w:r>
          </w:p>
        </w:tc>
        <w:tc>
          <w:tcPr>
            <w:tcW w:w="871" w:type="dxa"/>
            <w:vAlign w:val="top"/>
          </w:tcPr>
          <w:p w14:paraId="4AA01956">
            <w:pPr>
              <w:spacing w:line="287" w:lineRule="auto"/>
              <w:rPr>
                <w:rFonts w:ascii="Arial"/>
                <w:sz w:val="21"/>
              </w:rPr>
            </w:pPr>
          </w:p>
          <w:p w14:paraId="67938536">
            <w:pPr>
              <w:spacing w:line="288" w:lineRule="auto"/>
              <w:rPr>
                <w:rFonts w:ascii="Arial"/>
                <w:sz w:val="21"/>
              </w:rPr>
            </w:pPr>
          </w:p>
          <w:p w14:paraId="15DC22FF">
            <w:pPr>
              <w:pStyle w:val="17"/>
              <w:spacing w:before="78"/>
              <w:ind w:left="130" w:right="131" w:firstLine="3"/>
              <w:rPr>
                <w:sz w:val="24"/>
                <w:szCs w:val="24"/>
              </w:rPr>
            </w:pPr>
            <w:r>
              <w:rPr>
                <w:spacing w:val="-8"/>
                <w:sz w:val="24"/>
                <w:szCs w:val="24"/>
              </w:rPr>
              <w:t>安全</w:t>
            </w:r>
            <w:r>
              <w:rPr>
                <w:spacing w:val="-6"/>
                <w:sz w:val="24"/>
                <w:szCs w:val="24"/>
              </w:rPr>
              <w:t>保证</w:t>
            </w:r>
          </w:p>
          <w:p w14:paraId="51CD03C4">
            <w:pPr>
              <w:pStyle w:val="17"/>
              <w:spacing w:line="220" w:lineRule="auto"/>
              <w:ind w:left="129" w:leftChars="0"/>
              <w:rPr>
                <w:spacing w:val="-5"/>
                <w:sz w:val="24"/>
                <w:szCs w:val="24"/>
              </w:rPr>
            </w:pPr>
            <w:r>
              <w:rPr>
                <w:spacing w:val="-5"/>
                <w:sz w:val="24"/>
                <w:szCs w:val="24"/>
              </w:rPr>
              <w:t>措施</w:t>
            </w:r>
          </w:p>
        </w:tc>
        <w:tc>
          <w:tcPr>
            <w:tcW w:w="871" w:type="dxa"/>
            <w:vAlign w:val="top"/>
          </w:tcPr>
          <w:p w14:paraId="7C7F0280">
            <w:pPr>
              <w:spacing w:line="295" w:lineRule="auto"/>
              <w:rPr>
                <w:rFonts w:ascii="Arial"/>
                <w:sz w:val="21"/>
              </w:rPr>
            </w:pPr>
          </w:p>
          <w:p w14:paraId="3286065B">
            <w:pPr>
              <w:spacing w:line="295" w:lineRule="auto"/>
              <w:rPr>
                <w:rFonts w:ascii="Arial"/>
                <w:sz w:val="21"/>
              </w:rPr>
            </w:pPr>
          </w:p>
          <w:p w14:paraId="0AF870EC">
            <w:pPr>
              <w:spacing w:line="295" w:lineRule="auto"/>
              <w:rPr>
                <w:rFonts w:ascii="Arial"/>
                <w:sz w:val="21"/>
              </w:rPr>
            </w:pPr>
          </w:p>
          <w:p w14:paraId="51E004C4">
            <w:pPr>
              <w:pStyle w:val="17"/>
              <w:spacing w:before="78" w:line="220" w:lineRule="auto"/>
              <w:ind w:left="128" w:leftChars="0"/>
              <w:rPr>
                <w:spacing w:val="-10"/>
                <w:sz w:val="24"/>
                <w:szCs w:val="24"/>
              </w:rPr>
            </w:pPr>
            <w:r>
              <w:rPr>
                <w:rFonts w:hint="eastAsia"/>
                <w:spacing w:val="-10"/>
                <w:sz w:val="24"/>
                <w:szCs w:val="24"/>
                <w:lang w:val="en-US" w:eastAsia="zh-CN"/>
              </w:rPr>
              <w:t>8</w:t>
            </w:r>
            <w:r>
              <w:rPr>
                <w:spacing w:val="-66"/>
                <w:sz w:val="24"/>
                <w:szCs w:val="24"/>
              </w:rPr>
              <w:t xml:space="preserve"> </w:t>
            </w:r>
            <w:r>
              <w:rPr>
                <w:spacing w:val="-10"/>
                <w:sz w:val="24"/>
                <w:szCs w:val="24"/>
              </w:rPr>
              <w:t>分</w:t>
            </w:r>
          </w:p>
        </w:tc>
        <w:tc>
          <w:tcPr>
            <w:tcW w:w="6531" w:type="dxa"/>
            <w:vAlign w:val="center"/>
          </w:tcPr>
          <w:p w14:paraId="7651D8E6">
            <w:pPr>
              <w:pStyle w:val="17"/>
              <w:spacing w:before="35" w:line="219" w:lineRule="auto"/>
              <w:ind w:left="110"/>
              <w:jc w:val="both"/>
              <w:rPr>
                <w:sz w:val="24"/>
                <w:szCs w:val="24"/>
              </w:rPr>
            </w:pPr>
            <w:r>
              <w:rPr>
                <w:spacing w:val="-1"/>
                <w:sz w:val="24"/>
                <w:szCs w:val="24"/>
              </w:rPr>
              <w:t>桩基检测安全保证措施：</w:t>
            </w:r>
          </w:p>
          <w:p w14:paraId="51968018">
            <w:pPr>
              <w:pStyle w:val="17"/>
              <w:spacing w:before="26" w:line="229" w:lineRule="auto"/>
              <w:ind w:left="110" w:right="299" w:firstLine="17"/>
              <w:jc w:val="both"/>
              <w:rPr>
                <w:sz w:val="24"/>
                <w:szCs w:val="24"/>
              </w:rPr>
            </w:pPr>
            <w:r>
              <w:rPr>
                <w:spacing w:val="-2"/>
                <w:sz w:val="24"/>
                <w:szCs w:val="24"/>
              </w:rPr>
              <w:t>1.</w:t>
            </w:r>
            <w:r>
              <w:rPr>
                <w:spacing w:val="-33"/>
                <w:sz w:val="24"/>
                <w:szCs w:val="24"/>
              </w:rPr>
              <w:t xml:space="preserve"> </w:t>
            </w:r>
            <w:r>
              <w:rPr>
                <w:spacing w:val="-2"/>
                <w:sz w:val="24"/>
                <w:szCs w:val="24"/>
              </w:rPr>
              <w:t>桩基检测安全保证措施有针对性，方案详细周</w:t>
            </w:r>
            <w:r>
              <w:rPr>
                <w:spacing w:val="-1"/>
                <w:sz w:val="24"/>
                <w:szCs w:val="24"/>
              </w:rPr>
              <w:t>全，得(6-</w:t>
            </w:r>
            <w:r>
              <w:rPr>
                <w:rFonts w:hint="eastAsia"/>
                <w:spacing w:val="-1"/>
                <w:sz w:val="24"/>
                <w:szCs w:val="24"/>
                <w:lang w:val="en-US" w:eastAsia="zh-CN"/>
              </w:rPr>
              <w:t>8</w:t>
            </w:r>
            <w:r>
              <w:rPr>
                <w:spacing w:val="-1"/>
                <w:sz w:val="24"/>
                <w:szCs w:val="24"/>
              </w:rPr>
              <w:t>]分；</w:t>
            </w:r>
          </w:p>
          <w:p w14:paraId="20AEA560">
            <w:pPr>
              <w:pStyle w:val="17"/>
              <w:spacing w:before="26" w:line="230" w:lineRule="auto"/>
              <w:ind w:left="113" w:right="99"/>
              <w:jc w:val="both"/>
              <w:rPr>
                <w:sz w:val="24"/>
                <w:szCs w:val="24"/>
              </w:rPr>
            </w:pPr>
            <w:r>
              <w:rPr>
                <w:spacing w:val="-3"/>
                <w:sz w:val="24"/>
                <w:szCs w:val="24"/>
              </w:rPr>
              <w:t>2.</w:t>
            </w:r>
            <w:r>
              <w:rPr>
                <w:spacing w:val="-34"/>
                <w:sz w:val="24"/>
                <w:szCs w:val="24"/>
              </w:rPr>
              <w:t xml:space="preserve"> </w:t>
            </w:r>
            <w:r>
              <w:rPr>
                <w:spacing w:val="-3"/>
                <w:sz w:val="24"/>
                <w:szCs w:val="24"/>
              </w:rPr>
              <w:t>桩基检测安全保证措施有一定针对性，方案较为</w:t>
            </w:r>
            <w:r>
              <w:rPr>
                <w:spacing w:val="-2"/>
                <w:sz w:val="24"/>
                <w:szCs w:val="24"/>
              </w:rPr>
              <w:t>详细，得(3-6]分；</w:t>
            </w:r>
          </w:p>
          <w:p w14:paraId="09440F26">
            <w:pPr>
              <w:pStyle w:val="17"/>
              <w:spacing w:before="28" w:line="222" w:lineRule="auto"/>
              <w:ind w:left="113" w:leftChars="0" w:right="130" w:rightChars="0" w:firstLine="1" w:firstLineChars="0"/>
              <w:jc w:val="both"/>
              <w:rPr>
                <w:spacing w:val="-1"/>
                <w:sz w:val="24"/>
                <w:szCs w:val="24"/>
              </w:rPr>
            </w:pPr>
            <w:r>
              <w:rPr>
                <w:spacing w:val="-1"/>
                <w:sz w:val="24"/>
                <w:szCs w:val="24"/>
              </w:rPr>
              <w:t>3.桩基检测安全保证措施有针对性不强，方案不够详细或未提供，得[0-3]分。</w:t>
            </w:r>
          </w:p>
        </w:tc>
        <w:tc>
          <w:tcPr>
            <w:tcW w:w="882" w:type="dxa"/>
            <w:tcBorders>
              <w:right w:val="single" w:color="000000" w:sz="6" w:space="0"/>
            </w:tcBorders>
            <w:vAlign w:val="top"/>
          </w:tcPr>
          <w:p w14:paraId="7AA4B8AB">
            <w:pPr>
              <w:pStyle w:val="17"/>
              <w:spacing w:before="78" w:line="241" w:lineRule="auto"/>
              <w:ind w:left="310" w:leftChars="0"/>
              <w:rPr>
                <w:rFonts w:ascii="Arial"/>
                <w:sz w:val="21"/>
              </w:rPr>
            </w:pPr>
          </w:p>
        </w:tc>
      </w:tr>
      <w:tr w14:paraId="2E594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8" w:hRule="atLeast"/>
        </w:trPr>
        <w:tc>
          <w:tcPr>
            <w:tcW w:w="882" w:type="dxa"/>
            <w:tcBorders>
              <w:left w:val="single" w:color="000000" w:sz="6" w:space="0"/>
            </w:tcBorders>
            <w:vAlign w:val="top"/>
          </w:tcPr>
          <w:p w14:paraId="0D230972">
            <w:pPr>
              <w:spacing w:line="270" w:lineRule="auto"/>
              <w:rPr>
                <w:rFonts w:ascii="Arial"/>
                <w:color w:val="auto"/>
                <w:sz w:val="21"/>
              </w:rPr>
            </w:pPr>
          </w:p>
          <w:p w14:paraId="18EDA0AF">
            <w:pPr>
              <w:spacing w:line="270" w:lineRule="auto"/>
              <w:rPr>
                <w:rFonts w:ascii="Arial"/>
                <w:color w:val="auto"/>
                <w:sz w:val="21"/>
              </w:rPr>
            </w:pPr>
          </w:p>
          <w:p w14:paraId="372F679E">
            <w:pPr>
              <w:spacing w:line="270" w:lineRule="auto"/>
              <w:rPr>
                <w:rFonts w:ascii="Arial"/>
                <w:color w:val="auto"/>
                <w:sz w:val="21"/>
              </w:rPr>
            </w:pPr>
          </w:p>
          <w:p w14:paraId="16352048">
            <w:pPr>
              <w:spacing w:line="271" w:lineRule="auto"/>
              <w:rPr>
                <w:rFonts w:ascii="Arial"/>
                <w:color w:val="auto"/>
                <w:sz w:val="21"/>
              </w:rPr>
            </w:pPr>
          </w:p>
          <w:p w14:paraId="283E9CB2">
            <w:pPr>
              <w:spacing w:line="271" w:lineRule="auto"/>
              <w:rPr>
                <w:rFonts w:ascii="Arial"/>
                <w:color w:val="auto"/>
                <w:sz w:val="21"/>
              </w:rPr>
            </w:pPr>
          </w:p>
          <w:p w14:paraId="7853CA00">
            <w:pPr>
              <w:pStyle w:val="17"/>
              <w:spacing w:before="78"/>
              <w:ind w:left="316" w:leftChars="0"/>
              <w:rPr>
                <w:color w:val="auto"/>
                <w:sz w:val="24"/>
                <w:szCs w:val="24"/>
              </w:rPr>
            </w:pPr>
            <w:r>
              <w:rPr>
                <w:color w:val="auto"/>
                <w:sz w:val="24"/>
                <w:szCs w:val="24"/>
              </w:rPr>
              <w:t>5</w:t>
            </w:r>
          </w:p>
        </w:tc>
        <w:tc>
          <w:tcPr>
            <w:tcW w:w="871" w:type="dxa"/>
            <w:vAlign w:val="top"/>
          </w:tcPr>
          <w:p w14:paraId="795789C7">
            <w:pPr>
              <w:spacing w:line="260" w:lineRule="auto"/>
              <w:rPr>
                <w:rFonts w:ascii="Arial"/>
                <w:color w:val="auto"/>
                <w:sz w:val="21"/>
              </w:rPr>
            </w:pPr>
          </w:p>
          <w:p w14:paraId="73CEE92B">
            <w:pPr>
              <w:spacing w:line="261" w:lineRule="auto"/>
              <w:rPr>
                <w:rFonts w:ascii="Arial"/>
                <w:color w:val="auto"/>
                <w:sz w:val="21"/>
              </w:rPr>
            </w:pPr>
          </w:p>
          <w:p w14:paraId="778C6168">
            <w:pPr>
              <w:spacing w:line="261" w:lineRule="auto"/>
              <w:rPr>
                <w:rFonts w:ascii="Arial"/>
                <w:color w:val="auto"/>
                <w:sz w:val="21"/>
              </w:rPr>
            </w:pPr>
          </w:p>
          <w:p w14:paraId="23BA6E08">
            <w:pPr>
              <w:spacing w:line="261" w:lineRule="auto"/>
              <w:rPr>
                <w:rFonts w:ascii="Arial"/>
                <w:color w:val="auto"/>
                <w:sz w:val="21"/>
              </w:rPr>
            </w:pPr>
          </w:p>
          <w:p w14:paraId="6DBA16EA">
            <w:pPr>
              <w:pStyle w:val="17"/>
              <w:spacing w:before="78" w:line="239" w:lineRule="auto"/>
              <w:ind w:left="132" w:right="131"/>
              <w:rPr>
                <w:color w:val="auto"/>
                <w:sz w:val="24"/>
                <w:szCs w:val="24"/>
              </w:rPr>
            </w:pPr>
            <w:r>
              <w:rPr>
                <w:color w:val="auto"/>
                <w:spacing w:val="-7"/>
                <w:sz w:val="24"/>
                <w:szCs w:val="24"/>
              </w:rPr>
              <w:t>项目组织</w:t>
            </w:r>
          </w:p>
          <w:p w14:paraId="28F0B358">
            <w:pPr>
              <w:pStyle w:val="17"/>
              <w:spacing w:before="1" w:line="220" w:lineRule="auto"/>
              <w:ind w:left="131" w:leftChars="0"/>
              <w:rPr>
                <w:color w:val="auto"/>
                <w:spacing w:val="-5"/>
                <w:sz w:val="24"/>
                <w:szCs w:val="24"/>
              </w:rPr>
            </w:pPr>
            <w:r>
              <w:rPr>
                <w:color w:val="auto"/>
                <w:spacing w:val="-6"/>
                <w:sz w:val="24"/>
                <w:szCs w:val="24"/>
              </w:rPr>
              <w:t>人员</w:t>
            </w:r>
          </w:p>
        </w:tc>
        <w:tc>
          <w:tcPr>
            <w:tcW w:w="871" w:type="dxa"/>
            <w:vAlign w:val="top"/>
          </w:tcPr>
          <w:p w14:paraId="6EF07728">
            <w:pPr>
              <w:spacing w:line="270" w:lineRule="auto"/>
              <w:rPr>
                <w:rFonts w:ascii="Arial"/>
                <w:color w:val="auto"/>
                <w:sz w:val="21"/>
              </w:rPr>
            </w:pPr>
          </w:p>
          <w:p w14:paraId="43C74EA3">
            <w:pPr>
              <w:spacing w:line="270" w:lineRule="auto"/>
              <w:rPr>
                <w:rFonts w:ascii="Arial"/>
                <w:color w:val="auto"/>
                <w:sz w:val="21"/>
              </w:rPr>
            </w:pPr>
          </w:p>
          <w:p w14:paraId="5B9FB554">
            <w:pPr>
              <w:spacing w:line="271" w:lineRule="auto"/>
              <w:rPr>
                <w:rFonts w:ascii="Arial"/>
                <w:color w:val="auto"/>
                <w:sz w:val="21"/>
              </w:rPr>
            </w:pPr>
          </w:p>
          <w:p w14:paraId="550F8854">
            <w:pPr>
              <w:spacing w:line="271" w:lineRule="auto"/>
              <w:rPr>
                <w:rFonts w:ascii="Arial"/>
                <w:color w:val="auto"/>
                <w:sz w:val="21"/>
              </w:rPr>
            </w:pPr>
          </w:p>
          <w:p w14:paraId="7CBB86CF">
            <w:pPr>
              <w:spacing w:line="271" w:lineRule="auto"/>
              <w:rPr>
                <w:rFonts w:ascii="Arial"/>
                <w:color w:val="auto"/>
                <w:sz w:val="21"/>
              </w:rPr>
            </w:pPr>
          </w:p>
          <w:p w14:paraId="31E9EE4E">
            <w:pPr>
              <w:pStyle w:val="17"/>
              <w:spacing w:before="78" w:line="220" w:lineRule="auto"/>
              <w:ind w:left="128" w:leftChars="0"/>
              <w:rPr>
                <w:color w:val="auto"/>
                <w:spacing w:val="-10"/>
                <w:sz w:val="24"/>
                <w:szCs w:val="24"/>
              </w:rPr>
            </w:pPr>
            <w:r>
              <w:rPr>
                <w:color w:val="auto"/>
                <w:spacing w:val="-10"/>
                <w:sz w:val="24"/>
                <w:szCs w:val="24"/>
              </w:rPr>
              <w:t>15</w:t>
            </w:r>
            <w:r>
              <w:rPr>
                <w:color w:val="auto"/>
                <w:spacing w:val="-66"/>
                <w:sz w:val="24"/>
                <w:szCs w:val="24"/>
              </w:rPr>
              <w:t xml:space="preserve"> </w:t>
            </w:r>
            <w:r>
              <w:rPr>
                <w:color w:val="auto"/>
                <w:spacing w:val="-10"/>
                <w:sz w:val="24"/>
                <w:szCs w:val="24"/>
              </w:rPr>
              <w:t>分</w:t>
            </w:r>
          </w:p>
        </w:tc>
        <w:tc>
          <w:tcPr>
            <w:tcW w:w="6531" w:type="dxa"/>
            <w:vAlign w:val="center"/>
          </w:tcPr>
          <w:p w14:paraId="1E16C208">
            <w:pPr>
              <w:pStyle w:val="17"/>
              <w:spacing w:before="37" w:line="220" w:lineRule="auto"/>
              <w:ind w:left="114"/>
              <w:jc w:val="both"/>
              <w:rPr>
                <w:color w:val="auto"/>
                <w:sz w:val="24"/>
                <w:szCs w:val="24"/>
              </w:rPr>
            </w:pPr>
            <w:r>
              <w:rPr>
                <w:color w:val="auto"/>
                <w:spacing w:val="-2"/>
                <w:sz w:val="24"/>
                <w:szCs w:val="24"/>
              </w:rPr>
              <w:t>项目人员投入情况：</w:t>
            </w:r>
          </w:p>
          <w:p w14:paraId="746465BF">
            <w:pPr>
              <w:pStyle w:val="17"/>
              <w:spacing w:before="24" w:line="236" w:lineRule="auto"/>
              <w:ind w:left="110" w:right="131" w:firstLine="17"/>
              <w:jc w:val="both"/>
              <w:rPr>
                <w:color w:val="auto"/>
                <w:sz w:val="24"/>
                <w:szCs w:val="24"/>
              </w:rPr>
            </w:pPr>
            <w:r>
              <w:rPr>
                <w:color w:val="auto"/>
                <w:spacing w:val="-2"/>
                <w:sz w:val="24"/>
                <w:szCs w:val="24"/>
              </w:rPr>
              <w:t>1.项目组服务人员应具备较高的专业素养并取得相应证书：①项目负责人具备高级职称的得</w:t>
            </w:r>
            <w:r>
              <w:rPr>
                <w:color w:val="auto"/>
                <w:spacing w:val="-39"/>
                <w:sz w:val="24"/>
                <w:szCs w:val="24"/>
              </w:rPr>
              <w:t xml:space="preserve"> </w:t>
            </w:r>
            <w:r>
              <w:rPr>
                <w:color w:val="auto"/>
                <w:spacing w:val="-2"/>
                <w:sz w:val="24"/>
                <w:szCs w:val="24"/>
              </w:rPr>
              <w:t>2</w:t>
            </w:r>
            <w:r>
              <w:rPr>
                <w:color w:val="auto"/>
                <w:spacing w:val="-48"/>
                <w:sz w:val="24"/>
                <w:szCs w:val="24"/>
              </w:rPr>
              <w:t xml:space="preserve"> </w:t>
            </w:r>
            <w:r>
              <w:rPr>
                <w:color w:val="auto"/>
                <w:spacing w:val="-2"/>
                <w:sz w:val="24"/>
                <w:szCs w:val="24"/>
              </w:rPr>
              <w:t>分，</w:t>
            </w:r>
            <w:r>
              <w:rPr>
                <w:color w:val="auto"/>
                <w:spacing w:val="-3"/>
                <w:sz w:val="24"/>
                <w:szCs w:val="24"/>
              </w:rPr>
              <w:t>具备质量检测人员资格证书(A</w:t>
            </w:r>
            <w:r>
              <w:rPr>
                <w:color w:val="auto"/>
                <w:spacing w:val="-41"/>
                <w:sz w:val="24"/>
                <w:szCs w:val="24"/>
              </w:rPr>
              <w:t xml:space="preserve"> </w:t>
            </w:r>
            <w:r>
              <w:rPr>
                <w:color w:val="auto"/>
                <w:spacing w:val="-3"/>
                <w:sz w:val="24"/>
                <w:szCs w:val="24"/>
              </w:rPr>
              <w:t>级)得</w:t>
            </w:r>
            <w:r>
              <w:rPr>
                <w:color w:val="auto"/>
                <w:spacing w:val="-33"/>
                <w:sz w:val="24"/>
                <w:szCs w:val="24"/>
              </w:rPr>
              <w:t xml:space="preserve"> </w:t>
            </w:r>
            <w:r>
              <w:rPr>
                <w:color w:val="auto"/>
                <w:spacing w:val="-3"/>
                <w:sz w:val="24"/>
                <w:szCs w:val="24"/>
              </w:rPr>
              <w:t>1</w:t>
            </w:r>
            <w:r>
              <w:rPr>
                <w:color w:val="auto"/>
                <w:spacing w:val="-48"/>
                <w:sz w:val="24"/>
                <w:szCs w:val="24"/>
              </w:rPr>
              <w:t xml:space="preserve"> </w:t>
            </w:r>
            <w:r>
              <w:rPr>
                <w:color w:val="auto"/>
                <w:spacing w:val="-3"/>
                <w:sz w:val="24"/>
                <w:szCs w:val="24"/>
              </w:rPr>
              <w:t>分，本项最</w:t>
            </w:r>
            <w:r>
              <w:rPr>
                <w:color w:val="auto"/>
                <w:spacing w:val="-4"/>
                <w:sz w:val="24"/>
                <w:szCs w:val="24"/>
              </w:rPr>
              <w:t>高</w:t>
            </w:r>
            <w:r>
              <w:rPr>
                <w:color w:val="auto"/>
                <w:spacing w:val="-34"/>
                <w:sz w:val="24"/>
                <w:szCs w:val="24"/>
              </w:rPr>
              <w:t xml:space="preserve"> </w:t>
            </w:r>
            <w:r>
              <w:rPr>
                <w:color w:val="auto"/>
                <w:spacing w:val="-4"/>
                <w:sz w:val="24"/>
                <w:szCs w:val="24"/>
              </w:rPr>
              <w:t>3</w:t>
            </w:r>
            <w:r>
              <w:rPr>
                <w:color w:val="auto"/>
                <w:spacing w:val="-48"/>
                <w:sz w:val="24"/>
                <w:szCs w:val="24"/>
              </w:rPr>
              <w:t xml:space="preserve"> </w:t>
            </w:r>
            <w:r>
              <w:rPr>
                <w:color w:val="auto"/>
                <w:spacing w:val="-4"/>
                <w:sz w:val="24"/>
                <w:szCs w:val="24"/>
              </w:rPr>
              <w:t>分，②项目组其他人员具备高级职称得</w:t>
            </w:r>
            <w:r>
              <w:rPr>
                <w:color w:val="auto"/>
                <w:spacing w:val="-33"/>
                <w:sz w:val="24"/>
                <w:szCs w:val="24"/>
              </w:rPr>
              <w:t xml:space="preserve"> </w:t>
            </w:r>
            <w:r>
              <w:rPr>
                <w:color w:val="auto"/>
                <w:spacing w:val="-4"/>
                <w:sz w:val="24"/>
                <w:szCs w:val="24"/>
              </w:rPr>
              <w:t>1</w:t>
            </w:r>
            <w:r>
              <w:rPr>
                <w:color w:val="auto"/>
                <w:spacing w:val="-48"/>
                <w:sz w:val="24"/>
                <w:szCs w:val="24"/>
              </w:rPr>
              <w:t xml:space="preserve"> </w:t>
            </w:r>
            <w:r>
              <w:rPr>
                <w:color w:val="auto"/>
                <w:spacing w:val="-4"/>
                <w:sz w:val="24"/>
                <w:szCs w:val="24"/>
              </w:rPr>
              <w:t>分，</w:t>
            </w:r>
            <w:r>
              <w:rPr>
                <w:color w:val="auto"/>
                <w:spacing w:val="1"/>
                <w:sz w:val="24"/>
                <w:szCs w:val="24"/>
              </w:rPr>
              <w:t>中级职称得0.5</w:t>
            </w:r>
            <w:r>
              <w:rPr>
                <w:color w:val="auto"/>
                <w:spacing w:val="-34"/>
                <w:sz w:val="24"/>
                <w:szCs w:val="24"/>
              </w:rPr>
              <w:t xml:space="preserve"> </w:t>
            </w:r>
            <w:r>
              <w:rPr>
                <w:color w:val="auto"/>
                <w:spacing w:val="1"/>
                <w:sz w:val="24"/>
                <w:szCs w:val="24"/>
              </w:rPr>
              <w:t>分，具备质量检测人员培训合格证</w:t>
            </w:r>
            <w:r>
              <w:rPr>
                <w:color w:val="auto"/>
                <w:spacing w:val="-6"/>
                <w:sz w:val="24"/>
                <w:szCs w:val="24"/>
              </w:rPr>
              <w:t>（B</w:t>
            </w:r>
            <w:r>
              <w:rPr>
                <w:color w:val="auto"/>
                <w:spacing w:val="-42"/>
                <w:sz w:val="24"/>
                <w:szCs w:val="24"/>
              </w:rPr>
              <w:t xml:space="preserve"> </w:t>
            </w:r>
            <w:r>
              <w:rPr>
                <w:color w:val="auto"/>
                <w:spacing w:val="-6"/>
                <w:sz w:val="24"/>
                <w:szCs w:val="24"/>
              </w:rPr>
              <w:t>证）得</w:t>
            </w:r>
            <w:r>
              <w:rPr>
                <w:color w:val="auto"/>
                <w:spacing w:val="-32"/>
                <w:sz w:val="24"/>
                <w:szCs w:val="24"/>
              </w:rPr>
              <w:t xml:space="preserve"> </w:t>
            </w:r>
            <w:r>
              <w:rPr>
                <w:color w:val="auto"/>
                <w:spacing w:val="-6"/>
                <w:sz w:val="24"/>
                <w:szCs w:val="24"/>
              </w:rPr>
              <w:t>1</w:t>
            </w:r>
            <w:r>
              <w:rPr>
                <w:color w:val="auto"/>
                <w:spacing w:val="-48"/>
                <w:sz w:val="24"/>
                <w:szCs w:val="24"/>
              </w:rPr>
              <w:t xml:space="preserve"> </w:t>
            </w:r>
            <w:r>
              <w:rPr>
                <w:color w:val="auto"/>
                <w:spacing w:val="-6"/>
                <w:sz w:val="24"/>
                <w:szCs w:val="24"/>
              </w:rPr>
              <w:t>分，本项最高得</w:t>
            </w:r>
            <w:r>
              <w:rPr>
                <w:color w:val="auto"/>
                <w:spacing w:val="-45"/>
                <w:sz w:val="24"/>
                <w:szCs w:val="24"/>
              </w:rPr>
              <w:t xml:space="preserve"> </w:t>
            </w:r>
            <w:r>
              <w:rPr>
                <w:color w:val="auto"/>
                <w:spacing w:val="-6"/>
                <w:sz w:val="24"/>
                <w:szCs w:val="24"/>
              </w:rPr>
              <w:t>7</w:t>
            </w:r>
            <w:r>
              <w:rPr>
                <w:color w:val="auto"/>
                <w:spacing w:val="-48"/>
                <w:sz w:val="24"/>
                <w:szCs w:val="24"/>
              </w:rPr>
              <w:t xml:space="preserve"> </w:t>
            </w:r>
            <w:r>
              <w:rPr>
                <w:color w:val="auto"/>
                <w:spacing w:val="-6"/>
                <w:sz w:val="24"/>
                <w:szCs w:val="24"/>
              </w:rPr>
              <w:t>分；</w:t>
            </w:r>
          </w:p>
          <w:p w14:paraId="7F113626">
            <w:pPr>
              <w:pStyle w:val="17"/>
              <w:spacing w:before="29" w:line="227" w:lineRule="auto"/>
              <w:ind w:left="110" w:leftChars="0" w:right="130" w:rightChars="0" w:firstLine="2" w:firstLineChars="0"/>
              <w:jc w:val="both"/>
              <w:rPr>
                <w:color w:val="auto"/>
                <w:spacing w:val="-1"/>
                <w:sz w:val="24"/>
                <w:szCs w:val="24"/>
              </w:rPr>
            </w:pPr>
            <w:r>
              <w:rPr>
                <w:color w:val="auto"/>
                <w:spacing w:val="-1"/>
                <w:sz w:val="24"/>
                <w:szCs w:val="24"/>
              </w:rPr>
              <w:t>2.服务团队配备齐全、经验丰富，响应文件中附有拟投入本项目人员简历，能清楚、明确反应配备人员情况，按其响应程度赋[0-5]分；</w:t>
            </w:r>
          </w:p>
        </w:tc>
        <w:tc>
          <w:tcPr>
            <w:tcW w:w="882" w:type="dxa"/>
            <w:tcBorders>
              <w:right w:val="single" w:color="000000" w:sz="6" w:space="0"/>
            </w:tcBorders>
            <w:vAlign w:val="top"/>
          </w:tcPr>
          <w:p w14:paraId="66C6BD86">
            <w:pPr>
              <w:pStyle w:val="17"/>
              <w:spacing w:before="78"/>
              <w:ind w:left="316" w:leftChars="0"/>
              <w:rPr>
                <w:rFonts w:ascii="Arial"/>
                <w:sz w:val="21"/>
              </w:rPr>
            </w:pPr>
          </w:p>
        </w:tc>
      </w:tr>
      <w:tr w14:paraId="4240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882" w:type="dxa"/>
            <w:tcBorders>
              <w:left w:val="single" w:color="000000" w:sz="6" w:space="0"/>
            </w:tcBorders>
            <w:vAlign w:val="top"/>
          </w:tcPr>
          <w:p w14:paraId="7892B16C">
            <w:pPr>
              <w:spacing w:line="296" w:lineRule="auto"/>
              <w:rPr>
                <w:rFonts w:ascii="Arial"/>
                <w:sz w:val="21"/>
              </w:rPr>
            </w:pPr>
          </w:p>
          <w:p w14:paraId="737FE5C3">
            <w:pPr>
              <w:spacing w:line="297" w:lineRule="auto"/>
              <w:rPr>
                <w:rFonts w:ascii="Arial"/>
                <w:sz w:val="21"/>
              </w:rPr>
            </w:pPr>
          </w:p>
          <w:p w14:paraId="5CA11E15">
            <w:pPr>
              <w:spacing w:line="297" w:lineRule="auto"/>
              <w:rPr>
                <w:rFonts w:ascii="Arial"/>
                <w:sz w:val="21"/>
              </w:rPr>
            </w:pPr>
          </w:p>
          <w:p w14:paraId="4F6E9C20">
            <w:pPr>
              <w:pStyle w:val="17"/>
              <w:spacing w:before="78"/>
              <w:ind w:left="313" w:leftChars="0"/>
              <w:rPr>
                <w:sz w:val="24"/>
                <w:szCs w:val="24"/>
              </w:rPr>
            </w:pPr>
            <w:r>
              <w:rPr>
                <w:sz w:val="24"/>
                <w:szCs w:val="24"/>
              </w:rPr>
              <w:t>6</w:t>
            </w:r>
          </w:p>
        </w:tc>
        <w:tc>
          <w:tcPr>
            <w:tcW w:w="871" w:type="dxa"/>
            <w:vAlign w:val="top"/>
          </w:tcPr>
          <w:p w14:paraId="1EAE72F1">
            <w:pPr>
              <w:spacing w:line="290" w:lineRule="auto"/>
              <w:rPr>
                <w:rFonts w:ascii="Arial"/>
                <w:sz w:val="21"/>
              </w:rPr>
            </w:pPr>
          </w:p>
          <w:p w14:paraId="097F08C1">
            <w:pPr>
              <w:spacing w:line="291" w:lineRule="auto"/>
              <w:rPr>
                <w:rFonts w:ascii="Arial"/>
                <w:sz w:val="21"/>
              </w:rPr>
            </w:pPr>
          </w:p>
          <w:p w14:paraId="410416AF">
            <w:pPr>
              <w:pStyle w:val="17"/>
              <w:spacing w:before="78"/>
              <w:ind w:left="133" w:right="131"/>
              <w:rPr>
                <w:sz w:val="24"/>
                <w:szCs w:val="24"/>
              </w:rPr>
            </w:pPr>
            <w:r>
              <w:rPr>
                <w:spacing w:val="-7"/>
                <w:sz w:val="24"/>
                <w:szCs w:val="24"/>
              </w:rPr>
              <w:t>项目设备</w:t>
            </w:r>
          </w:p>
          <w:p w14:paraId="03418D23">
            <w:pPr>
              <w:pStyle w:val="17"/>
              <w:spacing w:line="219" w:lineRule="auto"/>
              <w:ind w:left="130" w:leftChars="0"/>
              <w:rPr>
                <w:spacing w:val="-5"/>
                <w:sz w:val="24"/>
                <w:szCs w:val="24"/>
              </w:rPr>
            </w:pPr>
            <w:r>
              <w:rPr>
                <w:spacing w:val="-6"/>
                <w:sz w:val="24"/>
                <w:szCs w:val="24"/>
              </w:rPr>
              <w:t>仪器</w:t>
            </w:r>
          </w:p>
        </w:tc>
        <w:tc>
          <w:tcPr>
            <w:tcW w:w="871" w:type="dxa"/>
            <w:vAlign w:val="top"/>
          </w:tcPr>
          <w:p w14:paraId="78D6774E">
            <w:pPr>
              <w:spacing w:line="297" w:lineRule="auto"/>
              <w:rPr>
                <w:rFonts w:ascii="Arial"/>
                <w:sz w:val="21"/>
              </w:rPr>
            </w:pPr>
          </w:p>
          <w:p w14:paraId="6627EF94">
            <w:pPr>
              <w:spacing w:line="297" w:lineRule="auto"/>
              <w:rPr>
                <w:rFonts w:ascii="Arial"/>
                <w:sz w:val="21"/>
              </w:rPr>
            </w:pPr>
          </w:p>
          <w:p w14:paraId="6C5D35E2">
            <w:pPr>
              <w:spacing w:line="297" w:lineRule="auto"/>
              <w:rPr>
                <w:rFonts w:ascii="Arial"/>
                <w:sz w:val="21"/>
              </w:rPr>
            </w:pPr>
          </w:p>
          <w:p w14:paraId="0D936415">
            <w:pPr>
              <w:pStyle w:val="17"/>
              <w:spacing w:before="78" w:line="220" w:lineRule="auto"/>
              <w:ind w:left="128" w:leftChars="0"/>
              <w:rPr>
                <w:spacing w:val="-10"/>
                <w:sz w:val="24"/>
                <w:szCs w:val="24"/>
              </w:rPr>
            </w:pPr>
            <w:r>
              <w:rPr>
                <w:rFonts w:hint="eastAsia"/>
                <w:spacing w:val="-10"/>
                <w:sz w:val="24"/>
                <w:szCs w:val="24"/>
                <w:lang w:val="en-US" w:eastAsia="zh-CN"/>
              </w:rPr>
              <w:t>10</w:t>
            </w:r>
            <w:r>
              <w:rPr>
                <w:spacing w:val="-66"/>
                <w:sz w:val="24"/>
                <w:szCs w:val="24"/>
              </w:rPr>
              <w:t xml:space="preserve"> </w:t>
            </w:r>
            <w:r>
              <w:rPr>
                <w:spacing w:val="-10"/>
                <w:sz w:val="24"/>
                <w:szCs w:val="24"/>
              </w:rPr>
              <w:t>分</w:t>
            </w:r>
          </w:p>
        </w:tc>
        <w:tc>
          <w:tcPr>
            <w:tcW w:w="6531" w:type="dxa"/>
            <w:vAlign w:val="center"/>
          </w:tcPr>
          <w:p w14:paraId="3D3DB765">
            <w:pPr>
              <w:pStyle w:val="17"/>
              <w:spacing w:before="41" w:line="220" w:lineRule="auto"/>
              <w:ind w:left="114"/>
              <w:jc w:val="both"/>
              <w:rPr>
                <w:sz w:val="24"/>
                <w:szCs w:val="24"/>
              </w:rPr>
            </w:pPr>
            <w:r>
              <w:rPr>
                <w:spacing w:val="-2"/>
                <w:sz w:val="24"/>
                <w:szCs w:val="24"/>
              </w:rPr>
              <w:t>项目设备投入情况：</w:t>
            </w:r>
          </w:p>
          <w:p w14:paraId="5EA20E0E">
            <w:pPr>
              <w:pStyle w:val="17"/>
              <w:spacing w:before="24" w:line="236" w:lineRule="auto"/>
              <w:ind w:left="110" w:right="131" w:firstLine="17"/>
              <w:jc w:val="both"/>
              <w:rPr>
                <w:rFonts w:ascii="宋体" w:hAnsi="宋体" w:eastAsia="宋体" w:cs="宋体"/>
                <w:spacing w:val="-4"/>
                <w:sz w:val="24"/>
                <w:szCs w:val="24"/>
              </w:rPr>
            </w:pPr>
            <w:r>
              <w:rPr>
                <w:rFonts w:ascii="宋体" w:hAnsi="宋体" w:eastAsia="宋体" w:cs="宋体"/>
                <w:spacing w:val="-4"/>
                <w:sz w:val="24"/>
                <w:szCs w:val="24"/>
              </w:rPr>
              <w:t>1. 检测仪器设备配置数量齐全，仪器先进，得（</w:t>
            </w:r>
            <w:r>
              <w:rPr>
                <w:rFonts w:hint="eastAsia" w:cs="宋体"/>
                <w:spacing w:val="-4"/>
                <w:sz w:val="24"/>
                <w:szCs w:val="24"/>
                <w:lang w:val="en-US" w:eastAsia="zh-CN"/>
              </w:rPr>
              <w:t>7</w:t>
            </w:r>
            <w:r>
              <w:rPr>
                <w:rFonts w:ascii="宋体" w:hAnsi="宋体" w:eastAsia="宋体" w:cs="宋体"/>
                <w:spacing w:val="-4"/>
                <w:sz w:val="24"/>
                <w:szCs w:val="24"/>
              </w:rPr>
              <w:t>-1</w:t>
            </w:r>
            <w:r>
              <w:rPr>
                <w:rFonts w:hint="eastAsia" w:cs="宋体"/>
                <w:spacing w:val="-4"/>
                <w:sz w:val="24"/>
                <w:szCs w:val="24"/>
                <w:lang w:val="en-US" w:eastAsia="zh-CN"/>
              </w:rPr>
              <w:t>0</w:t>
            </w:r>
            <w:r>
              <w:rPr>
                <w:rFonts w:ascii="宋体" w:hAnsi="宋体" w:eastAsia="宋体" w:cs="宋体"/>
                <w:spacing w:val="-4"/>
                <w:sz w:val="24"/>
                <w:szCs w:val="24"/>
              </w:rPr>
              <w:t>]分；</w:t>
            </w:r>
          </w:p>
          <w:p w14:paraId="587208AA">
            <w:pPr>
              <w:pStyle w:val="17"/>
              <w:spacing w:before="24" w:line="236" w:lineRule="auto"/>
              <w:ind w:left="110" w:right="131" w:firstLine="17"/>
              <w:jc w:val="both"/>
              <w:rPr>
                <w:rFonts w:ascii="宋体" w:hAnsi="宋体" w:eastAsia="宋体" w:cs="宋体"/>
                <w:spacing w:val="-4"/>
                <w:sz w:val="24"/>
                <w:szCs w:val="24"/>
              </w:rPr>
            </w:pPr>
            <w:r>
              <w:rPr>
                <w:rFonts w:ascii="宋体" w:hAnsi="宋体" w:eastAsia="宋体" w:cs="宋体"/>
                <w:spacing w:val="-4"/>
                <w:sz w:val="24"/>
                <w:szCs w:val="24"/>
              </w:rPr>
              <w:t>2. 检测仪器设备配置数量较全，仪器较为先进，得(</w:t>
            </w:r>
            <w:r>
              <w:rPr>
                <w:rFonts w:hint="eastAsia" w:cs="宋体"/>
                <w:spacing w:val="-4"/>
                <w:sz w:val="24"/>
                <w:szCs w:val="24"/>
                <w:lang w:val="en-US" w:eastAsia="zh-CN"/>
              </w:rPr>
              <w:t>4</w:t>
            </w:r>
            <w:r>
              <w:rPr>
                <w:rFonts w:ascii="宋体" w:hAnsi="宋体" w:eastAsia="宋体" w:cs="宋体"/>
                <w:spacing w:val="-4"/>
                <w:sz w:val="24"/>
                <w:szCs w:val="24"/>
              </w:rPr>
              <w:t>-</w:t>
            </w:r>
            <w:r>
              <w:rPr>
                <w:rFonts w:hint="eastAsia" w:cs="宋体"/>
                <w:spacing w:val="-4"/>
                <w:sz w:val="24"/>
                <w:szCs w:val="24"/>
                <w:lang w:val="en-US" w:eastAsia="zh-CN"/>
              </w:rPr>
              <w:t>7</w:t>
            </w:r>
            <w:r>
              <w:rPr>
                <w:rFonts w:ascii="宋体" w:hAnsi="宋体" w:eastAsia="宋体" w:cs="宋体"/>
                <w:spacing w:val="-4"/>
                <w:sz w:val="24"/>
                <w:szCs w:val="24"/>
              </w:rPr>
              <w:t>]分；</w:t>
            </w:r>
          </w:p>
          <w:p w14:paraId="54CDFE9E">
            <w:pPr>
              <w:pStyle w:val="17"/>
              <w:spacing w:before="24" w:line="236" w:lineRule="auto"/>
              <w:ind w:left="110" w:leftChars="0" w:right="131" w:rightChars="0" w:firstLine="17" w:firstLineChars="0"/>
              <w:jc w:val="both"/>
              <w:rPr>
                <w:spacing w:val="-1"/>
                <w:sz w:val="24"/>
                <w:szCs w:val="24"/>
              </w:rPr>
            </w:pPr>
            <w:r>
              <w:rPr>
                <w:rFonts w:ascii="宋体" w:hAnsi="宋体" w:eastAsia="宋体" w:cs="宋体"/>
                <w:spacing w:val="-4"/>
                <w:sz w:val="24"/>
                <w:szCs w:val="24"/>
              </w:rPr>
              <w:t>3.检测仪器设备配置数量不全，仪器不先进，得[0-</w:t>
            </w:r>
            <w:r>
              <w:rPr>
                <w:rFonts w:hint="eastAsia" w:cs="宋体"/>
                <w:spacing w:val="-4"/>
                <w:sz w:val="24"/>
                <w:szCs w:val="24"/>
                <w:lang w:val="en-US" w:eastAsia="zh-CN"/>
              </w:rPr>
              <w:t>4</w:t>
            </w:r>
            <w:r>
              <w:rPr>
                <w:rFonts w:ascii="宋体" w:hAnsi="宋体" w:eastAsia="宋体" w:cs="宋体"/>
                <w:spacing w:val="-4"/>
                <w:sz w:val="24"/>
                <w:szCs w:val="24"/>
              </w:rPr>
              <w:t>]分；</w:t>
            </w:r>
          </w:p>
        </w:tc>
        <w:tc>
          <w:tcPr>
            <w:tcW w:w="882" w:type="dxa"/>
            <w:tcBorders>
              <w:right w:val="single" w:color="000000" w:sz="6" w:space="0"/>
            </w:tcBorders>
            <w:vAlign w:val="top"/>
          </w:tcPr>
          <w:p w14:paraId="225A3C6C">
            <w:pPr>
              <w:pStyle w:val="17"/>
              <w:spacing w:before="78"/>
              <w:ind w:left="313" w:leftChars="0"/>
              <w:rPr>
                <w:rFonts w:ascii="Arial"/>
                <w:sz w:val="21"/>
              </w:rPr>
            </w:pPr>
          </w:p>
        </w:tc>
      </w:tr>
      <w:tr w14:paraId="47EDA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5" w:hRule="atLeast"/>
        </w:trPr>
        <w:tc>
          <w:tcPr>
            <w:tcW w:w="882" w:type="dxa"/>
            <w:tcBorders>
              <w:left w:val="single" w:color="000000" w:sz="6" w:space="0"/>
            </w:tcBorders>
            <w:vAlign w:val="top"/>
          </w:tcPr>
          <w:p w14:paraId="685A85DA">
            <w:pPr>
              <w:spacing w:line="292" w:lineRule="auto"/>
              <w:rPr>
                <w:rFonts w:ascii="Arial"/>
                <w:color w:val="auto"/>
                <w:sz w:val="21"/>
              </w:rPr>
            </w:pPr>
          </w:p>
          <w:p w14:paraId="4B3E8B49">
            <w:pPr>
              <w:spacing w:line="292" w:lineRule="auto"/>
              <w:rPr>
                <w:rFonts w:ascii="Arial"/>
                <w:color w:val="auto"/>
                <w:sz w:val="21"/>
              </w:rPr>
            </w:pPr>
          </w:p>
          <w:p w14:paraId="5549AE73">
            <w:pPr>
              <w:pStyle w:val="17"/>
              <w:spacing w:before="78"/>
              <w:ind w:left="317" w:leftChars="0"/>
              <w:rPr>
                <w:color w:val="auto"/>
                <w:sz w:val="24"/>
                <w:szCs w:val="24"/>
              </w:rPr>
            </w:pPr>
            <w:r>
              <w:rPr>
                <w:color w:val="auto"/>
                <w:sz w:val="24"/>
                <w:szCs w:val="24"/>
              </w:rPr>
              <w:t>7</w:t>
            </w:r>
          </w:p>
        </w:tc>
        <w:tc>
          <w:tcPr>
            <w:tcW w:w="871" w:type="dxa"/>
            <w:vAlign w:val="top"/>
          </w:tcPr>
          <w:p w14:paraId="3119C462">
            <w:pPr>
              <w:spacing w:line="431" w:lineRule="auto"/>
              <w:rPr>
                <w:rFonts w:ascii="Arial"/>
                <w:color w:val="auto"/>
                <w:sz w:val="21"/>
              </w:rPr>
            </w:pPr>
          </w:p>
          <w:p w14:paraId="3CC2A67E">
            <w:pPr>
              <w:pStyle w:val="17"/>
              <w:spacing w:before="78" w:line="242" w:lineRule="auto"/>
              <w:ind w:left="129" w:leftChars="0" w:right="131" w:rightChars="0"/>
              <w:rPr>
                <w:color w:val="auto"/>
                <w:spacing w:val="-5"/>
                <w:sz w:val="24"/>
                <w:szCs w:val="24"/>
              </w:rPr>
            </w:pPr>
            <w:r>
              <w:rPr>
                <w:color w:val="auto"/>
                <w:spacing w:val="-5"/>
                <w:sz w:val="24"/>
                <w:szCs w:val="24"/>
              </w:rPr>
              <w:t>类似业绩</w:t>
            </w:r>
          </w:p>
        </w:tc>
        <w:tc>
          <w:tcPr>
            <w:tcW w:w="871" w:type="dxa"/>
            <w:vAlign w:val="top"/>
          </w:tcPr>
          <w:p w14:paraId="3628EB9E">
            <w:pPr>
              <w:spacing w:line="292" w:lineRule="auto"/>
              <w:rPr>
                <w:rFonts w:ascii="Arial"/>
                <w:color w:val="auto"/>
                <w:sz w:val="21"/>
              </w:rPr>
            </w:pPr>
          </w:p>
          <w:p w14:paraId="60244F37">
            <w:pPr>
              <w:spacing w:line="293" w:lineRule="auto"/>
              <w:rPr>
                <w:rFonts w:ascii="Arial"/>
                <w:color w:val="auto"/>
                <w:sz w:val="21"/>
              </w:rPr>
            </w:pPr>
          </w:p>
          <w:p w14:paraId="0B63D5A8">
            <w:pPr>
              <w:pStyle w:val="17"/>
              <w:spacing w:before="78" w:line="220" w:lineRule="auto"/>
              <w:ind w:left="128" w:leftChars="0"/>
              <w:rPr>
                <w:color w:val="auto"/>
                <w:spacing w:val="-10"/>
                <w:sz w:val="24"/>
                <w:szCs w:val="24"/>
              </w:rPr>
            </w:pPr>
            <w:r>
              <w:rPr>
                <w:rFonts w:hint="eastAsia"/>
                <w:color w:val="auto"/>
                <w:spacing w:val="-66"/>
                <w:sz w:val="24"/>
                <w:szCs w:val="24"/>
                <w:lang w:val="en-US" w:eastAsia="zh-CN"/>
              </w:rPr>
              <w:t>10</w:t>
            </w:r>
            <w:r>
              <w:rPr>
                <w:color w:val="auto"/>
                <w:spacing w:val="-66"/>
                <w:sz w:val="24"/>
                <w:szCs w:val="24"/>
              </w:rPr>
              <w:t xml:space="preserve"> </w:t>
            </w:r>
            <w:r>
              <w:rPr>
                <w:color w:val="auto"/>
                <w:spacing w:val="-10"/>
                <w:sz w:val="24"/>
                <w:szCs w:val="24"/>
              </w:rPr>
              <w:t>分</w:t>
            </w:r>
          </w:p>
        </w:tc>
        <w:tc>
          <w:tcPr>
            <w:tcW w:w="6531" w:type="dxa"/>
            <w:vAlign w:val="center"/>
          </w:tcPr>
          <w:p w14:paraId="005C250B">
            <w:pPr>
              <w:pStyle w:val="17"/>
              <w:spacing w:before="42" w:line="232" w:lineRule="auto"/>
              <w:ind w:left="110" w:leftChars="0" w:right="99" w:rightChars="0"/>
              <w:jc w:val="both"/>
              <w:rPr>
                <w:color w:val="auto"/>
                <w:spacing w:val="-1"/>
                <w:sz w:val="24"/>
                <w:szCs w:val="24"/>
              </w:rPr>
            </w:pPr>
            <w:r>
              <w:rPr>
                <w:color w:val="auto"/>
                <w:spacing w:val="-7"/>
                <w:sz w:val="24"/>
                <w:szCs w:val="24"/>
              </w:rPr>
              <w:t>类似项目业绩：提供</w:t>
            </w:r>
            <w:r>
              <w:rPr>
                <w:color w:val="auto"/>
                <w:spacing w:val="-48"/>
                <w:sz w:val="24"/>
                <w:szCs w:val="24"/>
              </w:rPr>
              <w:t xml:space="preserve"> </w:t>
            </w:r>
            <w:r>
              <w:rPr>
                <w:color w:val="auto"/>
                <w:spacing w:val="-7"/>
                <w:sz w:val="24"/>
                <w:szCs w:val="24"/>
              </w:rPr>
              <w:t>202</w:t>
            </w:r>
            <w:r>
              <w:rPr>
                <w:rFonts w:hint="eastAsia"/>
                <w:color w:val="auto"/>
                <w:spacing w:val="-7"/>
                <w:sz w:val="24"/>
                <w:szCs w:val="24"/>
                <w:lang w:val="en-US" w:eastAsia="zh-CN"/>
              </w:rPr>
              <w:t>2</w:t>
            </w:r>
            <w:r>
              <w:rPr>
                <w:color w:val="auto"/>
                <w:spacing w:val="-7"/>
                <w:sz w:val="24"/>
                <w:szCs w:val="24"/>
              </w:rPr>
              <w:t>年</w:t>
            </w:r>
            <w:r>
              <w:rPr>
                <w:color w:val="auto"/>
                <w:spacing w:val="-33"/>
                <w:sz w:val="24"/>
                <w:szCs w:val="24"/>
              </w:rPr>
              <w:t xml:space="preserve"> </w:t>
            </w:r>
            <w:r>
              <w:rPr>
                <w:rFonts w:hint="eastAsia"/>
                <w:color w:val="auto"/>
                <w:spacing w:val="-7"/>
                <w:sz w:val="24"/>
                <w:szCs w:val="24"/>
                <w:lang w:val="en-US" w:eastAsia="zh-CN"/>
              </w:rPr>
              <w:t>12</w:t>
            </w:r>
            <w:r>
              <w:rPr>
                <w:color w:val="auto"/>
                <w:spacing w:val="-45"/>
                <w:sz w:val="24"/>
                <w:szCs w:val="24"/>
              </w:rPr>
              <w:t xml:space="preserve"> </w:t>
            </w:r>
            <w:r>
              <w:rPr>
                <w:color w:val="auto"/>
                <w:spacing w:val="-7"/>
                <w:sz w:val="24"/>
                <w:szCs w:val="24"/>
              </w:rPr>
              <w:t>月</w:t>
            </w:r>
            <w:r>
              <w:rPr>
                <w:color w:val="auto"/>
                <w:spacing w:val="-33"/>
                <w:sz w:val="24"/>
                <w:szCs w:val="24"/>
              </w:rPr>
              <w:t xml:space="preserve"> </w:t>
            </w:r>
            <w:r>
              <w:rPr>
                <w:color w:val="auto"/>
                <w:spacing w:val="-7"/>
                <w:sz w:val="24"/>
                <w:szCs w:val="24"/>
              </w:rPr>
              <w:t>1 日</w:t>
            </w:r>
            <w:r>
              <w:rPr>
                <w:color w:val="auto"/>
                <w:spacing w:val="-8"/>
                <w:sz w:val="24"/>
                <w:szCs w:val="24"/>
              </w:rPr>
              <w:t>至磋商截止时</w:t>
            </w:r>
            <w:r>
              <w:rPr>
                <w:color w:val="auto"/>
                <w:spacing w:val="-4"/>
                <w:sz w:val="24"/>
                <w:szCs w:val="24"/>
              </w:rPr>
              <w:t>间前相关类似项目业绩，每提供</w:t>
            </w:r>
            <w:r>
              <w:rPr>
                <w:color w:val="auto"/>
                <w:spacing w:val="-20"/>
                <w:sz w:val="24"/>
                <w:szCs w:val="24"/>
              </w:rPr>
              <w:t xml:space="preserve"> </w:t>
            </w:r>
            <w:r>
              <w:rPr>
                <w:color w:val="auto"/>
                <w:spacing w:val="-4"/>
                <w:sz w:val="24"/>
                <w:szCs w:val="24"/>
              </w:rPr>
              <w:t>1</w:t>
            </w:r>
            <w:r>
              <w:rPr>
                <w:color w:val="auto"/>
                <w:spacing w:val="-50"/>
                <w:sz w:val="24"/>
                <w:szCs w:val="24"/>
              </w:rPr>
              <w:t xml:space="preserve"> </w:t>
            </w:r>
            <w:r>
              <w:rPr>
                <w:color w:val="auto"/>
                <w:spacing w:val="-4"/>
                <w:sz w:val="24"/>
                <w:szCs w:val="24"/>
              </w:rPr>
              <w:t>份得</w:t>
            </w:r>
            <w:r>
              <w:rPr>
                <w:color w:val="auto"/>
                <w:spacing w:val="-46"/>
                <w:sz w:val="24"/>
                <w:szCs w:val="24"/>
              </w:rPr>
              <w:t xml:space="preserve"> </w:t>
            </w:r>
            <w:r>
              <w:rPr>
                <w:rFonts w:hint="eastAsia"/>
                <w:color w:val="auto"/>
                <w:spacing w:val="-46"/>
                <w:sz w:val="24"/>
                <w:szCs w:val="24"/>
                <w:lang w:val="en-US" w:eastAsia="zh-CN"/>
              </w:rPr>
              <w:t>2</w:t>
            </w:r>
            <w:r>
              <w:rPr>
                <w:color w:val="auto"/>
                <w:spacing w:val="-48"/>
                <w:sz w:val="24"/>
                <w:szCs w:val="24"/>
              </w:rPr>
              <w:t xml:space="preserve"> </w:t>
            </w:r>
            <w:r>
              <w:rPr>
                <w:color w:val="auto"/>
                <w:spacing w:val="-4"/>
                <w:sz w:val="24"/>
                <w:szCs w:val="24"/>
              </w:rPr>
              <w:t>分，最高</w:t>
            </w:r>
            <w:r>
              <w:rPr>
                <w:color w:val="auto"/>
                <w:spacing w:val="-16"/>
                <w:sz w:val="24"/>
                <w:szCs w:val="24"/>
              </w:rPr>
              <w:t>得</w:t>
            </w:r>
            <w:r>
              <w:rPr>
                <w:color w:val="auto"/>
                <w:spacing w:val="-29"/>
                <w:sz w:val="24"/>
                <w:szCs w:val="24"/>
              </w:rPr>
              <w:t xml:space="preserve"> </w:t>
            </w:r>
            <w:r>
              <w:rPr>
                <w:rFonts w:hint="eastAsia"/>
                <w:color w:val="auto"/>
                <w:spacing w:val="-16"/>
                <w:sz w:val="24"/>
                <w:szCs w:val="24"/>
                <w:lang w:val="en-US" w:eastAsia="zh-CN"/>
              </w:rPr>
              <w:t>10</w:t>
            </w:r>
            <w:r>
              <w:rPr>
                <w:color w:val="auto"/>
                <w:spacing w:val="-48"/>
                <w:sz w:val="24"/>
                <w:szCs w:val="24"/>
              </w:rPr>
              <w:t xml:space="preserve"> </w:t>
            </w:r>
            <w:r>
              <w:rPr>
                <w:color w:val="auto"/>
                <w:spacing w:val="-16"/>
                <w:sz w:val="24"/>
                <w:szCs w:val="24"/>
              </w:rPr>
              <w:t>分。不提供不得分。（附合同协议书或中标（成</w:t>
            </w:r>
            <w:r>
              <w:rPr>
                <w:color w:val="auto"/>
                <w:spacing w:val="-1"/>
                <w:sz w:val="24"/>
                <w:szCs w:val="24"/>
              </w:rPr>
              <w:t>交）通知书复印件加盖公章，业绩时间以合同签订时间时间为准）。</w:t>
            </w:r>
          </w:p>
        </w:tc>
        <w:tc>
          <w:tcPr>
            <w:tcW w:w="882" w:type="dxa"/>
            <w:tcBorders>
              <w:right w:val="single" w:color="000000" w:sz="6" w:space="0"/>
            </w:tcBorders>
            <w:vAlign w:val="top"/>
          </w:tcPr>
          <w:p w14:paraId="58C09A38">
            <w:pPr>
              <w:pStyle w:val="17"/>
              <w:spacing w:before="78"/>
              <w:ind w:left="317" w:leftChars="0"/>
              <w:rPr>
                <w:rFonts w:hint="default" w:ascii="Arial" w:eastAsia="宋体"/>
                <w:color w:val="auto"/>
                <w:sz w:val="21"/>
                <w:lang w:val="en-US" w:eastAsia="zh-CN"/>
              </w:rPr>
            </w:pPr>
          </w:p>
        </w:tc>
      </w:tr>
      <w:tr w14:paraId="022CE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6" w:hRule="atLeast"/>
        </w:trPr>
        <w:tc>
          <w:tcPr>
            <w:tcW w:w="882" w:type="dxa"/>
            <w:tcBorders>
              <w:left w:val="single" w:color="000000" w:sz="6" w:space="0"/>
            </w:tcBorders>
            <w:vAlign w:val="top"/>
          </w:tcPr>
          <w:p w14:paraId="42F5DE68">
            <w:pPr>
              <w:rPr>
                <w:rFonts w:ascii="Arial"/>
                <w:sz w:val="21"/>
              </w:rPr>
            </w:pPr>
          </w:p>
          <w:p w14:paraId="79117585">
            <w:pPr>
              <w:spacing w:line="241" w:lineRule="auto"/>
              <w:rPr>
                <w:rFonts w:ascii="Arial"/>
                <w:sz w:val="21"/>
              </w:rPr>
            </w:pPr>
          </w:p>
          <w:p w14:paraId="75384AD4">
            <w:pPr>
              <w:spacing w:line="241" w:lineRule="auto"/>
              <w:rPr>
                <w:rFonts w:ascii="Arial"/>
                <w:sz w:val="21"/>
              </w:rPr>
            </w:pPr>
          </w:p>
          <w:p w14:paraId="3BEB5166">
            <w:pPr>
              <w:spacing w:line="241" w:lineRule="auto"/>
              <w:rPr>
                <w:rFonts w:ascii="Arial"/>
                <w:sz w:val="21"/>
              </w:rPr>
            </w:pPr>
          </w:p>
          <w:p w14:paraId="612E54F6">
            <w:pPr>
              <w:spacing w:line="241" w:lineRule="auto"/>
              <w:rPr>
                <w:rFonts w:ascii="Arial"/>
                <w:sz w:val="21"/>
              </w:rPr>
            </w:pPr>
          </w:p>
          <w:p w14:paraId="04D4BA48">
            <w:pPr>
              <w:pStyle w:val="17"/>
              <w:spacing w:before="78"/>
              <w:ind w:left="312" w:leftChars="0"/>
              <w:rPr>
                <w:sz w:val="24"/>
                <w:szCs w:val="24"/>
              </w:rPr>
            </w:pPr>
            <w:r>
              <w:rPr>
                <w:sz w:val="24"/>
                <w:szCs w:val="24"/>
              </w:rPr>
              <w:t>8</w:t>
            </w:r>
          </w:p>
        </w:tc>
        <w:tc>
          <w:tcPr>
            <w:tcW w:w="871" w:type="dxa"/>
            <w:vAlign w:val="top"/>
          </w:tcPr>
          <w:p w14:paraId="72B6A501">
            <w:pPr>
              <w:spacing w:line="263" w:lineRule="auto"/>
              <w:rPr>
                <w:rFonts w:ascii="Arial"/>
                <w:sz w:val="21"/>
              </w:rPr>
            </w:pPr>
          </w:p>
          <w:p w14:paraId="31FCE6A0">
            <w:pPr>
              <w:spacing w:line="263" w:lineRule="auto"/>
              <w:rPr>
                <w:rFonts w:ascii="Arial"/>
                <w:sz w:val="21"/>
              </w:rPr>
            </w:pPr>
          </w:p>
          <w:p w14:paraId="189350D7">
            <w:pPr>
              <w:spacing w:line="263" w:lineRule="auto"/>
              <w:rPr>
                <w:rFonts w:ascii="Arial"/>
                <w:sz w:val="21"/>
              </w:rPr>
            </w:pPr>
          </w:p>
          <w:p w14:paraId="563DB97E">
            <w:pPr>
              <w:spacing w:line="263" w:lineRule="auto"/>
              <w:rPr>
                <w:rFonts w:ascii="Arial"/>
                <w:sz w:val="21"/>
              </w:rPr>
            </w:pPr>
          </w:p>
          <w:p w14:paraId="5236207E">
            <w:pPr>
              <w:pStyle w:val="17"/>
              <w:spacing w:before="78"/>
              <w:ind w:left="129" w:leftChars="0" w:right="131" w:rightChars="0"/>
              <w:rPr>
                <w:spacing w:val="-5"/>
                <w:sz w:val="24"/>
                <w:szCs w:val="24"/>
              </w:rPr>
            </w:pPr>
            <w:r>
              <w:rPr>
                <w:spacing w:val="-5"/>
                <w:sz w:val="24"/>
                <w:szCs w:val="24"/>
              </w:rPr>
              <w:t>服务承诺</w:t>
            </w:r>
          </w:p>
        </w:tc>
        <w:tc>
          <w:tcPr>
            <w:tcW w:w="871" w:type="dxa"/>
            <w:vAlign w:val="top"/>
          </w:tcPr>
          <w:p w14:paraId="72F521EC">
            <w:pPr>
              <w:spacing w:line="241" w:lineRule="auto"/>
              <w:rPr>
                <w:rFonts w:ascii="Arial"/>
                <w:sz w:val="21"/>
              </w:rPr>
            </w:pPr>
          </w:p>
          <w:p w14:paraId="3A9A1A47">
            <w:pPr>
              <w:spacing w:line="241" w:lineRule="auto"/>
              <w:rPr>
                <w:rFonts w:ascii="Arial"/>
                <w:sz w:val="21"/>
              </w:rPr>
            </w:pPr>
          </w:p>
          <w:p w14:paraId="55681C66">
            <w:pPr>
              <w:spacing w:line="241" w:lineRule="auto"/>
              <w:rPr>
                <w:rFonts w:ascii="Arial"/>
                <w:sz w:val="21"/>
              </w:rPr>
            </w:pPr>
          </w:p>
          <w:p w14:paraId="78B54B43">
            <w:pPr>
              <w:spacing w:line="241" w:lineRule="auto"/>
              <w:rPr>
                <w:rFonts w:ascii="Arial"/>
                <w:sz w:val="21"/>
              </w:rPr>
            </w:pPr>
          </w:p>
          <w:p w14:paraId="557D8C64">
            <w:pPr>
              <w:spacing w:line="241" w:lineRule="auto"/>
              <w:rPr>
                <w:rFonts w:ascii="Arial"/>
                <w:sz w:val="21"/>
              </w:rPr>
            </w:pPr>
          </w:p>
          <w:p w14:paraId="3E67DB08">
            <w:pPr>
              <w:pStyle w:val="17"/>
              <w:spacing w:before="78" w:line="220" w:lineRule="auto"/>
              <w:ind w:left="165" w:leftChars="0"/>
              <w:rPr>
                <w:spacing w:val="-10"/>
                <w:sz w:val="24"/>
                <w:szCs w:val="24"/>
              </w:rPr>
            </w:pPr>
            <w:r>
              <w:rPr>
                <w:rFonts w:hint="eastAsia"/>
                <w:spacing w:val="-8"/>
                <w:sz w:val="24"/>
                <w:szCs w:val="24"/>
                <w:lang w:val="en-US" w:eastAsia="zh-CN"/>
              </w:rPr>
              <w:t>4</w:t>
            </w:r>
            <w:r>
              <w:rPr>
                <w:spacing w:val="-47"/>
                <w:sz w:val="24"/>
                <w:szCs w:val="24"/>
              </w:rPr>
              <w:t xml:space="preserve"> </w:t>
            </w:r>
            <w:r>
              <w:rPr>
                <w:spacing w:val="-8"/>
                <w:sz w:val="24"/>
                <w:szCs w:val="24"/>
              </w:rPr>
              <w:t>分</w:t>
            </w:r>
          </w:p>
        </w:tc>
        <w:tc>
          <w:tcPr>
            <w:tcW w:w="6531" w:type="dxa"/>
            <w:vAlign w:val="center"/>
          </w:tcPr>
          <w:p w14:paraId="7768EC6E">
            <w:pPr>
              <w:pStyle w:val="17"/>
              <w:spacing w:before="47" w:line="219" w:lineRule="auto"/>
              <w:ind w:left="110"/>
              <w:jc w:val="both"/>
              <w:rPr>
                <w:sz w:val="24"/>
                <w:szCs w:val="24"/>
              </w:rPr>
            </w:pPr>
            <w:r>
              <w:rPr>
                <w:spacing w:val="-2"/>
                <w:sz w:val="24"/>
                <w:szCs w:val="24"/>
              </w:rPr>
              <w:t>服务承诺：</w:t>
            </w:r>
          </w:p>
          <w:p w14:paraId="42543C0B">
            <w:pPr>
              <w:pStyle w:val="17"/>
              <w:spacing w:before="23" w:line="230" w:lineRule="auto"/>
              <w:ind w:left="110" w:right="120" w:firstLine="17"/>
              <w:jc w:val="both"/>
              <w:rPr>
                <w:sz w:val="24"/>
                <w:szCs w:val="24"/>
              </w:rPr>
            </w:pPr>
            <w:r>
              <w:rPr>
                <w:spacing w:val="-5"/>
                <w:sz w:val="24"/>
                <w:szCs w:val="24"/>
              </w:rPr>
              <w:t>1.</w:t>
            </w:r>
            <w:r>
              <w:rPr>
                <w:spacing w:val="-23"/>
                <w:sz w:val="24"/>
                <w:szCs w:val="24"/>
              </w:rPr>
              <w:t xml:space="preserve"> </w:t>
            </w:r>
            <w:r>
              <w:rPr>
                <w:spacing w:val="-5"/>
                <w:sz w:val="24"/>
                <w:szCs w:val="24"/>
              </w:rPr>
              <w:t>供应商确保按桩基检测方案完成桩基检测任务；</w:t>
            </w:r>
            <w:r>
              <w:rPr>
                <w:spacing w:val="-1"/>
                <w:sz w:val="24"/>
                <w:szCs w:val="24"/>
              </w:rPr>
              <w:t>确保服务质量，按时完成桩基检测任务；</w:t>
            </w:r>
          </w:p>
          <w:p w14:paraId="4E338A0F">
            <w:pPr>
              <w:pStyle w:val="17"/>
              <w:spacing w:before="28" w:line="232" w:lineRule="auto"/>
              <w:ind w:left="111" w:right="99" w:firstLine="1"/>
              <w:jc w:val="both"/>
              <w:rPr>
                <w:sz w:val="24"/>
                <w:szCs w:val="24"/>
              </w:rPr>
            </w:pPr>
            <w:r>
              <w:rPr>
                <w:spacing w:val="-3"/>
                <w:sz w:val="24"/>
                <w:szCs w:val="24"/>
              </w:rPr>
              <w:t>2.</w:t>
            </w:r>
            <w:r>
              <w:rPr>
                <w:spacing w:val="-34"/>
                <w:sz w:val="24"/>
                <w:szCs w:val="24"/>
              </w:rPr>
              <w:t xml:space="preserve"> </w:t>
            </w:r>
            <w:r>
              <w:rPr>
                <w:spacing w:val="-3"/>
                <w:sz w:val="24"/>
                <w:szCs w:val="24"/>
              </w:rPr>
              <w:t>确保桩基检测过程符合国家、省、行业相关技术</w:t>
            </w:r>
            <w:r>
              <w:rPr>
                <w:spacing w:val="-1"/>
                <w:sz w:val="24"/>
                <w:szCs w:val="24"/>
              </w:rPr>
              <w:t>规范及验收标准，确保报告规范性、完整性、准确性及归档资料的内容完整性的相关承诺。</w:t>
            </w:r>
          </w:p>
          <w:p w14:paraId="2F4BA3D9">
            <w:pPr>
              <w:pStyle w:val="17"/>
              <w:spacing w:before="26" w:line="219" w:lineRule="auto"/>
              <w:ind w:left="111"/>
              <w:jc w:val="both"/>
              <w:rPr>
                <w:sz w:val="24"/>
                <w:szCs w:val="24"/>
              </w:rPr>
            </w:pPr>
            <w:r>
              <w:rPr>
                <w:spacing w:val="-1"/>
                <w:sz w:val="24"/>
                <w:szCs w:val="24"/>
              </w:rPr>
              <w:t>a.提供完整的服务承诺，得（</w:t>
            </w:r>
            <w:r>
              <w:rPr>
                <w:rFonts w:hint="eastAsia"/>
                <w:spacing w:val="-1"/>
                <w:sz w:val="24"/>
                <w:szCs w:val="24"/>
                <w:lang w:val="en-US" w:eastAsia="zh-CN"/>
              </w:rPr>
              <w:t>3</w:t>
            </w:r>
            <w:r>
              <w:rPr>
                <w:spacing w:val="-1"/>
                <w:sz w:val="24"/>
                <w:szCs w:val="24"/>
              </w:rPr>
              <w:t>-</w:t>
            </w:r>
            <w:r>
              <w:rPr>
                <w:rFonts w:hint="eastAsia"/>
                <w:spacing w:val="-1"/>
                <w:sz w:val="24"/>
                <w:szCs w:val="24"/>
                <w:lang w:val="en-US" w:eastAsia="zh-CN"/>
              </w:rPr>
              <w:t>4</w:t>
            </w:r>
            <w:r>
              <w:rPr>
                <w:spacing w:val="-1"/>
                <w:sz w:val="24"/>
                <w:szCs w:val="24"/>
              </w:rPr>
              <w:t>]分；</w:t>
            </w:r>
          </w:p>
          <w:p w14:paraId="0C21ADF9">
            <w:pPr>
              <w:pStyle w:val="17"/>
              <w:spacing w:before="25" w:line="219" w:lineRule="auto"/>
              <w:ind w:left="106"/>
              <w:jc w:val="both"/>
              <w:rPr>
                <w:sz w:val="24"/>
                <w:szCs w:val="24"/>
              </w:rPr>
            </w:pPr>
            <w:r>
              <w:rPr>
                <w:spacing w:val="-1"/>
                <w:sz w:val="24"/>
                <w:szCs w:val="24"/>
              </w:rPr>
              <w:t>b.提供较为完整的服务承诺，得(</w:t>
            </w:r>
            <w:r>
              <w:rPr>
                <w:rFonts w:hint="eastAsia"/>
                <w:spacing w:val="-1"/>
                <w:sz w:val="24"/>
                <w:szCs w:val="24"/>
                <w:lang w:val="en-US" w:eastAsia="zh-CN"/>
              </w:rPr>
              <w:t>2</w:t>
            </w:r>
            <w:r>
              <w:rPr>
                <w:spacing w:val="-1"/>
                <w:sz w:val="24"/>
                <w:szCs w:val="24"/>
              </w:rPr>
              <w:t>-3]分；</w:t>
            </w:r>
          </w:p>
          <w:p w14:paraId="0F0357AB">
            <w:pPr>
              <w:pStyle w:val="17"/>
              <w:spacing w:before="28" w:line="208" w:lineRule="auto"/>
              <w:ind w:left="115" w:leftChars="0"/>
              <w:jc w:val="both"/>
              <w:rPr>
                <w:spacing w:val="-1"/>
                <w:sz w:val="24"/>
                <w:szCs w:val="24"/>
              </w:rPr>
            </w:pPr>
            <w:r>
              <w:rPr>
                <w:spacing w:val="-1"/>
                <w:sz w:val="24"/>
                <w:szCs w:val="24"/>
              </w:rPr>
              <w:t>c.提供不够完整或未提供服务承诺，得[0-1]分。</w:t>
            </w:r>
          </w:p>
        </w:tc>
        <w:tc>
          <w:tcPr>
            <w:tcW w:w="882" w:type="dxa"/>
            <w:tcBorders>
              <w:right w:val="single" w:color="000000" w:sz="6" w:space="0"/>
            </w:tcBorders>
            <w:vAlign w:val="top"/>
          </w:tcPr>
          <w:p w14:paraId="214A12D9">
            <w:pPr>
              <w:pStyle w:val="17"/>
              <w:spacing w:before="78"/>
              <w:ind w:left="312" w:leftChars="0"/>
              <w:rPr>
                <w:rFonts w:ascii="Arial"/>
                <w:sz w:val="21"/>
              </w:rPr>
            </w:pPr>
          </w:p>
        </w:tc>
      </w:tr>
    </w:tbl>
    <w:p w14:paraId="2AC8DB34">
      <w:pPr>
        <w:spacing w:line="90" w:lineRule="auto"/>
        <w:rPr>
          <w:rFonts w:ascii="Arial"/>
          <w:sz w:val="2"/>
        </w:rPr>
      </w:pPr>
    </w:p>
    <w:p w14:paraId="47AC0B6A">
      <w:pPr>
        <w:spacing w:before="277" w:line="220" w:lineRule="auto"/>
        <w:ind w:left="51"/>
        <w:outlineLvl w:val="2"/>
        <w:rPr>
          <w:rFonts w:ascii="宋体" w:hAnsi="宋体" w:eastAsia="宋体" w:cs="宋体"/>
          <w:sz w:val="24"/>
          <w:szCs w:val="24"/>
        </w:rPr>
      </w:pPr>
      <w:r>
        <w:rPr>
          <w:rFonts w:ascii="宋体" w:hAnsi="宋体" w:eastAsia="宋体" w:cs="宋体"/>
          <w:b/>
          <w:bCs/>
          <w:spacing w:val="-5"/>
          <w:sz w:val="24"/>
          <w:szCs w:val="24"/>
        </w:rPr>
        <w:t>10、无效投标的认定</w:t>
      </w:r>
    </w:p>
    <w:p w14:paraId="5D8051B3">
      <w:pPr>
        <w:spacing w:before="182" w:line="220" w:lineRule="auto"/>
        <w:ind w:left="531"/>
        <w:rPr>
          <w:rFonts w:ascii="宋体" w:hAnsi="宋体" w:eastAsia="宋体" w:cs="宋体"/>
          <w:sz w:val="24"/>
          <w:szCs w:val="24"/>
        </w:rPr>
      </w:pPr>
      <w:r>
        <w:rPr>
          <w:rFonts w:ascii="宋体" w:hAnsi="宋体" w:eastAsia="宋体" w:cs="宋体"/>
          <w:spacing w:val="-1"/>
          <w:sz w:val="24"/>
          <w:szCs w:val="24"/>
        </w:rPr>
        <w:t>10.1 在评标过程中，出现下列情形之一的，应作为无效投标：</w:t>
      </w:r>
    </w:p>
    <w:p w14:paraId="5B11CF0F">
      <w:pPr>
        <w:spacing w:before="48" w:line="219" w:lineRule="auto"/>
        <w:ind w:left="514"/>
        <w:rPr>
          <w:rFonts w:ascii="宋体" w:hAnsi="宋体" w:eastAsia="宋体" w:cs="宋体"/>
          <w:spacing w:val="-1"/>
          <w:sz w:val="24"/>
          <w:szCs w:val="24"/>
        </w:rPr>
      </w:pPr>
      <w:r>
        <w:rPr>
          <w:rFonts w:ascii="宋体" w:hAnsi="宋体" w:eastAsia="宋体" w:cs="宋体"/>
          <w:spacing w:val="-1"/>
          <w:sz w:val="24"/>
          <w:szCs w:val="24"/>
        </w:rPr>
        <w:t>（1）未按照磋商文件规定和要求签署、盖章的；</w:t>
      </w:r>
    </w:p>
    <w:p w14:paraId="1548EDAF">
      <w:pPr>
        <w:spacing w:before="48" w:line="219" w:lineRule="auto"/>
        <w:ind w:left="514"/>
        <w:rPr>
          <w:rFonts w:ascii="宋体" w:hAnsi="宋体" w:eastAsia="宋体" w:cs="宋体"/>
          <w:sz w:val="24"/>
          <w:szCs w:val="24"/>
        </w:rPr>
      </w:pPr>
      <w:r>
        <w:rPr>
          <w:rFonts w:ascii="宋体" w:hAnsi="宋体" w:eastAsia="宋体" w:cs="宋体"/>
          <w:spacing w:val="-1"/>
          <w:sz w:val="24"/>
          <w:szCs w:val="24"/>
        </w:rPr>
        <w:t>（2）未按照磋商文件规定的格式要求编制的；</w:t>
      </w:r>
    </w:p>
    <w:p w14:paraId="237447EC">
      <w:pPr>
        <w:spacing w:before="183" w:line="219" w:lineRule="auto"/>
        <w:ind w:left="514"/>
        <w:rPr>
          <w:rFonts w:ascii="宋体" w:hAnsi="宋体" w:eastAsia="宋体" w:cs="宋体"/>
          <w:sz w:val="24"/>
          <w:szCs w:val="24"/>
        </w:rPr>
      </w:pPr>
      <w:r>
        <w:rPr>
          <w:rFonts w:ascii="宋体" w:hAnsi="宋体" w:eastAsia="宋体" w:cs="宋体"/>
          <w:spacing w:val="-1"/>
          <w:sz w:val="24"/>
          <w:szCs w:val="24"/>
        </w:rPr>
        <w:t>（3）投标内容出现漏项或数量与要求不符的；</w:t>
      </w:r>
    </w:p>
    <w:p w14:paraId="3222B0A7">
      <w:pPr>
        <w:spacing w:before="179" w:line="290" w:lineRule="auto"/>
        <w:ind w:left="25" w:right="87" w:firstLine="489"/>
        <w:rPr>
          <w:rFonts w:ascii="宋体" w:hAnsi="宋体" w:eastAsia="宋体" w:cs="宋体"/>
          <w:sz w:val="24"/>
          <w:szCs w:val="24"/>
        </w:rPr>
      </w:pPr>
      <w:r>
        <w:rPr>
          <w:rFonts w:ascii="宋体" w:hAnsi="宋体" w:eastAsia="宋体" w:cs="宋体"/>
          <w:spacing w:val="-1"/>
          <w:sz w:val="24"/>
          <w:szCs w:val="24"/>
        </w:rPr>
        <w:t>（4）投标有效期、服务期限、质保期、售后服务等商务条款不能满足磋商</w:t>
      </w:r>
      <w:r>
        <w:rPr>
          <w:rFonts w:ascii="宋体" w:hAnsi="宋体" w:eastAsia="宋体" w:cs="宋体"/>
          <w:spacing w:val="-2"/>
          <w:sz w:val="24"/>
          <w:szCs w:val="24"/>
        </w:rPr>
        <w:t>文件要求的；</w:t>
      </w:r>
    </w:p>
    <w:p w14:paraId="3FE55A2B">
      <w:pPr>
        <w:spacing w:before="181" w:line="289" w:lineRule="auto"/>
        <w:ind w:left="22" w:right="87" w:firstLine="492"/>
        <w:rPr>
          <w:rFonts w:ascii="宋体" w:hAnsi="宋体" w:eastAsia="宋体" w:cs="宋体"/>
          <w:sz w:val="24"/>
          <w:szCs w:val="24"/>
        </w:rPr>
      </w:pPr>
      <w:r>
        <w:rPr>
          <w:rFonts w:ascii="宋体" w:hAnsi="宋体" w:eastAsia="宋体" w:cs="宋体"/>
          <w:spacing w:val="-1"/>
          <w:sz w:val="24"/>
          <w:szCs w:val="24"/>
        </w:rPr>
        <w:t>（5）磋商文件要求提交原件时未按要求提交原件的；未按要求提交响应文件份数和内容的；电子标书内容与纸质响应文件内容不一致的；</w:t>
      </w:r>
    </w:p>
    <w:p w14:paraId="5D2E05FA">
      <w:pPr>
        <w:spacing w:before="180" w:line="219" w:lineRule="auto"/>
        <w:ind w:left="514"/>
        <w:rPr>
          <w:rFonts w:ascii="宋体" w:hAnsi="宋体" w:eastAsia="宋体" w:cs="宋体"/>
          <w:sz w:val="24"/>
          <w:szCs w:val="24"/>
        </w:rPr>
      </w:pPr>
      <w:r>
        <w:rPr>
          <w:rFonts w:ascii="宋体" w:hAnsi="宋体" w:eastAsia="宋体" w:cs="宋体"/>
          <w:spacing w:val="-1"/>
          <w:sz w:val="24"/>
          <w:szCs w:val="24"/>
        </w:rPr>
        <w:t>（6）响应文件中附有采购人不能接受附加条件的；</w:t>
      </w:r>
    </w:p>
    <w:p w14:paraId="2B7269C0">
      <w:pPr>
        <w:spacing w:before="184" w:line="219" w:lineRule="auto"/>
        <w:ind w:left="514"/>
        <w:rPr>
          <w:rFonts w:ascii="宋体" w:hAnsi="宋体" w:eastAsia="宋体" w:cs="宋体"/>
          <w:sz w:val="24"/>
          <w:szCs w:val="24"/>
        </w:rPr>
      </w:pPr>
      <w:r>
        <w:rPr>
          <w:rFonts w:ascii="宋体" w:hAnsi="宋体" w:eastAsia="宋体" w:cs="宋体"/>
          <w:spacing w:val="-1"/>
          <w:sz w:val="24"/>
          <w:szCs w:val="24"/>
        </w:rPr>
        <w:t>（7）响应文件的关键内容字迹模糊和无法辨认的；</w:t>
      </w:r>
    </w:p>
    <w:p w14:paraId="31EE32D3">
      <w:pPr>
        <w:spacing w:before="183" w:line="219" w:lineRule="auto"/>
        <w:ind w:left="514"/>
        <w:rPr>
          <w:rFonts w:ascii="宋体" w:hAnsi="宋体" w:eastAsia="宋体" w:cs="宋体"/>
          <w:sz w:val="24"/>
          <w:szCs w:val="24"/>
        </w:rPr>
      </w:pPr>
      <w:r>
        <w:rPr>
          <w:rFonts w:ascii="宋体" w:hAnsi="宋体" w:eastAsia="宋体" w:cs="宋体"/>
          <w:spacing w:val="-1"/>
          <w:sz w:val="24"/>
          <w:szCs w:val="24"/>
        </w:rPr>
        <w:t>（8）响应文件不符合磋商文件规定的其他情形的；</w:t>
      </w:r>
    </w:p>
    <w:p w14:paraId="1B05F71A">
      <w:pPr>
        <w:spacing w:before="181" w:line="219" w:lineRule="auto"/>
        <w:ind w:left="514"/>
        <w:rPr>
          <w:rFonts w:ascii="宋体" w:hAnsi="宋体" w:eastAsia="宋体" w:cs="宋体"/>
          <w:sz w:val="24"/>
          <w:szCs w:val="24"/>
        </w:rPr>
      </w:pPr>
      <w:r>
        <w:rPr>
          <w:rFonts w:ascii="宋体" w:hAnsi="宋体" w:eastAsia="宋体" w:cs="宋体"/>
          <w:spacing w:val="-2"/>
          <w:sz w:val="24"/>
          <w:szCs w:val="24"/>
        </w:rPr>
        <w:t>（9）响应文件不符合法律法规要求的。</w:t>
      </w:r>
    </w:p>
    <w:p w14:paraId="262FEEA1">
      <w:pPr>
        <w:spacing w:before="181" w:line="219" w:lineRule="auto"/>
        <w:ind w:left="521"/>
        <w:outlineLvl w:val="2"/>
        <w:rPr>
          <w:rFonts w:ascii="宋体" w:hAnsi="宋体" w:eastAsia="宋体" w:cs="宋体"/>
          <w:sz w:val="24"/>
          <w:szCs w:val="24"/>
        </w:rPr>
      </w:pPr>
      <w:r>
        <w:rPr>
          <w:rFonts w:ascii="宋体" w:hAnsi="宋体" w:eastAsia="宋体" w:cs="宋体"/>
          <w:b/>
          <w:bCs/>
          <w:spacing w:val="-5"/>
          <w:sz w:val="24"/>
          <w:szCs w:val="24"/>
        </w:rPr>
        <w:t>11、特殊情况的处理</w:t>
      </w:r>
    </w:p>
    <w:p w14:paraId="4E34D3C3">
      <w:pPr>
        <w:spacing w:before="184" w:line="219" w:lineRule="auto"/>
        <w:ind w:left="521"/>
        <w:rPr>
          <w:rFonts w:ascii="宋体" w:hAnsi="宋体" w:eastAsia="宋体" w:cs="宋体"/>
          <w:sz w:val="24"/>
          <w:szCs w:val="24"/>
        </w:rPr>
      </w:pPr>
      <w:r>
        <w:rPr>
          <w:rFonts w:ascii="宋体" w:hAnsi="宋体" w:eastAsia="宋体" w:cs="宋体"/>
          <w:spacing w:val="-2"/>
          <w:sz w:val="24"/>
          <w:szCs w:val="24"/>
        </w:rPr>
        <w:t>11.1</w:t>
      </w:r>
      <w:r>
        <w:rPr>
          <w:rFonts w:ascii="宋体" w:hAnsi="宋体" w:eastAsia="宋体" w:cs="宋体"/>
          <w:spacing w:val="-31"/>
          <w:sz w:val="24"/>
          <w:szCs w:val="24"/>
        </w:rPr>
        <w:t xml:space="preserve"> </w:t>
      </w:r>
      <w:r>
        <w:rPr>
          <w:rFonts w:ascii="宋体" w:hAnsi="宋体" w:eastAsia="宋体" w:cs="宋体"/>
          <w:spacing w:val="-2"/>
          <w:sz w:val="24"/>
          <w:szCs w:val="24"/>
        </w:rPr>
        <w:t>响应文件中如果出现前后不一致的，按照下列规定修正：</w:t>
      </w:r>
    </w:p>
    <w:p w14:paraId="41D6BC11">
      <w:pPr>
        <w:spacing w:before="183" w:line="219" w:lineRule="auto"/>
        <w:ind w:left="514"/>
        <w:rPr>
          <w:rFonts w:ascii="宋体" w:hAnsi="宋体" w:eastAsia="宋体" w:cs="宋体"/>
          <w:sz w:val="24"/>
          <w:szCs w:val="24"/>
        </w:rPr>
      </w:pPr>
      <w:r>
        <w:rPr>
          <w:rFonts w:ascii="宋体" w:hAnsi="宋体" w:eastAsia="宋体" w:cs="宋体"/>
          <w:spacing w:val="-1"/>
          <w:sz w:val="24"/>
          <w:szCs w:val="24"/>
        </w:rPr>
        <w:t>（1）响应文件中图表与文字表述不一致的，以文字表述为准；</w:t>
      </w:r>
    </w:p>
    <w:p w14:paraId="3A9F55AF">
      <w:pPr>
        <w:spacing w:before="180" w:line="219" w:lineRule="auto"/>
        <w:ind w:left="514"/>
        <w:rPr>
          <w:rFonts w:ascii="宋体" w:hAnsi="宋体" w:eastAsia="宋体" w:cs="宋体"/>
          <w:sz w:val="24"/>
          <w:szCs w:val="24"/>
        </w:rPr>
      </w:pPr>
      <w:r>
        <w:rPr>
          <w:rFonts w:ascii="宋体" w:hAnsi="宋体" w:eastAsia="宋体" w:cs="宋体"/>
          <w:spacing w:val="-1"/>
          <w:sz w:val="24"/>
          <w:szCs w:val="24"/>
        </w:rPr>
        <w:t>（2）响应文件正本与副本不一致的，以正本为准；</w:t>
      </w:r>
    </w:p>
    <w:p w14:paraId="5A7AF27E">
      <w:pPr>
        <w:spacing w:before="183" w:line="219" w:lineRule="auto"/>
        <w:ind w:left="514"/>
        <w:rPr>
          <w:rFonts w:ascii="宋体" w:hAnsi="宋体" w:eastAsia="宋体" w:cs="宋体"/>
          <w:sz w:val="24"/>
          <w:szCs w:val="24"/>
        </w:rPr>
      </w:pPr>
      <w:r>
        <w:rPr>
          <w:rFonts w:ascii="宋体" w:hAnsi="宋体" w:eastAsia="宋体" w:cs="宋体"/>
          <w:spacing w:val="-1"/>
          <w:sz w:val="24"/>
          <w:szCs w:val="24"/>
        </w:rPr>
        <w:t>（3）对不同文字文本响应文件的解释发生异议的，以中文文本为准。</w:t>
      </w:r>
    </w:p>
    <w:p w14:paraId="1A132018">
      <w:pPr>
        <w:spacing w:before="181" w:line="290" w:lineRule="auto"/>
        <w:ind w:left="25" w:firstLine="495"/>
        <w:rPr>
          <w:rFonts w:ascii="宋体" w:hAnsi="宋体" w:eastAsia="宋体" w:cs="宋体"/>
          <w:sz w:val="24"/>
          <w:szCs w:val="24"/>
        </w:rPr>
      </w:pPr>
      <w:r>
        <w:rPr>
          <w:rFonts w:ascii="宋体" w:hAnsi="宋体" w:eastAsia="宋体" w:cs="宋体"/>
          <w:spacing w:val="-4"/>
          <w:sz w:val="24"/>
          <w:szCs w:val="24"/>
        </w:rPr>
        <w:t>11.2</w:t>
      </w:r>
      <w:r>
        <w:rPr>
          <w:rFonts w:ascii="宋体" w:hAnsi="宋体" w:eastAsia="宋体" w:cs="宋体"/>
          <w:spacing w:val="-41"/>
          <w:sz w:val="24"/>
          <w:szCs w:val="24"/>
        </w:rPr>
        <w:t xml:space="preserve"> </w:t>
      </w:r>
      <w:r>
        <w:rPr>
          <w:rFonts w:ascii="宋体" w:hAnsi="宋体" w:eastAsia="宋体" w:cs="宋体"/>
          <w:spacing w:val="-4"/>
          <w:sz w:val="24"/>
          <w:szCs w:val="24"/>
        </w:rPr>
        <w:t>磋商小组成员打分超过得分界限或未按本办法赋分时，该成员的打分，</w:t>
      </w:r>
      <w:r>
        <w:rPr>
          <w:rFonts w:ascii="宋体" w:hAnsi="宋体" w:eastAsia="宋体" w:cs="宋体"/>
          <w:spacing w:val="-2"/>
          <w:sz w:val="24"/>
          <w:szCs w:val="24"/>
        </w:rPr>
        <w:t>按废票处理。</w:t>
      </w:r>
    </w:p>
    <w:p w14:paraId="60BC1ED0">
      <w:pPr>
        <w:spacing w:before="181" w:line="289" w:lineRule="auto"/>
        <w:ind w:left="27" w:right="147" w:firstLine="493"/>
        <w:rPr>
          <w:rFonts w:ascii="宋体" w:hAnsi="宋体" w:eastAsia="宋体" w:cs="宋体"/>
          <w:sz w:val="24"/>
          <w:szCs w:val="24"/>
        </w:rPr>
      </w:pPr>
      <w:r>
        <w:rPr>
          <w:rFonts w:ascii="宋体" w:hAnsi="宋体" w:eastAsia="宋体" w:cs="宋体"/>
          <w:spacing w:val="-2"/>
          <w:sz w:val="24"/>
          <w:szCs w:val="24"/>
        </w:rPr>
        <w:t>11.3</w:t>
      </w:r>
      <w:r>
        <w:rPr>
          <w:rFonts w:ascii="宋体" w:hAnsi="宋体" w:eastAsia="宋体" w:cs="宋体"/>
          <w:spacing w:val="-52"/>
          <w:sz w:val="24"/>
          <w:szCs w:val="24"/>
        </w:rPr>
        <w:t xml:space="preserve"> </w:t>
      </w:r>
      <w:r>
        <w:rPr>
          <w:rFonts w:ascii="宋体" w:hAnsi="宋体" w:eastAsia="宋体" w:cs="宋体"/>
          <w:spacing w:val="-2"/>
          <w:sz w:val="24"/>
          <w:szCs w:val="24"/>
        </w:rPr>
        <w:t>评审过程中，各种数字的计算结果，均保留两位小数，第三位“</w:t>
      </w:r>
      <w:r>
        <w:rPr>
          <w:rFonts w:ascii="宋体" w:hAnsi="宋体" w:eastAsia="宋体" w:cs="宋体"/>
          <w:spacing w:val="-89"/>
          <w:sz w:val="24"/>
          <w:szCs w:val="24"/>
        </w:rPr>
        <w:t xml:space="preserve"> </w:t>
      </w:r>
      <w:r>
        <w:rPr>
          <w:rFonts w:ascii="宋体" w:hAnsi="宋体" w:eastAsia="宋体" w:cs="宋体"/>
          <w:spacing w:val="-2"/>
          <w:sz w:val="24"/>
          <w:szCs w:val="24"/>
        </w:rPr>
        <w:t>四舍</w:t>
      </w:r>
      <w:r>
        <w:rPr>
          <w:rFonts w:ascii="宋体" w:hAnsi="宋体" w:eastAsia="宋体" w:cs="宋体"/>
          <w:spacing w:val="-3"/>
          <w:sz w:val="24"/>
          <w:szCs w:val="24"/>
        </w:rPr>
        <w:t>五入</w:t>
      </w:r>
      <w:r>
        <w:rPr>
          <w:rFonts w:ascii="宋体" w:hAnsi="宋体" w:eastAsia="宋体" w:cs="宋体"/>
          <w:spacing w:val="-79"/>
          <w:sz w:val="24"/>
          <w:szCs w:val="24"/>
        </w:rPr>
        <w:t xml:space="preserve"> </w:t>
      </w:r>
      <w:r>
        <w:rPr>
          <w:rFonts w:ascii="宋体" w:hAnsi="宋体" w:eastAsia="宋体" w:cs="宋体"/>
          <w:spacing w:val="-3"/>
          <w:sz w:val="24"/>
          <w:szCs w:val="24"/>
        </w:rPr>
        <w:t>”，但计算百分数时应精确到千分位，万分位“</w:t>
      </w:r>
      <w:r>
        <w:rPr>
          <w:rFonts w:ascii="宋体" w:hAnsi="宋体" w:eastAsia="宋体" w:cs="宋体"/>
          <w:spacing w:val="-88"/>
          <w:sz w:val="24"/>
          <w:szCs w:val="24"/>
        </w:rPr>
        <w:t xml:space="preserve"> </w:t>
      </w:r>
      <w:r>
        <w:rPr>
          <w:rFonts w:ascii="宋体" w:hAnsi="宋体" w:eastAsia="宋体" w:cs="宋体"/>
          <w:spacing w:val="-3"/>
          <w:sz w:val="24"/>
          <w:szCs w:val="24"/>
        </w:rPr>
        <w:t>四舍五入</w:t>
      </w:r>
      <w:r>
        <w:rPr>
          <w:rFonts w:ascii="宋体" w:hAnsi="宋体" w:eastAsia="宋体" w:cs="宋体"/>
          <w:spacing w:val="-88"/>
          <w:sz w:val="24"/>
          <w:szCs w:val="24"/>
        </w:rPr>
        <w:t xml:space="preserve"> </w:t>
      </w:r>
      <w:r>
        <w:rPr>
          <w:rFonts w:ascii="宋体" w:hAnsi="宋体" w:eastAsia="宋体" w:cs="宋体"/>
          <w:spacing w:val="-3"/>
          <w:sz w:val="24"/>
          <w:szCs w:val="24"/>
        </w:rPr>
        <w:t>”。</w:t>
      </w:r>
    </w:p>
    <w:p w14:paraId="72CC1EB3">
      <w:pPr>
        <w:spacing w:before="181" w:line="290" w:lineRule="auto"/>
        <w:ind w:left="22" w:right="147" w:firstLine="498"/>
        <w:rPr>
          <w:rFonts w:ascii="宋体" w:hAnsi="宋体" w:eastAsia="宋体" w:cs="宋体"/>
          <w:sz w:val="24"/>
          <w:szCs w:val="24"/>
        </w:rPr>
      </w:pPr>
      <w:r>
        <w:rPr>
          <w:rFonts w:ascii="宋体" w:hAnsi="宋体" w:eastAsia="宋体" w:cs="宋体"/>
          <w:spacing w:val="-1"/>
          <w:sz w:val="24"/>
          <w:szCs w:val="24"/>
        </w:rPr>
        <w:t>11.4</w:t>
      </w:r>
      <w:r>
        <w:rPr>
          <w:rFonts w:ascii="宋体" w:hAnsi="宋体" w:eastAsia="宋体" w:cs="宋体"/>
          <w:spacing w:val="-52"/>
          <w:sz w:val="24"/>
          <w:szCs w:val="24"/>
        </w:rPr>
        <w:t xml:space="preserve"> </w:t>
      </w:r>
      <w:r>
        <w:rPr>
          <w:rFonts w:ascii="宋体" w:hAnsi="宋体" w:eastAsia="宋体" w:cs="宋体"/>
          <w:spacing w:val="-1"/>
          <w:sz w:val="24"/>
          <w:szCs w:val="24"/>
        </w:rPr>
        <w:t>评审过程中，若出现本评审办法以外的特殊情况时，将暂停评</w:t>
      </w:r>
      <w:r>
        <w:rPr>
          <w:rFonts w:ascii="宋体" w:hAnsi="宋体" w:eastAsia="宋体" w:cs="宋体"/>
          <w:spacing w:val="-2"/>
          <w:sz w:val="24"/>
          <w:szCs w:val="24"/>
        </w:rPr>
        <w:t>审，待</w:t>
      </w:r>
      <w:r>
        <w:rPr>
          <w:rFonts w:ascii="宋体" w:hAnsi="宋体" w:eastAsia="宋体" w:cs="宋体"/>
          <w:spacing w:val="-1"/>
          <w:sz w:val="24"/>
          <w:szCs w:val="24"/>
        </w:rPr>
        <w:t>磋商小组商榷后，再进行评定。</w:t>
      </w:r>
    </w:p>
    <w:p w14:paraId="2A54E519">
      <w:pPr>
        <w:spacing w:before="180" w:line="219" w:lineRule="auto"/>
        <w:ind w:left="521"/>
        <w:rPr>
          <w:rFonts w:ascii="宋体" w:hAnsi="宋体" w:eastAsia="宋体" w:cs="宋体"/>
          <w:sz w:val="24"/>
          <w:szCs w:val="24"/>
        </w:rPr>
      </w:pPr>
      <w:r>
        <w:rPr>
          <w:rFonts w:ascii="宋体" w:hAnsi="宋体" w:eastAsia="宋体" w:cs="宋体"/>
          <w:spacing w:val="-1"/>
          <w:sz w:val="24"/>
          <w:szCs w:val="24"/>
        </w:rPr>
        <w:t>11.5</w:t>
      </w:r>
      <w:r>
        <w:rPr>
          <w:rFonts w:ascii="宋体" w:hAnsi="宋体" w:eastAsia="宋体" w:cs="宋体"/>
          <w:spacing w:val="-52"/>
          <w:sz w:val="24"/>
          <w:szCs w:val="24"/>
        </w:rPr>
        <w:t xml:space="preserve"> </w:t>
      </w:r>
      <w:r>
        <w:rPr>
          <w:rFonts w:ascii="宋体" w:hAnsi="宋体" w:eastAsia="宋体" w:cs="宋体"/>
          <w:spacing w:val="-1"/>
          <w:sz w:val="24"/>
          <w:szCs w:val="24"/>
        </w:rPr>
        <w:t>评审结果汇总完成后，除下列情形外，任何人不得修改评</w:t>
      </w:r>
      <w:r>
        <w:rPr>
          <w:rFonts w:ascii="宋体" w:hAnsi="宋体" w:eastAsia="宋体" w:cs="宋体"/>
          <w:spacing w:val="-2"/>
          <w:sz w:val="24"/>
          <w:szCs w:val="24"/>
        </w:rPr>
        <w:t>审结果：</w:t>
      </w:r>
    </w:p>
    <w:p w14:paraId="40A0402F">
      <w:pPr>
        <w:spacing w:before="184" w:line="219" w:lineRule="auto"/>
        <w:ind w:left="514"/>
        <w:rPr>
          <w:rFonts w:ascii="宋体" w:hAnsi="宋体" w:eastAsia="宋体" w:cs="宋体"/>
          <w:sz w:val="24"/>
          <w:szCs w:val="24"/>
        </w:rPr>
      </w:pPr>
      <w:r>
        <w:rPr>
          <w:rFonts w:ascii="宋体" w:hAnsi="宋体" w:eastAsia="宋体" w:cs="宋体"/>
          <w:spacing w:val="-2"/>
          <w:sz w:val="24"/>
          <w:szCs w:val="24"/>
        </w:rPr>
        <w:t>（1）分值汇总计算错误的；</w:t>
      </w:r>
    </w:p>
    <w:p w14:paraId="3B9EFB56">
      <w:pPr>
        <w:spacing w:before="183" w:line="220" w:lineRule="auto"/>
        <w:ind w:left="514"/>
        <w:rPr>
          <w:rFonts w:ascii="宋体" w:hAnsi="宋体" w:eastAsia="宋体" w:cs="宋体"/>
          <w:sz w:val="24"/>
          <w:szCs w:val="24"/>
        </w:rPr>
      </w:pPr>
      <w:r>
        <w:rPr>
          <w:rFonts w:ascii="宋体" w:hAnsi="宋体" w:eastAsia="宋体" w:cs="宋体"/>
          <w:spacing w:val="-2"/>
          <w:sz w:val="24"/>
          <w:szCs w:val="24"/>
        </w:rPr>
        <w:t>（2）分项评分超出评分标准范围的；</w:t>
      </w:r>
    </w:p>
    <w:p w14:paraId="52A4DC04">
      <w:pPr>
        <w:spacing w:before="180" w:line="219" w:lineRule="auto"/>
        <w:ind w:left="514"/>
        <w:rPr>
          <w:rFonts w:ascii="宋体" w:hAnsi="宋体" w:eastAsia="宋体" w:cs="宋体"/>
          <w:sz w:val="24"/>
          <w:szCs w:val="24"/>
        </w:rPr>
      </w:pPr>
      <w:r>
        <w:rPr>
          <w:rFonts w:ascii="宋体" w:hAnsi="宋体" w:eastAsia="宋体" w:cs="宋体"/>
          <w:spacing w:val="-1"/>
          <w:sz w:val="24"/>
          <w:szCs w:val="24"/>
        </w:rPr>
        <w:t>（3）磋商小组对客观评审因素评分不一致的；</w:t>
      </w:r>
    </w:p>
    <w:p w14:paraId="155BB332">
      <w:pPr>
        <w:spacing w:before="180" w:line="219" w:lineRule="auto"/>
        <w:ind w:left="514"/>
        <w:rPr>
          <w:rFonts w:ascii="宋体" w:hAnsi="宋体" w:eastAsia="宋体" w:cs="宋体"/>
          <w:sz w:val="24"/>
          <w:szCs w:val="24"/>
        </w:rPr>
      </w:pPr>
      <w:r>
        <w:rPr>
          <w:rFonts w:ascii="宋体" w:hAnsi="宋体" w:eastAsia="宋体" w:cs="宋体"/>
          <w:spacing w:val="-2"/>
          <w:sz w:val="24"/>
          <w:szCs w:val="24"/>
        </w:rPr>
        <w:t>（4）经磋商小组会认定评分畸高、畸低的。</w:t>
      </w:r>
    </w:p>
    <w:p w14:paraId="73C4AAC6">
      <w:pPr>
        <w:spacing w:before="48" w:line="359" w:lineRule="auto"/>
        <w:ind w:left="24" w:right="13" w:firstLine="479"/>
        <w:rPr>
          <w:rFonts w:ascii="宋体" w:hAnsi="宋体" w:eastAsia="宋体" w:cs="宋体"/>
          <w:sz w:val="24"/>
          <w:szCs w:val="24"/>
        </w:rPr>
      </w:pPr>
      <w:r>
        <w:rPr>
          <w:rFonts w:ascii="宋体" w:hAnsi="宋体" w:eastAsia="宋体" w:cs="宋体"/>
          <w:spacing w:val="-3"/>
          <w:sz w:val="24"/>
          <w:szCs w:val="24"/>
        </w:rPr>
        <w:t>评审报告签署前，经复核发现存在以上情形之一的，磋商小组应</w:t>
      </w:r>
      <w:r>
        <w:rPr>
          <w:rFonts w:ascii="宋体" w:hAnsi="宋体" w:eastAsia="宋体" w:cs="宋体"/>
          <w:spacing w:val="-4"/>
          <w:sz w:val="24"/>
          <w:szCs w:val="24"/>
        </w:rPr>
        <w:t>当当场修改</w:t>
      </w:r>
      <w:r>
        <w:rPr>
          <w:rFonts w:ascii="宋体" w:hAnsi="宋体" w:eastAsia="宋体" w:cs="宋体"/>
          <w:spacing w:val="-3"/>
          <w:sz w:val="24"/>
          <w:szCs w:val="24"/>
        </w:rPr>
        <w:t>评审结果，并在评审报告中记载；评审报告签署后，采购人或者采购代理机构发现存在以上情形之一的，应当组织原磋商小组进行重新评审，重新评审改变成交</w:t>
      </w:r>
      <w:r>
        <w:rPr>
          <w:rFonts w:ascii="宋体" w:hAnsi="宋体" w:eastAsia="宋体" w:cs="宋体"/>
          <w:spacing w:val="-1"/>
          <w:sz w:val="24"/>
          <w:szCs w:val="24"/>
        </w:rPr>
        <w:t>服务结果的，书面报采购人本级财政部门认定。</w:t>
      </w:r>
      <w:r>
        <w:rPr>
          <w:rFonts w:ascii="宋体" w:hAnsi="宋体" w:eastAsia="宋体" w:cs="宋体"/>
          <w:spacing w:val="-3"/>
          <w:sz w:val="24"/>
          <w:szCs w:val="24"/>
        </w:rPr>
        <w:t>供应商对本条第一款情形提出质疑的，代理机构应当组织原评标</w:t>
      </w:r>
      <w:r>
        <w:rPr>
          <w:rFonts w:ascii="宋体" w:hAnsi="宋体" w:eastAsia="宋体" w:cs="宋体"/>
          <w:spacing w:val="-4"/>
          <w:sz w:val="24"/>
          <w:szCs w:val="24"/>
        </w:rPr>
        <w:t>委员会进行</w:t>
      </w:r>
      <w:r>
        <w:rPr>
          <w:rFonts w:ascii="宋体" w:hAnsi="宋体" w:eastAsia="宋体" w:cs="宋体"/>
          <w:spacing w:val="-1"/>
          <w:sz w:val="24"/>
          <w:szCs w:val="24"/>
        </w:rPr>
        <w:t>重新评审，重新评审改变成交结果的，应当报本级财政部门备案。</w:t>
      </w:r>
    </w:p>
    <w:p w14:paraId="3187BAB1">
      <w:pPr>
        <w:spacing w:line="359" w:lineRule="auto"/>
        <w:ind w:left="24" w:right="40" w:firstLine="496"/>
        <w:rPr>
          <w:rFonts w:ascii="宋体" w:hAnsi="宋体" w:eastAsia="宋体" w:cs="宋体"/>
          <w:sz w:val="24"/>
          <w:szCs w:val="24"/>
        </w:rPr>
      </w:pPr>
      <w:r>
        <w:rPr>
          <w:rFonts w:ascii="宋体" w:hAnsi="宋体" w:eastAsia="宋体" w:cs="宋体"/>
          <w:spacing w:val="-2"/>
          <w:sz w:val="24"/>
          <w:szCs w:val="24"/>
        </w:rPr>
        <w:t>11.8 评标过程中，若出现合格供应商只有</w:t>
      </w:r>
      <w:r>
        <w:rPr>
          <w:rFonts w:ascii="宋体" w:hAnsi="宋体" w:eastAsia="宋体" w:cs="宋体"/>
          <w:spacing w:val="-30"/>
          <w:sz w:val="24"/>
          <w:szCs w:val="24"/>
        </w:rPr>
        <w:t xml:space="preserve"> </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家时，由采购人自主选择以下其中一种方式：</w:t>
      </w:r>
    </w:p>
    <w:p w14:paraId="2A9B8AAC">
      <w:pPr>
        <w:spacing w:line="219" w:lineRule="auto"/>
        <w:ind w:left="514"/>
        <w:outlineLvl w:val="3"/>
        <w:rPr>
          <w:rFonts w:ascii="宋体" w:hAnsi="宋体" w:eastAsia="宋体" w:cs="宋体"/>
          <w:sz w:val="24"/>
          <w:szCs w:val="24"/>
        </w:rPr>
      </w:pPr>
      <w:r>
        <w:rPr>
          <w:rFonts w:ascii="宋体" w:hAnsi="宋体" w:eastAsia="宋体" w:cs="宋体"/>
          <w:spacing w:val="-3"/>
          <w:sz w:val="24"/>
          <w:szCs w:val="24"/>
        </w:rPr>
        <w:t>（1）按废标处理；</w:t>
      </w:r>
    </w:p>
    <w:p w14:paraId="66301A03">
      <w:pPr>
        <w:spacing w:before="183" w:line="359" w:lineRule="auto"/>
        <w:ind w:left="29" w:right="40" w:firstLine="485"/>
        <w:rPr>
          <w:rFonts w:ascii="宋体" w:hAnsi="宋体" w:eastAsia="宋体" w:cs="宋体"/>
          <w:sz w:val="24"/>
          <w:szCs w:val="24"/>
        </w:rPr>
      </w:pPr>
      <w:r>
        <w:rPr>
          <w:rFonts w:ascii="宋体" w:hAnsi="宋体" w:eastAsia="宋体" w:cs="宋体"/>
          <w:sz w:val="24"/>
          <w:szCs w:val="24"/>
        </w:rPr>
        <w:t>（2）按照《货物和服务招标投标管理办法》（财政部87</w:t>
      </w:r>
      <w:r>
        <w:rPr>
          <w:rFonts w:ascii="宋体" w:hAnsi="宋体" w:eastAsia="宋体" w:cs="宋体"/>
          <w:spacing w:val="-42"/>
          <w:sz w:val="24"/>
          <w:szCs w:val="24"/>
        </w:rPr>
        <w:t xml:space="preserve"> </w:t>
      </w:r>
      <w:r>
        <w:rPr>
          <w:rFonts w:ascii="宋体" w:hAnsi="宋体" w:eastAsia="宋体" w:cs="宋体"/>
          <w:sz w:val="24"/>
          <w:szCs w:val="24"/>
        </w:rPr>
        <w:t>号令）第</w:t>
      </w:r>
      <w:r>
        <w:rPr>
          <w:rFonts w:ascii="宋体" w:hAnsi="宋体" w:eastAsia="宋体" w:cs="宋体"/>
          <w:spacing w:val="-52"/>
          <w:sz w:val="24"/>
          <w:szCs w:val="24"/>
        </w:rPr>
        <w:t xml:space="preserve"> </w:t>
      </w:r>
      <w:r>
        <w:rPr>
          <w:rFonts w:ascii="宋体" w:hAnsi="宋体" w:eastAsia="宋体" w:cs="宋体"/>
          <w:sz w:val="24"/>
          <w:szCs w:val="24"/>
        </w:rPr>
        <w:t>43</w:t>
      </w:r>
      <w:r>
        <w:rPr>
          <w:rFonts w:ascii="宋体" w:hAnsi="宋体" w:eastAsia="宋体" w:cs="宋体"/>
          <w:spacing w:val="-48"/>
          <w:sz w:val="24"/>
          <w:szCs w:val="24"/>
        </w:rPr>
        <w:t xml:space="preserve"> </w:t>
      </w:r>
      <w:r>
        <w:rPr>
          <w:rFonts w:ascii="宋体" w:hAnsi="宋体" w:eastAsia="宋体" w:cs="宋体"/>
          <w:sz w:val="24"/>
          <w:szCs w:val="24"/>
        </w:rPr>
        <w:t>条规</w:t>
      </w:r>
      <w:r>
        <w:rPr>
          <w:rFonts w:ascii="宋体" w:hAnsi="宋体" w:eastAsia="宋体" w:cs="宋体"/>
          <w:spacing w:val="-1"/>
          <w:sz w:val="24"/>
          <w:szCs w:val="24"/>
        </w:rPr>
        <w:t>定，改作竞争性谈判，继续采购活动。</w:t>
      </w:r>
    </w:p>
    <w:p w14:paraId="6403D07B">
      <w:pPr>
        <w:spacing w:line="218" w:lineRule="auto"/>
        <w:ind w:left="521"/>
        <w:rPr>
          <w:rFonts w:ascii="宋体" w:hAnsi="宋体" w:eastAsia="宋体" w:cs="宋体"/>
          <w:sz w:val="24"/>
          <w:szCs w:val="24"/>
        </w:rPr>
      </w:pPr>
      <w:r>
        <w:rPr>
          <w:rFonts w:ascii="宋体" w:hAnsi="宋体" w:eastAsia="宋体" w:cs="宋体"/>
          <w:spacing w:val="-1"/>
          <w:sz w:val="24"/>
          <w:szCs w:val="24"/>
        </w:rPr>
        <w:t>11.9 若选择竞争性谈判继续采购活动时，应当按下列程序进行：</w:t>
      </w:r>
    </w:p>
    <w:p w14:paraId="709E77B8">
      <w:pPr>
        <w:spacing w:before="183" w:line="289" w:lineRule="auto"/>
        <w:ind w:left="27" w:right="40" w:firstLine="487"/>
        <w:rPr>
          <w:rFonts w:ascii="宋体" w:hAnsi="宋体" w:eastAsia="宋体" w:cs="宋体"/>
          <w:sz w:val="24"/>
          <w:szCs w:val="24"/>
        </w:rPr>
      </w:pPr>
      <w:r>
        <w:rPr>
          <w:rFonts w:ascii="宋体" w:hAnsi="宋体" w:eastAsia="宋体" w:cs="宋体"/>
          <w:spacing w:val="-1"/>
          <w:sz w:val="24"/>
          <w:szCs w:val="24"/>
        </w:rPr>
        <w:t>（1）由评委会出具磋商文件没有不合理条款、招标程序符合规定的书面意</w:t>
      </w:r>
      <w:r>
        <w:rPr>
          <w:rFonts w:ascii="宋体" w:hAnsi="宋体" w:eastAsia="宋体" w:cs="宋体"/>
          <w:spacing w:val="-3"/>
          <w:sz w:val="24"/>
          <w:szCs w:val="24"/>
        </w:rPr>
        <w:t>见并签署；</w:t>
      </w:r>
    </w:p>
    <w:p w14:paraId="42E54CBB">
      <w:pPr>
        <w:spacing w:before="179" w:line="219" w:lineRule="auto"/>
        <w:ind w:left="514"/>
        <w:rPr>
          <w:rFonts w:ascii="宋体" w:hAnsi="宋体" w:eastAsia="宋体" w:cs="宋体"/>
          <w:sz w:val="24"/>
          <w:szCs w:val="24"/>
        </w:rPr>
      </w:pPr>
      <w:r>
        <w:rPr>
          <w:rFonts w:ascii="宋体" w:hAnsi="宋体" w:eastAsia="宋体" w:cs="宋体"/>
          <w:spacing w:val="-1"/>
          <w:sz w:val="24"/>
          <w:szCs w:val="24"/>
        </w:rPr>
        <w:t>（2）由采购人按规定向财政部门提出采购方式改为竞争性谈判的申请；</w:t>
      </w:r>
    </w:p>
    <w:p w14:paraId="396BD127">
      <w:pPr>
        <w:spacing w:before="185" w:line="289" w:lineRule="auto"/>
        <w:ind w:left="25" w:right="40" w:firstLine="489"/>
        <w:rPr>
          <w:rFonts w:ascii="宋体" w:hAnsi="宋体" w:eastAsia="宋体" w:cs="宋体"/>
          <w:sz w:val="24"/>
          <w:szCs w:val="24"/>
        </w:rPr>
      </w:pPr>
      <w:r>
        <w:rPr>
          <w:rFonts w:ascii="宋体" w:hAnsi="宋体" w:eastAsia="宋体" w:cs="宋体"/>
          <w:spacing w:val="-1"/>
          <w:sz w:val="24"/>
          <w:szCs w:val="24"/>
        </w:rPr>
        <w:t>（3）代理机构根据财政部门批准的竞争性谈判采购方式，编制竞争性谈判</w:t>
      </w:r>
      <w:r>
        <w:rPr>
          <w:rFonts w:ascii="宋体" w:hAnsi="宋体" w:eastAsia="宋体" w:cs="宋体"/>
          <w:spacing w:val="-2"/>
          <w:sz w:val="24"/>
          <w:szCs w:val="24"/>
        </w:rPr>
        <w:t>文件，并直接向这</w:t>
      </w:r>
      <w:r>
        <w:rPr>
          <w:rFonts w:ascii="宋体" w:hAnsi="宋体" w:eastAsia="宋体" w:cs="宋体"/>
          <w:spacing w:val="-34"/>
          <w:sz w:val="24"/>
          <w:szCs w:val="24"/>
        </w:rPr>
        <w:t xml:space="preserve"> </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家合格供应商提供竞争性谈判文件；</w:t>
      </w:r>
    </w:p>
    <w:p w14:paraId="6521ED15">
      <w:pPr>
        <w:spacing w:before="180" w:line="290" w:lineRule="auto"/>
        <w:ind w:left="21" w:right="40" w:firstLine="493"/>
        <w:rPr>
          <w:rFonts w:ascii="宋体" w:hAnsi="宋体" w:eastAsia="宋体" w:cs="宋体"/>
          <w:sz w:val="24"/>
          <w:szCs w:val="24"/>
        </w:rPr>
      </w:pPr>
      <w:r>
        <w:rPr>
          <w:rFonts w:ascii="宋体" w:hAnsi="宋体" w:eastAsia="宋体" w:cs="宋体"/>
          <w:spacing w:val="-1"/>
          <w:sz w:val="24"/>
          <w:szCs w:val="24"/>
        </w:rPr>
        <w:t>（4）代理机构根据竞争性谈判文件规定的时</w:t>
      </w:r>
      <w:r>
        <w:rPr>
          <w:rFonts w:ascii="宋体" w:hAnsi="宋体" w:eastAsia="宋体" w:cs="宋体"/>
          <w:spacing w:val="-2"/>
          <w:sz w:val="24"/>
          <w:szCs w:val="24"/>
        </w:rPr>
        <w:t>间、地点与这</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48"/>
          <w:sz w:val="24"/>
          <w:szCs w:val="24"/>
        </w:rPr>
        <w:t xml:space="preserve"> </w:t>
      </w:r>
      <w:r>
        <w:rPr>
          <w:rFonts w:ascii="宋体" w:hAnsi="宋体" w:eastAsia="宋体" w:cs="宋体"/>
          <w:spacing w:val="-2"/>
          <w:sz w:val="24"/>
          <w:szCs w:val="24"/>
        </w:rPr>
        <w:t>家合格供应商</w:t>
      </w:r>
      <w:r>
        <w:rPr>
          <w:rFonts w:ascii="宋体" w:hAnsi="宋体" w:eastAsia="宋体" w:cs="宋体"/>
          <w:spacing w:val="-1"/>
          <w:sz w:val="24"/>
          <w:szCs w:val="24"/>
        </w:rPr>
        <w:t>进行竞争性谈判。</w:t>
      </w:r>
    </w:p>
    <w:p w14:paraId="00DCEE23">
      <w:pPr>
        <w:spacing w:before="186" w:line="221" w:lineRule="auto"/>
        <w:ind w:left="51"/>
        <w:outlineLvl w:val="1"/>
        <w:rPr>
          <w:rFonts w:ascii="宋体" w:hAnsi="宋体" w:eastAsia="宋体" w:cs="宋体"/>
          <w:sz w:val="28"/>
          <w:szCs w:val="28"/>
        </w:rPr>
      </w:pPr>
      <w:r>
        <w:rPr>
          <w:rFonts w:ascii="宋体" w:hAnsi="宋体" w:eastAsia="宋体" w:cs="宋体"/>
          <w:b/>
          <w:bCs/>
          <w:spacing w:val="-8"/>
          <w:sz w:val="28"/>
          <w:szCs w:val="28"/>
        </w:rPr>
        <w:t>四、磋商结果</w:t>
      </w:r>
    </w:p>
    <w:p w14:paraId="71ECF7C7">
      <w:pPr>
        <w:spacing w:before="205" w:line="219" w:lineRule="auto"/>
        <w:ind w:left="521"/>
        <w:outlineLvl w:val="2"/>
        <w:rPr>
          <w:rFonts w:ascii="宋体" w:hAnsi="宋体" w:eastAsia="宋体" w:cs="宋体"/>
          <w:sz w:val="24"/>
          <w:szCs w:val="24"/>
        </w:rPr>
      </w:pPr>
      <w:r>
        <w:rPr>
          <w:rFonts w:ascii="宋体" w:hAnsi="宋体" w:eastAsia="宋体" w:cs="宋体"/>
          <w:b/>
          <w:bCs/>
          <w:spacing w:val="-6"/>
          <w:sz w:val="24"/>
          <w:szCs w:val="24"/>
        </w:rPr>
        <w:t>12、成交服务原则</w:t>
      </w:r>
    </w:p>
    <w:p w14:paraId="068E7A8B">
      <w:pPr>
        <w:spacing w:before="183" w:line="359" w:lineRule="auto"/>
        <w:ind w:left="23" w:right="40" w:firstLine="497"/>
        <w:rPr>
          <w:rFonts w:ascii="宋体" w:hAnsi="宋体" w:eastAsia="宋体" w:cs="宋体"/>
          <w:sz w:val="24"/>
          <w:szCs w:val="24"/>
        </w:rPr>
      </w:pPr>
      <w:r>
        <w:rPr>
          <w:rFonts w:ascii="宋体" w:hAnsi="宋体" w:eastAsia="宋体" w:cs="宋体"/>
          <w:spacing w:val="-1"/>
          <w:sz w:val="24"/>
          <w:szCs w:val="24"/>
        </w:rPr>
        <w:t>12.1 采购人从评审报告中推荐的候选供应商中，按照排序由高到低的原则</w:t>
      </w:r>
      <w:r>
        <w:rPr>
          <w:rFonts w:ascii="宋体" w:hAnsi="宋体" w:eastAsia="宋体" w:cs="宋体"/>
          <w:spacing w:val="-2"/>
          <w:sz w:val="24"/>
          <w:szCs w:val="24"/>
        </w:rPr>
        <w:t>确定成交供应商。</w:t>
      </w:r>
    </w:p>
    <w:p w14:paraId="4070982D">
      <w:pPr>
        <w:spacing w:line="219" w:lineRule="auto"/>
        <w:ind w:left="509"/>
        <w:rPr>
          <w:rFonts w:ascii="宋体" w:hAnsi="宋体" w:eastAsia="宋体" w:cs="宋体"/>
          <w:sz w:val="24"/>
          <w:szCs w:val="24"/>
        </w:rPr>
      </w:pPr>
      <w:r>
        <w:rPr>
          <w:rFonts w:ascii="Times New Roman" w:hAnsi="Times New Roman" w:eastAsia="Times New Roman" w:cs="Times New Roman"/>
          <w:b/>
          <w:bCs/>
          <w:spacing w:val="-3"/>
          <w:sz w:val="24"/>
          <w:szCs w:val="24"/>
        </w:rPr>
        <w:t>13.</w:t>
      </w:r>
      <w:r>
        <w:rPr>
          <w:rFonts w:ascii="宋体" w:hAnsi="宋体" w:eastAsia="宋体" w:cs="宋体"/>
          <w:b/>
          <w:bCs/>
          <w:spacing w:val="-3"/>
          <w:sz w:val="24"/>
          <w:szCs w:val="24"/>
        </w:rPr>
        <w:t>确定成交服务候选人</w:t>
      </w:r>
    </w:p>
    <w:p w14:paraId="38516392">
      <w:pPr>
        <w:spacing w:before="181" w:line="218" w:lineRule="auto"/>
        <w:ind w:left="521"/>
        <w:rPr>
          <w:rFonts w:ascii="宋体" w:hAnsi="宋体" w:eastAsia="宋体" w:cs="宋体"/>
          <w:sz w:val="24"/>
          <w:szCs w:val="24"/>
        </w:rPr>
      </w:pPr>
      <w:r>
        <w:rPr>
          <w:rFonts w:ascii="宋体" w:hAnsi="宋体" w:eastAsia="宋体" w:cs="宋体"/>
          <w:spacing w:val="-2"/>
          <w:sz w:val="24"/>
          <w:szCs w:val="24"/>
        </w:rPr>
        <w:t>13.1</w:t>
      </w:r>
      <w:r>
        <w:rPr>
          <w:rFonts w:ascii="宋体" w:hAnsi="宋体" w:eastAsia="宋体" w:cs="宋体"/>
          <w:spacing w:val="-51"/>
          <w:sz w:val="24"/>
          <w:szCs w:val="24"/>
        </w:rPr>
        <w:t xml:space="preserve"> </w:t>
      </w:r>
      <w:r>
        <w:rPr>
          <w:rFonts w:ascii="宋体" w:hAnsi="宋体" w:eastAsia="宋体" w:cs="宋体"/>
          <w:spacing w:val="-2"/>
          <w:sz w:val="24"/>
          <w:szCs w:val="24"/>
        </w:rPr>
        <w:t>磋商小组将评审情况写出书面报告，推荐</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8"/>
          <w:sz w:val="24"/>
          <w:szCs w:val="24"/>
        </w:rPr>
        <w:t xml:space="preserve"> </w:t>
      </w:r>
      <w:r>
        <w:rPr>
          <w:rFonts w:ascii="宋体" w:hAnsi="宋体" w:eastAsia="宋体" w:cs="宋体"/>
          <w:spacing w:val="-2"/>
          <w:sz w:val="24"/>
          <w:szCs w:val="24"/>
        </w:rPr>
        <w:t>名成交服务候选人。</w:t>
      </w:r>
    </w:p>
    <w:p w14:paraId="6318E1D5">
      <w:pPr>
        <w:spacing w:before="184" w:line="218" w:lineRule="auto"/>
        <w:ind w:left="521"/>
        <w:rPr>
          <w:rFonts w:ascii="宋体" w:hAnsi="宋体" w:eastAsia="宋体" w:cs="宋体"/>
          <w:sz w:val="24"/>
          <w:szCs w:val="24"/>
        </w:rPr>
      </w:pPr>
      <w:r>
        <w:rPr>
          <w:rFonts w:ascii="宋体" w:hAnsi="宋体" w:eastAsia="宋体" w:cs="宋体"/>
          <w:spacing w:val="-2"/>
          <w:sz w:val="24"/>
          <w:szCs w:val="24"/>
        </w:rPr>
        <w:t>13.2</w:t>
      </w:r>
      <w:r>
        <w:rPr>
          <w:rFonts w:ascii="宋体" w:hAnsi="宋体" w:eastAsia="宋体" w:cs="宋体"/>
          <w:spacing w:val="-42"/>
          <w:sz w:val="24"/>
          <w:szCs w:val="24"/>
        </w:rPr>
        <w:t xml:space="preserve"> </w:t>
      </w:r>
      <w:r>
        <w:rPr>
          <w:rFonts w:ascii="宋体" w:hAnsi="宋体" w:eastAsia="宋体" w:cs="宋体"/>
          <w:spacing w:val="-2"/>
          <w:sz w:val="24"/>
          <w:szCs w:val="24"/>
        </w:rPr>
        <w:t>采购代理机构在评磋商束后</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51"/>
          <w:sz w:val="24"/>
          <w:szCs w:val="24"/>
        </w:rPr>
        <w:t xml:space="preserve"> </w:t>
      </w:r>
      <w:r>
        <w:rPr>
          <w:rFonts w:ascii="宋体" w:hAnsi="宋体" w:eastAsia="宋体" w:cs="宋体"/>
          <w:spacing w:val="-2"/>
          <w:sz w:val="24"/>
          <w:szCs w:val="24"/>
        </w:rPr>
        <w:t>个工作日内将评审报告送采购人确认。</w:t>
      </w:r>
    </w:p>
    <w:p w14:paraId="21B4E94F">
      <w:pPr>
        <w:spacing w:before="183" w:line="289" w:lineRule="auto"/>
        <w:ind w:left="24" w:right="100" w:firstLine="496"/>
        <w:rPr>
          <w:rFonts w:ascii="宋体" w:hAnsi="宋体" w:eastAsia="宋体" w:cs="宋体"/>
          <w:sz w:val="24"/>
          <w:szCs w:val="24"/>
        </w:rPr>
      </w:pPr>
      <w:r>
        <w:rPr>
          <w:rFonts w:ascii="宋体" w:hAnsi="宋体" w:eastAsia="宋体" w:cs="宋体"/>
          <w:spacing w:val="-2"/>
          <w:sz w:val="24"/>
          <w:szCs w:val="24"/>
        </w:rPr>
        <w:t>13.3</w:t>
      </w:r>
      <w:r>
        <w:rPr>
          <w:rFonts w:ascii="宋体" w:hAnsi="宋体" w:eastAsia="宋体" w:cs="宋体"/>
          <w:spacing w:val="-44"/>
          <w:sz w:val="24"/>
          <w:szCs w:val="24"/>
        </w:rPr>
        <w:t xml:space="preserve"> </w:t>
      </w:r>
      <w:r>
        <w:rPr>
          <w:rFonts w:ascii="宋体" w:hAnsi="宋体" w:eastAsia="宋体" w:cs="宋体"/>
          <w:spacing w:val="-2"/>
          <w:sz w:val="24"/>
          <w:szCs w:val="24"/>
        </w:rPr>
        <w:t>采购人在收到评审报告后</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个工作日内，按照审标报告中推荐的服务</w:t>
      </w:r>
      <w:r>
        <w:rPr>
          <w:rFonts w:ascii="宋体" w:hAnsi="宋体" w:eastAsia="宋体" w:cs="宋体"/>
          <w:sz w:val="24"/>
          <w:szCs w:val="24"/>
        </w:rPr>
        <w:t>候选人顺序和有关规定确定成交服务供应商。</w:t>
      </w:r>
      <w:r>
        <w:rPr>
          <w:rFonts w:ascii="宋体" w:hAnsi="宋体" w:eastAsia="宋体" w:cs="宋体"/>
          <w:spacing w:val="-1"/>
          <w:sz w:val="24"/>
          <w:szCs w:val="24"/>
        </w:rPr>
        <w:t>同时，复函采购代理机构。</w:t>
      </w:r>
    </w:p>
    <w:p w14:paraId="7C682BF2">
      <w:pPr>
        <w:spacing w:before="181" w:line="219" w:lineRule="auto"/>
        <w:ind w:left="521"/>
        <w:rPr>
          <w:rFonts w:ascii="宋体" w:hAnsi="宋体" w:eastAsia="宋体" w:cs="宋体"/>
          <w:sz w:val="24"/>
          <w:szCs w:val="24"/>
        </w:rPr>
      </w:pPr>
      <w:r>
        <w:rPr>
          <w:rFonts w:ascii="宋体" w:hAnsi="宋体" w:eastAsia="宋体" w:cs="宋体"/>
          <w:spacing w:val="-3"/>
          <w:sz w:val="24"/>
          <w:szCs w:val="24"/>
        </w:rPr>
        <w:t>13.4</w:t>
      </w:r>
      <w:r>
        <w:rPr>
          <w:rFonts w:ascii="宋体" w:hAnsi="宋体" w:eastAsia="宋体" w:cs="宋体"/>
          <w:spacing w:val="-40"/>
          <w:sz w:val="24"/>
          <w:szCs w:val="24"/>
        </w:rPr>
        <w:t xml:space="preserve"> </w:t>
      </w:r>
      <w:r>
        <w:rPr>
          <w:rFonts w:ascii="宋体" w:hAnsi="宋体" w:eastAsia="宋体" w:cs="宋体"/>
          <w:spacing w:val="-3"/>
          <w:sz w:val="24"/>
          <w:szCs w:val="24"/>
        </w:rPr>
        <w:t>采购代理机构在接到采购人“磋商结果</w:t>
      </w:r>
      <w:r>
        <w:rPr>
          <w:rFonts w:ascii="宋体" w:hAnsi="宋体" w:eastAsia="宋体" w:cs="宋体"/>
          <w:spacing w:val="-88"/>
          <w:sz w:val="24"/>
          <w:szCs w:val="24"/>
        </w:rPr>
        <w:t xml:space="preserve"> </w:t>
      </w:r>
      <w:r>
        <w:rPr>
          <w:rFonts w:ascii="宋体" w:hAnsi="宋体" w:eastAsia="宋体" w:cs="宋体"/>
          <w:spacing w:val="-3"/>
          <w:sz w:val="24"/>
          <w:szCs w:val="24"/>
        </w:rPr>
        <w:t>”复函之日起</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51"/>
          <w:sz w:val="24"/>
          <w:szCs w:val="24"/>
        </w:rPr>
        <w:t xml:space="preserve"> </w:t>
      </w:r>
      <w:r>
        <w:rPr>
          <w:rFonts w:ascii="宋体" w:hAnsi="宋体" w:eastAsia="宋体" w:cs="宋体"/>
          <w:spacing w:val="-3"/>
          <w:sz w:val="24"/>
          <w:szCs w:val="24"/>
        </w:rPr>
        <w:t>个工作日内，</w:t>
      </w:r>
    </w:p>
    <w:p w14:paraId="09336841">
      <w:pPr>
        <w:spacing w:before="184" w:line="288" w:lineRule="auto"/>
        <w:ind w:left="24" w:right="13" w:hanging="1"/>
        <w:rPr>
          <w:rFonts w:ascii="宋体" w:hAnsi="宋体" w:eastAsia="宋体" w:cs="宋体"/>
          <w:sz w:val="24"/>
          <w:szCs w:val="24"/>
        </w:rPr>
      </w:pPr>
      <w:r>
        <w:rPr>
          <w:rFonts w:ascii="宋体" w:hAnsi="宋体" w:eastAsia="宋体" w:cs="宋体"/>
          <w:spacing w:val="-3"/>
          <w:sz w:val="24"/>
          <w:szCs w:val="24"/>
        </w:rPr>
        <w:t>根据采购人确定的成交服务供应商，在财政部门指定的政府采购网和媒体上发布</w:t>
      </w:r>
      <w:r>
        <w:rPr>
          <w:rFonts w:ascii="宋体" w:hAnsi="宋体" w:eastAsia="宋体" w:cs="宋体"/>
          <w:spacing w:val="-1"/>
          <w:sz w:val="24"/>
          <w:szCs w:val="24"/>
        </w:rPr>
        <w:t>成交公告，同时向成交服务供应商发出《成交通知书》。</w:t>
      </w:r>
    </w:p>
    <w:p w14:paraId="02388B6C">
      <w:pPr>
        <w:spacing w:before="47" w:line="219" w:lineRule="auto"/>
        <w:ind w:left="521"/>
        <w:outlineLvl w:val="2"/>
        <w:rPr>
          <w:rFonts w:ascii="宋体" w:hAnsi="宋体" w:eastAsia="宋体" w:cs="宋体"/>
          <w:spacing w:val="-2"/>
          <w:sz w:val="24"/>
          <w:szCs w:val="24"/>
        </w:rPr>
      </w:pPr>
      <w:r>
        <w:rPr>
          <w:rFonts w:ascii="宋体" w:hAnsi="宋体" w:eastAsia="宋体" w:cs="宋体"/>
          <w:spacing w:val="-1"/>
          <w:sz w:val="24"/>
          <w:szCs w:val="24"/>
        </w:rPr>
        <w:t>13.5</w:t>
      </w:r>
      <w:r>
        <w:rPr>
          <w:rFonts w:ascii="宋体" w:hAnsi="宋体" w:eastAsia="宋体" w:cs="宋体"/>
          <w:spacing w:val="-52"/>
          <w:sz w:val="24"/>
          <w:szCs w:val="24"/>
        </w:rPr>
        <w:t xml:space="preserve"> </w:t>
      </w:r>
      <w:r>
        <w:rPr>
          <w:rFonts w:ascii="宋体" w:hAnsi="宋体" w:eastAsia="宋体" w:cs="宋体"/>
          <w:spacing w:val="-1"/>
          <w:sz w:val="24"/>
          <w:szCs w:val="24"/>
        </w:rPr>
        <w:t>采购代理机构将评审过程与采购人情况书面报送有关监督机构</w:t>
      </w:r>
      <w:r>
        <w:rPr>
          <w:rFonts w:ascii="宋体" w:hAnsi="宋体" w:eastAsia="宋体" w:cs="宋体"/>
          <w:spacing w:val="-2"/>
          <w:sz w:val="24"/>
          <w:szCs w:val="24"/>
        </w:rPr>
        <w:t>备案。</w:t>
      </w:r>
    </w:p>
    <w:p w14:paraId="0A12E609">
      <w:pPr>
        <w:spacing w:before="47" w:line="219" w:lineRule="auto"/>
        <w:ind w:left="521"/>
        <w:outlineLvl w:val="2"/>
        <w:rPr>
          <w:rFonts w:ascii="宋体" w:hAnsi="宋体" w:eastAsia="宋体" w:cs="宋体"/>
          <w:sz w:val="24"/>
          <w:szCs w:val="24"/>
        </w:rPr>
      </w:pPr>
      <w:r>
        <w:rPr>
          <w:rFonts w:ascii="宋体" w:hAnsi="宋体" w:eastAsia="宋体" w:cs="宋体"/>
          <w:b/>
          <w:bCs/>
          <w:spacing w:val="-6"/>
          <w:sz w:val="24"/>
          <w:szCs w:val="24"/>
        </w:rPr>
        <w:t>14、成交通知书</w:t>
      </w:r>
    </w:p>
    <w:p w14:paraId="7FFE39EA">
      <w:pPr>
        <w:spacing w:before="184" w:line="312" w:lineRule="auto"/>
        <w:ind w:left="23" w:right="18" w:firstLine="497"/>
        <w:rPr>
          <w:rFonts w:ascii="宋体" w:hAnsi="宋体" w:eastAsia="宋体" w:cs="宋体"/>
          <w:sz w:val="24"/>
          <w:szCs w:val="24"/>
        </w:rPr>
      </w:pPr>
      <w:r>
        <w:rPr>
          <w:rFonts w:ascii="宋体" w:hAnsi="宋体" w:eastAsia="宋体" w:cs="宋体"/>
          <w:spacing w:val="-1"/>
          <w:sz w:val="24"/>
          <w:szCs w:val="24"/>
        </w:rPr>
        <w:t>14.1</w:t>
      </w:r>
      <w:r>
        <w:rPr>
          <w:rFonts w:ascii="宋体" w:hAnsi="宋体" w:eastAsia="宋体" w:cs="宋体"/>
          <w:spacing w:val="-49"/>
          <w:sz w:val="24"/>
          <w:szCs w:val="24"/>
        </w:rPr>
        <w:t xml:space="preserve"> </w:t>
      </w:r>
      <w:r>
        <w:rPr>
          <w:rFonts w:ascii="宋体" w:hAnsi="宋体" w:eastAsia="宋体" w:cs="宋体"/>
          <w:spacing w:val="-1"/>
          <w:sz w:val="24"/>
          <w:szCs w:val="24"/>
        </w:rPr>
        <w:t>成交通知书是合同文件的组成部分，对采购人和供应商</w:t>
      </w:r>
      <w:r>
        <w:rPr>
          <w:rFonts w:ascii="宋体" w:hAnsi="宋体" w:eastAsia="宋体" w:cs="宋体"/>
          <w:spacing w:val="-2"/>
          <w:sz w:val="24"/>
          <w:szCs w:val="24"/>
        </w:rPr>
        <w:t>具有同等法律</w:t>
      </w:r>
      <w:r>
        <w:rPr>
          <w:rFonts w:ascii="宋体" w:hAnsi="宋体" w:eastAsia="宋体" w:cs="宋体"/>
          <w:spacing w:val="-8"/>
          <w:sz w:val="24"/>
          <w:szCs w:val="24"/>
        </w:rPr>
        <w:t>效力。成交通知书发出后，采购人改变成交服务结果，或者供应商放弃成交服务，</w:t>
      </w:r>
      <w:r>
        <w:rPr>
          <w:rFonts w:ascii="宋体" w:hAnsi="宋体" w:eastAsia="宋体" w:cs="宋体"/>
          <w:spacing w:val="-1"/>
          <w:sz w:val="24"/>
          <w:szCs w:val="24"/>
        </w:rPr>
        <w:t>应按相关法律、规章、规范性文件的要求承担相应的法律责任。</w:t>
      </w:r>
    </w:p>
    <w:p w14:paraId="4282966C">
      <w:pPr>
        <w:spacing w:before="182" w:line="289" w:lineRule="auto"/>
        <w:ind w:left="28" w:right="106" w:firstLine="492"/>
        <w:rPr>
          <w:rFonts w:ascii="宋体" w:hAnsi="宋体" w:eastAsia="宋体" w:cs="宋体"/>
          <w:sz w:val="24"/>
          <w:szCs w:val="24"/>
        </w:rPr>
      </w:pPr>
      <w:r>
        <w:rPr>
          <w:rFonts w:ascii="宋体" w:hAnsi="宋体" w:eastAsia="宋体" w:cs="宋体"/>
          <w:spacing w:val="-2"/>
          <w:sz w:val="24"/>
          <w:szCs w:val="24"/>
        </w:rPr>
        <w:t>14.2 供应商应当在接到代理机构通知之日起</w:t>
      </w:r>
      <w:r>
        <w:rPr>
          <w:rFonts w:ascii="宋体" w:hAnsi="宋体" w:eastAsia="宋体" w:cs="宋体"/>
          <w:spacing w:val="-28"/>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个工作日内，领取《成交通</w:t>
      </w:r>
      <w:r>
        <w:rPr>
          <w:rFonts w:ascii="宋体" w:hAnsi="宋体" w:eastAsia="宋体" w:cs="宋体"/>
          <w:spacing w:val="-4"/>
          <w:sz w:val="24"/>
          <w:szCs w:val="24"/>
        </w:rPr>
        <w:t>知书》。</w:t>
      </w:r>
    </w:p>
    <w:p w14:paraId="01174CE4">
      <w:pPr>
        <w:spacing w:before="182" w:line="324" w:lineRule="auto"/>
        <w:ind w:left="23" w:right="80" w:firstLine="497"/>
        <w:rPr>
          <w:rFonts w:ascii="宋体" w:hAnsi="宋体" w:eastAsia="宋体" w:cs="宋体"/>
          <w:sz w:val="24"/>
          <w:szCs w:val="24"/>
        </w:rPr>
      </w:pPr>
      <w:r>
        <w:rPr>
          <w:rFonts w:ascii="宋体" w:hAnsi="宋体" w:eastAsia="宋体" w:cs="宋体"/>
          <w:spacing w:val="-1"/>
          <w:sz w:val="24"/>
          <w:szCs w:val="24"/>
        </w:rPr>
        <w:t>14.3 在《成交通知书》发出后，发现供应商有招投标法律法规规章制度规</w:t>
      </w:r>
      <w:r>
        <w:rPr>
          <w:rFonts w:ascii="宋体" w:hAnsi="宋体" w:eastAsia="宋体" w:cs="宋体"/>
          <w:spacing w:val="-3"/>
          <w:sz w:val="24"/>
          <w:szCs w:val="24"/>
        </w:rPr>
        <w:t>定的服务无效情形的，代理机构在取得有权主体认定后，应当宣布发出的成交通</w:t>
      </w:r>
      <w:r>
        <w:rPr>
          <w:rFonts w:ascii="宋体" w:hAnsi="宋体" w:eastAsia="宋体" w:cs="宋体"/>
          <w:spacing w:val="-2"/>
          <w:sz w:val="24"/>
          <w:szCs w:val="24"/>
        </w:rPr>
        <w:t>知书无效，并收回发出的成交通知书（供应商也应当缴回</w:t>
      </w:r>
      <w:r>
        <w:rPr>
          <w:rFonts w:ascii="宋体" w:hAnsi="宋体" w:eastAsia="宋体" w:cs="宋体"/>
          <w:spacing w:val="-17"/>
          <w:sz w:val="24"/>
          <w:szCs w:val="24"/>
        </w:rPr>
        <w:t>），</w:t>
      </w:r>
      <w:r>
        <w:rPr>
          <w:rFonts w:ascii="宋体" w:hAnsi="宋体" w:eastAsia="宋体" w:cs="宋体"/>
          <w:spacing w:val="-2"/>
          <w:sz w:val="24"/>
          <w:szCs w:val="24"/>
        </w:rPr>
        <w:t>依法重新</w:t>
      </w:r>
      <w:r>
        <w:rPr>
          <w:rFonts w:ascii="宋体" w:hAnsi="宋体" w:eastAsia="宋体" w:cs="宋体"/>
          <w:spacing w:val="-3"/>
          <w:sz w:val="24"/>
          <w:szCs w:val="24"/>
        </w:rPr>
        <w:t>确定成交</w:t>
      </w:r>
      <w:r>
        <w:rPr>
          <w:rFonts w:ascii="宋体" w:hAnsi="宋体" w:eastAsia="宋体" w:cs="宋体"/>
          <w:spacing w:val="-1"/>
          <w:sz w:val="24"/>
          <w:szCs w:val="24"/>
        </w:rPr>
        <w:t>供应商或者重新开展采购活动。</w:t>
      </w:r>
    </w:p>
    <w:p w14:paraId="0D2DB655">
      <w:pPr>
        <w:spacing w:before="186" w:line="220" w:lineRule="auto"/>
        <w:ind w:left="29"/>
        <w:outlineLvl w:val="1"/>
        <w:rPr>
          <w:rFonts w:ascii="宋体" w:hAnsi="宋体" w:eastAsia="宋体" w:cs="宋体"/>
          <w:sz w:val="28"/>
          <w:szCs w:val="28"/>
        </w:rPr>
      </w:pPr>
      <w:r>
        <w:rPr>
          <w:rFonts w:ascii="宋体" w:hAnsi="宋体" w:eastAsia="宋体" w:cs="宋体"/>
          <w:b/>
          <w:bCs/>
          <w:spacing w:val="-4"/>
          <w:sz w:val="28"/>
          <w:szCs w:val="28"/>
        </w:rPr>
        <w:t>五、评标专家义务与纪律</w:t>
      </w:r>
    </w:p>
    <w:p w14:paraId="0225E73D">
      <w:pPr>
        <w:spacing w:before="205" w:line="219" w:lineRule="auto"/>
        <w:ind w:left="521"/>
        <w:outlineLvl w:val="2"/>
        <w:rPr>
          <w:rFonts w:ascii="宋体" w:hAnsi="宋体" w:eastAsia="宋体" w:cs="宋体"/>
          <w:sz w:val="24"/>
          <w:szCs w:val="24"/>
        </w:rPr>
      </w:pPr>
      <w:r>
        <w:rPr>
          <w:rFonts w:ascii="宋体" w:hAnsi="宋体" w:eastAsia="宋体" w:cs="宋体"/>
          <w:b/>
          <w:bCs/>
          <w:spacing w:val="-3"/>
          <w:sz w:val="24"/>
          <w:szCs w:val="24"/>
        </w:rPr>
        <w:t>15、评标专家在政府采购活动中承担以下义务：</w:t>
      </w:r>
    </w:p>
    <w:p w14:paraId="38D6E9F7">
      <w:pPr>
        <w:spacing w:before="185" w:line="219" w:lineRule="auto"/>
        <w:ind w:left="521"/>
        <w:outlineLvl w:val="3"/>
        <w:rPr>
          <w:rFonts w:ascii="宋体" w:hAnsi="宋体" w:eastAsia="宋体" w:cs="宋体"/>
          <w:sz w:val="24"/>
          <w:szCs w:val="24"/>
        </w:rPr>
      </w:pPr>
      <w:r>
        <w:rPr>
          <w:rFonts w:ascii="宋体" w:hAnsi="宋体" w:eastAsia="宋体" w:cs="宋体"/>
          <w:spacing w:val="-1"/>
          <w:sz w:val="24"/>
          <w:szCs w:val="24"/>
        </w:rPr>
        <w:t>15.1 遵纪守法，客观、公正、廉洁地</w:t>
      </w:r>
      <w:r>
        <w:rPr>
          <w:rFonts w:ascii="宋体" w:hAnsi="宋体" w:eastAsia="宋体" w:cs="宋体"/>
          <w:spacing w:val="-2"/>
          <w:sz w:val="24"/>
          <w:szCs w:val="24"/>
        </w:rPr>
        <w:t>履行职责。</w:t>
      </w:r>
    </w:p>
    <w:p w14:paraId="21435949">
      <w:pPr>
        <w:spacing w:before="184" w:line="311" w:lineRule="auto"/>
        <w:ind w:left="23" w:firstLine="497"/>
        <w:rPr>
          <w:rFonts w:ascii="宋体" w:hAnsi="宋体" w:eastAsia="宋体" w:cs="宋体"/>
          <w:sz w:val="24"/>
          <w:szCs w:val="24"/>
        </w:rPr>
      </w:pPr>
      <w:r>
        <w:rPr>
          <w:rFonts w:ascii="宋体" w:hAnsi="宋体" w:eastAsia="宋体" w:cs="宋体"/>
          <w:spacing w:val="-1"/>
          <w:sz w:val="24"/>
          <w:szCs w:val="24"/>
        </w:rPr>
        <w:t>15.2 按照政府采购法律法规和磋商文件的规定要求对供应商的资格条件和</w:t>
      </w:r>
      <w:r>
        <w:rPr>
          <w:rFonts w:ascii="宋体" w:hAnsi="宋体" w:eastAsia="宋体" w:cs="宋体"/>
          <w:spacing w:val="-7"/>
          <w:sz w:val="24"/>
          <w:szCs w:val="24"/>
        </w:rPr>
        <w:t>供应商提供的产品价格、技术、商务、服务等方面严格</w:t>
      </w:r>
      <w:r>
        <w:rPr>
          <w:rFonts w:ascii="宋体" w:hAnsi="宋体" w:eastAsia="宋体" w:cs="宋体"/>
          <w:spacing w:val="-8"/>
          <w:sz w:val="24"/>
          <w:szCs w:val="24"/>
        </w:rPr>
        <w:t>进行评判，提供科学合理、</w:t>
      </w:r>
      <w:r>
        <w:rPr>
          <w:rFonts w:ascii="宋体" w:hAnsi="宋体" w:eastAsia="宋体" w:cs="宋体"/>
          <w:spacing w:val="-1"/>
          <w:sz w:val="24"/>
          <w:szCs w:val="24"/>
        </w:rPr>
        <w:t>公平公正的评审意见，参与起草评审报告，并予签字确认。</w:t>
      </w:r>
    </w:p>
    <w:p w14:paraId="5114A885">
      <w:pPr>
        <w:spacing w:before="186" w:line="289" w:lineRule="auto"/>
        <w:ind w:left="22" w:right="106" w:firstLine="498"/>
        <w:rPr>
          <w:rFonts w:ascii="宋体" w:hAnsi="宋体" w:eastAsia="宋体" w:cs="宋体"/>
          <w:sz w:val="24"/>
          <w:szCs w:val="24"/>
        </w:rPr>
      </w:pPr>
      <w:r>
        <w:rPr>
          <w:rFonts w:ascii="宋体" w:hAnsi="宋体" w:eastAsia="宋体" w:cs="宋体"/>
          <w:spacing w:val="-1"/>
          <w:sz w:val="24"/>
          <w:szCs w:val="24"/>
        </w:rPr>
        <w:t>15.3 保守秘密。不得透露磋商文件咨询情况，不得泄漏供应商的响应文件及知悉的商业秘密，不得向供应商透露评审情况。</w:t>
      </w:r>
    </w:p>
    <w:p w14:paraId="3A431411">
      <w:pPr>
        <w:spacing w:before="181" w:line="324" w:lineRule="auto"/>
        <w:ind w:left="22" w:firstLine="498"/>
        <w:rPr>
          <w:rFonts w:ascii="宋体" w:hAnsi="宋体" w:eastAsia="宋体" w:cs="宋体"/>
          <w:sz w:val="24"/>
          <w:szCs w:val="24"/>
        </w:rPr>
      </w:pPr>
      <w:r>
        <w:rPr>
          <w:rFonts w:ascii="宋体" w:hAnsi="宋体" w:eastAsia="宋体" w:cs="宋体"/>
          <w:sz w:val="24"/>
          <w:szCs w:val="24"/>
        </w:rPr>
        <w:t>15.4 发现供应商在政府采购活动中有不正当竞争或恶意串通等违规行为，</w:t>
      </w:r>
      <w:r>
        <w:rPr>
          <w:rFonts w:ascii="宋体" w:hAnsi="宋体" w:eastAsia="宋体" w:cs="宋体"/>
          <w:spacing w:val="-3"/>
          <w:sz w:val="24"/>
          <w:szCs w:val="24"/>
        </w:rPr>
        <w:t>及时向政府采购评审工作的组织者或财政部门报告并加以制止。发现采购人、政府代理机构及其工作人员在政府采购活动中有干预评审、发表倾向性和歧视性言</w:t>
      </w:r>
      <w:r>
        <w:rPr>
          <w:rFonts w:ascii="宋体" w:hAnsi="宋体" w:eastAsia="宋体" w:cs="宋体"/>
          <w:spacing w:val="-7"/>
          <w:sz w:val="24"/>
          <w:szCs w:val="24"/>
        </w:rPr>
        <w:t>论、受贿或者接受供应商的其他好处及其他违法违规行为</w:t>
      </w:r>
      <w:r>
        <w:rPr>
          <w:rFonts w:ascii="宋体" w:hAnsi="宋体" w:eastAsia="宋体" w:cs="宋体"/>
          <w:spacing w:val="-8"/>
          <w:sz w:val="24"/>
          <w:szCs w:val="24"/>
        </w:rPr>
        <w:t>，及时向财政部门报告。</w:t>
      </w:r>
    </w:p>
    <w:p w14:paraId="46C28A57">
      <w:pPr>
        <w:spacing w:before="183" w:line="289" w:lineRule="auto"/>
        <w:ind w:left="25" w:right="106" w:firstLine="495"/>
        <w:rPr>
          <w:rFonts w:ascii="宋体" w:hAnsi="宋体" w:eastAsia="宋体" w:cs="宋体"/>
          <w:sz w:val="24"/>
          <w:szCs w:val="24"/>
        </w:rPr>
      </w:pPr>
      <w:r>
        <w:rPr>
          <w:rFonts w:ascii="宋体" w:hAnsi="宋体" w:eastAsia="宋体" w:cs="宋体"/>
          <w:spacing w:val="-1"/>
          <w:sz w:val="24"/>
          <w:szCs w:val="24"/>
        </w:rPr>
        <w:t>15.5 解答有关方面对政府采购评审工作中有关问题的询问，配合采购人或</w:t>
      </w:r>
      <w:r>
        <w:rPr>
          <w:rFonts w:ascii="宋体" w:hAnsi="宋体" w:eastAsia="宋体" w:cs="宋体"/>
          <w:sz w:val="24"/>
          <w:szCs w:val="24"/>
        </w:rPr>
        <w:t>者政府代理机构答复供应商质疑，配合财政</w:t>
      </w:r>
      <w:r>
        <w:rPr>
          <w:rFonts w:ascii="宋体" w:hAnsi="宋体" w:eastAsia="宋体" w:cs="宋体"/>
          <w:spacing w:val="-1"/>
          <w:sz w:val="24"/>
          <w:szCs w:val="24"/>
        </w:rPr>
        <w:t>部门的投诉处理工作等事宜。</w:t>
      </w:r>
    </w:p>
    <w:p w14:paraId="060603CF">
      <w:pPr>
        <w:spacing w:before="181" w:line="219" w:lineRule="auto"/>
        <w:ind w:left="521"/>
        <w:outlineLvl w:val="3"/>
        <w:rPr>
          <w:rFonts w:ascii="宋体" w:hAnsi="宋体" w:eastAsia="宋体" w:cs="宋体"/>
          <w:sz w:val="24"/>
          <w:szCs w:val="24"/>
        </w:rPr>
      </w:pPr>
      <w:r>
        <w:rPr>
          <w:rFonts w:ascii="宋体" w:hAnsi="宋体" w:eastAsia="宋体" w:cs="宋体"/>
          <w:spacing w:val="-2"/>
          <w:sz w:val="24"/>
          <w:szCs w:val="24"/>
        </w:rPr>
        <w:t>15.6 法律、法规和规章规定的其他义务。</w:t>
      </w:r>
    </w:p>
    <w:p w14:paraId="1210F9E0">
      <w:pPr>
        <w:spacing w:before="183" w:line="219" w:lineRule="auto"/>
        <w:ind w:left="521"/>
        <w:outlineLvl w:val="2"/>
        <w:rPr>
          <w:rFonts w:ascii="宋体" w:hAnsi="宋体" w:eastAsia="宋体" w:cs="宋体"/>
          <w:color w:val="auto"/>
          <w:sz w:val="24"/>
          <w:szCs w:val="24"/>
        </w:rPr>
      </w:pPr>
      <w:r>
        <w:rPr>
          <w:rFonts w:ascii="宋体" w:hAnsi="宋体" w:eastAsia="宋体" w:cs="宋体"/>
          <w:b/>
          <w:bCs/>
          <w:spacing w:val="-3"/>
          <w:sz w:val="24"/>
          <w:szCs w:val="24"/>
        </w:rPr>
        <w:t>16、在评标中，评标委员会及其成员不得有下列行为：</w:t>
      </w:r>
    </w:p>
    <w:p w14:paraId="3D7590AA">
      <w:pPr>
        <w:spacing w:before="181" w:line="219" w:lineRule="auto"/>
        <w:ind w:left="514"/>
        <w:rPr>
          <w:rFonts w:ascii="宋体" w:hAnsi="宋体" w:eastAsia="宋体" w:cs="宋体"/>
          <w:color w:val="auto"/>
          <w:sz w:val="24"/>
          <w:szCs w:val="24"/>
        </w:rPr>
      </w:pPr>
      <w:r>
        <w:rPr>
          <w:rFonts w:ascii="宋体" w:hAnsi="宋体" w:eastAsia="宋体" w:cs="宋体"/>
          <w:color w:val="auto"/>
          <w:spacing w:val="-1"/>
          <w:sz w:val="24"/>
          <w:szCs w:val="24"/>
        </w:rPr>
        <w:t>（1）确定参与评标至评标结束前私自接触供应商；</w:t>
      </w:r>
    </w:p>
    <w:p w14:paraId="516144EA">
      <w:pPr>
        <w:spacing w:before="184" w:line="219" w:lineRule="auto"/>
        <w:ind w:left="514"/>
        <w:rPr>
          <w:rFonts w:ascii="宋体" w:hAnsi="宋体" w:eastAsia="宋体" w:cs="宋体"/>
          <w:color w:val="auto"/>
          <w:sz w:val="24"/>
          <w:szCs w:val="24"/>
        </w:rPr>
      </w:pPr>
      <w:r>
        <w:rPr>
          <w:rFonts w:ascii="宋体" w:hAnsi="宋体" w:eastAsia="宋体" w:cs="宋体"/>
          <w:color w:val="auto"/>
          <w:spacing w:val="-1"/>
          <w:sz w:val="24"/>
          <w:szCs w:val="24"/>
        </w:rPr>
        <w:t>（2）接受供应商提出的与响应文件不一致的澄清和说明；</w:t>
      </w:r>
    </w:p>
    <w:p w14:paraId="7B794256">
      <w:pPr>
        <w:spacing w:before="183" w:line="219" w:lineRule="auto"/>
        <w:ind w:left="514"/>
        <w:rPr>
          <w:rFonts w:ascii="宋体" w:hAnsi="宋体" w:eastAsia="宋体" w:cs="宋体"/>
          <w:color w:val="auto"/>
          <w:sz w:val="24"/>
          <w:szCs w:val="24"/>
        </w:rPr>
      </w:pPr>
      <w:r>
        <w:rPr>
          <w:rFonts w:ascii="宋体" w:hAnsi="宋体" w:eastAsia="宋体" w:cs="宋体"/>
          <w:color w:val="auto"/>
          <w:spacing w:val="-2"/>
          <w:sz w:val="24"/>
          <w:szCs w:val="24"/>
        </w:rPr>
        <w:t>（3）征询采购人的倾向性意见；</w:t>
      </w:r>
    </w:p>
    <w:p w14:paraId="41342B75">
      <w:pPr>
        <w:spacing w:before="48" w:line="219" w:lineRule="auto"/>
        <w:ind w:left="514"/>
        <w:rPr>
          <w:rFonts w:ascii="宋体" w:hAnsi="宋体" w:eastAsia="宋体" w:cs="宋体"/>
          <w:color w:val="auto"/>
          <w:spacing w:val="-2"/>
          <w:sz w:val="24"/>
          <w:szCs w:val="24"/>
        </w:rPr>
      </w:pPr>
      <w:r>
        <w:rPr>
          <w:rFonts w:ascii="宋体" w:hAnsi="宋体" w:eastAsia="宋体" w:cs="宋体"/>
          <w:color w:val="auto"/>
          <w:spacing w:val="-2"/>
          <w:sz w:val="24"/>
          <w:szCs w:val="24"/>
        </w:rPr>
        <w:t>（4）对主观评审因素协商评分；</w:t>
      </w:r>
    </w:p>
    <w:p w14:paraId="306B9081">
      <w:pPr>
        <w:spacing w:before="48" w:line="219" w:lineRule="auto"/>
        <w:ind w:left="514"/>
        <w:rPr>
          <w:rFonts w:ascii="宋体" w:hAnsi="宋体" w:eastAsia="宋体" w:cs="宋体"/>
          <w:color w:val="auto"/>
          <w:sz w:val="24"/>
          <w:szCs w:val="24"/>
        </w:rPr>
      </w:pPr>
      <w:r>
        <w:rPr>
          <w:rFonts w:ascii="宋体" w:hAnsi="宋体" w:eastAsia="宋体" w:cs="宋体"/>
          <w:color w:val="auto"/>
          <w:spacing w:val="-2"/>
          <w:sz w:val="24"/>
          <w:szCs w:val="24"/>
        </w:rPr>
        <w:t>（5）对客观评审因素评分不一致；</w:t>
      </w:r>
    </w:p>
    <w:p w14:paraId="5C9DF04E">
      <w:pPr>
        <w:spacing w:before="182" w:line="220" w:lineRule="auto"/>
        <w:ind w:left="514"/>
        <w:rPr>
          <w:rFonts w:ascii="宋体" w:hAnsi="宋体" w:eastAsia="宋体" w:cs="宋体"/>
          <w:color w:val="auto"/>
          <w:sz w:val="24"/>
          <w:szCs w:val="24"/>
        </w:rPr>
      </w:pPr>
      <w:r>
        <w:rPr>
          <w:rFonts w:ascii="宋体" w:hAnsi="宋体" w:eastAsia="宋体" w:cs="宋体"/>
          <w:color w:val="auto"/>
          <w:spacing w:val="-1"/>
          <w:sz w:val="24"/>
          <w:szCs w:val="24"/>
        </w:rPr>
        <w:t>（6）在评标过程中擅离职守，影响评标程序正常进行的；</w:t>
      </w:r>
    </w:p>
    <w:p w14:paraId="10AFA8C8">
      <w:pPr>
        <w:spacing w:before="179" w:line="219" w:lineRule="auto"/>
        <w:ind w:left="514"/>
        <w:rPr>
          <w:rFonts w:ascii="宋体" w:hAnsi="宋体" w:eastAsia="宋体" w:cs="宋体"/>
          <w:color w:val="auto"/>
          <w:sz w:val="24"/>
          <w:szCs w:val="24"/>
        </w:rPr>
      </w:pPr>
      <w:r>
        <w:rPr>
          <w:rFonts w:ascii="宋体" w:hAnsi="宋体" w:eastAsia="宋体" w:cs="宋体"/>
          <w:color w:val="auto"/>
          <w:spacing w:val="-2"/>
          <w:sz w:val="24"/>
          <w:szCs w:val="24"/>
        </w:rPr>
        <w:t>（7）记录、复制或带走任何评标资料。</w:t>
      </w:r>
    </w:p>
    <w:p w14:paraId="709D6477">
      <w:pPr>
        <w:spacing w:before="182" w:line="219" w:lineRule="auto"/>
        <w:ind w:left="514"/>
        <w:rPr>
          <w:rFonts w:ascii="宋体" w:hAnsi="宋体" w:eastAsia="宋体" w:cs="宋体"/>
          <w:color w:val="auto"/>
          <w:sz w:val="24"/>
          <w:szCs w:val="24"/>
        </w:rPr>
      </w:pPr>
      <w:r>
        <w:rPr>
          <w:rFonts w:ascii="宋体" w:hAnsi="宋体" w:eastAsia="宋体" w:cs="宋体"/>
          <w:color w:val="auto"/>
          <w:spacing w:val="-1"/>
          <w:sz w:val="24"/>
          <w:szCs w:val="24"/>
        </w:rPr>
        <w:t>（8）有关部门（机构）制定的其他评审工作纪律。</w:t>
      </w:r>
    </w:p>
    <w:p w14:paraId="24D0780F">
      <w:pPr>
        <w:spacing w:before="181" w:line="219" w:lineRule="auto"/>
        <w:ind w:left="682"/>
        <w:outlineLvl w:val="0"/>
        <w:rPr>
          <w:rFonts w:ascii="宋体" w:hAnsi="宋体" w:eastAsia="宋体" w:cs="宋体"/>
          <w:b/>
          <w:bCs/>
          <w:color w:val="auto"/>
          <w:spacing w:val="-2"/>
          <w:sz w:val="24"/>
          <w:szCs w:val="24"/>
        </w:rPr>
      </w:pPr>
      <w:r>
        <w:rPr>
          <w:rFonts w:ascii="宋体" w:hAnsi="宋体" w:eastAsia="宋体" w:cs="宋体"/>
          <w:b/>
          <w:bCs/>
          <w:color w:val="auto"/>
          <w:spacing w:val="-2"/>
          <w:sz w:val="24"/>
          <w:szCs w:val="24"/>
        </w:rPr>
        <w:t>评标委员会成员有前款第一至四项行为之一的，其评审意见无效。</w:t>
      </w:r>
    </w:p>
    <w:p w14:paraId="44929AE7">
      <w:pPr>
        <w:rPr>
          <w:rFonts w:ascii="宋体" w:hAnsi="宋体" w:eastAsia="宋体" w:cs="宋体"/>
          <w:b/>
          <w:bCs/>
          <w:color w:val="auto"/>
          <w:spacing w:val="6"/>
          <w:sz w:val="35"/>
          <w:szCs w:val="35"/>
        </w:rPr>
      </w:pPr>
      <w:bookmarkStart w:id="5" w:name="bookmark5"/>
      <w:bookmarkEnd w:id="5"/>
      <w:r>
        <w:rPr>
          <w:rFonts w:ascii="宋体" w:hAnsi="宋体" w:eastAsia="宋体" w:cs="宋体"/>
          <w:b/>
          <w:bCs/>
          <w:color w:val="auto"/>
          <w:spacing w:val="6"/>
          <w:sz w:val="35"/>
          <w:szCs w:val="35"/>
        </w:rPr>
        <w:br w:type="page"/>
      </w:r>
    </w:p>
    <w:p w14:paraId="2C7AA373">
      <w:pPr>
        <w:spacing w:before="71" w:line="224" w:lineRule="auto"/>
        <w:ind w:left="2464"/>
        <w:outlineLvl w:val="0"/>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第四章</w:t>
      </w:r>
      <w:r>
        <w:rPr>
          <w:rFonts w:ascii="宋体" w:hAnsi="宋体" w:eastAsia="宋体" w:cs="宋体"/>
          <w:color w:val="auto"/>
          <w:spacing w:val="6"/>
          <w:sz w:val="35"/>
          <w:szCs w:val="35"/>
          <w:highlight w:val="none"/>
        </w:rPr>
        <w:t xml:space="preserve"> </w:t>
      </w:r>
      <w:r>
        <w:rPr>
          <w:rFonts w:ascii="宋体" w:hAnsi="宋体" w:eastAsia="宋体" w:cs="宋体"/>
          <w:b/>
          <w:bCs/>
          <w:color w:val="auto"/>
          <w:spacing w:val="6"/>
          <w:sz w:val="35"/>
          <w:szCs w:val="35"/>
          <w:highlight w:val="none"/>
        </w:rPr>
        <w:t>采购内容及要求</w:t>
      </w:r>
    </w:p>
    <w:p w14:paraId="23E3ACE8">
      <w:pPr>
        <w:spacing w:before="259" w:line="219" w:lineRule="auto"/>
        <w:ind w:left="445"/>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一、项目概况:</w:t>
      </w:r>
    </w:p>
    <w:p w14:paraId="6AC0598D">
      <w:pPr>
        <w:spacing w:before="183" w:line="358" w:lineRule="auto"/>
        <w:ind w:left="26" w:right="118" w:firstLine="478"/>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该项目由教学楼、学生宿舍楼、教师宿舍楼、食堂、门房组成，其中教学楼、学生宿舍楼、教师宿舍楼、食堂地基 处理方式设计采用钻孔灌注桩，其设计参数详见表3-1;门房设计采用垫层地基，其设计参数详见表3-2</w:t>
      </w:r>
    </w:p>
    <w:p w14:paraId="04D1E0A6">
      <w:pPr>
        <w:pStyle w:val="3"/>
        <w:spacing w:before="191" w:line="228" w:lineRule="auto"/>
        <w:ind w:right="1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8"/>
          <w:position w:val="-9"/>
          <w:sz w:val="24"/>
          <w:szCs w:val="24"/>
        </w:rPr>
        <w:t>表3-</w:t>
      </w:r>
      <w:r>
        <w:rPr>
          <w:rFonts w:hint="eastAsia" w:asciiTheme="minorEastAsia" w:hAnsiTheme="minorEastAsia" w:eastAsiaTheme="minorEastAsia" w:cstheme="minorEastAsia"/>
          <w:b/>
          <w:bCs/>
          <w:color w:val="auto"/>
          <w:spacing w:val="-18"/>
          <w:position w:val="-9"/>
          <w:sz w:val="24"/>
          <w:szCs w:val="24"/>
          <w:lang w:val="en-US" w:eastAsia="zh-CN"/>
        </w:rPr>
        <w:t xml:space="preserve">1      </w:t>
      </w:r>
      <w:r>
        <w:rPr>
          <w:rFonts w:hint="eastAsia" w:asciiTheme="minorEastAsia" w:hAnsiTheme="minorEastAsia" w:eastAsiaTheme="minorEastAsia" w:cstheme="minorEastAsia"/>
          <w:b/>
          <w:bCs/>
          <w:color w:val="auto"/>
          <w:spacing w:val="-18"/>
          <w:position w:val="-9"/>
          <w:sz w:val="24"/>
          <w:szCs w:val="24"/>
        </w:rPr>
        <w:t>钻孔灌注桩设计参数</w:t>
      </w:r>
    </w:p>
    <w:p w14:paraId="66D1E153">
      <w:pPr>
        <w:spacing w:line="26" w:lineRule="exact"/>
        <w:rPr>
          <w:rFonts w:hint="eastAsia" w:asciiTheme="minorEastAsia" w:hAnsiTheme="minorEastAsia" w:eastAsiaTheme="minorEastAsia" w:cstheme="minorEastAsia"/>
          <w:color w:val="auto"/>
          <w:sz w:val="24"/>
          <w:szCs w:val="24"/>
        </w:rPr>
      </w:pPr>
    </w:p>
    <w:tbl>
      <w:tblPr>
        <w:tblStyle w:val="16"/>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306"/>
        <w:gridCol w:w="1447"/>
        <w:gridCol w:w="1495"/>
        <w:gridCol w:w="1622"/>
        <w:gridCol w:w="2301"/>
        <w:gridCol w:w="1571"/>
      </w:tblGrid>
      <w:tr w14:paraId="0F305D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70" w:type="pct"/>
            <w:tcBorders>
              <w:tl2br w:val="nil"/>
              <w:tr2bl w:val="nil"/>
            </w:tcBorders>
            <w:vAlign w:val="top"/>
          </w:tcPr>
          <w:p w14:paraId="71D1CA82">
            <w:pPr>
              <w:pStyle w:val="17"/>
              <w:spacing w:before="304" w:line="219" w:lineRule="auto"/>
              <w:ind w:left="29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7"/>
                <w:sz w:val="24"/>
                <w:szCs w:val="24"/>
              </w:rPr>
              <w:t>楼号</w:t>
            </w:r>
          </w:p>
        </w:tc>
        <w:tc>
          <w:tcPr>
            <w:tcW w:w="742" w:type="pct"/>
            <w:tcBorders>
              <w:tl2br w:val="nil"/>
              <w:tr2bl w:val="nil"/>
            </w:tcBorders>
            <w:vAlign w:val="top"/>
          </w:tcPr>
          <w:p w14:paraId="10113523">
            <w:pPr>
              <w:pStyle w:val="17"/>
              <w:spacing w:before="155" w:line="263" w:lineRule="auto"/>
              <w:ind w:left="336" w:right="351"/>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5"/>
                <w:sz w:val="24"/>
                <w:szCs w:val="24"/>
              </w:rPr>
              <w:t>桩长</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pacing w:val="-2"/>
                <w:sz w:val="24"/>
                <w:szCs w:val="24"/>
              </w:rPr>
              <w:t>L(m)</w:t>
            </w:r>
          </w:p>
        </w:tc>
        <w:tc>
          <w:tcPr>
            <w:tcW w:w="767" w:type="pct"/>
            <w:tcBorders>
              <w:tl2br w:val="nil"/>
              <w:tr2bl w:val="nil"/>
            </w:tcBorders>
            <w:vAlign w:val="top"/>
          </w:tcPr>
          <w:p w14:paraId="7489550B">
            <w:pPr>
              <w:pStyle w:val="17"/>
              <w:spacing w:before="134" w:line="271" w:lineRule="auto"/>
              <w:ind w:left="245" w:right="280" w:firstLine="10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5"/>
                <w:sz w:val="24"/>
                <w:szCs w:val="24"/>
              </w:rPr>
              <w:t>桩径</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pacing w:val="-8"/>
                <w:sz w:val="24"/>
                <w:szCs w:val="24"/>
              </w:rPr>
              <w:t>Φ(mm)</w:t>
            </w:r>
          </w:p>
        </w:tc>
        <w:tc>
          <w:tcPr>
            <w:tcW w:w="832" w:type="pct"/>
            <w:tcBorders>
              <w:tl2br w:val="nil"/>
              <w:tr2bl w:val="nil"/>
            </w:tcBorders>
            <w:vAlign w:val="top"/>
          </w:tcPr>
          <w:p w14:paraId="4E5D12F3">
            <w:pPr>
              <w:pStyle w:val="17"/>
              <w:spacing w:before="24" w:line="219" w:lineRule="auto"/>
              <w:ind w:left="66"/>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rPr>
              <w:t>单桩竖向抗</w:t>
            </w:r>
          </w:p>
          <w:p w14:paraId="37BB2792">
            <w:pPr>
              <w:pStyle w:val="17"/>
              <w:spacing w:before="6" w:line="208" w:lineRule="auto"/>
              <w:ind w:left="66" w:right="73"/>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rPr>
              <w:t>压承载力特</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pacing w:val="12"/>
                <w:sz w:val="24"/>
                <w:szCs w:val="24"/>
              </w:rPr>
              <w:t>征值(</w:t>
            </w:r>
            <w:r>
              <w:rPr>
                <w:rFonts w:hint="eastAsia" w:asciiTheme="minorEastAsia" w:hAnsiTheme="minorEastAsia" w:eastAsiaTheme="minorEastAsia" w:cstheme="minorEastAsia"/>
                <w:b w:val="0"/>
                <w:bCs w:val="0"/>
                <w:color w:val="auto"/>
                <w:sz w:val="24"/>
                <w:szCs w:val="24"/>
              </w:rPr>
              <w:t>kN</w:t>
            </w:r>
            <w:r>
              <w:rPr>
                <w:rFonts w:hint="eastAsia" w:asciiTheme="minorEastAsia" w:hAnsiTheme="minorEastAsia" w:eastAsiaTheme="minorEastAsia" w:cstheme="minorEastAsia"/>
                <w:b w:val="0"/>
                <w:bCs w:val="0"/>
                <w:color w:val="auto"/>
                <w:spacing w:val="12"/>
                <w:sz w:val="24"/>
                <w:szCs w:val="24"/>
              </w:rPr>
              <w:t>)</w:t>
            </w:r>
          </w:p>
        </w:tc>
        <w:tc>
          <w:tcPr>
            <w:tcW w:w="1180" w:type="pct"/>
            <w:tcBorders>
              <w:tl2br w:val="nil"/>
              <w:tr2bl w:val="nil"/>
            </w:tcBorders>
            <w:vAlign w:val="top"/>
          </w:tcPr>
          <w:p w14:paraId="0B2BB0C0">
            <w:pPr>
              <w:pStyle w:val="17"/>
              <w:spacing w:before="153" w:line="219" w:lineRule="auto"/>
              <w:ind w:left="675" w:right="572" w:hanging="10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3"/>
                <w:sz w:val="24"/>
                <w:szCs w:val="24"/>
              </w:rPr>
              <w:t>桩端持</w:t>
            </w:r>
            <w:r>
              <w:rPr>
                <w:rFonts w:hint="eastAsia" w:asciiTheme="minorEastAsia" w:hAnsiTheme="minorEastAsia" w:eastAsiaTheme="minorEastAsia" w:cstheme="minorEastAsia"/>
                <w:b w:val="0"/>
                <w:bCs w:val="0"/>
                <w:color w:val="auto"/>
                <w:spacing w:val="6"/>
                <w:sz w:val="24"/>
                <w:szCs w:val="24"/>
              </w:rPr>
              <w:t>力层</w:t>
            </w:r>
          </w:p>
        </w:tc>
        <w:tc>
          <w:tcPr>
            <w:tcW w:w="806" w:type="pct"/>
            <w:tcBorders>
              <w:tl2br w:val="nil"/>
              <w:tr2bl w:val="nil"/>
            </w:tcBorders>
            <w:vAlign w:val="top"/>
          </w:tcPr>
          <w:p w14:paraId="222D927F">
            <w:pPr>
              <w:pStyle w:val="17"/>
              <w:spacing w:before="154" w:line="219" w:lineRule="auto"/>
              <w:ind w:left="38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3"/>
                <w:sz w:val="24"/>
                <w:szCs w:val="24"/>
              </w:rPr>
              <w:t>桩数</w:t>
            </w:r>
          </w:p>
          <w:p w14:paraId="6D667503">
            <w:pPr>
              <w:pStyle w:val="17"/>
              <w:spacing w:before="34" w:line="220" w:lineRule="auto"/>
              <w:ind w:left="38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12"/>
                <w:sz w:val="24"/>
                <w:szCs w:val="24"/>
              </w:rPr>
              <w:t>(根)</w:t>
            </w:r>
          </w:p>
        </w:tc>
      </w:tr>
      <w:tr w14:paraId="2A660CF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70" w:type="pct"/>
            <w:tcBorders>
              <w:tl2br w:val="nil"/>
              <w:tr2bl w:val="nil"/>
            </w:tcBorders>
            <w:vAlign w:val="top"/>
          </w:tcPr>
          <w:p w14:paraId="66512E97">
            <w:pPr>
              <w:pStyle w:val="17"/>
              <w:spacing w:before="202" w:line="219"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3"/>
                <w:sz w:val="24"/>
                <w:szCs w:val="24"/>
              </w:rPr>
              <w:t>教学楼</w:t>
            </w:r>
          </w:p>
        </w:tc>
        <w:tc>
          <w:tcPr>
            <w:tcW w:w="742" w:type="pct"/>
            <w:tcBorders>
              <w:tl2br w:val="nil"/>
              <w:tr2bl w:val="nil"/>
            </w:tcBorders>
            <w:vAlign w:val="top"/>
          </w:tcPr>
          <w:p w14:paraId="56B8FEAF">
            <w:pPr>
              <w:pStyle w:val="17"/>
              <w:spacing w:before="95" w:line="215" w:lineRule="auto"/>
              <w:ind w:left="22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4"/>
                <w:sz w:val="24"/>
                <w:szCs w:val="24"/>
              </w:rPr>
              <w:t>1</w:t>
            </w:r>
            <w:r>
              <w:rPr>
                <w:rFonts w:hint="eastAsia" w:asciiTheme="minorEastAsia" w:hAnsiTheme="minorEastAsia" w:eastAsiaTheme="minorEastAsia" w:cstheme="minorEastAsia"/>
                <w:b w:val="0"/>
                <w:bCs w:val="0"/>
                <w:color w:val="auto"/>
                <w:spacing w:val="-4"/>
                <w:sz w:val="24"/>
                <w:szCs w:val="24"/>
                <w:lang w:val="en-US" w:eastAsia="zh-CN"/>
              </w:rPr>
              <w:t>2</w:t>
            </w:r>
            <w:r>
              <w:rPr>
                <w:rFonts w:hint="eastAsia" w:asciiTheme="minorEastAsia" w:hAnsiTheme="minorEastAsia" w:eastAsiaTheme="minorEastAsia" w:cstheme="minorEastAsia"/>
                <w:b w:val="0"/>
                <w:bCs w:val="0"/>
                <w:color w:val="auto"/>
                <w:spacing w:val="-4"/>
                <w:sz w:val="24"/>
                <w:szCs w:val="24"/>
              </w:rPr>
              <w:t>.00m</w:t>
            </w:r>
          </w:p>
        </w:tc>
        <w:tc>
          <w:tcPr>
            <w:tcW w:w="767" w:type="pct"/>
            <w:tcBorders>
              <w:tl2br w:val="nil"/>
              <w:tr2bl w:val="nil"/>
            </w:tcBorders>
            <w:vAlign w:val="top"/>
          </w:tcPr>
          <w:p w14:paraId="62252D95">
            <w:pPr>
              <w:pStyle w:val="17"/>
              <w:spacing w:before="224"/>
              <w:ind w:left="41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3"/>
                <w:sz w:val="24"/>
                <w:szCs w:val="24"/>
              </w:rPr>
              <w:t>800</w:t>
            </w:r>
          </w:p>
        </w:tc>
        <w:tc>
          <w:tcPr>
            <w:tcW w:w="832" w:type="pct"/>
            <w:tcBorders>
              <w:tl2br w:val="nil"/>
              <w:tr2bl w:val="nil"/>
            </w:tcBorders>
            <w:vAlign w:val="top"/>
          </w:tcPr>
          <w:p w14:paraId="7CF7EBED">
            <w:pPr>
              <w:pStyle w:val="17"/>
              <w:spacing w:before="224"/>
              <w:ind w:left="405"/>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2100</w:t>
            </w:r>
          </w:p>
        </w:tc>
        <w:tc>
          <w:tcPr>
            <w:tcW w:w="1180" w:type="pct"/>
            <w:tcBorders>
              <w:tl2br w:val="nil"/>
              <w:tr2bl w:val="nil"/>
            </w:tcBorders>
            <w:vAlign w:val="top"/>
          </w:tcPr>
          <w:p w14:paraId="7B118000">
            <w:pPr>
              <w:pStyle w:val="17"/>
              <w:spacing w:before="42" w:line="231" w:lineRule="auto"/>
              <w:ind w:left="275" w:right="113" w:hanging="17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rPr>
              <w:t>桩端进入中风化</w:t>
            </w:r>
            <w:r>
              <w:rPr>
                <w:rFonts w:hint="eastAsia" w:asciiTheme="minorEastAsia" w:hAnsiTheme="minorEastAsia" w:eastAsiaTheme="minorEastAsia" w:cstheme="minorEastAsia"/>
                <w:b w:val="0"/>
                <w:bCs w:val="0"/>
                <w:color w:val="auto"/>
                <w:spacing w:val="4"/>
                <w:sz w:val="24"/>
                <w:szCs w:val="24"/>
              </w:rPr>
              <w:t xml:space="preserve"> </w:t>
            </w:r>
            <w:r>
              <w:rPr>
                <w:rFonts w:hint="eastAsia" w:asciiTheme="minorEastAsia" w:hAnsiTheme="minorEastAsia" w:eastAsiaTheme="minorEastAsia" w:cstheme="minorEastAsia"/>
                <w:b w:val="0"/>
                <w:bCs w:val="0"/>
                <w:color w:val="auto"/>
                <w:spacing w:val="-1"/>
                <w:sz w:val="24"/>
                <w:szCs w:val="24"/>
                <w:lang w:val="en-US" w:eastAsia="zh-CN"/>
              </w:rPr>
              <w:t>板岩</w:t>
            </w:r>
            <w:r>
              <w:rPr>
                <w:rFonts w:hint="eastAsia" w:asciiTheme="minorEastAsia" w:hAnsiTheme="minorEastAsia" w:eastAsiaTheme="minorEastAsia" w:cstheme="minorEastAsia"/>
                <w:b w:val="0"/>
                <w:bCs w:val="0"/>
                <w:color w:val="auto"/>
                <w:spacing w:val="-1"/>
                <w:sz w:val="24"/>
                <w:szCs w:val="24"/>
              </w:rPr>
              <w:t>≥1.</w:t>
            </w:r>
            <w:r>
              <w:rPr>
                <w:rFonts w:hint="eastAsia" w:asciiTheme="minorEastAsia" w:hAnsiTheme="minorEastAsia" w:eastAsiaTheme="minorEastAsia" w:cstheme="minorEastAsia"/>
                <w:b w:val="0"/>
                <w:bCs w:val="0"/>
                <w:color w:val="auto"/>
                <w:spacing w:val="-1"/>
                <w:sz w:val="24"/>
                <w:szCs w:val="24"/>
                <w:lang w:val="en-US" w:eastAsia="zh-CN"/>
              </w:rPr>
              <w:t>0</w:t>
            </w:r>
            <w:r>
              <w:rPr>
                <w:rFonts w:hint="eastAsia" w:asciiTheme="minorEastAsia" w:hAnsiTheme="minorEastAsia" w:eastAsiaTheme="minorEastAsia" w:cstheme="minorEastAsia"/>
                <w:b w:val="0"/>
                <w:bCs w:val="0"/>
                <w:color w:val="auto"/>
                <w:spacing w:val="-1"/>
                <w:sz w:val="24"/>
                <w:szCs w:val="24"/>
              </w:rPr>
              <w:t>0m</w:t>
            </w:r>
          </w:p>
        </w:tc>
        <w:tc>
          <w:tcPr>
            <w:tcW w:w="806" w:type="pct"/>
            <w:tcBorders>
              <w:tl2br w:val="nil"/>
              <w:tr2bl w:val="nil"/>
            </w:tcBorders>
            <w:vAlign w:val="top"/>
          </w:tcPr>
          <w:p w14:paraId="0897FBDD">
            <w:pPr>
              <w:pStyle w:val="17"/>
              <w:spacing w:before="12" w:line="219" w:lineRule="auto"/>
              <w:ind w:left="95"/>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pacing w:val="2"/>
                <w:sz w:val="24"/>
                <w:szCs w:val="24"/>
                <w:lang w:val="en-US" w:eastAsia="zh-CN"/>
              </w:rPr>
              <w:t>183</w:t>
            </w:r>
            <w:r>
              <w:rPr>
                <w:rFonts w:hint="eastAsia" w:asciiTheme="minorEastAsia" w:hAnsiTheme="minorEastAsia" w:eastAsiaTheme="minorEastAsia" w:cstheme="minorEastAsia"/>
                <w:b w:val="0"/>
                <w:bCs w:val="0"/>
                <w:color w:val="auto"/>
                <w:spacing w:val="2"/>
                <w:sz w:val="24"/>
                <w:szCs w:val="24"/>
              </w:rPr>
              <w:t>(含</w:t>
            </w:r>
            <w:r>
              <w:rPr>
                <w:rFonts w:hint="eastAsia" w:asciiTheme="minorEastAsia" w:hAnsiTheme="minorEastAsia" w:eastAsiaTheme="minorEastAsia" w:cstheme="minorEastAsia"/>
                <w:b w:val="0"/>
                <w:bCs w:val="0"/>
                <w:color w:val="auto"/>
                <w:spacing w:val="2"/>
                <w:sz w:val="24"/>
                <w:szCs w:val="24"/>
                <w:lang w:val="en-US" w:eastAsia="zh-CN"/>
              </w:rPr>
              <w:t>试桩</w:t>
            </w:r>
          </w:p>
          <w:p w14:paraId="09322BC6">
            <w:pPr>
              <w:pStyle w:val="17"/>
              <w:spacing w:before="77" w:line="205" w:lineRule="auto"/>
              <w:ind w:left="38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16"/>
                <w:sz w:val="24"/>
                <w:szCs w:val="24"/>
                <w:lang w:val="en-US" w:eastAsia="zh-CN"/>
              </w:rPr>
              <w:t>3</w:t>
            </w:r>
            <w:r>
              <w:rPr>
                <w:rFonts w:hint="eastAsia" w:asciiTheme="minorEastAsia" w:hAnsiTheme="minorEastAsia" w:eastAsiaTheme="minorEastAsia" w:cstheme="minorEastAsia"/>
                <w:b w:val="0"/>
                <w:bCs w:val="0"/>
                <w:color w:val="auto"/>
                <w:spacing w:val="16"/>
                <w:sz w:val="24"/>
                <w:szCs w:val="24"/>
              </w:rPr>
              <w:t>根)</w:t>
            </w:r>
          </w:p>
        </w:tc>
      </w:tr>
      <w:tr w14:paraId="4A5A3D8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70" w:type="pct"/>
            <w:tcBorders>
              <w:tl2br w:val="nil"/>
              <w:tr2bl w:val="nil"/>
            </w:tcBorders>
            <w:vAlign w:val="top"/>
          </w:tcPr>
          <w:p w14:paraId="65369DCE">
            <w:pPr>
              <w:pStyle w:val="17"/>
              <w:spacing w:before="204" w:line="219"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3"/>
                <w:sz w:val="24"/>
                <w:szCs w:val="24"/>
              </w:rPr>
              <w:t>学生宿舍楼</w:t>
            </w:r>
          </w:p>
        </w:tc>
        <w:tc>
          <w:tcPr>
            <w:tcW w:w="742" w:type="pct"/>
            <w:tcBorders>
              <w:tl2br w:val="nil"/>
              <w:tr2bl w:val="nil"/>
            </w:tcBorders>
            <w:vAlign w:val="top"/>
          </w:tcPr>
          <w:p w14:paraId="7CAF7DB7">
            <w:pPr>
              <w:pStyle w:val="17"/>
              <w:spacing w:before="87" w:line="231" w:lineRule="auto"/>
              <w:ind w:left="22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4"/>
                <w:sz w:val="24"/>
                <w:szCs w:val="24"/>
                <w:lang w:val="en-US" w:eastAsia="zh-CN"/>
              </w:rPr>
              <w:t>13.50</w:t>
            </w:r>
            <w:r>
              <w:rPr>
                <w:rFonts w:hint="eastAsia" w:asciiTheme="minorEastAsia" w:hAnsiTheme="minorEastAsia" w:eastAsiaTheme="minorEastAsia" w:cstheme="minorEastAsia"/>
                <w:b w:val="0"/>
                <w:bCs w:val="0"/>
                <w:color w:val="auto"/>
                <w:spacing w:val="-4"/>
                <w:sz w:val="24"/>
                <w:szCs w:val="24"/>
              </w:rPr>
              <w:t>m</w:t>
            </w:r>
          </w:p>
        </w:tc>
        <w:tc>
          <w:tcPr>
            <w:tcW w:w="767" w:type="pct"/>
            <w:tcBorders>
              <w:tl2br w:val="nil"/>
              <w:tr2bl w:val="nil"/>
            </w:tcBorders>
            <w:vAlign w:val="top"/>
          </w:tcPr>
          <w:p w14:paraId="19CD8E0A">
            <w:pPr>
              <w:pStyle w:val="17"/>
              <w:spacing w:before="226"/>
              <w:ind w:left="41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3"/>
                <w:sz w:val="24"/>
                <w:szCs w:val="24"/>
              </w:rPr>
              <w:t>800</w:t>
            </w:r>
          </w:p>
        </w:tc>
        <w:tc>
          <w:tcPr>
            <w:tcW w:w="832" w:type="pct"/>
            <w:tcBorders>
              <w:tl2br w:val="nil"/>
              <w:tr2bl w:val="nil"/>
            </w:tcBorders>
            <w:vAlign w:val="top"/>
          </w:tcPr>
          <w:p w14:paraId="2F7B8067">
            <w:pPr>
              <w:pStyle w:val="17"/>
              <w:spacing w:before="226"/>
              <w:ind w:left="405"/>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2100</w:t>
            </w:r>
          </w:p>
        </w:tc>
        <w:tc>
          <w:tcPr>
            <w:tcW w:w="1180" w:type="pct"/>
            <w:tcBorders>
              <w:tl2br w:val="nil"/>
              <w:tr2bl w:val="nil"/>
            </w:tcBorders>
            <w:vAlign w:val="top"/>
          </w:tcPr>
          <w:p w14:paraId="5F0A1D64">
            <w:pPr>
              <w:pStyle w:val="17"/>
              <w:spacing w:before="24" w:line="234" w:lineRule="auto"/>
              <w:ind w:left="275" w:right="113" w:hanging="17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rPr>
              <w:t>桩端进入中风化</w:t>
            </w:r>
            <w:r>
              <w:rPr>
                <w:rFonts w:hint="eastAsia" w:asciiTheme="minorEastAsia" w:hAnsiTheme="minorEastAsia" w:eastAsiaTheme="minorEastAsia" w:cstheme="minorEastAsia"/>
                <w:b w:val="0"/>
                <w:bCs w:val="0"/>
                <w:color w:val="auto"/>
                <w:spacing w:val="4"/>
                <w:sz w:val="24"/>
                <w:szCs w:val="24"/>
              </w:rPr>
              <w:t xml:space="preserve"> </w:t>
            </w:r>
            <w:r>
              <w:rPr>
                <w:rFonts w:hint="eastAsia" w:asciiTheme="minorEastAsia" w:hAnsiTheme="minorEastAsia" w:eastAsiaTheme="minorEastAsia" w:cstheme="minorEastAsia"/>
                <w:b w:val="0"/>
                <w:bCs w:val="0"/>
                <w:color w:val="auto"/>
                <w:spacing w:val="-1"/>
                <w:sz w:val="24"/>
                <w:szCs w:val="24"/>
                <w:lang w:val="en-US" w:eastAsia="zh-CN"/>
              </w:rPr>
              <w:t>板岩</w:t>
            </w:r>
            <w:r>
              <w:rPr>
                <w:rFonts w:hint="eastAsia" w:asciiTheme="minorEastAsia" w:hAnsiTheme="minorEastAsia" w:eastAsiaTheme="minorEastAsia" w:cstheme="minorEastAsia"/>
                <w:b w:val="0"/>
                <w:bCs w:val="0"/>
                <w:color w:val="auto"/>
                <w:spacing w:val="-1"/>
                <w:sz w:val="24"/>
                <w:szCs w:val="24"/>
              </w:rPr>
              <w:t>≥1.</w:t>
            </w:r>
            <w:r>
              <w:rPr>
                <w:rFonts w:hint="eastAsia" w:asciiTheme="minorEastAsia" w:hAnsiTheme="minorEastAsia" w:eastAsiaTheme="minorEastAsia" w:cstheme="minorEastAsia"/>
                <w:b w:val="0"/>
                <w:bCs w:val="0"/>
                <w:color w:val="auto"/>
                <w:spacing w:val="-1"/>
                <w:sz w:val="24"/>
                <w:szCs w:val="24"/>
                <w:lang w:val="en-US" w:eastAsia="zh-CN"/>
              </w:rPr>
              <w:t>0</w:t>
            </w:r>
            <w:r>
              <w:rPr>
                <w:rFonts w:hint="eastAsia" w:asciiTheme="minorEastAsia" w:hAnsiTheme="minorEastAsia" w:eastAsiaTheme="minorEastAsia" w:cstheme="minorEastAsia"/>
                <w:b w:val="0"/>
                <w:bCs w:val="0"/>
                <w:color w:val="auto"/>
                <w:spacing w:val="-1"/>
                <w:sz w:val="24"/>
                <w:szCs w:val="24"/>
              </w:rPr>
              <w:t>0m</w:t>
            </w:r>
          </w:p>
        </w:tc>
        <w:tc>
          <w:tcPr>
            <w:tcW w:w="806" w:type="pct"/>
            <w:tcBorders>
              <w:tl2br w:val="nil"/>
              <w:tr2bl w:val="nil"/>
            </w:tcBorders>
            <w:vAlign w:val="top"/>
          </w:tcPr>
          <w:p w14:paraId="05909694">
            <w:pPr>
              <w:pStyle w:val="17"/>
              <w:spacing w:before="34" w:line="219" w:lineRule="auto"/>
              <w:ind w:left="9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lang w:val="en-US" w:eastAsia="zh-CN"/>
              </w:rPr>
              <w:t>103</w:t>
            </w:r>
            <w:r>
              <w:rPr>
                <w:rFonts w:hint="eastAsia" w:asciiTheme="minorEastAsia" w:hAnsiTheme="minorEastAsia" w:eastAsiaTheme="minorEastAsia" w:cstheme="minorEastAsia"/>
                <w:b w:val="0"/>
                <w:bCs w:val="0"/>
                <w:color w:val="auto"/>
                <w:spacing w:val="2"/>
                <w:sz w:val="24"/>
                <w:szCs w:val="24"/>
              </w:rPr>
              <w:t>(含试桩</w:t>
            </w:r>
          </w:p>
          <w:p w14:paraId="7EBDA8A6">
            <w:pPr>
              <w:pStyle w:val="17"/>
              <w:spacing w:before="27" w:line="219" w:lineRule="auto"/>
              <w:ind w:left="38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16"/>
                <w:sz w:val="24"/>
                <w:szCs w:val="24"/>
                <w:lang w:val="en-US" w:eastAsia="zh-CN"/>
              </w:rPr>
              <w:t>3</w:t>
            </w:r>
            <w:r>
              <w:rPr>
                <w:rFonts w:hint="eastAsia" w:asciiTheme="minorEastAsia" w:hAnsiTheme="minorEastAsia" w:eastAsiaTheme="minorEastAsia" w:cstheme="minorEastAsia"/>
                <w:b w:val="0"/>
                <w:bCs w:val="0"/>
                <w:color w:val="auto"/>
                <w:spacing w:val="16"/>
                <w:sz w:val="24"/>
                <w:szCs w:val="24"/>
              </w:rPr>
              <w:t>根)</w:t>
            </w:r>
          </w:p>
        </w:tc>
      </w:tr>
      <w:tr w14:paraId="5F72D4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70" w:type="pct"/>
            <w:tcBorders>
              <w:tl2br w:val="nil"/>
              <w:tr2bl w:val="nil"/>
            </w:tcBorders>
            <w:vAlign w:val="top"/>
          </w:tcPr>
          <w:p w14:paraId="380D362E">
            <w:pPr>
              <w:pStyle w:val="17"/>
              <w:spacing w:before="206" w:line="219"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7"/>
                <w:sz w:val="24"/>
                <w:szCs w:val="24"/>
              </w:rPr>
              <w:t>教师宿舍楼</w:t>
            </w:r>
          </w:p>
        </w:tc>
        <w:tc>
          <w:tcPr>
            <w:tcW w:w="742" w:type="pct"/>
            <w:tcBorders>
              <w:tl2br w:val="nil"/>
              <w:tr2bl w:val="nil"/>
            </w:tcBorders>
            <w:vAlign w:val="top"/>
          </w:tcPr>
          <w:p w14:paraId="4E319C36">
            <w:pPr>
              <w:pStyle w:val="17"/>
              <w:spacing w:before="89" w:line="199" w:lineRule="auto"/>
              <w:ind w:left="27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lang w:val="en-US" w:eastAsia="zh-CN"/>
              </w:rPr>
              <w:t>13.50</w:t>
            </w:r>
            <w:r>
              <w:rPr>
                <w:rFonts w:hint="eastAsia" w:asciiTheme="minorEastAsia" w:hAnsiTheme="minorEastAsia" w:eastAsiaTheme="minorEastAsia" w:cstheme="minorEastAsia"/>
                <w:b w:val="0"/>
                <w:bCs w:val="0"/>
                <w:color w:val="auto"/>
                <w:spacing w:val="-2"/>
                <w:sz w:val="24"/>
                <w:szCs w:val="24"/>
              </w:rPr>
              <w:t>m</w:t>
            </w:r>
          </w:p>
        </w:tc>
        <w:tc>
          <w:tcPr>
            <w:tcW w:w="767" w:type="pct"/>
            <w:tcBorders>
              <w:tl2br w:val="nil"/>
              <w:tr2bl w:val="nil"/>
            </w:tcBorders>
            <w:vAlign w:val="top"/>
          </w:tcPr>
          <w:p w14:paraId="522E23DB">
            <w:pPr>
              <w:pStyle w:val="17"/>
              <w:spacing w:before="228"/>
              <w:ind w:left="41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3"/>
                <w:sz w:val="24"/>
                <w:szCs w:val="24"/>
              </w:rPr>
              <w:t>800</w:t>
            </w:r>
          </w:p>
        </w:tc>
        <w:tc>
          <w:tcPr>
            <w:tcW w:w="832" w:type="pct"/>
            <w:tcBorders>
              <w:tl2br w:val="nil"/>
              <w:tr2bl w:val="nil"/>
            </w:tcBorders>
            <w:vAlign w:val="top"/>
          </w:tcPr>
          <w:p w14:paraId="71C5F096">
            <w:pPr>
              <w:pStyle w:val="17"/>
              <w:spacing w:before="228"/>
              <w:ind w:left="406"/>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2100</w:t>
            </w:r>
          </w:p>
        </w:tc>
        <w:tc>
          <w:tcPr>
            <w:tcW w:w="1180" w:type="pct"/>
            <w:tcBorders>
              <w:tl2br w:val="nil"/>
              <w:tr2bl w:val="nil"/>
            </w:tcBorders>
            <w:vAlign w:val="top"/>
          </w:tcPr>
          <w:p w14:paraId="4970B9EC">
            <w:pPr>
              <w:pStyle w:val="17"/>
              <w:spacing w:before="37" w:line="233" w:lineRule="auto"/>
              <w:ind w:left="275" w:right="113" w:hanging="17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rPr>
              <w:t>桩端进入中风化</w:t>
            </w:r>
            <w:r>
              <w:rPr>
                <w:rFonts w:hint="eastAsia" w:asciiTheme="minorEastAsia" w:hAnsiTheme="minorEastAsia" w:eastAsiaTheme="minorEastAsia" w:cstheme="minorEastAsia"/>
                <w:b w:val="0"/>
                <w:bCs w:val="0"/>
                <w:color w:val="auto"/>
                <w:spacing w:val="4"/>
                <w:sz w:val="24"/>
                <w:szCs w:val="24"/>
              </w:rPr>
              <w:t xml:space="preserve"> </w:t>
            </w:r>
            <w:r>
              <w:rPr>
                <w:rFonts w:hint="eastAsia" w:asciiTheme="minorEastAsia" w:hAnsiTheme="minorEastAsia" w:eastAsiaTheme="minorEastAsia" w:cstheme="minorEastAsia"/>
                <w:b w:val="0"/>
                <w:bCs w:val="0"/>
                <w:color w:val="auto"/>
                <w:spacing w:val="-1"/>
                <w:sz w:val="24"/>
                <w:szCs w:val="24"/>
                <w:lang w:val="en-US" w:eastAsia="zh-CN"/>
              </w:rPr>
              <w:t>板岩</w:t>
            </w:r>
            <w:r>
              <w:rPr>
                <w:rFonts w:hint="eastAsia" w:asciiTheme="minorEastAsia" w:hAnsiTheme="minorEastAsia" w:eastAsiaTheme="minorEastAsia" w:cstheme="minorEastAsia"/>
                <w:b w:val="0"/>
                <w:bCs w:val="0"/>
                <w:color w:val="auto"/>
                <w:spacing w:val="-1"/>
                <w:sz w:val="24"/>
                <w:szCs w:val="24"/>
              </w:rPr>
              <w:t>≥1.</w:t>
            </w:r>
            <w:r>
              <w:rPr>
                <w:rFonts w:hint="eastAsia" w:asciiTheme="minorEastAsia" w:hAnsiTheme="minorEastAsia" w:eastAsiaTheme="minorEastAsia" w:cstheme="minorEastAsia"/>
                <w:b w:val="0"/>
                <w:bCs w:val="0"/>
                <w:color w:val="auto"/>
                <w:spacing w:val="-1"/>
                <w:sz w:val="24"/>
                <w:szCs w:val="24"/>
                <w:lang w:val="en-US" w:eastAsia="zh-CN"/>
              </w:rPr>
              <w:t>0</w:t>
            </w:r>
            <w:r>
              <w:rPr>
                <w:rFonts w:hint="eastAsia" w:asciiTheme="minorEastAsia" w:hAnsiTheme="minorEastAsia" w:eastAsiaTheme="minorEastAsia" w:cstheme="minorEastAsia"/>
                <w:b w:val="0"/>
                <w:bCs w:val="0"/>
                <w:color w:val="auto"/>
                <w:spacing w:val="-1"/>
                <w:sz w:val="24"/>
                <w:szCs w:val="24"/>
              </w:rPr>
              <w:t>0m</w:t>
            </w:r>
          </w:p>
        </w:tc>
        <w:tc>
          <w:tcPr>
            <w:tcW w:w="806" w:type="pct"/>
            <w:tcBorders>
              <w:tl2br w:val="nil"/>
              <w:tr2bl w:val="nil"/>
            </w:tcBorders>
            <w:vAlign w:val="top"/>
          </w:tcPr>
          <w:p w14:paraId="196BC3A5">
            <w:pPr>
              <w:pStyle w:val="17"/>
              <w:spacing w:before="26" w:line="219" w:lineRule="auto"/>
              <w:ind w:left="9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lang w:val="en-US" w:eastAsia="zh-CN"/>
              </w:rPr>
              <w:t>34</w:t>
            </w:r>
            <w:r>
              <w:rPr>
                <w:rFonts w:hint="eastAsia" w:asciiTheme="minorEastAsia" w:hAnsiTheme="minorEastAsia" w:eastAsiaTheme="minorEastAsia" w:cstheme="minorEastAsia"/>
                <w:b w:val="0"/>
                <w:bCs w:val="0"/>
                <w:color w:val="auto"/>
                <w:spacing w:val="2"/>
                <w:sz w:val="24"/>
                <w:szCs w:val="24"/>
              </w:rPr>
              <w:t>(含试桩</w:t>
            </w:r>
          </w:p>
          <w:p w14:paraId="7A4947A0">
            <w:pPr>
              <w:pStyle w:val="17"/>
              <w:spacing w:before="58" w:line="209" w:lineRule="auto"/>
              <w:ind w:left="38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16"/>
                <w:sz w:val="24"/>
                <w:szCs w:val="24"/>
              </w:rPr>
              <w:t>3根)</w:t>
            </w:r>
          </w:p>
        </w:tc>
      </w:tr>
      <w:tr w14:paraId="7ADBAC2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0" w:type="pct"/>
            <w:tcBorders>
              <w:tl2br w:val="nil"/>
              <w:tr2bl w:val="nil"/>
            </w:tcBorders>
            <w:vAlign w:val="top"/>
          </w:tcPr>
          <w:p w14:paraId="187B6E3A">
            <w:pPr>
              <w:pStyle w:val="17"/>
              <w:spacing w:before="37" w:line="231" w:lineRule="auto"/>
              <w:ind w:left="418" w:right="101" w:hanging="399"/>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rPr>
              <w:t>食堂</w:t>
            </w:r>
          </w:p>
        </w:tc>
        <w:tc>
          <w:tcPr>
            <w:tcW w:w="742" w:type="pct"/>
            <w:tcBorders>
              <w:tl2br w:val="nil"/>
              <w:tr2bl w:val="nil"/>
            </w:tcBorders>
            <w:vAlign w:val="top"/>
          </w:tcPr>
          <w:p w14:paraId="2E8F8CF7">
            <w:pPr>
              <w:pStyle w:val="17"/>
              <w:spacing w:before="81" w:line="231" w:lineRule="auto"/>
              <w:ind w:left="27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3"/>
                <w:sz w:val="24"/>
                <w:szCs w:val="24"/>
                <w:lang w:val="en-US" w:eastAsia="zh-CN"/>
              </w:rPr>
              <w:t>13.50</w:t>
            </w:r>
            <w:r>
              <w:rPr>
                <w:rFonts w:hint="eastAsia" w:asciiTheme="minorEastAsia" w:hAnsiTheme="minorEastAsia" w:eastAsiaTheme="minorEastAsia" w:cstheme="minorEastAsia"/>
                <w:b w:val="0"/>
                <w:bCs w:val="0"/>
                <w:color w:val="auto"/>
                <w:spacing w:val="-3"/>
                <w:sz w:val="24"/>
                <w:szCs w:val="24"/>
              </w:rPr>
              <w:t>m</w:t>
            </w:r>
          </w:p>
        </w:tc>
        <w:tc>
          <w:tcPr>
            <w:tcW w:w="767" w:type="pct"/>
            <w:tcBorders>
              <w:tl2br w:val="nil"/>
              <w:tr2bl w:val="nil"/>
            </w:tcBorders>
            <w:vAlign w:val="top"/>
          </w:tcPr>
          <w:p w14:paraId="1A95A225">
            <w:pPr>
              <w:pStyle w:val="17"/>
              <w:spacing w:before="230"/>
              <w:ind w:left="41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3"/>
                <w:sz w:val="24"/>
                <w:szCs w:val="24"/>
              </w:rPr>
              <w:t>800</w:t>
            </w:r>
          </w:p>
        </w:tc>
        <w:tc>
          <w:tcPr>
            <w:tcW w:w="832" w:type="pct"/>
            <w:tcBorders>
              <w:tl2br w:val="nil"/>
              <w:tr2bl w:val="nil"/>
            </w:tcBorders>
            <w:vAlign w:val="top"/>
          </w:tcPr>
          <w:p w14:paraId="3C7FD180">
            <w:pPr>
              <w:pStyle w:val="17"/>
              <w:spacing w:before="230"/>
              <w:ind w:left="406"/>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2100</w:t>
            </w:r>
          </w:p>
        </w:tc>
        <w:tc>
          <w:tcPr>
            <w:tcW w:w="1180" w:type="pct"/>
            <w:tcBorders>
              <w:tl2br w:val="nil"/>
              <w:tr2bl w:val="nil"/>
            </w:tcBorders>
            <w:vAlign w:val="top"/>
          </w:tcPr>
          <w:p w14:paraId="5E5A683F">
            <w:pPr>
              <w:pStyle w:val="17"/>
              <w:spacing w:before="37" w:line="231" w:lineRule="auto"/>
              <w:ind w:left="275" w:right="113" w:hanging="17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rPr>
              <w:t>桩端进入中风化</w:t>
            </w:r>
            <w:r>
              <w:rPr>
                <w:rFonts w:hint="eastAsia" w:asciiTheme="minorEastAsia" w:hAnsiTheme="minorEastAsia" w:eastAsiaTheme="minorEastAsia" w:cstheme="minorEastAsia"/>
                <w:b w:val="0"/>
                <w:bCs w:val="0"/>
                <w:color w:val="auto"/>
                <w:spacing w:val="4"/>
                <w:sz w:val="24"/>
                <w:szCs w:val="24"/>
              </w:rPr>
              <w:t xml:space="preserve"> </w:t>
            </w:r>
            <w:r>
              <w:rPr>
                <w:rFonts w:hint="eastAsia" w:asciiTheme="minorEastAsia" w:hAnsiTheme="minorEastAsia" w:eastAsiaTheme="minorEastAsia" w:cstheme="minorEastAsia"/>
                <w:b w:val="0"/>
                <w:bCs w:val="0"/>
                <w:color w:val="auto"/>
                <w:spacing w:val="-1"/>
                <w:sz w:val="24"/>
                <w:szCs w:val="24"/>
                <w:lang w:val="en-US" w:eastAsia="zh-CN"/>
              </w:rPr>
              <w:t>板岩</w:t>
            </w:r>
            <w:r>
              <w:rPr>
                <w:rFonts w:hint="eastAsia" w:asciiTheme="minorEastAsia" w:hAnsiTheme="minorEastAsia" w:eastAsiaTheme="minorEastAsia" w:cstheme="minorEastAsia"/>
                <w:b w:val="0"/>
                <w:bCs w:val="0"/>
                <w:color w:val="auto"/>
                <w:spacing w:val="-1"/>
                <w:sz w:val="24"/>
                <w:szCs w:val="24"/>
              </w:rPr>
              <w:t>≥1.</w:t>
            </w:r>
            <w:r>
              <w:rPr>
                <w:rFonts w:hint="eastAsia" w:asciiTheme="minorEastAsia" w:hAnsiTheme="minorEastAsia" w:eastAsiaTheme="minorEastAsia" w:cstheme="minorEastAsia"/>
                <w:b w:val="0"/>
                <w:bCs w:val="0"/>
                <w:color w:val="auto"/>
                <w:spacing w:val="-1"/>
                <w:sz w:val="24"/>
                <w:szCs w:val="24"/>
                <w:lang w:val="en-US" w:eastAsia="zh-CN"/>
              </w:rPr>
              <w:t>0</w:t>
            </w:r>
            <w:r>
              <w:rPr>
                <w:rFonts w:hint="eastAsia" w:asciiTheme="minorEastAsia" w:hAnsiTheme="minorEastAsia" w:eastAsiaTheme="minorEastAsia" w:cstheme="minorEastAsia"/>
                <w:b w:val="0"/>
                <w:bCs w:val="0"/>
                <w:color w:val="auto"/>
                <w:spacing w:val="-1"/>
                <w:sz w:val="24"/>
                <w:szCs w:val="24"/>
              </w:rPr>
              <w:t>0m</w:t>
            </w:r>
          </w:p>
        </w:tc>
        <w:tc>
          <w:tcPr>
            <w:tcW w:w="806" w:type="pct"/>
            <w:tcBorders>
              <w:tl2br w:val="nil"/>
              <w:tr2bl w:val="nil"/>
            </w:tcBorders>
            <w:vAlign w:val="top"/>
          </w:tcPr>
          <w:p w14:paraId="599B0D7E">
            <w:pPr>
              <w:pStyle w:val="17"/>
              <w:spacing w:before="38" w:line="219" w:lineRule="auto"/>
              <w:ind w:left="9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lang w:val="en-US" w:eastAsia="zh-CN"/>
              </w:rPr>
              <w:t>26</w:t>
            </w:r>
            <w:r>
              <w:rPr>
                <w:rFonts w:hint="eastAsia" w:asciiTheme="minorEastAsia" w:hAnsiTheme="minorEastAsia" w:eastAsiaTheme="minorEastAsia" w:cstheme="minorEastAsia"/>
                <w:b w:val="0"/>
                <w:bCs w:val="0"/>
                <w:color w:val="auto"/>
                <w:spacing w:val="2"/>
                <w:sz w:val="24"/>
                <w:szCs w:val="24"/>
              </w:rPr>
              <w:t>(含试桩</w:t>
            </w:r>
          </w:p>
          <w:p w14:paraId="406EB21D">
            <w:pPr>
              <w:pStyle w:val="17"/>
              <w:spacing w:before="47" w:line="204" w:lineRule="auto"/>
              <w:ind w:left="38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16"/>
                <w:sz w:val="24"/>
                <w:szCs w:val="24"/>
              </w:rPr>
              <w:t>3根)</w:t>
            </w:r>
          </w:p>
        </w:tc>
      </w:tr>
    </w:tbl>
    <w:p w14:paraId="1D62A465">
      <w:pPr>
        <w:spacing w:before="51" w:line="213"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表3-2</w:t>
      </w:r>
      <w:r>
        <w:rPr>
          <w:rFonts w:hint="eastAsia" w:asciiTheme="minorEastAsia" w:hAnsiTheme="minorEastAsia" w:eastAsiaTheme="minorEastAsia" w:cstheme="minorEastAsia"/>
          <w:b/>
          <w:bCs/>
          <w:color w:val="auto"/>
          <w:spacing w:val="-4"/>
          <w:sz w:val="24"/>
          <w:szCs w:val="24"/>
          <w:lang w:val="en-US" w:eastAsia="zh-CN"/>
        </w:rPr>
        <w:t xml:space="preserve">  </w:t>
      </w:r>
      <w:r>
        <w:rPr>
          <w:rFonts w:hint="eastAsia" w:asciiTheme="minorEastAsia" w:hAnsiTheme="minorEastAsia" w:eastAsiaTheme="minorEastAsia" w:cstheme="minorEastAsia"/>
          <w:b/>
          <w:bCs/>
          <w:color w:val="auto"/>
          <w:spacing w:val="-4"/>
          <w:sz w:val="24"/>
          <w:szCs w:val="24"/>
        </w:rPr>
        <w:t>垫层地基设计参数</w:t>
      </w:r>
    </w:p>
    <w:tbl>
      <w:tblPr>
        <w:tblStyle w:val="16"/>
        <w:tblW w:w="9716"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357"/>
        <w:gridCol w:w="1127"/>
        <w:gridCol w:w="1258"/>
        <w:gridCol w:w="1323"/>
        <w:gridCol w:w="1281"/>
        <w:gridCol w:w="1335"/>
        <w:gridCol w:w="2035"/>
      </w:tblGrid>
      <w:tr w14:paraId="51EDEF9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357" w:type="dxa"/>
            <w:tcBorders>
              <w:tl2br w:val="nil"/>
              <w:tr2bl w:val="nil"/>
            </w:tcBorders>
            <w:vAlign w:val="top"/>
          </w:tcPr>
          <w:p w14:paraId="2E30A63A">
            <w:pPr>
              <w:spacing w:line="313" w:lineRule="auto"/>
              <w:rPr>
                <w:rFonts w:hint="eastAsia" w:asciiTheme="minorEastAsia" w:hAnsiTheme="minorEastAsia" w:eastAsiaTheme="minorEastAsia" w:cstheme="minorEastAsia"/>
                <w:color w:val="auto"/>
                <w:sz w:val="24"/>
                <w:szCs w:val="24"/>
              </w:rPr>
            </w:pPr>
          </w:p>
          <w:p w14:paraId="2ECC850A">
            <w:pPr>
              <w:pStyle w:val="17"/>
              <w:spacing w:before="68" w:line="219" w:lineRule="auto"/>
              <w:ind w:left="4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楼号</w:t>
            </w:r>
          </w:p>
        </w:tc>
        <w:tc>
          <w:tcPr>
            <w:tcW w:w="1127" w:type="dxa"/>
            <w:tcBorders>
              <w:tl2br w:val="nil"/>
              <w:tr2bl w:val="nil"/>
            </w:tcBorders>
            <w:vAlign w:val="top"/>
          </w:tcPr>
          <w:p w14:paraId="53EC090B">
            <w:pPr>
              <w:pStyle w:val="17"/>
              <w:spacing w:before="234" w:line="274" w:lineRule="auto"/>
              <w:ind w:left="135" w:right="98" w:firstLine="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垫层顶</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0"/>
                <w:sz w:val="24"/>
                <w:szCs w:val="24"/>
              </w:rPr>
              <w:t>标高(m)</w:t>
            </w:r>
          </w:p>
        </w:tc>
        <w:tc>
          <w:tcPr>
            <w:tcW w:w="1258" w:type="dxa"/>
            <w:tcBorders>
              <w:tl2br w:val="nil"/>
              <w:tr2bl w:val="nil"/>
            </w:tcBorders>
            <w:vAlign w:val="top"/>
          </w:tcPr>
          <w:p w14:paraId="79EAF42F">
            <w:pPr>
              <w:pStyle w:val="17"/>
              <w:spacing w:before="223" w:line="219" w:lineRule="auto"/>
              <w:ind w:left="14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垫层厚度</w:t>
            </w:r>
          </w:p>
          <w:p w14:paraId="6E6B3DE9">
            <w:pPr>
              <w:pStyle w:val="17"/>
              <w:spacing w:before="104" w:line="222" w:lineRule="auto"/>
              <w:ind w:left="4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(m)</w:t>
            </w:r>
          </w:p>
        </w:tc>
        <w:tc>
          <w:tcPr>
            <w:tcW w:w="1323" w:type="dxa"/>
            <w:tcBorders>
              <w:tl2br w:val="nil"/>
              <w:tr2bl w:val="nil"/>
            </w:tcBorders>
            <w:vAlign w:val="top"/>
          </w:tcPr>
          <w:p w14:paraId="584A73FB">
            <w:pPr>
              <w:spacing w:line="312" w:lineRule="auto"/>
              <w:rPr>
                <w:rFonts w:hint="eastAsia" w:asciiTheme="minorEastAsia" w:hAnsiTheme="minorEastAsia" w:eastAsiaTheme="minorEastAsia" w:cstheme="minorEastAsia"/>
                <w:color w:val="auto"/>
                <w:sz w:val="24"/>
                <w:szCs w:val="24"/>
              </w:rPr>
            </w:pPr>
          </w:p>
          <w:p w14:paraId="12C36AC9">
            <w:pPr>
              <w:pStyle w:val="17"/>
              <w:spacing w:before="68" w:line="219" w:lineRule="auto"/>
              <w:ind w:left="1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换填材料</w:t>
            </w:r>
          </w:p>
        </w:tc>
        <w:tc>
          <w:tcPr>
            <w:tcW w:w="1281" w:type="dxa"/>
            <w:tcBorders>
              <w:tl2br w:val="nil"/>
              <w:tr2bl w:val="nil"/>
            </w:tcBorders>
            <w:vAlign w:val="top"/>
          </w:tcPr>
          <w:p w14:paraId="29B3E3FB">
            <w:pPr>
              <w:spacing w:line="313" w:lineRule="auto"/>
              <w:rPr>
                <w:rFonts w:hint="eastAsia" w:asciiTheme="minorEastAsia" w:hAnsiTheme="minorEastAsia" w:eastAsiaTheme="minorEastAsia" w:cstheme="minorEastAsia"/>
                <w:color w:val="auto"/>
                <w:sz w:val="24"/>
                <w:szCs w:val="24"/>
              </w:rPr>
            </w:pPr>
          </w:p>
          <w:p w14:paraId="6837B9F9">
            <w:pPr>
              <w:pStyle w:val="17"/>
              <w:spacing w:before="68" w:line="219" w:lineRule="auto"/>
              <w:ind w:left="21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压实系数</w:t>
            </w:r>
          </w:p>
        </w:tc>
        <w:tc>
          <w:tcPr>
            <w:tcW w:w="1335" w:type="dxa"/>
            <w:tcBorders>
              <w:tl2br w:val="nil"/>
              <w:tr2bl w:val="nil"/>
            </w:tcBorders>
            <w:vAlign w:val="top"/>
          </w:tcPr>
          <w:p w14:paraId="71EE47A3">
            <w:pPr>
              <w:pStyle w:val="17"/>
              <w:spacing w:before="73" w:line="219" w:lineRule="auto"/>
              <w:ind w:left="1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地基承载</w:t>
            </w:r>
          </w:p>
          <w:p w14:paraId="223AEEEC">
            <w:pPr>
              <w:pStyle w:val="17"/>
              <w:spacing w:before="60" w:line="219" w:lineRule="auto"/>
              <w:ind w:left="1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力特征值</w:t>
            </w:r>
          </w:p>
          <w:p w14:paraId="3BCAC947">
            <w:pPr>
              <w:pStyle w:val="17"/>
              <w:spacing w:before="74" w:line="222" w:lineRule="auto"/>
              <w:ind w:left="33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(KPa)</w:t>
            </w:r>
          </w:p>
        </w:tc>
        <w:tc>
          <w:tcPr>
            <w:tcW w:w="2035" w:type="dxa"/>
            <w:tcBorders>
              <w:tl2br w:val="nil"/>
              <w:tr2bl w:val="nil"/>
            </w:tcBorders>
            <w:vAlign w:val="top"/>
          </w:tcPr>
          <w:p w14:paraId="202D2B1C">
            <w:pPr>
              <w:spacing w:line="314" w:lineRule="auto"/>
              <w:rPr>
                <w:rFonts w:hint="eastAsia" w:asciiTheme="minorEastAsia" w:hAnsiTheme="minorEastAsia" w:eastAsiaTheme="minorEastAsia" w:cstheme="minorEastAsia"/>
                <w:color w:val="auto"/>
                <w:sz w:val="24"/>
                <w:szCs w:val="24"/>
              </w:rPr>
            </w:pPr>
          </w:p>
          <w:p w14:paraId="4E8B8285">
            <w:pPr>
              <w:pStyle w:val="17"/>
              <w:spacing w:before="68" w:line="220" w:lineRule="auto"/>
              <w:ind w:left="23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9"/>
                <w:sz w:val="24"/>
                <w:szCs w:val="24"/>
              </w:rPr>
              <w:t>处理面积(m²)</w:t>
            </w:r>
          </w:p>
        </w:tc>
      </w:tr>
      <w:tr w14:paraId="343133C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1357" w:type="dxa"/>
            <w:tcBorders>
              <w:tl2br w:val="nil"/>
              <w:tr2bl w:val="nil"/>
            </w:tcBorders>
            <w:vAlign w:val="top"/>
          </w:tcPr>
          <w:p w14:paraId="5F33214A">
            <w:pPr>
              <w:pStyle w:val="17"/>
              <w:spacing w:before="64" w:line="243" w:lineRule="auto"/>
              <w:ind w:left="410" w:right="180" w:hanging="21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门房</w:t>
            </w:r>
          </w:p>
        </w:tc>
        <w:tc>
          <w:tcPr>
            <w:tcW w:w="1127" w:type="dxa"/>
            <w:tcBorders>
              <w:tl2br w:val="nil"/>
              <w:tr2bl w:val="nil"/>
            </w:tcBorders>
            <w:vAlign w:val="top"/>
          </w:tcPr>
          <w:p w14:paraId="01876ACC">
            <w:pPr>
              <w:pStyle w:val="17"/>
              <w:spacing w:before="233" w:line="239" w:lineRule="auto"/>
              <w:ind w:left="245"/>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val="en-US" w:eastAsia="zh-CN"/>
              </w:rPr>
              <w:t>/</w:t>
            </w:r>
          </w:p>
        </w:tc>
        <w:tc>
          <w:tcPr>
            <w:tcW w:w="1258" w:type="dxa"/>
            <w:tcBorders>
              <w:tl2br w:val="nil"/>
              <w:tr2bl w:val="nil"/>
            </w:tcBorders>
            <w:vAlign w:val="top"/>
          </w:tcPr>
          <w:p w14:paraId="6F272B17">
            <w:pPr>
              <w:pStyle w:val="17"/>
              <w:spacing w:before="233" w:line="239" w:lineRule="auto"/>
              <w:ind w:left="35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1.00</w:t>
            </w:r>
          </w:p>
        </w:tc>
        <w:tc>
          <w:tcPr>
            <w:tcW w:w="1323" w:type="dxa"/>
            <w:tcBorders>
              <w:tl2br w:val="nil"/>
              <w:tr2bl w:val="nil"/>
            </w:tcBorders>
            <w:vAlign w:val="top"/>
          </w:tcPr>
          <w:p w14:paraId="1E2A021A">
            <w:pPr>
              <w:pStyle w:val="17"/>
              <w:spacing w:before="61" w:line="244" w:lineRule="auto"/>
              <w:ind w:left="434" w:right="173" w:hanging="2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级配砂石</w:t>
            </w:r>
          </w:p>
        </w:tc>
        <w:tc>
          <w:tcPr>
            <w:tcW w:w="1281" w:type="dxa"/>
            <w:tcBorders>
              <w:tl2br w:val="nil"/>
              <w:tr2bl w:val="nil"/>
            </w:tcBorders>
            <w:vAlign w:val="top"/>
          </w:tcPr>
          <w:p w14:paraId="5823C160">
            <w:pPr>
              <w:pStyle w:val="17"/>
              <w:spacing w:before="233" w:line="237" w:lineRule="auto"/>
              <w:ind w:left="31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≥0.97</w:t>
            </w:r>
          </w:p>
        </w:tc>
        <w:tc>
          <w:tcPr>
            <w:tcW w:w="1335" w:type="dxa"/>
            <w:tcBorders>
              <w:tl2br w:val="nil"/>
              <w:tr2bl w:val="nil"/>
            </w:tcBorders>
            <w:vAlign w:val="top"/>
          </w:tcPr>
          <w:p w14:paraId="0A13A1C3">
            <w:pPr>
              <w:pStyle w:val="17"/>
              <w:spacing w:before="232"/>
              <w:ind w:left="445"/>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150</w:t>
            </w:r>
          </w:p>
        </w:tc>
        <w:tc>
          <w:tcPr>
            <w:tcW w:w="2035" w:type="dxa"/>
            <w:tcBorders>
              <w:tl2br w:val="nil"/>
              <w:tr2bl w:val="nil"/>
            </w:tcBorders>
            <w:vAlign w:val="top"/>
          </w:tcPr>
          <w:p w14:paraId="56419515">
            <w:pPr>
              <w:pStyle w:val="17"/>
              <w:spacing w:before="218" w:line="224" w:lineRule="auto"/>
              <w:ind w:left="655"/>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3"/>
                <w:sz w:val="24"/>
                <w:szCs w:val="24"/>
              </w:rPr>
              <w:t>约</w:t>
            </w:r>
            <w:r>
              <w:rPr>
                <w:rFonts w:hint="eastAsia" w:asciiTheme="minorEastAsia" w:hAnsiTheme="minorEastAsia" w:eastAsiaTheme="minorEastAsia" w:cstheme="minorEastAsia"/>
                <w:color w:val="auto"/>
                <w:spacing w:val="3"/>
                <w:sz w:val="24"/>
                <w:szCs w:val="24"/>
                <w:lang w:val="en-US" w:eastAsia="zh-CN"/>
              </w:rPr>
              <w:t>143</w:t>
            </w:r>
          </w:p>
        </w:tc>
      </w:tr>
    </w:tbl>
    <w:p w14:paraId="04CB0BBA">
      <w:pPr>
        <w:spacing w:line="220" w:lineRule="auto"/>
        <w:rPr>
          <w:rFonts w:hint="eastAsia" w:asciiTheme="minorEastAsia" w:hAnsiTheme="minorEastAsia" w:eastAsiaTheme="minorEastAsia" w:cstheme="minorEastAsia"/>
          <w:b w:val="0"/>
          <w:bCs w:val="0"/>
          <w:color w:val="auto"/>
          <w:spacing w:val="-2"/>
          <w:sz w:val="24"/>
          <w:szCs w:val="24"/>
        </w:rPr>
      </w:pPr>
    </w:p>
    <w:p w14:paraId="737513DE">
      <w:pPr>
        <w:spacing w:line="22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rPr>
        <w:t>二、</w:t>
      </w:r>
      <w:r>
        <w:rPr>
          <w:rFonts w:hint="eastAsia" w:asciiTheme="minorEastAsia" w:hAnsiTheme="minorEastAsia" w:eastAsiaTheme="minorEastAsia" w:cstheme="minorEastAsia"/>
          <w:b w:val="0"/>
          <w:bCs w:val="0"/>
          <w:color w:val="auto"/>
          <w:spacing w:val="10"/>
          <w:sz w:val="24"/>
          <w:szCs w:val="24"/>
        </w:rPr>
        <w:t>检测内容</w:t>
      </w:r>
    </w:p>
    <w:p w14:paraId="2950E1AA">
      <w:pPr>
        <w:spacing w:before="173" w:line="222" w:lineRule="auto"/>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rPr>
        <w:t>1.2.1钻孔灌注桩</w:t>
      </w:r>
    </w:p>
    <w:p w14:paraId="79AAF7DF">
      <w:pPr>
        <w:spacing w:before="175" w:line="221" w:lineRule="auto"/>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1.2.1.1试桩阶段</w:t>
      </w:r>
    </w:p>
    <w:p w14:paraId="03CE4B9B">
      <w:pPr>
        <w:spacing w:before="222" w:line="219" w:lineRule="auto"/>
        <w:ind w:left="7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2"/>
          <w:sz w:val="24"/>
          <w:szCs w:val="24"/>
        </w:rPr>
        <w:t>(1)试桩检测目的</w:t>
      </w:r>
    </w:p>
    <w:p w14:paraId="4CC9680D">
      <w:pPr>
        <w:spacing w:before="236" w:line="301" w:lineRule="auto"/>
        <w:ind w:left="84" w:right="200" w:firstLine="5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①采用低应变法测定桩的混凝土波速、桩身缺陷类型及其在桩身</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4"/>
          <w:sz w:val="24"/>
          <w:szCs w:val="24"/>
        </w:rPr>
        <w:t>中的位置，评价桩身完整性；</w:t>
      </w:r>
    </w:p>
    <w:p w14:paraId="0983167B">
      <w:pPr>
        <w:spacing w:before="252" w:line="301" w:lineRule="auto"/>
        <w:ind w:left="84" w:right="186" w:firstLine="5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②采用单桩竖向抗压静载试验确定单桩竖向抗压承载力特征值是</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5"/>
          <w:sz w:val="24"/>
          <w:szCs w:val="24"/>
        </w:rPr>
        <w:t>否满足设计要求，为设计提供依据。</w:t>
      </w:r>
    </w:p>
    <w:p w14:paraId="34856779">
      <w:pPr>
        <w:spacing w:before="229" w:line="219" w:lineRule="auto"/>
        <w:ind w:left="79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8"/>
          <w:sz w:val="24"/>
          <w:szCs w:val="24"/>
        </w:rPr>
        <w:t>(2)试桩检测工作量布置原则</w:t>
      </w:r>
    </w:p>
    <w:p w14:paraId="7A664257">
      <w:pPr>
        <w:spacing w:before="227" w:line="306" w:lineRule="auto"/>
        <w:ind w:left="84" w:right="282" w:firstLine="5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①低应变法检测：依据设计图纸及相关规范规定，对试桩进行低</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4"/>
          <w:sz w:val="24"/>
          <w:szCs w:val="24"/>
        </w:rPr>
        <w:t>应变法检测。</w:t>
      </w:r>
    </w:p>
    <w:p w14:paraId="122DACAC">
      <w:pPr>
        <w:spacing w:line="293"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②单桩竖向抗压静载试验：依据设计图纸及相关规范规定，对试</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6"/>
          <w:sz w:val="24"/>
          <w:szCs w:val="24"/>
        </w:rPr>
        <w:t>桩进行单桩竖向抗压承载力检测。</w:t>
      </w:r>
    </w:p>
    <w:p w14:paraId="2294E2B3">
      <w:pPr>
        <w:spacing w:before="91" w:line="219" w:lineRule="auto"/>
        <w:ind w:left="79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(3)试桩检测工作量布置见表1.2.1.1。</w:t>
      </w:r>
    </w:p>
    <w:p w14:paraId="3A790D08">
      <w:pPr>
        <w:spacing w:before="285" w:line="198" w:lineRule="auto"/>
        <w:ind w:left="254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表1.2.1.1试桩检测工作量汇总表</w:t>
      </w:r>
    </w:p>
    <w:tbl>
      <w:tblPr>
        <w:tblStyle w:val="1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56"/>
        <w:gridCol w:w="3240"/>
        <w:gridCol w:w="4448"/>
      </w:tblGrid>
      <w:tr w14:paraId="1F746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1055" w:type="pct"/>
            <w:tcBorders>
              <w:left w:val="nil"/>
              <w:tl2br w:val="single" w:color="000000" w:sz="4" w:space="0"/>
            </w:tcBorders>
            <w:vAlign w:val="top"/>
          </w:tcPr>
          <w:p w14:paraId="49566559">
            <w:pPr>
              <w:pStyle w:val="17"/>
              <w:spacing w:before="53" w:line="257" w:lineRule="auto"/>
              <w:ind w:left="91" w:right="112" w:firstLine="8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检测内容</w:t>
            </w:r>
            <w:r>
              <w:rPr>
                <w:rFonts w:hint="eastAsia" w:asciiTheme="minorEastAsia" w:hAnsiTheme="minorEastAsia" w:eastAsiaTheme="minorEastAsia" w:cstheme="minorEastAsia"/>
                <w:color w:val="auto"/>
                <w:spacing w:val="2"/>
                <w:sz w:val="24"/>
                <w:szCs w:val="24"/>
              </w:rPr>
              <w:t xml:space="preserve"> </w:t>
            </w:r>
            <w:r>
              <w:rPr>
                <w:rFonts w:hint="eastAsia" w:asciiTheme="minorEastAsia" w:hAnsiTheme="minorEastAsia" w:eastAsiaTheme="minorEastAsia" w:cstheme="minorEastAsia"/>
                <w:color w:val="auto"/>
                <w:spacing w:val="6"/>
                <w:sz w:val="24"/>
                <w:szCs w:val="24"/>
              </w:rPr>
              <w:t>楼号</w:t>
            </w:r>
          </w:p>
        </w:tc>
        <w:tc>
          <w:tcPr>
            <w:tcW w:w="1662" w:type="pct"/>
            <w:vAlign w:val="top"/>
          </w:tcPr>
          <w:p w14:paraId="3936FFD7">
            <w:pPr>
              <w:pStyle w:val="17"/>
              <w:spacing w:before="252" w:line="219" w:lineRule="auto"/>
              <w:ind w:left="1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单桩竖向抗压静载试验(根)</w:t>
            </w:r>
          </w:p>
        </w:tc>
        <w:tc>
          <w:tcPr>
            <w:tcW w:w="2282" w:type="pct"/>
            <w:tcBorders>
              <w:right w:val="nil"/>
            </w:tcBorders>
            <w:vAlign w:val="top"/>
          </w:tcPr>
          <w:p w14:paraId="58348219">
            <w:pPr>
              <w:pStyle w:val="17"/>
              <w:spacing w:before="253" w:line="219" w:lineRule="auto"/>
              <w:ind w:left="114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低应变法检测(根)</w:t>
            </w:r>
          </w:p>
        </w:tc>
      </w:tr>
      <w:tr w14:paraId="6C1B4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55" w:type="pct"/>
            <w:tcBorders>
              <w:left w:val="nil"/>
            </w:tcBorders>
            <w:vAlign w:val="top"/>
          </w:tcPr>
          <w:p w14:paraId="0E1D84E3">
            <w:pPr>
              <w:pStyle w:val="17"/>
              <w:spacing w:before="91" w:line="21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教学楼</w:t>
            </w:r>
          </w:p>
        </w:tc>
        <w:tc>
          <w:tcPr>
            <w:tcW w:w="1662" w:type="pct"/>
            <w:vAlign w:val="top"/>
          </w:tcPr>
          <w:p w14:paraId="3C92FF7C">
            <w:pPr>
              <w:pStyle w:val="17"/>
              <w:spacing w:before="113" w:line="225" w:lineRule="auto"/>
              <w:ind w:left="1385"/>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2282" w:type="pct"/>
            <w:tcBorders>
              <w:right w:val="nil"/>
            </w:tcBorders>
            <w:vAlign w:val="top"/>
          </w:tcPr>
          <w:p w14:paraId="11D5DE1D">
            <w:pPr>
              <w:pStyle w:val="17"/>
              <w:spacing w:before="113" w:line="225" w:lineRule="auto"/>
              <w:ind w:left="1925"/>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r>
      <w:tr w14:paraId="60265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55" w:type="pct"/>
            <w:tcBorders>
              <w:left w:val="nil"/>
            </w:tcBorders>
            <w:vAlign w:val="top"/>
          </w:tcPr>
          <w:p w14:paraId="67078F6C">
            <w:pPr>
              <w:pStyle w:val="17"/>
              <w:spacing w:before="92" w:line="21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学生宿舍楼</w:t>
            </w:r>
          </w:p>
        </w:tc>
        <w:tc>
          <w:tcPr>
            <w:tcW w:w="1662" w:type="pct"/>
            <w:vAlign w:val="top"/>
          </w:tcPr>
          <w:p w14:paraId="224FBF47">
            <w:pPr>
              <w:pStyle w:val="17"/>
              <w:spacing w:before="114" w:line="232" w:lineRule="auto"/>
              <w:ind w:left="1385"/>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2282" w:type="pct"/>
            <w:tcBorders>
              <w:right w:val="nil"/>
            </w:tcBorders>
            <w:vAlign w:val="top"/>
          </w:tcPr>
          <w:p w14:paraId="61ED8CCF">
            <w:pPr>
              <w:pStyle w:val="17"/>
              <w:spacing w:before="114" w:line="232" w:lineRule="auto"/>
              <w:ind w:left="1925"/>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r>
      <w:tr w14:paraId="57575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55" w:type="pct"/>
            <w:tcBorders>
              <w:left w:val="nil"/>
            </w:tcBorders>
            <w:vAlign w:val="top"/>
          </w:tcPr>
          <w:p w14:paraId="3B51520F">
            <w:pPr>
              <w:pStyle w:val="17"/>
              <w:spacing w:before="94" w:line="21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教师宿舍</w:t>
            </w:r>
          </w:p>
        </w:tc>
        <w:tc>
          <w:tcPr>
            <w:tcW w:w="1662" w:type="pct"/>
            <w:vAlign w:val="top"/>
          </w:tcPr>
          <w:p w14:paraId="07B1351B">
            <w:pPr>
              <w:pStyle w:val="17"/>
              <w:spacing w:before="115" w:line="231" w:lineRule="auto"/>
              <w:ind w:left="13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282" w:type="pct"/>
            <w:tcBorders>
              <w:right w:val="nil"/>
            </w:tcBorders>
            <w:vAlign w:val="top"/>
          </w:tcPr>
          <w:p w14:paraId="55DF8939">
            <w:pPr>
              <w:pStyle w:val="17"/>
              <w:spacing w:before="115" w:line="231" w:lineRule="auto"/>
              <w:ind w:left="19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r>
      <w:tr w14:paraId="4C2CE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55" w:type="pct"/>
            <w:tcBorders>
              <w:left w:val="nil"/>
            </w:tcBorders>
            <w:vAlign w:val="top"/>
          </w:tcPr>
          <w:p w14:paraId="7239D2BA">
            <w:pPr>
              <w:pStyle w:val="17"/>
              <w:spacing w:before="94" w:line="218"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食堂</w:t>
            </w:r>
          </w:p>
        </w:tc>
        <w:tc>
          <w:tcPr>
            <w:tcW w:w="1662" w:type="pct"/>
            <w:vAlign w:val="top"/>
          </w:tcPr>
          <w:p w14:paraId="575D8E5D">
            <w:pPr>
              <w:pStyle w:val="17"/>
              <w:spacing w:before="117" w:line="221" w:lineRule="auto"/>
              <w:ind w:left="13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282" w:type="pct"/>
            <w:tcBorders>
              <w:right w:val="nil"/>
            </w:tcBorders>
            <w:vAlign w:val="top"/>
          </w:tcPr>
          <w:p w14:paraId="4C6EBB30">
            <w:pPr>
              <w:pStyle w:val="17"/>
              <w:spacing w:before="117" w:line="221" w:lineRule="auto"/>
              <w:ind w:left="19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r>
    </w:tbl>
    <w:p w14:paraId="246B39ED">
      <w:pPr>
        <w:spacing w:before="220" w:line="222" w:lineRule="auto"/>
        <w:ind w:left="1015"/>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0"/>
          <w:sz w:val="24"/>
          <w:szCs w:val="24"/>
        </w:rPr>
        <w:t>1</w:t>
      </w:r>
      <w:r>
        <w:rPr>
          <w:rFonts w:hint="eastAsia" w:asciiTheme="minorEastAsia" w:hAnsiTheme="minorEastAsia" w:eastAsiaTheme="minorEastAsia" w:cstheme="minorEastAsia"/>
          <w:color w:val="auto"/>
          <w:spacing w:val="-79"/>
          <w:sz w:val="24"/>
          <w:szCs w:val="24"/>
        </w:rPr>
        <w:t xml:space="preserve"> </w:t>
      </w:r>
      <w:r>
        <w:rPr>
          <w:rFonts w:hint="eastAsia" w:asciiTheme="minorEastAsia" w:hAnsiTheme="minorEastAsia" w:eastAsiaTheme="minorEastAsia" w:cstheme="minorEastAsia"/>
          <w:b/>
          <w:bCs/>
          <w:color w:val="auto"/>
          <w:spacing w:val="10"/>
          <w:sz w:val="24"/>
          <w:szCs w:val="24"/>
        </w:rPr>
        <w:t>.2</w:t>
      </w:r>
      <w:r>
        <w:rPr>
          <w:rFonts w:hint="eastAsia" w:asciiTheme="minorEastAsia" w:hAnsiTheme="minorEastAsia" w:eastAsiaTheme="minorEastAsia" w:cstheme="minorEastAsia"/>
          <w:color w:val="auto"/>
          <w:spacing w:val="-79"/>
          <w:sz w:val="24"/>
          <w:szCs w:val="24"/>
        </w:rPr>
        <w:t xml:space="preserve"> </w:t>
      </w:r>
      <w:r>
        <w:rPr>
          <w:rFonts w:hint="eastAsia" w:asciiTheme="minorEastAsia" w:hAnsiTheme="minorEastAsia" w:eastAsiaTheme="minorEastAsia" w:cstheme="minorEastAsia"/>
          <w:b/>
          <w:bCs/>
          <w:color w:val="auto"/>
          <w:spacing w:val="10"/>
          <w:sz w:val="24"/>
          <w:szCs w:val="24"/>
        </w:rPr>
        <w:t>.</w:t>
      </w:r>
      <w:r>
        <w:rPr>
          <w:rFonts w:hint="eastAsia" w:asciiTheme="minorEastAsia" w:hAnsiTheme="minorEastAsia" w:eastAsiaTheme="minorEastAsia" w:cstheme="minorEastAsia"/>
          <w:color w:val="auto"/>
          <w:spacing w:val="-76"/>
          <w:sz w:val="24"/>
          <w:szCs w:val="24"/>
        </w:rPr>
        <w:t xml:space="preserve"> </w:t>
      </w:r>
      <w:r>
        <w:rPr>
          <w:rFonts w:hint="eastAsia" w:asciiTheme="minorEastAsia" w:hAnsiTheme="minorEastAsia" w:eastAsiaTheme="minorEastAsia" w:cstheme="minorEastAsia"/>
          <w:b/>
          <w:bCs/>
          <w:color w:val="auto"/>
          <w:spacing w:val="10"/>
          <w:sz w:val="24"/>
          <w:szCs w:val="24"/>
        </w:rPr>
        <w:t>1</w:t>
      </w:r>
      <w:r>
        <w:rPr>
          <w:rFonts w:hint="eastAsia" w:asciiTheme="minorEastAsia" w:hAnsiTheme="minorEastAsia" w:eastAsiaTheme="minorEastAsia" w:cstheme="minorEastAsia"/>
          <w:color w:val="auto"/>
          <w:spacing w:val="-79"/>
          <w:sz w:val="24"/>
          <w:szCs w:val="24"/>
        </w:rPr>
        <w:t xml:space="preserve"> </w:t>
      </w:r>
      <w:r>
        <w:rPr>
          <w:rFonts w:hint="eastAsia" w:asciiTheme="minorEastAsia" w:hAnsiTheme="minorEastAsia" w:eastAsiaTheme="minorEastAsia" w:cstheme="minorEastAsia"/>
          <w:b/>
          <w:bCs/>
          <w:color w:val="auto"/>
          <w:spacing w:val="10"/>
          <w:sz w:val="24"/>
          <w:szCs w:val="24"/>
        </w:rPr>
        <w:t>.2工程桩阶段</w:t>
      </w:r>
    </w:p>
    <w:p w14:paraId="08B05C8F">
      <w:pPr>
        <w:spacing w:before="315" w:line="222" w:lineRule="auto"/>
        <w:ind w:left="83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8"/>
          <w:sz w:val="24"/>
          <w:szCs w:val="24"/>
        </w:rPr>
        <w:t>(1)检测内容及目的</w:t>
      </w:r>
    </w:p>
    <w:p w14:paraId="3D389DE4">
      <w:pPr>
        <w:spacing w:before="194" w:line="305" w:lineRule="auto"/>
        <w:ind w:left="121" w:right="125" w:firstLine="5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①采用单桩竖向抗压静载试验确定单桩竖向抗压承载力特征值是</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7"/>
          <w:sz w:val="24"/>
          <w:szCs w:val="24"/>
        </w:rPr>
        <w:t>否满足设计要求；</w:t>
      </w:r>
    </w:p>
    <w:p w14:paraId="1F478541">
      <w:pPr>
        <w:spacing w:before="214" w:line="294" w:lineRule="auto"/>
        <w:ind w:left="151" w:right="119" w:firstLine="5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②采用低应变法测定桩的混凝土波速、桩身缺陷类型及其在桩身</w:t>
      </w:r>
      <w:r>
        <w:rPr>
          <w:rFonts w:hint="eastAsia" w:asciiTheme="minorEastAsia" w:hAnsiTheme="minorEastAsia" w:eastAsiaTheme="minorEastAsia" w:cstheme="minorEastAsia"/>
          <w:color w:val="auto"/>
          <w:spacing w:val="17"/>
          <w:sz w:val="24"/>
          <w:szCs w:val="24"/>
        </w:rPr>
        <w:t xml:space="preserve"> </w:t>
      </w:r>
      <w:r>
        <w:rPr>
          <w:rFonts w:hint="eastAsia" w:asciiTheme="minorEastAsia" w:hAnsiTheme="minorEastAsia" w:eastAsiaTheme="minorEastAsia" w:cstheme="minorEastAsia"/>
          <w:color w:val="auto"/>
          <w:spacing w:val="-6"/>
          <w:sz w:val="24"/>
          <w:szCs w:val="24"/>
        </w:rPr>
        <w:t>中的位置，评价桩身完整性。</w:t>
      </w:r>
    </w:p>
    <w:p w14:paraId="5ACFD685">
      <w:pPr>
        <w:spacing w:before="236" w:line="222" w:lineRule="auto"/>
        <w:ind w:left="8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8"/>
          <w:sz w:val="24"/>
          <w:szCs w:val="24"/>
        </w:rPr>
        <w:t>(2)检测数量依据</w:t>
      </w:r>
    </w:p>
    <w:p w14:paraId="0D037AEA">
      <w:pPr>
        <w:tabs>
          <w:tab w:val="left" w:pos="291"/>
        </w:tabs>
        <w:spacing w:before="197" w:line="332" w:lineRule="auto"/>
        <w:ind w:left="151" w:firstLine="5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5"/>
          <w:sz w:val="24"/>
          <w:szCs w:val="24"/>
        </w:rPr>
        <w:t>①单桩竖向抗压静载试验：根据《建筑基桩检测技术规范》</w:t>
      </w:r>
      <w:r>
        <w:rPr>
          <w:rFonts w:hint="eastAsia" w:asciiTheme="minorEastAsia" w:hAnsiTheme="minorEastAsia" w:eastAsiaTheme="minorEastAsia" w:cstheme="minorEastAsia"/>
          <w:color w:val="auto"/>
          <w:spacing w:val="9"/>
          <w:sz w:val="24"/>
          <w:szCs w:val="24"/>
        </w:rPr>
        <w:t xml:space="preserve">  </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(JGJ106-2014)   相关规定，单桩静载荷试验的数量不应少于总桩数的</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6"/>
          <w:sz w:val="24"/>
          <w:szCs w:val="24"/>
        </w:rPr>
        <w:t xml:space="preserve">1%,且每个单体工程同一桩型的静载荷试验的试验数量不应少于3点， </w:t>
      </w:r>
      <w:r>
        <w:rPr>
          <w:rFonts w:hint="eastAsia" w:asciiTheme="minorEastAsia" w:hAnsiTheme="minorEastAsia" w:eastAsiaTheme="minorEastAsia" w:cstheme="minorEastAsia"/>
          <w:color w:val="auto"/>
          <w:spacing w:val="15"/>
          <w:sz w:val="24"/>
          <w:szCs w:val="24"/>
        </w:rPr>
        <w:t>50根桩以下不少于2根。</w:t>
      </w:r>
    </w:p>
    <w:p w14:paraId="6E14CF71">
      <w:pPr>
        <w:spacing w:before="256" w:line="337" w:lineRule="auto"/>
        <w:ind w:left="151" w:right="82" w:firstLine="5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②低应变法检测：依据《建筑基桩检测技术规范》</w:t>
      </w:r>
      <w:r>
        <w:rPr>
          <w:rFonts w:hint="eastAsia" w:asciiTheme="minorEastAsia" w:hAnsiTheme="minorEastAsia" w:eastAsiaTheme="minorEastAsia" w:cstheme="minorEastAsia"/>
          <w:color w:val="auto"/>
          <w:spacing w:val="-39"/>
          <w:sz w:val="24"/>
          <w:szCs w:val="24"/>
        </w:rPr>
        <w:t xml:space="preserve"> </w:t>
      </w:r>
      <w:r>
        <w:rPr>
          <w:rFonts w:hint="eastAsia" w:asciiTheme="minorEastAsia" w:hAnsiTheme="minorEastAsia" w:eastAsiaTheme="minorEastAsia" w:cstheme="minorEastAsia"/>
          <w:color w:val="auto"/>
          <w:sz w:val="24"/>
          <w:szCs w:val="24"/>
        </w:rPr>
        <w:t>JGJ</w:t>
      </w:r>
      <w:r>
        <w:rPr>
          <w:rFonts w:hint="eastAsia" w:asciiTheme="minorEastAsia" w:hAnsiTheme="minorEastAsia" w:eastAsiaTheme="minorEastAsia" w:cstheme="minorEastAsia"/>
          <w:color w:val="auto"/>
          <w:spacing w:val="2"/>
          <w:sz w:val="24"/>
          <w:szCs w:val="24"/>
        </w:rPr>
        <w:t xml:space="preserve">  106-2014</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2"/>
          <w:sz w:val="24"/>
          <w:szCs w:val="24"/>
        </w:rPr>
        <w:t>中3.3.3条：每个柱下承台抽检桩数不得少于1根；设</w:t>
      </w:r>
      <w:r>
        <w:rPr>
          <w:rFonts w:hint="eastAsia" w:asciiTheme="minorEastAsia" w:hAnsiTheme="minorEastAsia" w:eastAsiaTheme="minorEastAsia" w:cstheme="minorEastAsia"/>
          <w:color w:val="auto"/>
          <w:spacing w:val="1"/>
          <w:sz w:val="24"/>
          <w:szCs w:val="24"/>
        </w:rPr>
        <w:t>计等级为甲级，</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4"/>
          <w:sz w:val="24"/>
          <w:szCs w:val="24"/>
        </w:rPr>
        <w:t>或地质条件复杂、成桩质量可靠性较低的灌注桩，抽检数</w:t>
      </w:r>
      <w:r>
        <w:rPr>
          <w:rFonts w:hint="eastAsia" w:asciiTheme="minorEastAsia" w:hAnsiTheme="minorEastAsia" w:eastAsiaTheme="minorEastAsia" w:cstheme="minorEastAsia"/>
          <w:color w:val="auto"/>
          <w:spacing w:val="3"/>
          <w:sz w:val="24"/>
          <w:szCs w:val="24"/>
        </w:rPr>
        <w:t>量不应少于</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2"/>
          <w:sz w:val="24"/>
          <w:szCs w:val="24"/>
        </w:rPr>
        <w:t>总桩数的30%,且不得少于20根；其他桩基工程的抽检数量不应少于</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22"/>
          <w:sz w:val="24"/>
          <w:szCs w:val="24"/>
        </w:rPr>
        <w:t>总桩数的20%,且不得少于10根。</w:t>
      </w:r>
    </w:p>
    <w:p w14:paraId="3828501C">
      <w:pPr>
        <w:spacing w:before="91" w:line="221" w:lineRule="auto"/>
        <w:ind w:left="863"/>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(3)工程桩检测工作量布置见表1.2.1.2。</w:t>
      </w:r>
    </w:p>
    <w:p w14:paraId="417924FB">
      <w:pPr>
        <w:spacing w:line="243" w:lineRule="auto"/>
        <w:rPr>
          <w:rFonts w:hint="eastAsia" w:asciiTheme="minorEastAsia" w:hAnsiTheme="minorEastAsia" w:eastAsiaTheme="minorEastAsia" w:cstheme="minorEastAsia"/>
          <w:color w:val="auto"/>
          <w:sz w:val="24"/>
          <w:szCs w:val="24"/>
        </w:rPr>
      </w:pPr>
    </w:p>
    <w:p w14:paraId="22297045">
      <w:pPr>
        <w:spacing w:before="82" w:line="219" w:lineRule="auto"/>
        <w:ind w:left="182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表1.2.1.2</w:t>
      </w:r>
      <w:r>
        <w:rPr>
          <w:rFonts w:hint="eastAsia" w:asciiTheme="minorEastAsia" w:hAnsiTheme="minorEastAsia" w:eastAsiaTheme="minorEastAsia" w:cstheme="minorEastAsia"/>
          <w:b/>
          <w:bCs/>
          <w:color w:val="auto"/>
          <w:spacing w:val="-3"/>
          <w:sz w:val="24"/>
          <w:szCs w:val="24"/>
          <w:lang w:val="en-US" w:eastAsia="zh-CN"/>
        </w:rPr>
        <w:t xml:space="preserve">   </w:t>
      </w:r>
      <w:r>
        <w:rPr>
          <w:rFonts w:hint="eastAsia" w:asciiTheme="minorEastAsia" w:hAnsiTheme="minorEastAsia" w:eastAsiaTheme="minorEastAsia" w:cstheme="minorEastAsia"/>
          <w:b/>
          <w:bCs/>
          <w:color w:val="auto"/>
          <w:spacing w:val="-3"/>
          <w:sz w:val="24"/>
          <w:szCs w:val="24"/>
        </w:rPr>
        <w:t>工程桩检测内容、方法及工作量汇总表</w:t>
      </w:r>
    </w:p>
    <w:p w14:paraId="47A9C27A">
      <w:pPr>
        <w:spacing w:line="51" w:lineRule="exact"/>
        <w:rPr>
          <w:rFonts w:hint="eastAsia" w:asciiTheme="minorEastAsia" w:hAnsiTheme="minorEastAsia" w:eastAsiaTheme="minorEastAsia" w:cstheme="minorEastAsia"/>
          <w:color w:val="auto"/>
          <w:sz w:val="24"/>
          <w:szCs w:val="24"/>
        </w:rPr>
      </w:pPr>
    </w:p>
    <w:tbl>
      <w:tblPr>
        <w:tblStyle w:val="16"/>
        <w:tblW w:w="8909" w:type="dxa"/>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Layout w:type="fixed"/>
        <w:tblCellMar>
          <w:top w:w="0" w:type="dxa"/>
          <w:left w:w="0" w:type="dxa"/>
          <w:bottom w:w="0" w:type="dxa"/>
          <w:right w:w="0" w:type="dxa"/>
        </w:tblCellMar>
      </w:tblPr>
      <w:tblGrid>
        <w:gridCol w:w="2000"/>
        <w:gridCol w:w="2660"/>
        <w:gridCol w:w="1140"/>
        <w:gridCol w:w="1380"/>
        <w:gridCol w:w="1729"/>
      </w:tblGrid>
      <w:tr w14:paraId="61B5DA4B">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24" w:hRule="atLeast"/>
        </w:trPr>
        <w:tc>
          <w:tcPr>
            <w:tcW w:w="2000" w:type="dxa"/>
            <w:tcBorders>
              <w:tl2br w:val="nil"/>
              <w:tr2bl w:val="nil"/>
            </w:tcBorders>
            <w:vAlign w:val="top"/>
          </w:tcPr>
          <w:p w14:paraId="6EC32BC5">
            <w:pPr>
              <w:pStyle w:val="17"/>
              <w:spacing w:before="63" w:line="219" w:lineRule="auto"/>
              <w:ind w:left="7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楼号</w:t>
            </w:r>
          </w:p>
        </w:tc>
        <w:tc>
          <w:tcPr>
            <w:tcW w:w="2660" w:type="dxa"/>
            <w:tcBorders>
              <w:tl2br w:val="nil"/>
              <w:tr2bl w:val="nil"/>
            </w:tcBorders>
            <w:vAlign w:val="top"/>
          </w:tcPr>
          <w:p w14:paraId="6FB741BA">
            <w:pPr>
              <w:pStyle w:val="17"/>
              <w:spacing w:before="63" w:line="219" w:lineRule="auto"/>
              <w:ind w:left="90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检测内容</w:t>
            </w:r>
          </w:p>
        </w:tc>
        <w:tc>
          <w:tcPr>
            <w:tcW w:w="1140" w:type="dxa"/>
            <w:tcBorders>
              <w:tl2br w:val="nil"/>
              <w:tr2bl w:val="nil"/>
            </w:tcBorders>
            <w:vAlign w:val="top"/>
          </w:tcPr>
          <w:p w14:paraId="2B6BFFFA">
            <w:pPr>
              <w:pStyle w:val="17"/>
              <w:spacing w:before="64" w:line="219" w:lineRule="auto"/>
              <w:ind w:left="35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单位</w:t>
            </w:r>
          </w:p>
        </w:tc>
        <w:tc>
          <w:tcPr>
            <w:tcW w:w="1380" w:type="dxa"/>
            <w:tcBorders>
              <w:tl2br w:val="nil"/>
              <w:tr2bl w:val="nil"/>
            </w:tcBorders>
            <w:vAlign w:val="top"/>
          </w:tcPr>
          <w:p w14:paraId="131E19B0">
            <w:pPr>
              <w:pStyle w:val="17"/>
              <w:spacing w:before="64" w:line="219" w:lineRule="auto"/>
              <w:ind w:left="36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工作量</w:t>
            </w:r>
          </w:p>
        </w:tc>
        <w:tc>
          <w:tcPr>
            <w:tcW w:w="1729" w:type="dxa"/>
            <w:tcBorders>
              <w:tl2br w:val="nil"/>
              <w:tr2bl w:val="nil"/>
            </w:tcBorders>
            <w:vAlign w:val="top"/>
          </w:tcPr>
          <w:p w14:paraId="08376767">
            <w:pPr>
              <w:pStyle w:val="17"/>
              <w:spacing w:before="63" w:line="219" w:lineRule="auto"/>
              <w:ind w:left="5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抽检率</w:t>
            </w:r>
          </w:p>
        </w:tc>
      </w:tr>
      <w:tr w14:paraId="34C5A9AB">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29" w:hRule="atLeast"/>
        </w:trPr>
        <w:tc>
          <w:tcPr>
            <w:tcW w:w="2000" w:type="dxa"/>
            <w:vMerge w:val="restart"/>
            <w:tcBorders>
              <w:tl2br w:val="nil"/>
              <w:tr2bl w:val="nil"/>
            </w:tcBorders>
            <w:vAlign w:val="top"/>
          </w:tcPr>
          <w:p w14:paraId="6E23FFC9">
            <w:pPr>
              <w:pStyle w:val="17"/>
              <w:spacing w:before="229" w:line="21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教学楼</w:t>
            </w:r>
          </w:p>
        </w:tc>
        <w:tc>
          <w:tcPr>
            <w:tcW w:w="2660" w:type="dxa"/>
            <w:tcBorders>
              <w:tl2br w:val="nil"/>
              <w:tr2bl w:val="nil"/>
            </w:tcBorders>
            <w:vAlign w:val="top"/>
          </w:tcPr>
          <w:p w14:paraId="5DA5E2D7">
            <w:pPr>
              <w:pStyle w:val="17"/>
              <w:spacing w:before="58" w:line="219" w:lineRule="auto"/>
              <w:ind w:left="2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单桩竖向抗压静载试验</w:t>
            </w:r>
          </w:p>
        </w:tc>
        <w:tc>
          <w:tcPr>
            <w:tcW w:w="1140" w:type="dxa"/>
            <w:tcBorders>
              <w:tl2br w:val="nil"/>
              <w:tr2bl w:val="nil"/>
            </w:tcBorders>
            <w:vAlign w:val="top"/>
          </w:tcPr>
          <w:p w14:paraId="652CDD51">
            <w:pPr>
              <w:pStyle w:val="17"/>
              <w:spacing w:before="60" w:line="220" w:lineRule="auto"/>
              <w:ind w:left="45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1380" w:type="dxa"/>
            <w:tcBorders>
              <w:tl2br w:val="nil"/>
              <w:tr2bl w:val="nil"/>
            </w:tcBorders>
            <w:vAlign w:val="top"/>
          </w:tcPr>
          <w:p w14:paraId="3621ABE4">
            <w:pPr>
              <w:pStyle w:val="17"/>
              <w:spacing w:before="80" w:line="210" w:lineRule="auto"/>
              <w:ind w:left="624"/>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1729" w:type="dxa"/>
            <w:tcBorders>
              <w:tl2br w:val="nil"/>
              <w:tr2bl w:val="nil"/>
            </w:tcBorders>
            <w:vAlign w:val="top"/>
          </w:tcPr>
          <w:p w14:paraId="45D8EA54">
            <w:pPr>
              <w:pStyle w:val="17"/>
              <w:spacing w:before="80" w:line="210" w:lineRule="auto"/>
              <w:ind w:left="5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1.64</w:t>
            </w:r>
            <w:r>
              <w:rPr>
                <w:rFonts w:hint="eastAsia" w:asciiTheme="minorEastAsia" w:hAnsiTheme="minorEastAsia" w:eastAsiaTheme="minorEastAsia" w:cstheme="minorEastAsia"/>
                <w:color w:val="auto"/>
                <w:sz w:val="24"/>
                <w:szCs w:val="24"/>
              </w:rPr>
              <w:t>%</w:t>
            </w:r>
          </w:p>
        </w:tc>
      </w:tr>
      <w:tr w14:paraId="21414696">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29" w:hRule="atLeast"/>
        </w:trPr>
        <w:tc>
          <w:tcPr>
            <w:tcW w:w="2000" w:type="dxa"/>
            <w:vMerge w:val="continue"/>
            <w:tcBorders>
              <w:tl2br w:val="nil"/>
              <w:tr2bl w:val="nil"/>
            </w:tcBorders>
            <w:vAlign w:val="top"/>
          </w:tcPr>
          <w:p w14:paraId="29D251A1">
            <w:pPr>
              <w:jc w:val="center"/>
              <w:rPr>
                <w:rFonts w:hint="eastAsia" w:asciiTheme="minorEastAsia" w:hAnsiTheme="minorEastAsia" w:eastAsiaTheme="minorEastAsia" w:cstheme="minorEastAsia"/>
                <w:color w:val="auto"/>
                <w:sz w:val="24"/>
                <w:szCs w:val="24"/>
              </w:rPr>
            </w:pPr>
          </w:p>
        </w:tc>
        <w:tc>
          <w:tcPr>
            <w:tcW w:w="2660" w:type="dxa"/>
            <w:tcBorders>
              <w:tl2br w:val="nil"/>
              <w:tr2bl w:val="nil"/>
            </w:tcBorders>
            <w:vAlign w:val="top"/>
          </w:tcPr>
          <w:p w14:paraId="4AE16B15">
            <w:pPr>
              <w:pStyle w:val="17"/>
              <w:spacing w:before="60" w:line="219" w:lineRule="auto"/>
              <w:ind w:left="6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低应变法检测</w:t>
            </w:r>
          </w:p>
        </w:tc>
        <w:tc>
          <w:tcPr>
            <w:tcW w:w="1140" w:type="dxa"/>
            <w:tcBorders>
              <w:tl2br w:val="nil"/>
              <w:tr2bl w:val="nil"/>
            </w:tcBorders>
            <w:vAlign w:val="top"/>
          </w:tcPr>
          <w:p w14:paraId="0943501E">
            <w:pPr>
              <w:pStyle w:val="17"/>
              <w:spacing w:before="61" w:line="220" w:lineRule="auto"/>
              <w:ind w:left="45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1380" w:type="dxa"/>
            <w:tcBorders>
              <w:tl2br w:val="nil"/>
              <w:tr2bl w:val="nil"/>
            </w:tcBorders>
            <w:vAlign w:val="top"/>
          </w:tcPr>
          <w:p w14:paraId="4BC8CFAC">
            <w:pPr>
              <w:pStyle w:val="17"/>
              <w:spacing w:before="81" w:line="209" w:lineRule="auto"/>
              <w:ind w:left="574"/>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76</w:t>
            </w:r>
          </w:p>
        </w:tc>
        <w:tc>
          <w:tcPr>
            <w:tcW w:w="1729" w:type="dxa"/>
            <w:tcBorders>
              <w:tl2br w:val="nil"/>
              <w:tr2bl w:val="nil"/>
            </w:tcBorders>
            <w:vAlign w:val="top"/>
          </w:tcPr>
          <w:p w14:paraId="157E44AB">
            <w:pPr>
              <w:pStyle w:val="17"/>
              <w:spacing w:before="81" w:line="209" w:lineRule="auto"/>
              <w:ind w:left="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lang w:val="en-US" w:eastAsia="zh-CN"/>
              </w:rPr>
              <w:t>41.53</w:t>
            </w:r>
            <w:r>
              <w:rPr>
                <w:rFonts w:hint="eastAsia" w:asciiTheme="minorEastAsia" w:hAnsiTheme="minorEastAsia" w:eastAsiaTheme="minorEastAsia" w:cstheme="minorEastAsia"/>
                <w:color w:val="auto"/>
                <w:spacing w:val="-3"/>
                <w:sz w:val="24"/>
                <w:szCs w:val="24"/>
              </w:rPr>
              <w:t>%</w:t>
            </w:r>
          </w:p>
        </w:tc>
      </w:tr>
      <w:tr w14:paraId="6FE463E6">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29" w:hRule="atLeast"/>
        </w:trPr>
        <w:tc>
          <w:tcPr>
            <w:tcW w:w="2000" w:type="dxa"/>
            <w:vMerge w:val="restart"/>
            <w:tcBorders>
              <w:tl2br w:val="nil"/>
              <w:tr2bl w:val="nil"/>
            </w:tcBorders>
            <w:vAlign w:val="top"/>
          </w:tcPr>
          <w:p w14:paraId="1F2C730B">
            <w:pPr>
              <w:pStyle w:val="17"/>
              <w:spacing w:before="231" w:line="21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学生宿舍楼</w:t>
            </w:r>
          </w:p>
        </w:tc>
        <w:tc>
          <w:tcPr>
            <w:tcW w:w="2660" w:type="dxa"/>
            <w:tcBorders>
              <w:tl2br w:val="nil"/>
              <w:tr2bl w:val="nil"/>
            </w:tcBorders>
            <w:vAlign w:val="top"/>
          </w:tcPr>
          <w:p w14:paraId="6C461CCA">
            <w:pPr>
              <w:pStyle w:val="17"/>
              <w:spacing w:before="60" w:line="219" w:lineRule="auto"/>
              <w:ind w:left="2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单桩竖向抗压静载试验</w:t>
            </w:r>
          </w:p>
        </w:tc>
        <w:tc>
          <w:tcPr>
            <w:tcW w:w="1140" w:type="dxa"/>
            <w:tcBorders>
              <w:tl2br w:val="nil"/>
              <w:tr2bl w:val="nil"/>
            </w:tcBorders>
            <w:vAlign w:val="top"/>
          </w:tcPr>
          <w:p w14:paraId="021197FD">
            <w:pPr>
              <w:pStyle w:val="17"/>
              <w:spacing w:before="62" w:line="220" w:lineRule="auto"/>
              <w:ind w:left="45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1380" w:type="dxa"/>
            <w:tcBorders>
              <w:tl2br w:val="nil"/>
              <w:tr2bl w:val="nil"/>
            </w:tcBorders>
            <w:vAlign w:val="top"/>
          </w:tcPr>
          <w:p w14:paraId="041ECCBA">
            <w:pPr>
              <w:pStyle w:val="17"/>
              <w:spacing w:before="82" w:line="208" w:lineRule="auto"/>
              <w:ind w:left="624"/>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w:t>
            </w:r>
          </w:p>
        </w:tc>
        <w:tc>
          <w:tcPr>
            <w:tcW w:w="1729" w:type="dxa"/>
            <w:tcBorders>
              <w:tl2br w:val="nil"/>
              <w:tr2bl w:val="nil"/>
            </w:tcBorders>
            <w:vAlign w:val="top"/>
          </w:tcPr>
          <w:p w14:paraId="7BB1EAF2">
            <w:pPr>
              <w:pStyle w:val="17"/>
              <w:spacing w:before="82" w:line="208" w:lineRule="auto"/>
              <w:ind w:left="5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2.91</w:t>
            </w:r>
            <w:r>
              <w:rPr>
                <w:rFonts w:hint="eastAsia" w:asciiTheme="minorEastAsia" w:hAnsiTheme="minorEastAsia" w:eastAsiaTheme="minorEastAsia" w:cstheme="minorEastAsia"/>
                <w:color w:val="auto"/>
                <w:sz w:val="24"/>
                <w:szCs w:val="24"/>
              </w:rPr>
              <w:t>%</w:t>
            </w:r>
          </w:p>
        </w:tc>
      </w:tr>
      <w:tr w14:paraId="20EAA424">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29" w:hRule="atLeast"/>
        </w:trPr>
        <w:tc>
          <w:tcPr>
            <w:tcW w:w="2000" w:type="dxa"/>
            <w:vMerge w:val="continue"/>
            <w:tcBorders>
              <w:tl2br w:val="nil"/>
              <w:tr2bl w:val="nil"/>
            </w:tcBorders>
            <w:vAlign w:val="top"/>
          </w:tcPr>
          <w:p w14:paraId="58E88BD2">
            <w:pPr>
              <w:jc w:val="center"/>
              <w:rPr>
                <w:rFonts w:hint="eastAsia" w:asciiTheme="minorEastAsia" w:hAnsiTheme="minorEastAsia" w:eastAsiaTheme="minorEastAsia" w:cstheme="minorEastAsia"/>
                <w:color w:val="auto"/>
                <w:sz w:val="24"/>
                <w:szCs w:val="24"/>
              </w:rPr>
            </w:pPr>
          </w:p>
        </w:tc>
        <w:tc>
          <w:tcPr>
            <w:tcW w:w="2660" w:type="dxa"/>
            <w:tcBorders>
              <w:tl2br w:val="nil"/>
              <w:tr2bl w:val="nil"/>
            </w:tcBorders>
            <w:vAlign w:val="top"/>
          </w:tcPr>
          <w:p w14:paraId="5CE43F5E">
            <w:pPr>
              <w:pStyle w:val="17"/>
              <w:spacing w:before="62" w:line="219" w:lineRule="auto"/>
              <w:ind w:left="6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低应变法检测</w:t>
            </w:r>
          </w:p>
        </w:tc>
        <w:tc>
          <w:tcPr>
            <w:tcW w:w="1140" w:type="dxa"/>
            <w:tcBorders>
              <w:tl2br w:val="nil"/>
              <w:tr2bl w:val="nil"/>
            </w:tcBorders>
            <w:vAlign w:val="top"/>
          </w:tcPr>
          <w:p w14:paraId="2DEED0AC">
            <w:pPr>
              <w:pStyle w:val="17"/>
              <w:spacing w:before="63" w:line="220" w:lineRule="auto"/>
              <w:ind w:left="45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1380" w:type="dxa"/>
            <w:tcBorders>
              <w:tl2br w:val="nil"/>
              <w:tr2bl w:val="nil"/>
            </w:tcBorders>
            <w:vAlign w:val="top"/>
          </w:tcPr>
          <w:p w14:paraId="124B1508">
            <w:pPr>
              <w:pStyle w:val="17"/>
              <w:spacing w:before="83" w:line="207" w:lineRule="auto"/>
              <w:ind w:left="574"/>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2"/>
                <w:sz w:val="24"/>
                <w:szCs w:val="24"/>
                <w:lang w:val="en-US"/>
              </w:rPr>
              <w:t>4</w:t>
            </w:r>
            <w:r>
              <w:rPr>
                <w:rFonts w:hint="eastAsia" w:asciiTheme="minorEastAsia" w:hAnsiTheme="minorEastAsia" w:eastAsiaTheme="minorEastAsia" w:cstheme="minorEastAsia"/>
                <w:color w:val="auto"/>
                <w:spacing w:val="-2"/>
                <w:sz w:val="24"/>
                <w:szCs w:val="24"/>
                <w:lang w:val="en-US" w:eastAsia="zh-CN"/>
              </w:rPr>
              <w:t>1</w:t>
            </w:r>
          </w:p>
        </w:tc>
        <w:tc>
          <w:tcPr>
            <w:tcW w:w="1729" w:type="dxa"/>
            <w:tcBorders>
              <w:tl2br w:val="nil"/>
              <w:tr2bl w:val="nil"/>
            </w:tcBorders>
            <w:vAlign w:val="top"/>
          </w:tcPr>
          <w:p w14:paraId="21C52419">
            <w:pPr>
              <w:pStyle w:val="17"/>
              <w:spacing w:before="83" w:line="207" w:lineRule="auto"/>
              <w:ind w:left="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lang w:val="en-US" w:eastAsia="zh-CN"/>
              </w:rPr>
              <w:t>39.81</w:t>
            </w:r>
            <w:r>
              <w:rPr>
                <w:rFonts w:hint="eastAsia" w:asciiTheme="minorEastAsia" w:hAnsiTheme="minorEastAsia" w:eastAsiaTheme="minorEastAsia" w:cstheme="minorEastAsia"/>
                <w:color w:val="auto"/>
                <w:spacing w:val="-3"/>
                <w:sz w:val="24"/>
                <w:szCs w:val="24"/>
              </w:rPr>
              <w:t>%</w:t>
            </w:r>
          </w:p>
        </w:tc>
      </w:tr>
      <w:tr w14:paraId="30ADFA42">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29" w:hRule="atLeast"/>
        </w:trPr>
        <w:tc>
          <w:tcPr>
            <w:tcW w:w="2000" w:type="dxa"/>
            <w:vMerge w:val="restart"/>
            <w:tcBorders>
              <w:tl2br w:val="nil"/>
              <w:tr2bl w:val="nil"/>
            </w:tcBorders>
            <w:vAlign w:val="top"/>
          </w:tcPr>
          <w:p w14:paraId="235B9B9C">
            <w:pPr>
              <w:pStyle w:val="17"/>
              <w:spacing w:before="233" w:line="21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教师宿舍楼</w:t>
            </w:r>
          </w:p>
        </w:tc>
        <w:tc>
          <w:tcPr>
            <w:tcW w:w="2660" w:type="dxa"/>
            <w:tcBorders>
              <w:tl2br w:val="nil"/>
              <w:tr2bl w:val="nil"/>
            </w:tcBorders>
            <w:vAlign w:val="top"/>
          </w:tcPr>
          <w:p w14:paraId="29D8F052">
            <w:pPr>
              <w:pStyle w:val="17"/>
              <w:spacing w:before="62" w:line="219" w:lineRule="auto"/>
              <w:ind w:left="2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单桩竖向抗压静载试验</w:t>
            </w:r>
          </w:p>
        </w:tc>
        <w:tc>
          <w:tcPr>
            <w:tcW w:w="1140" w:type="dxa"/>
            <w:tcBorders>
              <w:tl2br w:val="nil"/>
              <w:tr2bl w:val="nil"/>
            </w:tcBorders>
            <w:vAlign w:val="top"/>
          </w:tcPr>
          <w:p w14:paraId="19FF5AB1">
            <w:pPr>
              <w:pStyle w:val="17"/>
              <w:spacing w:before="64" w:line="220" w:lineRule="auto"/>
              <w:ind w:left="45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1380" w:type="dxa"/>
            <w:tcBorders>
              <w:tl2br w:val="nil"/>
              <w:tr2bl w:val="nil"/>
            </w:tcBorders>
            <w:vAlign w:val="top"/>
          </w:tcPr>
          <w:p w14:paraId="21D8F63D">
            <w:pPr>
              <w:pStyle w:val="17"/>
              <w:spacing w:before="84" w:line="206" w:lineRule="auto"/>
              <w:ind w:left="6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729" w:type="dxa"/>
            <w:tcBorders>
              <w:tl2br w:val="nil"/>
              <w:tr2bl w:val="nil"/>
            </w:tcBorders>
            <w:vAlign w:val="top"/>
          </w:tcPr>
          <w:p w14:paraId="3BA44EED">
            <w:pPr>
              <w:pStyle w:val="17"/>
              <w:spacing w:before="84" w:line="206" w:lineRule="auto"/>
              <w:ind w:left="5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5.88</w:t>
            </w:r>
            <w:r>
              <w:rPr>
                <w:rFonts w:hint="eastAsia" w:asciiTheme="minorEastAsia" w:hAnsiTheme="minorEastAsia" w:eastAsiaTheme="minorEastAsia" w:cstheme="minorEastAsia"/>
                <w:color w:val="auto"/>
                <w:spacing w:val="-1"/>
                <w:sz w:val="24"/>
                <w:szCs w:val="24"/>
              </w:rPr>
              <w:t>%</w:t>
            </w:r>
          </w:p>
        </w:tc>
      </w:tr>
      <w:tr w14:paraId="3CCB07E7">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29" w:hRule="atLeast"/>
        </w:trPr>
        <w:tc>
          <w:tcPr>
            <w:tcW w:w="2000" w:type="dxa"/>
            <w:vMerge w:val="continue"/>
            <w:tcBorders>
              <w:tl2br w:val="nil"/>
              <w:tr2bl w:val="nil"/>
            </w:tcBorders>
            <w:vAlign w:val="top"/>
          </w:tcPr>
          <w:p w14:paraId="20612C8C">
            <w:pPr>
              <w:jc w:val="center"/>
              <w:rPr>
                <w:rFonts w:hint="eastAsia" w:asciiTheme="minorEastAsia" w:hAnsiTheme="minorEastAsia" w:eastAsiaTheme="minorEastAsia" w:cstheme="minorEastAsia"/>
                <w:color w:val="auto"/>
                <w:sz w:val="24"/>
                <w:szCs w:val="24"/>
              </w:rPr>
            </w:pPr>
          </w:p>
        </w:tc>
        <w:tc>
          <w:tcPr>
            <w:tcW w:w="2660" w:type="dxa"/>
            <w:tcBorders>
              <w:tl2br w:val="nil"/>
              <w:tr2bl w:val="nil"/>
            </w:tcBorders>
            <w:vAlign w:val="top"/>
          </w:tcPr>
          <w:p w14:paraId="6DC189B3">
            <w:pPr>
              <w:pStyle w:val="17"/>
              <w:spacing w:before="64" w:line="219" w:lineRule="auto"/>
              <w:ind w:left="6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低应变法检测</w:t>
            </w:r>
          </w:p>
        </w:tc>
        <w:tc>
          <w:tcPr>
            <w:tcW w:w="1140" w:type="dxa"/>
            <w:tcBorders>
              <w:tl2br w:val="nil"/>
              <w:tr2bl w:val="nil"/>
            </w:tcBorders>
            <w:vAlign w:val="top"/>
          </w:tcPr>
          <w:p w14:paraId="5350F58D">
            <w:pPr>
              <w:pStyle w:val="17"/>
              <w:spacing w:before="65" w:line="220" w:lineRule="auto"/>
              <w:ind w:left="45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1380" w:type="dxa"/>
            <w:tcBorders>
              <w:tl2br w:val="nil"/>
              <w:tr2bl w:val="nil"/>
            </w:tcBorders>
            <w:vAlign w:val="top"/>
          </w:tcPr>
          <w:p w14:paraId="5A054929">
            <w:pPr>
              <w:pStyle w:val="17"/>
              <w:spacing w:before="85" w:line="205" w:lineRule="auto"/>
              <w:ind w:left="574"/>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22</w:t>
            </w:r>
          </w:p>
        </w:tc>
        <w:tc>
          <w:tcPr>
            <w:tcW w:w="1729" w:type="dxa"/>
            <w:tcBorders>
              <w:tl2br w:val="nil"/>
              <w:tr2bl w:val="nil"/>
            </w:tcBorders>
            <w:vAlign w:val="top"/>
          </w:tcPr>
          <w:p w14:paraId="63F4D673">
            <w:pPr>
              <w:pStyle w:val="17"/>
              <w:spacing w:before="85" w:line="205" w:lineRule="auto"/>
              <w:ind w:left="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lang w:val="en-US" w:eastAsia="zh-CN"/>
              </w:rPr>
              <w:t>64.71</w:t>
            </w:r>
            <w:r>
              <w:rPr>
                <w:rFonts w:hint="eastAsia" w:asciiTheme="minorEastAsia" w:hAnsiTheme="minorEastAsia" w:eastAsiaTheme="minorEastAsia" w:cstheme="minorEastAsia"/>
                <w:color w:val="auto"/>
                <w:spacing w:val="-3"/>
                <w:sz w:val="24"/>
                <w:szCs w:val="24"/>
              </w:rPr>
              <w:t>%</w:t>
            </w:r>
          </w:p>
        </w:tc>
      </w:tr>
      <w:tr w14:paraId="0C2F4061">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29" w:hRule="atLeast"/>
        </w:trPr>
        <w:tc>
          <w:tcPr>
            <w:tcW w:w="2000" w:type="dxa"/>
            <w:vMerge w:val="restart"/>
            <w:tcBorders>
              <w:tl2br w:val="nil"/>
              <w:tr2bl w:val="nil"/>
            </w:tcBorders>
            <w:vAlign w:val="top"/>
          </w:tcPr>
          <w:p w14:paraId="385F9295">
            <w:pPr>
              <w:pStyle w:val="17"/>
              <w:spacing w:before="233" w:line="218"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食堂</w:t>
            </w:r>
          </w:p>
        </w:tc>
        <w:tc>
          <w:tcPr>
            <w:tcW w:w="2660" w:type="dxa"/>
            <w:tcBorders>
              <w:tl2br w:val="nil"/>
              <w:tr2bl w:val="nil"/>
            </w:tcBorders>
            <w:vAlign w:val="top"/>
          </w:tcPr>
          <w:p w14:paraId="74F78C5C">
            <w:pPr>
              <w:pStyle w:val="17"/>
              <w:spacing w:before="64" w:line="219" w:lineRule="auto"/>
              <w:ind w:left="2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单桩竖向抗压静载试验</w:t>
            </w:r>
          </w:p>
        </w:tc>
        <w:tc>
          <w:tcPr>
            <w:tcW w:w="1140" w:type="dxa"/>
            <w:tcBorders>
              <w:tl2br w:val="nil"/>
              <w:tr2bl w:val="nil"/>
            </w:tcBorders>
            <w:vAlign w:val="top"/>
          </w:tcPr>
          <w:p w14:paraId="113456D6">
            <w:pPr>
              <w:pStyle w:val="17"/>
              <w:spacing w:before="66" w:line="220" w:lineRule="auto"/>
              <w:ind w:left="45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1380" w:type="dxa"/>
            <w:tcBorders>
              <w:tl2br w:val="nil"/>
              <w:tr2bl w:val="nil"/>
            </w:tcBorders>
            <w:vAlign w:val="top"/>
          </w:tcPr>
          <w:p w14:paraId="5A4781F2">
            <w:pPr>
              <w:pStyle w:val="17"/>
              <w:spacing w:before="86" w:line="204" w:lineRule="auto"/>
              <w:ind w:left="6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729" w:type="dxa"/>
            <w:tcBorders>
              <w:tl2br w:val="nil"/>
              <w:tr2bl w:val="nil"/>
            </w:tcBorders>
            <w:vAlign w:val="top"/>
          </w:tcPr>
          <w:p w14:paraId="2437B9CA">
            <w:pPr>
              <w:pStyle w:val="17"/>
              <w:spacing w:before="86" w:line="204" w:lineRule="auto"/>
              <w:ind w:left="5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lang w:val="en-US" w:eastAsia="zh-CN"/>
              </w:rPr>
              <w:t>7.69</w:t>
            </w:r>
            <w:r>
              <w:rPr>
                <w:rFonts w:hint="eastAsia" w:asciiTheme="minorEastAsia" w:hAnsiTheme="minorEastAsia" w:eastAsiaTheme="minorEastAsia" w:cstheme="minorEastAsia"/>
                <w:color w:val="auto"/>
                <w:spacing w:val="-4"/>
                <w:sz w:val="24"/>
                <w:szCs w:val="24"/>
              </w:rPr>
              <w:t>%</w:t>
            </w:r>
          </w:p>
        </w:tc>
      </w:tr>
      <w:tr w14:paraId="05402307">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29" w:hRule="atLeast"/>
        </w:trPr>
        <w:tc>
          <w:tcPr>
            <w:tcW w:w="2000" w:type="dxa"/>
            <w:vMerge w:val="continue"/>
            <w:tcBorders>
              <w:tl2br w:val="nil"/>
              <w:tr2bl w:val="nil"/>
            </w:tcBorders>
            <w:vAlign w:val="top"/>
          </w:tcPr>
          <w:p w14:paraId="2FAA2F80">
            <w:pPr>
              <w:rPr>
                <w:rFonts w:hint="eastAsia" w:asciiTheme="minorEastAsia" w:hAnsiTheme="minorEastAsia" w:eastAsiaTheme="minorEastAsia" w:cstheme="minorEastAsia"/>
                <w:color w:val="auto"/>
                <w:sz w:val="24"/>
                <w:szCs w:val="24"/>
              </w:rPr>
            </w:pPr>
          </w:p>
        </w:tc>
        <w:tc>
          <w:tcPr>
            <w:tcW w:w="2660" w:type="dxa"/>
            <w:tcBorders>
              <w:tl2br w:val="nil"/>
              <w:tr2bl w:val="nil"/>
            </w:tcBorders>
            <w:vAlign w:val="top"/>
          </w:tcPr>
          <w:p w14:paraId="7EE7DC1F">
            <w:pPr>
              <w:pStyle w:val="17"/>
              <w:spacing w:before="66" w:line="219" w:lineRule="auto"/>
              <w:ind w:left="6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低应变法检测</w:t>
            </w:r>
          </w:p>
        </w:tc>
        <w:tc>
          <w:tcPr>
            <w:tcW w:w="1140" w:type="dxa"/>
            <w:tcBorders>
              <w:tl2br w:val="nil"/>
              <w:tr2bl w:val="nil"/>
            </w:tcBorders>
            <w:vAlign w:val="top"/>
          </w:tcPr>
          <w:p w14:paraId="5D310F6E">
            <w:pPr>
              <w:pStyle w:val="17"/>
              <w:spacing w:before="67" w:line="220" w:lineRule="auto"/>
              <w:ind w:left="45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w:t>
            </w:r>
          </w:p>
        </w:tc>
        <w:tc>
          <w:tcPr>
            <w:tcW w:w="1380" w:type="dxa"/>
            <w:tcBorders>
              <w:tl2br w:val="nil"/>
              <w:tr2bl w:val="nil"/>
            </w:tcBorders>
            <w:vAlign w:val="top"/>
          </w:tcPr>
          <w:p w14:paraId="58AA6430">
            <w:pPr>
              <w:pStyle w:val="17"/>
              <w:spacing w:before="88" w:line="203" w:lineRule="auto"/>
              <w:ind w:left="574"/>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22</w:t>
            </w:r>
          </w:p>
        </w:tc>
        <w:tc>
          <w:tcPr>
            <w:tcW w:w="1729" w:type="dxa"/>
            <w:tcBorders>
              <w:tl2br w:val="nil"/>
              <w:tr2bl w:val="nil"/>
            </w:tcBorders>
            <w:vAlign w:val="top"/>
          </w:tcPr>
          <w:p w14:paraId="213EFD6F">
            <w:pPr>
              <w:pStyle w:val="17"/>
              <w:spacing w:before="88" w:line="203" w:lineRule="auto"/>
              <w:ind w:left="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lang w:val="en-US" w:eastAsia="zh-CN"/>
              </w:rPr>
              <w:t>84.61</w:t>
            </w:r>
            <w:r>
              <w:rPr>
                <w:rFonts w:hint="eastAsia" w:asciiTheme="minorEastAsia" w:hAnsiTheme="minorEastAsia" w:eastAsiaTheme="minorEastAsia" w:cstheme="minorEastAsia"/>
                <w:color w:val="auto"/>
                <w:spacing w:val="-3"/>
                <w:sz w:val="24"/>
                <w:szCs w:val="24"/>
              </w:rPr>
              <w:t>%</w:t>
            </w:r>
          </w:p>
        </w:tc>
      </w:tr>
    </w:tbl>
    <w:p w14:paraId="170AB7F4">
      <w:pPr>
        <w:spacing w:before="230" w:line="221" w:lineRule="auto"/>
        <w:ind w:left="983"/>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9"/>
          <w:sz w:val="24"/>
          <w:szCs w:val="24"/>
        </w:rPr>
        <w:t>1</w:t>
      </w:r>
      <w:r>
        <w:rPr>
          <w:rFonts w:hint="eastAsia" w:asciiTheme="minorEastAsia" w:hAnsiTheme="minorEastAsia" w:eastAsiaTheme="minorEastAsia" w:cstheme="minorEastAsia"/>
          <w:color w:val="auto"/>
          <w:spacing w:val="-72"/>
          <w:sz w:val="24"/>
          <w:szCs w:val="24"/>
        </w:rPr>
        <w:t xml:space="preserve"> </w:t>
      </w:r>
      <w:r>
        <w:rPr>
          <w:rFonts w:hint="eastAsia" w:asciiTheme="minorEastAsia" w:hAnsiTheme="minorEastAsia" w:eastAsiaTheme="minorEastAsia" w:cstheme="minorEastAsia"/>
          <w:b/>
          <w:bCs/>
          <w:color w:val="auto"/>
          <w:spacing w:val="19"/>
          <w:sz w:val="24"/>
          <w:szCs w:val="24"/>
        </w:rPr>
        <w:t>.2</w:t>
      </w:r>
      <w:r>
        <w:rPr>
          <w:rFonts w:hint="eastAsia" w:asciiTheme="minorEastAsia" w:hAnsiTheme="minorEastAsia" w:eastAsiaTheme="minorEastAsia" w:cstheme="minorEastAsia"/>
          <w:color w:val="auto"/>
          <w:spacing w:val="-73"/>
          <w:sz w:val="24"/>
          <w:szCs w:val="24"/>
        </w:rPr>
        <w:t xml:space="preserve"> </w:t>
      </w:r>
      <w:r>
        <w:rPr>
          <w:rFonts w:hint="eastAsia" w:asciiTheme="minorEastAsia" w:hAnsiTheme="minorEastAsia" w:eastAsiaTheme="minorEastAsia" w:cstheme="minorEastAsia"/>
          <w:b/>
          <w:bCs/>
          <w:color w:val="auto"/>
          <w:spacing w:val="19"/>
          <w:sz w:val="24"/>
          <w:szCs w:val="24"/>
        </w:rPr>
        <w:t>.2砂石垫层</w:t>
      </w:r>
    </w:p>
    <w:p w14:paraId="3A1C80C8">
      <w:pPr>
        <w:spacing w:before="207" w:line="222" w:lineRule="auto"/>
        <w:ind w:left="86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8"/>
          <w:sz w:val="24"/>
          <w:szCs w:val="24"/>
        </w:rPr>
        <w:t>(1)检测内容及目的</w:t>
      </w:r>
    </w:p>
    <w:p w14:paraId="264390BA">
      <w:pPr>
        <w:spacing w:before="234" w:line="295" w:lineRule="auto"/>
        <w:ind w:left="139" w:right="259" w:firstLine="57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①对垫层进行垫层地基载荷试验：目的为验证砂石垫层处理后地</w:t>
      </w:r>
      <w:r>
        <w:rPr>
          <w:rFonts w:hint="eastAsia" w:asciiTheme="minorEastAsia" w:hAnsiTheme="minorEastAsia" w:eastAsiaTheme="minorEastAsia" w:cstheme="minorEastAsia"/>
          <w:color w:val="auto"/>
          <w:spacing w:val="15"/>
          <w:sz w:val="24"/>
          <w:szCs w:val="24"/>
        </w:rPr>
        <w:t xml:space="preserve"> </w:t>
      </w:r>
      <w:r>
        <w:rPr>
          <w:rFonts w:hint="eastAsia" w:asciiTheme="minorEastAsia" w:hAnsiTheme="minorEastAsia" w:eastAsiaTheme="minorEastAsia" w:cstheme="minorEastAsia"/>
          <w:color w:val="auto"/>
          <w:spacing w:val="-4"/>
          <w:sz w:val="24"/>
          <w:szCs w:val="24"/>
        </w:rPr>
        <w:t>基承载力特征值是否满足设计要求。</w:t>
      </w:r>
    </w:p>
    <w:p w14:paraId="4855AF3F">
      <w:pPr>
        <w:spacing w:before="246" w:line="285" w:lineRule="auto"/>
        <w:ind w:left="139" w:right="257" w:firstLine="57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②对垫层进行垫层地基跟踪取样：目的为验证砂石垫层压实系数</w:t>
      </w:r>
      <w:r>
        <w:rPr>
          <w:rFonts w:hint="eastAsia" w:asciiTheme="minorEastAsia" w:hAnsiTheme="minorEastAsia" w:eastAsiaTheme="minorEastAsia" w:cstheme="minorEastAsia"/>
          <w:color w:val="auto"/>
          <w:spacing w:val="17"/>
          <w:sz w:val="24"/>
          <w:szCs w:val="24"/>
        </w:rPr>
        <w:t xml:space="preserve"> </w:t>
      </w:r>
      <w:r>
        <w:rPr>
          <w:rFonts w:hint="eastAsia" w:asciiTheme="minorEastAsia" w:hAnsiTheme="minorEastAsia" w:eastAsiaTheme="minorEastAsia" w:cstheme="minorEastAsia"/>
          <w:color w:val="auto"/>
          <w:spacing w:val="-6"/>
          <w:sz w:val="24"/>
          <w:szCs w:val="24"/>
        </w:rPr>
        <w:t>是否满足设计要求。</w:t>
      </w:r>
    </w:p>
    <w:p w14:paraId="39779A13">
      <w:pPr>
        <w:spacing w:before="222" w:line="222" w:lineRule="auto"/>
        <w:ind w:left="86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8"/>
          <w:sz w:val="24"/>
          <w:szCs w:val="24"/>
        </w:rPr>
        <w:t>(2)检测数量依据</w:t>
      </w:r>
    </w:p>
    <w:p w14:paraId="542959CE">
      <w:pPr>
        <w:spacing w:before="157" w:line="324" w:lineRule="auto"/>
        <w:ind w:left="139" w:right="249" w:firstLine="57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①垫层地基载荷试验：根据《建筑地基基础工程施工质量验收标</w:t>
      </w:r>
      <w:r>
        <w:rPr>
          <w:rFonts w:hint="eastAsia" w:asciiTheme="minorEastAsia" w:hAnsiTheme="minorEastAsia" w:eastAsiaTheme="minorEastAsia" w:cstheme="minorEastAsia"/>
          <w:color w:val="auto"/>
          <w:spacing w:val="15"/>
          <w:sz w:val="24"/>
          <w:szCs w:val="24"/>
        </w:rPr>
        <w:t xml:space="preserve"> </w:t>
      </w:r>
      <w:r>
        <w:rPr>
          <w:rFonts w:hint="eastAsia" w:asciiTheme="minorEastAsia" w:hAnsiTheme="minorEastAsia" w:eastAsiaTheme="minorEastAsia" w:cstheme="minorEastAsia"/>
          <w:color w:val="auto"/>
          <w:spacing w:val="6"/>
          <w:sz w:val="24"/>
          <w:szCs w:val="24"/>
        </w:rPr>
        <w:t>准</w:t>
      </w:r>
      <w:r>
        <w:rPr>
          <w:rFonts w:hint="eastAsia" w:asciiTheme="minorEastAsia" w:hAnsiTheme="minorEastAsia" w:eastAsiaTheme="minorEastAsia" w:cstheme="minorEastAsia"/>
          <w:color w:val="auto"/>
          <w:spacing w:val="-25"/>
          <w:sz w:val="24"/>
          <w:szCs w:val="24"/>
        </w:rPr>
        <w:t xml:space="preserve"> </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z w:val="24"/>
          <w:szCs w:val="24"/>
        </w:rPr>
        <w:t>GB</w:t>
      </w:r>
      <w:r>
        <w:rPr>
          <w:rFonts w:hint="eastAsia" w:asciiTheme="minorEastAsia" w:hAnsiTheme="minorEastAsia" w:eastAsiaTheme="minorEastAsia" w:cstheme="minorEastAsia"/>
          <w:color w:val="auto"/>
          <w:spacing w:val="6"/>
          <w:sz w:val="24"/>
          <w:szCs w:val="24"/>
        </w:rPr>
        <w:t>50202-2018)   相关规定，单位工程每300m²不应少于1点，</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4"/>
          <w:sz w:val="24"/>
          <w:szCs w:val="24"/>
        </w:rPr>
        <w:t>超过3000m²部分每500m²不应少于1点，每单位工程不应少于3点。</w:t>
      </w:r>
    </w:p>
    <w:p w14:paraId="6A50A35D">
      <w:pPr>
        <w:spacing w:before="236" w:line="324" w:lineRule="auto"/>
        <w:ind w:left="139" w:right="159" w:firstLine="57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②垫层地基跟踪取样：根据《建筑地基处理技术规范》</w:t>
      </w:r>
      <w:r>
        <w:rPr>
          <w:rFonts w:hint="eastAsia" w:asciiTheme="minorEastAsia" w:hAnsiTheme="minorEastAsia" w:eastAsiaTheme="minorEastAsia" w:cstheme="minorEastAsia"/>
          <w:color w:val="auto"/>
          <w:spacing w:val="128"/>
          <w:sz w:val="24"/>
          <w:szCs w:val="24"/>
        </w:rPr>
        <w:t xml:space="preserve"> </w:t>
      </w:r>
      <w:r>
        <w:rPr>
          <w:rFonts w:hint="eastAsia" w:asciiTheme="minorEastAsia" w:hAnsiTheme="minorEastAsia" w:eastAsiaTheme="minorEastAsia" w:cstheme="minorEastAsia"/>
          <w:color w:val="auto"/>
          <w:spacing w:val="12"/>
          <w:sz w:val="24"/>
          <w:szCs w:val="24"/>
        </w:rPr>
        <w:t>(</w:t>
      </w:r>
      <w:r>
        <w:rPr>
          <w:rFonts w:hint="eastAsia" w:asciiTheme="minorEastAsia" w:hAnsiTheme="minorEastAsia" w:eastAsiaTheme="minorEastAsia" w:cstheme="minorEastAsia"/>
          <w:color w:val="auto"/>
          <w:sz w:val="24"/>
          <w:szCs w:val="24"/>
        </w:rPr>
        <w:t xml:space="preserve">JGJ  </w:t>
      </w:r>
      <w:r>
        <w:rPr>
          <w:rFonts w:hint="eastAsia" w:asciiTheme="minorEastAsia" w:hAnsiTheme="minorEastAsia" w:eastAsiaTheme="minorEastAsia" w:cstheme="minorEastAsia"/>
          <w:color w:val="auto"/>
          <w:spacing w:val="3"/>
          <w:sz w:val="24"/>
          <w:szCs w:val="24"/>
        </w:rPr>
        <w:t>79-2012)相关规定，按匹次取样，取样数量为独立柱基、单个基础下</w:t>
      </w:r>
      <w:r>
        <w:rPr>
          <w:rFonts w:hint="eastAsia" w:asciiTheme="minorEastAsia" w:hAnsiTheme="minorEastAsia" w:eastAsiaTheme="minorEastAsia" w:cstheme="minorEastAsia"/>
          <w:color w:val="auto"/>
          <w:spacing w:val="15"/>
          <w:sz w:val="24"/>
          <w:szCs w:val="24"/>
        </w:rPr>
        <w:t xml:space="preserve"> </w:t>
      </w:r>
      <w:r>
        <w:rPr>
          <w:rFonts w:hint="eastAsia" w:asciiTheme="minorEastAsia" w:hAnsiTheme="minorEastAsia" w:eastAsiaTheme="minorEastAsia" w:cstheme="minorEastAsia"/>
          <w:color w:val="auto"/>
          <w:spacing w:val="14"/>
          <w:sz w:val="24"/>
          <w:szCs w:val="24"/>
        </w:rPr>
        <w:t>垫层不应少于1点，其他基础下垫层每50m²~100m²不应少于1个</w:t>
      </w:r>
      <w:r>
        <w:rPr>
          <w:rFonts w:hint="eastAsia" w:asciiTheme="minorEastAsia" w:hAnsiTheme="minorEastAsia" w:eastAsiaTheme="minorEastAsia" w:cstheme="minorEastAsia"/>
          <w:color w:val="auto"/>
          <w:spacing w:val="13"/>
          <w:sz w:val="24"/>
          <w:szCs w:val="24"/>
        </w:rPr>
        <w:t>点。</w:t>
      </w:r>
    </w:p>
    <w:p w14:paraId="0AB988CA">
      <w:pPr>
        <w:spacing w:before="216" w:line="219" w:lineRule="auto"/>
        <w:ind w:left="8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(3)检测工作量布置见表1.2.2。</w:t>
      </w:r>
    </w:p>
    <w:p w14:paraId="1AA58D01">
      <w:pPr>
        <w:spacing w:before="81" w:line="219" w:lineRule="auto"/>
        <w:ind w:firstLine="1398" w:firstLineChars="600"/>
        <w:rPr>
          <w:rFonts w:ascii="宋体" w:hAnsi="宋体" w:eastAsia="宋体" w:cs="宋体"/>
          <w:color w:val="auto"/>
          <w:sz w:val="24"/>
          <w:szCs w:val="24"/>
        </w:rPr>
      </w:pPr>
      <w:r>
        <w:rPr>
          <w:rFonts w:ascii="宋体" w:hAnsi="宋体" w:eastAsia="宋体" w:cs="宋体"/>
          <w:b/>
          <w:bCs/>
          <w:color w:val="auto"/>
          <w:spacing w:val="-4"/>
          <w:sz w:val="24"/>
          <w:szCs w:val="24"/>
        </w:rPr>
        <w:t>表1.2.2</w:t>
      </w:r>
      <w:r>
        <w:rPr>
          <w:rFonts w:hint="eastAsia" w:ascii="宋体" w:hAnsi="宋体" w:eastAsia="宋体" w:cs="宋体"/>
          <w:b/>
          <w:bCs/>
          <w:color w:val="auto"/>
          <w:spacing w:val="-4"/>
          <w:sz w:val="24"/>
          <w:szCs w:val="24"/>
          <w:lang w:val="en-US" w:eastAsia="zh-CN"/>
        </w:rPr>
        <w:t xml:space="preserve">        </w:t>
      </w:r>
      <w:r>
        <w:rPr>
          <w:rFonts w:ascii="宋体" w:hAnsi="宋体" w:eastAsia="宋体" w:cs="宋体"/>
          <w:b/>
          <w:bCs/>
          <w:color w:val="auto"/>
          <w:spacing w:val="-4"/>
          <w:sz w:val="24"/>
          <w:szCs w:val="24"/>
        </w:rPr>
        <w:t>检测内容、方法及工作量汇总表</w:t>
      </w:r>
    </w:p>
    <w:p w14:paraId="7B1F6549">
      <w:pPr>
        <w:spacing w:line="41" w:lineRule="exact"/>
        <w:rPr>
          <w:color w:val="auto"/>
          <w:sz w:val="24"/>
          <w:szCs w:val="24"/>
        </w:rPr>
      </w:pPr>
    </w:p>
    <w:tbl>
      <w:tblPr>
        <w:tblStyle w:val="16"/>
        <w:tblW w:w="4998" w:type="pct"/>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Layout w:type="autofit"/>
        <w:tblCellMar>
          <w:top w:w="0" w:type="dxa"/>
          <w:left w:w="0" w:type="dxa"/>
          <w:bottom w:w="0" w:type="dxa"/>
          <w:right w:w="0" w:type="dxa"/>
        </w:tblCellMar>
      </w:tblPr>
      <w:tblGrid>
        <w:gridCol w:w="1904"/>
        <w:gridCol w:w="3111"/>
        <w:gridCol w:w="1961"/>
        <w:gridCol w:w="2766"/>
      </w:tblGrid>
      <w:tr w14:paraId="0F1BEC1F">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43" w:hRule="atLeast"/>
        </w:trPr>
        <w:tc>
          <w:tcPr>
            <w:tcW w:w="977" w:type="pct"/>
            <w:tcBorders>
              <w:tl2br w:val="nil"/>
              <w:tr2bl w:val="nil"/>
            </w:tcBorders>
            <w:vAlign w:val="top"/>
          </w:tcPr>
          <w:p w14:paraId="22D52875">
            <w:pPr>
              <w:pStyle w:val="17"/>
              <w:spacing w:before="203" w:line="202" w:lineRule="auto"/>
              <w:ind w:left="299"/>
              <w:rPr>
                <w:color w:val="auto"/>
                <w:sz w:val="24"/>
                <w:szCs w:val="24"/>
              </w:rPr>
            </w:pPr>
            <w:r>
              <w:rPr>
                <w:color w:val="auto"/>
                <w:spacing w:val="-2"/>
                <w:sz w:val="24"/>
                <w:szCs w:val="24"/>
              </w:rPr>
              <w:t>楼号及区域</w:t>
            </w:r>
          </w:p>
        </w:tc>
        <w:tc>
          <w:tcPr>
            <w:tcW w:w="1596" w:type="pct"/>
            <w:tcBorders>
              <w:tl2br w:val="nil"/>
              <w:tr2bl w:val="nil"/>
            </w:tcBorders>
            <w:vAlign w:val="top"/>
          </w:tcPr>
          <w:p w14:paraId="66B8EDF3">
            <w:pPr>
              <w:pStyle w:val="17"/>
              <w:spacing w:before="203" w:line="202" w:lineRule="auto"/>
              <w:ind w:left="925"/>
              <w:rPr>
                <w:color w:val="auto"/>
                <w:sz w:val="24"/>
                <w:szCs w:val="24"/>
              </w:rPr>
            </w:pPr>
            <w:r>
              <w:rPr>
                <w:color w:val="auto"/>
                <w:spacing w:val="-2"/>
                <w:sz w:val="24"/>
                <w:szCs w:val="24"/>
              </w:rPr>
              <w:t>检测内容</w:t>
            </w:r>
          </w:p>
        </w:tc>
        <w:tc>
          <w:tcPr>
            <w:tcW w:w="1006" w:type="pct"/>
            <w:tcBorders>
              <w:tl2br w:val="nil"/>
              <w:tr2bl w:val="nil"/>
            </w:tcBorders>
            <w:vAlign w:val="top"/>
          </w:tcPr>
          <w:p w14:paraId="299906FB">
            <w:pPr>
              <w:pStyle w:val="17"/>
              <w:spacing w:before="183" w:line="219" w:lineRule="auto"/>
              <w:ind w:left="635"/>
              <w:rPr>
                <w:color w:val="auto"/>
                <w:sz w:val="24"/>
                <w:szCs w:val="24"/>
              </w:rPr>
            </w:pPr>
            <w:r>
              <w:rPr>
                <w:color w:val="auto"/>
                <w:spacing w:val="-3"/>
                <w:sz w:val="24"/>
                <w:szCs w:val="24"/>
              </w:rPr>
              <w:t>单位</w:t>
            </w:r>
          </w:p>
        </w:tc>
        <w:tc>
          <w:tcPr>
            <w:tcW w:w="1419" w:type="pct"/>
            <w:tcBorders>
              <w:tl2br w:val="nil"/>
              <w:tr2bl w:val="nil"/>
            </w:tcBorders>
            <w:vAlign w:val="top"/>
          </w:tcPr>
          <w:p w14:paraId="53444D06">
            <w:pPr>
              <w:pStyle w:val="17"/>
              <w:spacing w:before="204" w:line="201" w:lineRule="auto"/>
              <w:ind w:left="885"/>
              <w:rPr>
                <w:color w:val="auto"/>
                <w:sz w:val="24"/>
                <w:szCs w:val="24"/>
              </w:rPr>
            </w:pPr>
            <w:r>
              <w:rPr>
                <w:color w:val="auto"/>
                <w:spacing w:val="-3"/>
                <w:sz w:val="24"/>
                <w:szCs w:val="24"/>
              </w:rPr>
              <w:t>工作量</w:t>
            </w:r>
          </w:p>
        </w:tc>
      </w:tr>
      <w:tr w14:paraId="16EF3464">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19" w:hRule="atLeast"/>
        </w:trPr>
        <w:tc>
          <w:tcPr>
            <w:tcW w:w="977" w:type="pct"/>
            <w:vMerge w:val="restart"/>
            <w:tcBorders>
              <w:tl2br w:val="nil"/>
              <w:tr2bl w:val="nil"/>
            </w:tcBorders>
            <w:vAlign w:val="top"/>
          </w:tcPr>
          <w:p w14:paraId="1852AD9C">
            <w:pPr>
              <w:pStyle w:val="17"/>
              <w:spacing w:before="231" w:line="220" w:lineRule="auto"/>
              <w:ind w:left="200"/>
              <w:jc w:val="center"/>
              <w:rPr>
                <w:color w:val="auto"/>
                <w:sz w:val="24"/>
                <w:szCs w:val="24"/>
              </w:rPr>
            </w:pPr>
            <w:r>
              <w:rPr>
                <w:rFonts w:hint="eastAsia"/>
                <w:color w:val="auto"/>
                <w:spacing w:val="-2"/>
                <w:sz w:val="24"/>
                <w:szCs w:val="24"/>
              </w:rPr>
              <w:t>门房</w:t>
            </w:r>
          </w:p>
        </w:tc>
        <w:tc>
          <w:tcPr>
            <w:tcW w:w="1596" w:type="pct"/>
            <w:tcBorders>
              <w:tl2br w:val="nil"/>
              <w:tr2bl w:val="nil"/>
            </w:tcBorders>
            <w:vAlign w:val="top"/>
          </w:tcPr>
          <w:p w14:paraId="0D04EAC2">
            <w:pPr>
              <w:pStyle w:val="17"/>
              <w:spacing w:before="61" w:line="218" w:lineRule="auto"/>
              <w:ind w:left="504"/>
              <w:rPr>
                <w:color w:val="auto"/>
                <w:sz w:val="24"/>
                <w:szCs w:val="24"/>
              </w:rPr>
            </w:pPr>
            <w:r>
              <w:rPr>
                <w:color w:val="auto"/>
                <w:spacing w:val="-2"/>
                <w:sz w:val="24"/>
                <w:szCs w:val="24"/>
              </w:rPr>
              <w:t>垫层地基载荷试验</w:t>
            </w:r>
          </w:p>
        </w:tc>
        <w:tc>
          <w:tcPr>
            <w:tcW w:w="1006" w:type="pct"/>
            <w:tcBorders>
              <w:tl2br w:val="nil"/>
              <w:tr2bl w:val="nil"/>
            </w:tcBorders>
            <w:vAlign w:val="top"/>
          </w:tcPr>
          <w:p w14:paraId="7C3774FA">
            <w:pPr>
              <w:pStyle w:val="17"/>
              <w:spacing w:before="65" w:line="214" w:lineRule="auto"/>
              <w:ind w:left="744"/>
              <w:rPr>
                <w:color w:val="auto"/>
                <w:sz w:val="24"/>
                <w:szCs w:val="24"/>
              </w:rPr>
            </w:pPr>
            <w:r>
              <w:rPr>
                <w:color w:val="auto"/>
                <w:sz w:val="24"/>
                <w:szCs w:val="24"/>
              </w:rPr>
              <w:t>点</w:t>
            </w:r>
          </w:p>
        </w:tc>
        <w:tc>
          <w:tcPr>
            <w:tcW w:w="1419" w:type="pct"/>
            <w:tcBorders>
              <w:tl2br w:val="nil"/>
              <w:tr2bl w:val="nil"/>
            </w:tcBorders>
            <w:vAlign w:val="top"/>
          </w:tcPr>
          <w:p w14:paraId="0280411A">
            <w:pPr>
              <w:pStyle w:val="17"/>
              <w:spacing w:before="81" w:line="200" w:lineRule="auto"/>
              <w:ind w:left="1144"/>
              <w:rPr>
                <w:color w:val="auto"/>
                <w:sz w:val="24"/>
                <w:szCs w:val="24"/>
              </w:rPr>
            </w:pPr>
            <w:r>
              <w:rPr>
                <w:color w:val="auto"/>
                <w:sz w:val="24"/>
                <w:szCs w:val="24"/>
              </w:rPr>
              <w:t>3</w:t>
            </w:r>
          </w:p>
        </w:tc>
      </w:tr>
      <w:tr w14:paraId="6904217F">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28" w:hRule="atLeast"/>
        </w:trPr>
        <w:tc>
          <w:tcPr>
            <w:tcW w:w="977" w:type="pct"/>
            <w:vMerge w:val="continue"/>
            <w:tcBorders>
              <w:tl2br w:val="nil"/>
              <w:tr2bl w:val="nil"/>
            </w:tcBorders>
            <w:vAlign w:val="top"/>
          </w:tcPr>
          <w:p w14:paraId="628F1B9B">
            <w:pPr>
              <w:rPr>
                <w:rFonts w:ascii="Arial"/>
                <w:color w:val="auto"/>
                <w:sz w:val="24"/>
                <w:szCs w:val="24"/>
              </w:rPr>
            </w:pPr>
          </w:p>
        </w:tc>
        <w:tc>
          <w:tcPr>
            <w:tcW w:w="1596" w:type="pct"/>
            <w:tcBorders>
              <w:tl2br w:val="nil"/>
              <w:tr2bl w:val="nil"/>
            </w:tcBorders>
            <w:vAlign w:val="top"/>
          </w:tcPr>
          <w:p w14:paraId="7FEB8A48">
            <w:pPr>
              <w:pStyle w:val="17"/>
              <w:spacing w:before="61" w:line="219" w:lineRule="auto"/>
              <w:ind w:left="925"/>
              <w:rPr>
                <w:color w:val="auto"/>
                <w:sz w:val="24"/>
                <w:szCs w:val="24"/>
              </w:rPr>
            </w:pPr>
            <w:r>
              <w:rPr>
                <w:color w:val="auto"/>
                <w:spacing w:val="-2"/>
                <w:sz w:val="24"/>
                <w:szCs w:val="24"/>
              </w:rPr>
              <w:t>跟踪取样</w:t>
            </w:r>
          </w:p>
        </w:tc>
        <w:tc>
          <w:tcPr>
            <w:tcW w:w="1006" w:type="pct"/>
            <w:tcBorders>
              <w:tl2br w:val="nil"/>
              <w:tr2bl w:val="nil"/>
            </w:tcBorders>
            <w:vAlign w:val="top"/>
          </w:tcPr>
          <w:p w14:paraId="6939A833">
            <w:pPr>
              <w:pStyle w:val="17"/>
              <w:spacing w:before="61" w:line="219" w:lineRule="auto"/>
              <w:ind w:left="585"/>
              <w:rPr>
                <w:color w:val="auto"/>
                <w:sz w:val="24"/>
                <w:szCs w:val="24"/>
              </w:rPr>
            </w:pPr>
            <w:r>
              <w:rPr>
                <w:rFonts w:hint="eastAsia"/>
                <w:color w:val="auto"/>
                <w:spacing w:val="1"/>
                <w:sz w:val="24"/>
                <w:szCs w:val="24"/>
                <w:lang w:val="en-US" w:eastAsia="zh-CN"/>
              </w:rPr>
              <w:t>层</w:t>
            </w:r>
            <w:r>
              <w:rPr>
                <w:color w:val="auto"/>
                <w:spacing w:val="1"/>
                <w:sz w:val="24"/>
                <w:szCs w:val="24"/>
              </w:rPr>
              <w:t>/件</w:t>
            </w:r>
          </w:p>
        </w:tc>
        <w:tc>
          <w:tcPr>
            <w:tcW w:w="1419" w:type="pct"/>
            <w:tcBorders>
              <w:tl2br w:val="nil"/>
              <w:tr2bl w:val="nil"/>
            </w:tcBorders>
            <w:vAlign w:val="top"/>
          </w:tcPr>
          <w:p w14:paraId="259B40E9">
            <w:pPr>
              <w:pStyle w:val="17"/>
              <w:spacing w:before="61" w:line="219" w:lineRule="auto"/>
              <w:ind w:left="774"/>
              <w:rPr>
                <w:color w:val="auto"/>
                <w:sz w:val="24"/>
                <w:szCs w:val="24"/>
              </w:rPr>
            </w:pPr>
            <w:r>
              <w:rPr>
                <w:color w:val="auto"/>
                <w:spacing w:val="-1"/>
                <w:sz w:val="24"/>
                <w:szCs w:val="24"/>
              </w:rPr>
              <w:t>4</w:t>
            </w:r>
            <w:r>
              <w:rPr>
                <w:rFonts w:hint="eastAsia"/>
                <w:color w:val="auto"/>
                <w:spacing w:val="-1"/>
                <w:sz w:val="24"/>
                <w:szCs w:val="24"/>
                <w:lang w:val="en-US" w:eastAsia="zh-CN"/>
              </w:rPr>
              <w:t>层</w:t>
            </w:r>
            <w:r>
              <w:rPr>
                <w:color w:val="auto"/>
                <w:spacing w:val="-1"/>
                <w:sz w:val="24"/>
                <w:szCs w:val="24"/>
              </w:rPr>
              <w:t>/</w:t>
            </w:r>
            <w:r>
              <w:rPr>
                <w:rFonts w:hint="eastAsia"/>
                <w:color w:val="auto"/>
                <w:spacing w:val="-1"/>
                <w:sz w:val="24"/>
                <w:szCs w:val="24"/>
                <w:lang w:val="en-US" w:eastAsia="zh-CN"/>
              </w:rPr>
              <w:t>24</w:t>
            </w:r>
            <w:r>
              <w:rPr>
                <w:color w:val="auto"/>
                <w:spacing w:val="-1"/>
                <w:sz w:val="24"/>
                <w:szCs w:val="24"/>
              </w:rPr>
              <w:t>件</w:t>
            </w:r>
          </w:p>
        </w:tc>
      </w:tr>
    </w:tbl>
    <w:p w14:paraId="72A5E332">
      <w:pPr>
        <w:rPr>
          <w:rFonts w:ascii="宋体" w:hAnsi="宋体" w:eastAsia="宋体" w:cs="宋体"/>
          <w:color w:val="auto"/>
          <w:spacing w:val="-2"/>
          <w:sz w:val="24"/>
          <w:szCs w:val="24"/>
        </w:rPr>
      </w:pPr>
      <w:r>
        <w:rPr>
          <w:rFonts w:ascii="宋体" w:hAnsi="宋体" w:eastAsia="宋体" w:cs="宋体"/>
          <w:color w:val="auto"/>
          <w:spacing w:val="-1"/>
          <w:sz w:val="24"/>
          <w:szCs w:val="24"/>
        </w:rPr>
        <w:drawing>
          <wp:inline distT="0" distB="0" distL="114300" distR="114300">
            <wp:extent cx="6259830" cy="8682355"/>
            <wp:effectExtent l="0" t="0" r="7620" b="4445"/>
            <wp:docPr id="1" name="图片 1" descr="2025.12.16岚皋县城北小学建设项目检测报价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12.16岚皋县城北小学建设项目检测报价_01"/>
                    <pic:cNvPicPr>
                      <a:picLocks noChangeAspect="1"/>
                    </pic:cNvPicPr>
                  </pic:nvPicPr>
                  <pic:blipFill>
                    <a:blip r:embed="rId25"/>
                    <a:srcRect r="6181" b="24229"/>
                    <a:stretch>
                      <a:fillRect/>
                    </a:stretch>
                  </pic:blipFill>
                  <pic:spPr>
                    <a:xfrm>
                      <a:off x="0" y="0"/>
                      <a:ext cx="6259830" cy="8682355"/>
                    </a:xfrm>
                    <a:prstGeom prst="rect">
                      <a:avLst/>
                    </a:prstGeom>
                  </pic:spPr>
                </pic:pic>
              </a:graphicData>
            </a:graphic>
          </wp:inline>
        </w:drawing>
      </w:r>
    </w:p>
    <w:p w14:paraId="59578B10">
      <w:pPr>
        <w:rPr>
          <w:rFonts w:ascii="宋体" w:hAnsi="宋体" w:eastAsia="宋体" w:cs="宋体"/>
          <w:color w:val="auto"/>
          <w:sz w:val="24"/>
          <w:szCs w:val="24"/>
        </w:rPr>
      </w:pPr>
      <w:r>
        <w:rPr>
          <w:rFonts w:ascii="宋体" w:hAnsi="宋体" w:eastAsia="宋体" w:cs="宋体"/>
          <w:color w:val="auto"/>
          <w:spacing w:val="-2"/>
          <w:sz w:val="24"/>
          <w:szCs w:val="24"/>
        </w:rPr>
        <w:t>项目具体要求：</w:t>
      </w:r>
    </w:p>
    <w:p w14:paraId="0D0DB210">
      <w:pPr>
        <w:spacing w:before="181" w:line="219" w:lineRule="auto"/>
        <w:ind w:left="504"/>
        <w:rPr>
          <w:rFonts w:ascii="宋体" w:hAnsi="宋体" w:eastAsia="宋体" w:cs="宋体"/>
          <w:color w:val="auto"/>
          <w:sz w:val="24"/>
          <w:szCs w:val="24"/>
        </w:rPr>
      </w:pPr>
      <w:r>
        <w:rPr>
          <w:rFonts w:ascii="宋体" w:hAnsi="宋体" w:eastAsia="宋体" w:cs="宋体"/>
          <w:color w:val="auto"/>
          <w:spacing w:val="-1"/>
          <w:sz w:val="24"/>
          <w:szCs w:val="24"/>
        </w:rPr>
        <w:t>本次桩基检测要求符合以下技术规范：</w:t>
      </w:r>
    </w:p>
    <w:p w14:paraId="44D049BD">
      <w:pPr>
        <w:spacing w:before="182" w:line="357" w:lineRule="auto"/>
        <w:ind w:left="28" w:firstLine="481"/>
        <w:rPr>
          <w:rFonts w:ascii="宋体" w:hAnsi="宋体" w:eastAsia="宋体" w:cs="宋体"/>
          <w:color w:val="auto"/>
          <w:spacing w:val="-1"/>
          <w:sz w:val="24"/>
          <w:szCs w:val="24"/>
        </w:rPr>
      </w:pPr>
      <w:r>
        <w:rPr>
          <w:rFonts w:ascii="宋体" w:hAnsi="宋体" w:eastAsia="宋体" w:cs="宋体"/>
          <w:color w:val="auto"/>
          <w:spacing w:val="-2"/>
          <w:sz w:val="24"/>
          <w:szCs w:val="24"/>
        </w:rPr>
        <w:t xml:space="preserve">《建筑地基检测技术规范》 </w:t>
      </w:r>
      <w:r>
        <w:rPr>
          <w:rFonts w:ascii="Times New Roman" w:hAnsi="Times New Roman" w:eastAsia="Times New Roman" w:cs="Times New Roman"/>
          <w:color w:val="auto"/>
          <w:spacing w:val="-2"/>
          <w:sz w:val="24"/>
          <w:szCs w:val="24"/>
        </w:rPr>
        <w:t>(JGJ340</w:t>
      </w:r>
      <w:r>
        <w:rPr>
          <w:rFonts w:ascii="宋体" w:hAnsi="宋体" w:eastAsia="宋体" w:cs="宋体"/>
          <w:color w:val="auto"/>
          <w:spacing w:val="-2"/>
          <w:sz w:val="24"/>
          <w:szCs w:val="24"/>
        </w:rPr>
        <w:t>－</w:t>
      </w:r>
      <w:r>
        <w:rPr>
          <w:rFonts w:ascii="Times New Roman" w:hAnsi="Times New Roman" w:eastAsia="Times New Roman" w:cs="Times New Roman"/>
          <w:color w:val="auto"/>
          <w:spacing w:val="-2"/>
          <w:sz w:val="24"/>
          <w:szCs w:val="24"/>
        </w:rPr>
        <w:t>2015)</w:t>
      </w:r>
      <w:r>
        <w:rPr>
          <w:rFonts w:ascii="Times New Roman" w:hAnsi="Times New Roman" w:eastAsia="Times New Roman" w:cs="Times New Roman"/>
          <w:color w:val="auto"/>
          <w:spacing w:val="-25"/>
          <w:sz w:val="24"/>
          <w:szCs w:val="24"/>
        </w:rPr>
        <w:t xml:space="preserve"> </w:t>
      </w:r>
      <w:r>
        <w:rPr>
          <w:rFonts w:ascii="宋体" w:hAnsi="宋体" w:eastAsia="宋体" w:cs="宋体"/>
          <w:color w:val="auto"/>
          <w:spacing w:val="-2"/>
          <w:sz w:val="24"/>
          <w:szCs w:val="24"/>
        </w:rPr>
        <w:t>、《湿陷性黄土地区建筑标准》</w:t>
      </w:r>
      <w:r>
        <w:rPr>
          <w:rFonts w:ascii="宋体" w:hAnsi="宋体" w:eastAsia="宋体" w:cs="宋体"/>
          <w:color w:val="auto"/>
          <w:sz w:val="24"/>
          <w:szCs w:val="24"/>
        </w:rPr>
        <w:t xml:space="preserve"> </w:t>
      </w:r>
      <w:r>
        <w:rPr>
          <w:rFonts w:ascii="宋体" w:hAnsi="宋体" w:eastAsia="宋体" w:cs="宋体"/>
          <w:color w:val="auto"/>
          <w:spacing w:val="1"/>
          <w:sz w:val="24"/>
          <w:szCs w:val="24"/>
        </w:rPr>
        <w:t>（</w:t>
      </w:r>
      <w:r>
        <w:rPr>
          <w:rFonts w:ascii="Times New Roman" w:hAnsi="Times New Roman" w:eastAsia="Times New Roman" w:cs="Times New Roman"/>
          <w:color w:val="auto"/>
          <w:sz w:val="24"/>
          <w:szCs w:val="24"/>
        </w:rPr>
        <w:t>GB</w:t>
      </w:r>
      <w:r>
        <w:rPr>
          <w:rFonts w:ascii="Times New Roman" w:hAnsi="Times New Roman" w:eastAsia="Times New Roman" w:cs="Times New Roman"/>
          <w:color w:val="auto"/>
          <w:spacing w:val="1"/>
          <w:sz w:val="24"/>
          <w:szCs w:val="24"/>
        </w:rPr>
        <w:t>50025-2018</w:t>
      </w:r>
      <w:r>
        <w:rPr>
          <w:rFonts w:ascii="宋体" w:hAnsi="宋体" w:eastAsia="宋体" w:cs="宋体"/>
          <w:color w:val="auto"/>
          <w:spacing w:val="1"/>
          <w:sz w:val="24"/>
          <w:szCs w:val="24"/>
        </w:rPr>
        <w:t>）、《土工试验方法标准》（</w:t>
      </w:r>
      <w:r>
        <w:rPr>
          <w:rFonts w:ascii="Times New Roman" w:hAnsi="Times New Roman" w:eastAsia="Times New Roman" w:cs="Times New Roman"/>
          <w:color w:val="auto"/>
          <w:sz w:val="24"/>
          <w:szCs w:val="24"/>
        </w:rPr>
        <w:t>GB</w:t>
      </w:r>
      <w:r>
        <w:rPr>
          <w:rFonts w:ascii="Times New Roman" w:hAnsi="Times New Roman" w:eastAsia="Times New Roman" w:cs="Times New Roman"/>
          <w:color w:val="auto"/>
          <w:spacing w:val="1"/>
          <w:sz w:val="24"/>
          <w:szCs w:val="24"/>
        </w:rPr>
        <w:t>/T50123-2019</w:t>
      </w:r>
      <w:r>
        <w:rPr>
          <w:rFonts w:ascii="宋体" w:hAnsi="宋体" w:eastAsia="宋体" w:cs="宋体"/>
          <w:color w:val="auto"/>
          <w:spacing w:val="1"/>
          <w:sz w:val="24"/>
          <w:szCs w:val="24"/>
        </w:rPr>
        <w:t xml:space="preserve">）、《建筑地基处 理技术规范》 </w:t>
      </w:r>
      <w:r>
        <w:rPr>
          <w:rFonts w:ascii="Times New Roman" w:hAnsi="Times New Roman" w:eastAsia="Times New Roman" w:cs="Times New Roman"/>
          <w:color w:val="auto"/>
          <w:spacing w:val="1"/>
          <w:sz w:val="24"/>
          <w:szCs w:val="24"/>
        </w:rPr>
        <w:t>(</w:t>
      </w:r>
      <w:r>
        <w:rPr>
          <w:rFonts w:ascii="Times New Roman" w:hAnsi="Times New Roman" w:eastAsia="Times New Roman" w:cs="Times New Roman"/>
          <w:color w:val="auto"/>
          <w:sz w:val="24"/>
          <w:szCs w:val="24"/>
        </w:rPr>
        <w:t>JGJ</w:t>
      </w:r>
      <w:r>
        <w:rPr>
          <w:rFonts w:ascii="Times New Roman" w:hAnsi="Times New Roman" w:eastAsia="Times New Roman" w:cs="Times New Roman"/>
          <w:color w:val="auto"/>
          <w:spacing w:val="1"/>
          <w:sz w:val="24"/>
          <w:szCs w:val="24"/>
        </w:rPr>
        <w:t>79</w:t>
      </w:r>
      <w:r>
        <w:rPr>
          <w:rFonts w:ascii="宋体" w:hAnsi="宋体" w:eastAsia="宋体" w:cs="宋体"/>
          <w:color w:val="auto"/>
          <w:spacing w:val="1"/>
          <w:sz w:val="24"/>
          <w:szCs w:val="24"/>
        </w:rPr>
        <w:t>－</w:t>
      </w:r>
      <w:r>
        <w:rPr>
          <w:rFonts w:ascii="Times New Roman" w:hAnsi="Times New Roman" w:eastAsia="Times New Roman" w:cs="Times New Roman"/>
          <w:color w:val="auto"/>
          <w:spacing w:val="1"/>
          <w:sz w:val="24"/>
          <w:szCs w:val="24"/>
        </w:rPr>
        <w:t>2012)</w:t>
      </w:r>
      <w:r>
        <w:rPr>
          <w:rFonts w:ascii="Times New Roman" w:hAnsi="Times New Roman" w:eastAsia="Times New Roman" w:cs="Times New Roman"/>
          <w:color w:val="auto"/>
          <w:spacing w:val="20"/>
          <w:w w:val="101"/>
          <w:sz w:val="24"/>
          <w:szCs w:val="24"/>
        </w:rPr>
        <w:t xml:space="preserve">  </w:t>
      </w:r>
      <w:r>
        <w:rPr>
          <w:rFonts w:ascii="宋体" w:hAnsi="宋体" w:eastAsia="宋体" w:cs="宋体"/>
          <w:color w:val="auto"/>
          <w:spacing w:val="1"/>
          <w:sz w:val="24"/>
          <w:szCs w:val="24"/>
        </w:rPr>
        <w:t>、 《建筑地基基础工程施工质量验收标准》</w:t>
      </w:r>
      <w:r>
        <w:rPr>
          <w:rFonts w:ascii="宋体" w:hAnsi="宋体" w:eastAsia="宋体" w:cs="宋体"/>
          <w:color w:val="auto"/>
          <w:sz w:val="24"/>
          <w:szCs w:val="24"/>
        </w:rPr>
        <w:t xml:space="preserve"> （</w:t>
      </w:r>
      <w:r>
        <w:rPr>
          <w:rFonts w:ascii="Times New Roman" w:hAnsi="Times New Roman" w:eastAsia="Times New Roman" w:cs="Times New Roman"/>
          <w:color w:val="auto"/>
          <w:sz w:val="24"/>
          <w:szCs w:val="24"/>
        </w:rPr>
        <w:t>GB50202-2018</w:t>
      </w:r>
      <w:r>
        <w:rPr>
          <w:rFonts w:ascii="宋体" w:hAnsi="宋体" w:eastAsia="宋体" w:cs="宋体"/>
          <w:color w:val="auto"/>
          <w:sz w:val="24"/>
          <w:szCs w:val="24"/>
        </w:rPr>
        <w:t>）、《建筑地</w:t>
      </w:r>
      <w:r>
        <w:rPr>
          <w:rFonts w:ascii="宋体" w:hAnsi="宋体" w:eastAsia="宋体" w:cs="宋体"/>
          <w:color w:val="auto"/>
          <w:spacing w:val="-1"/>
          <w:sz w:val="24"/>
          <w:szCs w:val="24"/>
        </w:rPr>
        <w:t xml:space="preserve">基基础设计规范》 </w:t>
      </w:r>
      <w:r>
        <w:rPr>
          <w:rFonts w:ascii="Times New Roman" w:hAnsi="Times New Roman" w:eastAsia="Times New Roman" w:cs="Times New Roman"/>
          <w:color w:val="auto"/>
          <w:spacing w:val="-1"/>
          <w:sz w:val="24"/>
          <w:szCs w:val="24"/>
        </w:rPr>
        <w:t>(GB50007</w:t>
      </w:r>
      <w:r>
        <w:rPr>
          <w:rFonts w:ascii="宋体" w:hAnsi="宋体" w:eastAsia="宋体" w:cs="宋体"/>
          <w:color w:val="auto"/>
          <w:spacing w:val="-1"/>
          <w:sz w:val="24"/>
          <w:szCs w:val="24"/>
        </w:rPr>
        <w:t>－</w:t>
      </w:r>
      <w:r>
        <w:rPr>
          <w:rFonts w:ascii="Times New Roman" w:hAnsi="Times New Roman" w:eastAsia="Times New Roman" w:cs="Times New Roman"/>
          <w:color w:val="auto"/>
          <w:spacing w:val="-1"/>
          <w:sz w:val="24"/>
          <w:szCs w:val="24"/>
        </w:rPr>
        <w:t>2011)</w:t>
      </w:r>
      <w:r>
        <w:rPr>
          <w:rFonts w:ascii="宋体" w:hAnsi="宋体" w:eastAsia="宋体" w:cs="宋体"/>
          <w:color w:val="auto"/>
          <w:spacing w:val="-1"/>
          <w:sz w:val="24"/>
          <w:szCs w:val="24"/>
        </w:rPr>
        <w:t>；</w:t>
      </w:r>
    </w:p>
    <w:p w14:paraId="7C2C06FE">
      <w:pPr>
        <w:spacing w:before="13" w:line="219" w:lineRule="auto"/>
        <w:ind w:left="503"/>
        <w:rPr>
          <w:rFonts w:ascii="宋体" w:hAnsi="宋体" w:eastAsia="宋体" w:cs="宋体"/>
          <w:color w:val="auto"/>
          <w:sz w:val="24"/>
          <w:szCs w:val="24"/>
        </w:rPr>
      </w:pPr>
      <w:r>
        <w:rPr>
          <w:rFonts w:ascii="宋体" w:hAnsi="宋体" w:eastAsia="宋体" w:cs="宋体"/>
          <w:color w:val="auto"/>
          <w:spacing w:val="-2"/>
          <w:sz w:val="24"/>
          <w:szCs w:val="24"/>
        </w:rPr>
        <w:t>三、商务条款要求：</w:t>
      </w:r>
    </w:p>
    <w:p w14:paraId="1520730A">
      <w:pPr>
        <w:spacing w:before="181" w:line="290" w:lineRule="auto"/>
        <w:ind w:left="50" w:right="108" w:firstLine="470"/>
        <w:rPr>
          <w:rFonts w:ascii="宋体" w:hAnsi="宋体" w:eastAsia="宋体" w:cs="宋体"/>
          <w:color w:val="auto"/>
          <w:sz w:val="24"/>
          <w:szCs w:val="24"/>
        </w:rPr>
      </w:pPr>
      <w:r>
        <w:rPr>
          <w:rFonts w:ascii="宋体" w:hAnsi="宋体" w:eastAsia="宋体" w:cs="宋体"/>
          <w:color w:val="auto"/>
          <w:sz w:val="24"/>
          <w:szCs w:val="24"/>
        </w:rPr>
        <w:t>1、检测内容：对</w:t>
      </w:r>
      <w:r>
        <w:rPr>
          <w:rFonts w:hint="eastAsia" w:ascii="宋体" w:hAnsi="宋体" w:eastAsia="宋体" w:cs="宋体"/>
          <w:color w:val="auto"/>
          <w:sz w:val="24"/>
          <w:szCs w:val="24"/>
        </w:rPr>
        <w:t>岚皋县城北小学建设项目桩基</w:t>
      </w:r>
      <w:r>
        <w:rPr>
          <w:rFonts w:ascii="宋体" w:hAnsi="宋体" w:eastAsia="宋体" w:cs="宋体"/>
          <w:color w:val="auto"/>
          <w:sz w:val="24"/>
          <w:szCs w:val="24"/>
        </w:rPr>
        <w:t>进行检测，</w:t>
      </w:r>
      <w:r>
        <w:rPr>
          <w:rFonts w:ascii="宋体" w:hAnsi="宋体" w:eastAsia="宋体" w:cs="宋体"/>
          <w:color w:val="auto"/>
          <w:spacing w:val="-1"/>
          <w:sz w:val="24"/>
          <w:szCs w:val="24"/>
        </w:rPr>
        <w:t>具体工程量</w:t>
      </w:r>
      <w:r>
        <w:rPr>
          <w:rFonts w:ascii="宋体" w:hAnsi="宋体" w:eastAsia="宋体" w:cs="宋体"/>
          <w:color w:val="auto"/>
          <w:spacing w:val="-5"/>
          <w:sz w:val="24"/>
          <w:szCs w:val="24"/>
        </w:rPr>
        <w:t>以施工图纸为准。</w:t>
      </w:r>
    </w:p>
    <w:p w14:paraId="1D63201B">
      <w:pPr>
        <w:spacing w:before="179" w:line="219" w:lineRule="auto"/>
        <w:ind w:left="506"/>
        <w:rPr>
          <w:rFonts w:ascii="宋体" w:hAnsi="宋体" w:eastAsia="宋体" w:cs="宋体"/>
          <w:color w:val="auto"/>
          <w:sz w:val="24"/>
          <w:szCs w:val="24"/>
        </w:rPr>
      </w:pPr>
      <w:r>
        <w:rPr>
          <w:rFonts w:ascii="宋体" w:hAnsi="宋体" w:eastAsia="宋体" w:cs="宋体"/>
          <w:color w:val="auto"/>
          <w:spacing w:val="-1"/>
          <w:sz w:val="24"/>
          <w:szCs w:val="24"/>
        </w:rPr>
        <w:t>2、质量要求：符合国内现行桩基检测规范及有关技术标准。</w:t>
      </w:r>
    </w:p>
    <w:p w14:paraId="5C8A0CE6">
      <w:pPr>
        <w:spacing w:before="183" w:line="220" w:lineRule="auto"/>
        <w:ind w:left="508"/>
        <w:rPr>
          <w:rFonts w:ascii="宋体" w:hAnsi="宋体" w:eastAsia="宋体" w:cs="宋体"/>
          <w:color w:val="auto"/>
          <w:sz w:val="24"/>
          <w:szCs w:val="24"/>
        </w:rPr>
      </w:pPr>
      <w:r>
        <w:rPr>
          <w:rFonts w:ascii="宋体" w:hAnsi="宋体" w:eastAsia="宋体" w:cs="宋体"/>
          <w:color w:val="auto"/>
          <w:spacing w:val="-3"/>
          <w:sz w:val="24"/>
          <w:szCs w:val="24"/>
        </w:rPr>
        <w:t>3、质量保证：</w:t>
      </w:r>
    </w:p>
    <w:p w14:paraId="31FE9669">
      <w:pPr>
        <w:spacing w:before="182" w:line="334" w:lineRule="auto"/>
        <w:ind w:left="24" w:right="105" w:firstLine="521"/>
        <w:rPr>
          <w:rFonts w:ascii="宋体" w:hAnsi="宋体" w:eastAsia="宋体" w:cs="宋体"/>
          <w:color w:val="auto"/>
          <w:sz w:val="24"/>
          <w:szCs w:val="24"/>
        </w:rPr>
      </w:pPr>
      <w:r>
        <w:rPr>
          <w:rFonts w:ascii="宋体" w:hAnsi="宋体" w:eastAsia="宋体" w:cs="宋体"/>
          <w:color w:val="auto"/>
          <w:spacing w:val="-1"/>
          <w:sz w:val="24"/>
          <w:szCs w:val="24"/>
        </w:rPr>
        <w:t>(1)桩基检测应切合实际，达到技术先进、安全可靠、经济合理，服务成果</w:t>
      </w:r>
      <w:r>
        <w:rPr>
          <w:rFonts w:ascii="宋体" w:hAnsi="宋体" w:eastAsia="宋体" w:cs="宋体"/>
          <w:color w:val="auto"/>
          <w:spacing w:val="-3"/>
          <w:sz w:val="24"/>
          <w:szCs w:val="24"/>
        </w:rPr>
        <w:t>必须完整、准确、详尽、规范，满足采购单位要求，符合相关技术标准的规定并顺利完成竣工验收。当采购单位依据有关标准、规范对结论报告提出异议时，服务方应及时、无偿和负责地对原报告及相关文件作出修改，直至采购单位满意为</w:t>
      </w:r>
      <w:r>
        <w:rPr>
          <w:rFonts w:ascii="宋体" w:hAnsi="宋体" w:eastAsia="宋体" w:cs="宋体"/>
          <w:color w:val="auto"/>
          <w:spacing w:val="-6"/>
          <w:sz w:val="24"/>
          <w:szCs w:val="24"/>
        </w:rPr>
        <w:t>止。</w:t>
      </w:r>
    </w:p>
    <w:p w14:paraId="498ED7CC">
      <w:pPr>
        <w:spacing w:before="162" w:line="288" w:lineRule="auto"/>
        <w:ind w:left="25" w:right="166" w:firstLine="520"/>
        <w:rPr>
          <w:rFonts w:ascii="宋体" w:hAnsi="宋体" w:eastAsia="宋体" w:cs="宋体"/>
          <w:color w:val="auto"/>
          <w:sz w:val="24"/>
          <w:szCs w:val="24"/>
        </w:rPr>
      </w:pPr>
      <w:r>
        <w:rPr>
          <w:rFonts w:ascii="宋体" w:hAnsi="宋体" w:eastAsia="宋体" w:cs="宋体"/>
          <w:color w:val="auto"/>
          <w:spacing w:val="-3"/>
          <w:sz w:val="24"/>
          <w:szCs w:val="24"/>
        </w:rPr>
        <w:t>(2)在桩基检测中，各个检测手段需要配合使用，利用各自的特点和优势，</w:t>
      </w:r>
      <w:r>
        <w:rPr>
          <w:rFonts w:ascii="宋体" w:hAnsi="宋体" w:eastAsia="宋体" w:cs="宋体"/>
          <w:color w:val="auto"/>
          <w:spacing w:val="-1"/>
          <w:sz w:val="24"/>
          <w:szCs w:val="24"/>
        </w:rPr>
        <w:t>按照实际情况，灵活运用各种方法，对桩基进行全面准确的评价。</w:t>
      </w:r>
    </w:p>
    <w:p w14:paraId="4CE032C4">
      <w:pPr>
        <w:spacing w:before="186" w:line="290" w:lineRule="auto"/>
        <w:ind w:left="28" w:right="108" w:firstLine="517"/>
        <w:rPr>
          <w:rFonts w:ascii="宋体" w:hAnsi="宋体" w:eastAsia="宋体" w:cs="宋体"/>
          <w:color w:val="auto"/>
          <w:sz w:val="24"/>
          <w:szCs w:val="24"/>
        </w:rPr>
      </w:pPr>
      <w:r>
        <w:rPr>
          <w:rFonts w:ascii="宋体" w:hAnsi="宋体" w:eastAsia="宋体" w:cs="宋体"/>
          <w:color w:val="auto"/>
          <w:spacing w:val="6"/>
          <w:sz w:val="24"/>
          <w:szCs w:val="24"/>
        </w:rPr>
        <w:t>(3)检测单位需书面明确项目主要负责人以及其他主要人员名单及联系方</w:t>
      </w:r>
      <w:r>
        <w:rPr>
          <w:rFonts w:ascii="宋体" w:hAnsi="宋体" w:eastAsia="宋体" w:cs="宋体"/>
          <w:color w:val="auto"/>
          <w:spacing w:val="-8"/>
          <w:sz w:val="24"/>
          <w:szCs w:val="24"/>
        </w:rPr>
        <w:t>式。</w:t>
      </w:r>
    </w:p>
    <w:p w14:paraId="40D5CDEE">
      <w:pPr>
        <w:spacing w:before="179" w:line="288" w:lineRule="auto"/>
        <w:ind w:left="25" w:right="105" w:firstLine="520"/>
        <w:rPr>
          <w:rFonts w:ascii="宋体" w:hAnsi="宋体" w:eastAsia="宋体" w:cs="宋体"/>
          <w:color w:val="auto"/>
          <w:spacing w:val="-1"/>
          <w:sz w:val="24"/>
          <w:szCs w:val="24"/>
        </w:rPr>
      </w:pPr>
      <w:r>
        <w:rPr>
          <w:rFonts w:ascii="宋体" w:hAnsi="宋体" w:eastAsia="宋体" w:cs="宋体"/>
          <w:color w:val="auto"/>
          <w:spacing w:val="3"/>
          <w:sz w:val="24"/>
          <w:szCs w:val="24"/>
        </w:rPr>
        <w:t>(4)乙方未经采购方书面同意不得更换项目负责人,对</w:t>
      </w:r>
      <w:r>
        <w:rPr>
          <w:rFonts w:ascii="宋体" w:hAnsi="宋体" w:eastAsia="宋体" w:cs="宋体"/>
          <w:color w:val="auto"/>
          <w:spacing w:val="2"/>
          <w:sz w:val="24"/>
          <w:szCs w:val="24"/>
        </w:rPr>
        <w:t>于不称职的项目负责</w:t>
      </w:r>
      <w:r>
        <w:rPr>
          <w:rFonts w:ascii="宋体" w:hAnsi="宋体" w:eastAsia="宋体" w:cs="宋体"/>
          <w:color w:val="auto"/>
          <w:sz w:val="24"/>
          <w:szCs w:val="24"/>
        </w:rPr>
        <w:t>人采购方有权要求更换,但更换超过二次,</w:t>
      </w:r>
      <w:r>
        <w:rPr>
          <w:rFonts w:ascii="宋体" w:hAnsi="宋体" w:eastAsia="宋体" w:cs="宋体"/>
          <w:color w:val="auto"/>
          <w:spacing w:val="-1"/>
          <w:sz w:val="24"/>
          <w:szCs w:val="24"/>
        </w:rPr>
        <w:t>采购方有权单方面终止合同。</w:t>
      </w:r>
    </w:p>
    <w:p w14:paraId="435474A3">
      <w:pPr>
        <w:spacing w:before="183" w:line="220" w:lineRule="auto"/>
        <w:ind w:left="508"/>
        <w:rPr>
          <w:rFonts w:ascii="宋体" w:hAnsi="宋体" w:eastAsia="宋体" w:cs="宋体"/>
          <w:color w:val="auto"/>
          <w:spacing w:val="-3"/>
          <w:sz w:val="24"/>
          <w:szCs w:val="24"/>
        </w:rPr>
      </w:pPr>
      <w:r>
        <w:rPr>
          <w:rFonts w:hint="eastAsia" w:ascii="宋体" w:hAnsi="宋体" w:eastAsia="宋体" w:cs="宋体"/>
          <w:color w:val="auto"/>
          <w:spacing w:val="-3"/>
          <w:sz w:val="24"/>
          <w:szCs w:val="24"/>
          <w:lang w:val="en-US" w:eastAsia="zh-CN"/>
        </w:rPr>
        <w:t>4、付款方式：检测完成并提交所有检测报告后，一次性付清。</w:t>
      </w:r>
    </w:p>
    <w:p w14:paraId="643F3136">
      <w:pPr>
        <w:spacing w:before="183" w:line="220" w:lineRule="auto"/>
        <w:ind w:left="508"/>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5</w:t>
      </w:r>
      <w:r>
        <w:rPr>
          <w:rFonts w:ascii="宋体" w:hAnsi="宋体" w:eastAsia="宋体" w:cs="宋体"/>
          <w:color w:val="auto"/>
          <w:spacing w:val="-3"/>
          <w:sz w:val="24"/>
          <w:szCs w:val="24"/>
        </w:rPr>
        <w:t>、售后服务：保证协助采购人为采购项目的后期施工需求，提供</w:t>
      </w:r>
      <w:r>
        <w:rPr>
          <w:rFonts w:ascii="宋体" w:hAnsi="宋体" w:eastAsia="宋体" w:cs="宋体"/>
          <w:color w:val="auto"/>
          <w:sz w:val="24"/>
          <w:szCs w:val="24"/>
        </w:rPr>
        <w:t>完善后续</w:t>
      </w:r>
      <w:r>
        <w:rPr>
          <w:rFonts w:ascii="宋体" w:hAnsi="宋体" w:eastAsia="宋体" w:cs="宋体"/>
          <w:color w:val="auto"/>
          <w:spacing w:val="-4"/>
          <w:sz w:val="24"/>
          <w:szCs w:val="24"/>
        </w:rPr>
        <w:t>服务。</w:t>
      </w:r>
    </w:p>
    <w:p w14:paraId="07C8D7C4">
      <w:pPr>
        <w:spacing w:before="48" w:line="359" w:lineRule="auto"/>
        <w:ind w:left="24" w:right="13" w:firstLine="480"/>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6</w:t>
      </w:r>
      <w:r>
        <w:rPr>
          <w:rFonts w:ascii="宋体" w:hAnsi="宋体" w:eastAsia="宋体" w:cs="宋体"/>
          <w:color w:val="auto"/>
          <w:spacing w:val="-3"/>
          <w:sz w:val="24"/>
          <w:szCs w:val="24"/>
        </w:rPr>
        <w:t>、验收要求：符合陕西省相关的地基检测技术规范及设计要求等其他相关</w:t>
      </w:r>
      <w:r>
        <w:rPr>
          <w:rFonts w:ascii="宋体" w:hAnsi="宋体" w:eastAsia="宋体" w:cs="宋体"/>
          <w:color w:val="auto"/>
          <w:spacing w:val="-4"/>
          <w:sz w:val="24"/>
          <w:szCs w:val="24"/>
        </w:rPr>
        <w:t>规范、规程，并</w:t>
      </w:r>
      <w:r>
        <w:rPr>
          <w:rFonts w:ascii="宋体" w:hAnsi="宋体" w:eastAsia="宋体" w:cs="宋体"/>
          <w:color w:val="auto"/>
          <w:spacing w:val="-1"/>
          <w:sz w:val="24"/>
          <w:szCs w:val="24"/>
        </w:rPr>
        <w:t>提交相应的检测施工方案及检测报告。</w:t>
      </w:r>
    </w:p>
    <w:p w14:paraId="1B922C07">
      <w:pPr>
        <w:spacing w:before="71" w:line="224" w:lineRule="auto"/>
        <w:ind w:firstLine="456" w:firstLineChars="200"/>
        <w:outlineLvl w:val="0"/>
        <w:rPr>
          <w:rFonts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7</w:t>
      </w:r>
      <w:r>
        <w:rPr>
          <w:rFonts w:ascii="宋体" w:hAnsi="宋体" w:eastAsia="宋体" w:cs="宋体"/>
          <w:color w:val="auto"/>
          <w:spacing w:val="-6"/>
          <w:sz w:val="24"/>
          <w:szCs w:val="24"/>
        </w:rPr>
        <w:t>、服务期限：</w:t>
      </w:r>
      <w:r>
        <w:rPr>
          <w:rFonts w:hint="eastAsia" w:ascii="宋体" w:hAnsi="宋体" w:eastAsia="宋体" w:cs="宋体"/>
          <w:color w:val="auto"/>
          <w:spacing w:val="-6"/>
          <w:sz w:val="24"/>
          <w:szCs w:val="24"/>
          <w:lang w:val="en-US" w:eastAsia="zh-CN"/>
        </w:rPr>
        <w:t>360</w:t>
      </w:r>
      <w:r>
        <w:rPr>
          <w:rFonts w:ascii="宋体" w:hAnsi="宋体" w:eastAsia="宋体" w:cs="宋体"/>
          <w:color w:val="auto"/>
          <w:spacing w:val="-6"/>
          <w:sz w:val="24"/>
          <w:szCs w:val="24"/>
        </w:rPr>
        <w:t>日历天。</w:t>
      </w:r>
      <w:bookmarkStart w:id="6" w:name="bookmark6"/>
      <w:bookmarkEnd w:id="6"/>
    </w:p>
    <w:p w14:paraId="10443799">
      <w:pPr>
        <w:rPr>
          <w:rFonts w:ascii="宋体" w:hAnsi="宋体" w:eastAsia="宋体" w:cs="宋体"/>
          <w:color w:val="auto"/>
          <w:spacing w:val="-6"/>
          <w:sz w:val="24"/>
          <w:szCs w:val="24"/>
        </w:rPr>
      </w:pPr>
      <w:r>
        <w:rPr>
          <w:rFonts w:ascii="宋体" w:hAnsi="宋体" w:eastAsia="宋体" w:cs="宋体"/>
          <w:color w:val="auto"/>
          <w:spacing w:val="-6"/>
          <w:sz w:val="24"/>
          <w:szCs w:val="24"/>
        </w:rPr>
        <w:br w:type="page"/>
      </w:r>
    </w:p>
    <w:p w14:paraId="679736C3">
      <w:pPr>
        <w:spacing w:before="71" w:line="224" w:lineRule="auto"/>
        <w:ind w:left="3260"/>
        <w:outlineLvl w:val="0"/>
        <w:rPr>
          <w:rFonts w:ascii="宋体" w:hAnsi="宋体" w:eastAsia="宋体" w:cs="宋体"/>
          <w:color w:val="auto"/>
          <w:sz w:val="35"/>
          <w:szCs w:val="35"/>
        </w:rPr>
      </w:pPr>
      <w:r>
        <w:rPr>
          <w:rFonts w:ascii="宋体" w:hAnsi="宋体" w:eastAsia="宋体" w:cs="宋体"/>
          <w:b/>
          <w:bCs/>
          <w:color w:val="auto"/>
          <w:spacing w:val="5"/>
          <w:sz w:val="35"/>
          <w:szCs w:val="35"/>
        </w:rPr>
        <w:t>第五章</w:t>
      </w:r>
      <w:r>
        <w:rPr>
          <w:rFonts w:ascii="宋体" w:hAnsi="宋体" w:eastAsia="宋体" w:cs="宋体"/>
          <w:color w:val="auto"/>
          <w:spacing w:val="5"/>
          <w:sz w:val="35"/>
          <w:szCs w:val="35"/>
        </w:rPr>
        <w:t xml:space="preserve"> </w:t>
      </w:r>
      <w:r>
        <w:rPr>
          <w:rFonts w:ascii="宋体" w:hAnsi="宋体" w:eastAsia="宋体" w:cs="宋体"/>
          <w:b/>
          <w:bCs/>
          <w:color w:val="auto"/>
          <w:spacing w:val="5"/>
          <w:sz w:val="35"/>
          <w:szCs w:val="35"/>
        </w:rPr>
        <w:t>合同格式</w:t>
      </w:r>
    </w:p>
    <w:p w14:paraId="2E9C9DA6">
      <w:pPr>
        <w:tabs>
          <w:tab w:val="left" w:pos="5580"/>
        </w:tabs>
        <w:rPr>
          <w:rFonts w:hint="eastAsia" w:eastAsia="黑体"/>
          <w:sz w:val="24"/>
          <w:u w:val="single"/>
        </w:rPr>
      </w:pPr>
    </w:p>
    <w:p w14:paraId="6207BF7F">
      <w:pPr>
        <w:tabs>
          <w:tab w:val="left" w:pos="5580"/>
        </w:tabs>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陕西省建设工程人工地基质量检测统一合同文本</w:t>
      </w:r>
    </w:p>
    <w:p w14:paraId="4173EBAE">
      <w:pPr>
        <w:rPr>
          <w:rFonts w:hint="eastAsia" w:asciiTheme="majorEastAsia" w:hAnsiTheme="majorEastAsia" w:eastAsiaTheme="majorEastAsia" w:cstheme="majorEastAsia"/>
          <w:sz w:val="24"/>
        </w:rPr>
      </w:pPr>
    </w:p>
    <w:p w14:paraId="08CACB73">
      <w:pPr>
        <w:rPr>
          <w:rFonts w:hint="eastAsia" w:asciiTheme="majorEastAsia" w:hAnsiTheme="majorEastAsia" w:eastAsiaTheme="majorEastAsia" w:cstheme="majorEastAsia"/>
          <w:sz w:val="24"/>
        </w:rPr>
      </w:pPr>
    </w:p>
    <w:p w14:paraId="067FE093">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合同编号：</w:t>
      </w:r>
    </w:p>
    <w:p w14:paraId="0ABA619C">
      <w:pPr>
        <w:rPr>
          <w:rFonts w:hint="eastAsia" w:asciiTheme="majorEastAsia" w:hAnsiTheme="majorEastAsia" w:eastAsiaTheme="majorEastAsia" w:cstheme="majorEastAsia"/>
          <w:sz w:val="24"/>
        </w:rPr>
      </w:pPr>
    </w:p>
    <w:p w14:paraId="39B53300">
      <w:pPr>
        <w:rPr>
          <w:rFonts w:hint="eastAsia" w:asciiTheme="majorEastAsia" w:hAnsiTheme="majorEastAsia" w:eastAsiaTheme="majorEastAsia" w:cstheme="majorEastAsia"/>
          <w:sz w:val="24"/>
        </w:rPr>
      </w:pPr>
    </w:p>
    <w:p w14:paraId="2F2B4C26">
      <w:pPr>
        <w:rPr>
          <w:rFonts w:hint="eastAsia" w:asciiTheme="majorEastAsia" w:hAnsiTheme="majorEastAsia" w:eastAsiaTheme="majorEastAsia" w:cstheme="majorEastAsia"/>
          <w:sz w:val="24"/>
        </w:rPr>
      </w:pPr>
    </w:p>
    <w:p w14:paraId="6D19DAF1">
      <w:pPr>
        <w:rPr>
          <w:rFonts w:hint="eastAsia" w:asciiTheme="majorEastAsia" w:hAnsiTheme="majorEastAsia" w:eastAsiaTheme="majorEastAsia" w:cstheme="majorEastAsia"/>
          <w:sz w:val="24"/>
        </w:rPr>
      </w:pPr>
    </w:p>
    <w:p w14:paraId="0176E782">
      <w:pPr>
        <w:ind w:left="359" w:leftChars="171"/>
        <w:jc w:val="center"/>
        <w:rPr>
          <w:rFonts w:hint="eastAsia" w:asciiTheme="majorEastAsia" w:hAnsiTheme="majorEastAsia" w:eastAsiaTheme="majorEastAsia" w:cstheme="majorEastAsia"/>
          <w:b/>
          <w:bCs/>
          <w:w w:val="90"/>
          <w:sz w:val="48"/>
        </w:rPr>
      </w:pPr>
    </w:p>
    <w:p w14:paraId="68896FCC">
      <w:pPr>
        <w:ind w:left="359" w:leftChars="171"/>
        <w:jc w:val="center"/>
        <w:rPr>
          <w:rFonts w:hint="eastAsia" w:asciiTheme="majorEastAsia" w:hAnsiTheme="majorEastAsia" w:eastAsiaTheme="majorEastAsia" w:cstheme="majorEastAsia"/>
          <w:b/>
          <w:bCs/>
          <w:w w:val="90"/>
          <w:sz w:val="48"/>
        </w:rPr>
      </w:pPr>
    </w:p>
    <w:p w14:paraId="01FDC165">
      <w:pPr>
        <w:jc w:val="center"/>
        <w:rPr>
          <w:rFonts w:hint="eastAsia" w:asciiTheme="majorEastAsia" w:hAnsiTheme="majorEastAsia" w:eastAsiaTheme="majorEastAsia" w:cstheme="majorEastAsia"/>
          <w:b/>
          <w:bCs/>
          <w:w w:val="90"/>
          <w:sz w:val="24"/>
        </w:rPr>
      </w:pPr>
      <w:r>
        <w:rPr>
          <w:rFonts w:hint="eastAsia" w:asciiTheme="majorEastAsia" w:hAnsiTheme="majorEastAsia" w:eastAsiaTheme="majorEastAsia" w:cstheme="majorEastAsia"/>
          <w:b/>
          <w:bCs/>
          <w:w w:val="90"/>
          <w:sz w:val="48"/>
        </w:rPr>
        <w:t>陕西省建设工程人工地基检测合同</w:t>
      </w:r>
    </w:p>
    <w:p w14:paraId="4768C58C">
      <w:pPr>
        <w:rPr>
          <w:rFonts w:hint="eastAsia" w:asciiTheme="majorEastAsia" w:hAnsiTheme="majorEastAsia" w:eastAsiaTheme="majorEastAsia" w:cstheme="majorEastAsia"/>
          <w:sz w:val="24"/>
        </w:rPr>
      </w:pPr>
    </w:p>
    <w:p w14:paraId="2E82CD5C">
      <w:pPr>
        <w:rPr>
          <w:rFonts w:hint="eastAsia" w:asciiTheme="majorEastAsia" w:hAnsiTheme="majorEastAsia" w:eastAsiaTheme="majorEastAsia" w:cstheme="majorEastAsia"/>
          <w:sz w:val="24"/>
          <w:lang w:val="en-US" w:eastAsia="zh-CN"/>
        </w:rPr>
      </w:pPr>
    </w:p>
    <w:p w14:paraId="2BDD7153">
      <w:pPr>
        <w:rPr>
          <w:rFonts w:hint="eastAsia" w:asciiTheme="majorEastAsia" w:hAnsiTheme="majorEastAsia" w:eastAsiaTheme="majorEastAsia" w:cstheme="majorEastAsia"/>
          <w:sz w:val="24"/>
          <w:lang w:val="en-US" w:eastAsia="zh-CN"/>
        </w:rPr>
      </w:pPr>
    </w:p>
    <w:p w14:paraId="7D1FC659">
      <w:pPr>
        <w:rPr>
          <w:rFonts w:hint="eastAsia" w:asciiTheme="majorEastAsia" w:hAnsiTheme="majorEastAsia" w:eastAsiaTheme="majorEastAsia" w:cstheme="majorEastAsia"/>
          <w:sz w:val="24"/>
          <w:lang w:val="en-US" w:eastAsia="zh-CN"/>
        </w:rPr>
      </w:pPr>
    </w:p>
    <w:p w14:paraId="5DE0AF13">
      <w:pPr>
        <w:rPr>
          <w:rFonts w:hint="eastAsia" w:asciiTheme="majorEastAsia" w:hAnsiTheme="majorEastAsia" w:eastAsiaTheme="majorEastAsia" w:cstheme="majorEastAsia"/>
          <w:sz w:val="24"/>
          <w:lang w:val="en-US" w:eastAsia="zh-CN"/>
        </w:rPr>
      </w:pPr>
    </w:p>
    <w:p w14:paraId="4B2A66AD">
      <w:pPr>
        <w:rPr>
          <w:rFonts w:hint="eastAsia" w:asciiTheme="majorEastAsia" w:hAnsiTheme="majorEastAsia" w:eastAsiaTheme="majorEastAsia" w:cstheme="majorEastAsia"/>
          <w:sz w:val="24"/>
          <w:lang w:val="en-US" w:eastAsia="zh-CN"/>
        </w:rPr>
      </w:pPr>
    </w:p>
    <w:p w14:paraId="2409CF34">
      <w:pPr>
        <w:rPr>
          <w:rFonts w:hint="eastAsia" w:asciiTheme="majorEastAsia" w:hAnsiTheme="majorEastAsia" w:eastAsiaTheme="majorEastAsia" w:cstheme="majorEastAsia"/>
          <w:sz w:val="24"/>
          <w:lang w:val="en-US" w:eastAsia="zh-CN"/>
        </w:rPr>
      </w:pPr>
    </w:p>
    <w:p w14:paraId="5A05EB23">
      <w:pPr>
        <w:rPr>
          <w:rFonts w:hint="eastAsia" w:asciiTheme="majorEastAsia" w:hAnsiTheme="majorEastAsia" w:eastAsiaTheme="majorEastAsia" w:cstheme="majorEastAsia"/>
          <w:sz w:val="24"/>
          <w:lang w:val="en-US" w:eastAsia="zh-CN"/>
        </w:rPr>
      </w:pPr>
    </w:p>
    <w:p w14:paraId="33BD6911">
      <w:pPr>
        <w:rPr>
          <w:rFonts w:hint="eastAsia" w:asciiTheme="majorEastAsia" w:hAnsiTheme="majorEastAsia" w:eastAsiaTheme="majorEastAsia" w:cstheme="majorEastAsia"/>
          <w:sz w:val="24"/>
          <w:lang w:val="en-US" w:eastAsia="zh-CN"/>
        </w:rPr>
      </w:pPr>
    </w:p>
    <w:p w14:paraId="3C49F03D">
      <w:pPr>
        <w:rPr>
          <w:rFonts w:hint="eastAsia" w:asciiTheme="majorEastAsia" w:hAnsiTheme="majorEastAsia" w:eastAsiaTheme="majorEastAsia" w:cstheme="majorEastAsia"/>
          <w:sz w:val="24"/>
          <w:lang w:val="en-US" w:eastAsia="zh-CN"/>
        </w:rPr>
      </w:pPr>
    </w:p>
    <w:p w14:paraId="61DC1EAE">
      <w:pPr>
        <w:rPr>
          <w:rFonts w:hint="eastAsia" w:asciiTheme="majorEastAsia" w:hAnsiTheme="majorEastAsia" w:eastAsiaTheme="majorEastAsia" w:cstheme="majorEastAsia"/>
          <w:sz w:val="24"/>
          <w:lang w:val="en-US" w:eastAsia="zh-CN"/>
        </w:rPr>
      </w:pPr>
    </w:p>
    <w:p w14:paraId="4C5AF206">
      <w:pPr>
        <w:rPr>
          <w:rFonts w:hint="eastAsia" w:asciiTheme="majorEastAsia" w:hAnsiTheme="majorEastAsia" w:eastAsiaTheme="majorEastAsia" w:cstheme="majorEastAsia"/>
          <w:sz w:val="24"/>
          <w:lang w:val="en-US" w:eastAsia="zh-CN"/>
        </w:rPr>
      </w:pPr>
    </w:p>
    <w:p w14:paraId="6C004F61">
      <w:pPr>
        <w:rPr>
          <w:rFonts w:hint="eastAsia" w:asciiTheme="majorEastAsia" w:hAnsiTheme="majorEastAsia" w:eastAsiaTheme="majorEastAsia" w:cstheme="majorEastAsia"/>
          <w:sz w:val="24"/>
          <w:lang w:val="en-US" w:eastAsia="zh-CN"/>
        </w:rPr>
      </w:pPr>
    </w:p>
    <w:p w14:paraId="160B08D2">
      <w:pPr>
        <w:tabs>
          <w:tab w:val="left" w:pos="7350"/>
        </w:tabs>
        <w:spacing w:line="360" w:lineRule="auto"/>
        <w:ind w:left="1079" w:leftChars="514" w:right="-212" w:rightChars="-101"/>
        <w:rPr>
          <w:rFonts w:hint="eastAsia" w:asciiTheme="majorEastAsia" w:hAnsiTheme="majorEastAsia" w:eastAsiaTheme="majorEastAsia" w:cstheme="majorEastAsia"/>
          <w:sz w:val="24"/>
          <w:szCs w:val="24"/>
          <w:u w:val="single"/>
          <w:bdr w:val="single" w:color="auto" w:sz="4" w:space="0"/>
        </w:rPr>
      </w:pPr>
      <w:r>
        <w:rPr>
          <w:rFonts w:hint="eastAsia" w:asciiTheme="majorEastAsia" w:hAnsiTheme="majorEastAsia" w:eastAsiaTheme="majorEastAsia" w:cstheme="majorEastAsia"/>
          <w:sz w:val="24"/>
          <w:szCs w:val="24"/>
        </w:rPr>
        <w:t>工程名称：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岚皋县城北小学建设项目桩基检测服务采购项目</w:t>
      </w:r>
      <w:r>
        <w:rPr>
          <w:rFonts w:hint="eastAsia" w:asciiTheme="majorEastAsia" w:hAnsiTheme="majorEastAsia" w:eastAsiaTheme="majorEastAsia" w:cstheme="majorEastAsia"/>
          <w:sz w:val="24"/>
          <w:szCs w:val="24"/>
          <w:u w:val="single"/>
        </w:rPr>
        <w:t xml:space="preserve"> </w:t>
      </w:r>
    </w:p>
    <w:p w14:paraId="6949AADD">
      <w:pPr>
        <w:tabs>
          <w:tab w:val="left" w:pos="7350"/>
        </w:tabs>
        <w:spacing w:line="360" w:lineRule="auto"/>
        <w:ind w:left="1079" w:leftChars="514"/>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工程地点：</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岚皋县城关镇城北社区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 xml:space="preserve"> </w:t>
      </w:r>
    </w:p>
    <w:p w14:paraId="520752B1">
      <w:pPr>
        <w:tabs>
          <w:tab w:val="left" w:pos="7350"/>
        </w:tabs>
        <w:spacing w:line="360" w:lineRule="auto"/>
        <w:ind w:left="1079" w:leftChars="514"/>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委托单位：</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岚皋县教育体育局</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 xml:space="preserve">   </w:t>
      </w:r>
    </w:p>
    <w:p w14:paraId="53DF9F7B">
      <w:pPr>
        <w:spacing w:line="360" w:lineRule="auto"/>
        <w:ind w:left="1079" w:leftChars="514"/>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检测单位：</w:t>
      </w:r>
      <w:r>
        <w:rPr>
          <w:rFonts w:hint="eastAsia" w:asciiTheme="majorEastAsia" w:hAnsiTheme="majorEastAsia" w:eastAsiaTheme="majorEastAsia" w:cstheme="majorEastAsia"/>
          <w:bCs/>
          <w:sz w:val="24"/>
          <w:szCs w:val="24"/>
          <w:u w:val="single"/>
        </w:rPr>
        <w:t xml:space="preserve">     </w:t>
      </w:r>
      <w:r>
        <w:rPr>
          <w:rFonts w:hint="eastAsia" w:asciiTheme="majorEastAsia" w:hAnsiTheme="majorEastAsia" w:eastAsiaTheme="majorEastAsia" w:cstheme="majorEastAsia"/>
          <w:bCs/>
          <w:sz w:val="24"/>
          <w:szCs w:val="24"/>
          <w:u w:val="single"/>
          <w:lang w:val="en-US" w:eastAsia="zh-CN"/>
        </w:rPr>
        <w:t xml:space="preserve">                                      </w:t>
      </w:r>
      <w:r>
        <w:rPr>
          <w:rFonts w:hint="eastAsia" w:asciiTheme="majorEastAsia" w:hAnsiTheme="majorEastAsia" w:eastAsiaTheme="majorEastAsia" w:cstheme="majorEastAsia"/>
          <w:bCs/>
          <w:sz w:val="24"/>
          <w:szCs w:val="24"/>
          <w:u w:val="single"/>
        </w:rPr>
        <w:t xml:space="preserve"> </w:t>
      </w:r>
    </w:p>
    <w:p w14:paraId="0C03BC12">
      <w:pPr>
        <w:tabs>
          <w:tab w:val="left" w:pos="7350"/>
        </w:tabs>
        <w:spacing w:line="360" w:lineRule="auto"/>
        <w:ind w:left="1079" w:leftChars="514"/>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签订地点：</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岚皋县教育体育局</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 xml:space="preserve">   </w:t>
      </w:r>
    </w:p>
    <w:p w14:paraId="3849F6C9">
      <w:pPr>
        <w:tabs>
          <w:tab w:val="left" w:pos="7350"/>
        </w:tabs>
        <w:spacing w:line="360" w:lineRule="auto"/>
        <w:ind w:left="1079" w:leftChars="514"/>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签订日期：</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2026</w:t>
      </w:r>
      <w:r>
        <w:rPr>
          <w:rFonts w:hint="eastAsia" w:asciiTheme="majorEastAsia" w:hAnsiTheme="majorEastAsia" w:eastAsiaTheme="majorEastAsia" w:cstheme="majorEastAsia"/>
          <w:sz w:val="24"/>
          <w:szCs w:val="24"/>
          <w:u w:val="single"/>
        </w:rPr>
        <w:t xml:space="preserve"> 年  </w:t>
      </w:r>
      <w:r>
        <w:rPr>
          <w:rFonts w:hint="eastAsia" w:asciiTheme="majorEastAsia" w:hAnsiTheme="majorEastAsia" w:eastAsiaTheme="majorEastAsia" w:cstheme="majorEastAsia"/>
          <w:sz w:val="24"/>
          <w:szCs w:val="24"/>
          <w:u w:val="single"/>
          <w:lang w:val="en-US" w:eastAsia="zh-CN"/>
        </w:rPr>
        <w:t>1</w:t>
      </w:r>
      <w:r>
        <w:rPr>
          <w:rFonts w:hint="eastAsia" w:asciiTheme="majorEastAsia" w:hAnsiTheme="majorEastAsia" w:eastAsiaTheme="majorEastAsia" w:cstheme="majorEastAsia"/>
          <w:sz w:val="24"/>
          <w:szCs w:val="24"/>
          <w:u w:val="single"/>
        </w:rPr>
        <w:t xml:space="preserve"> 月    日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 xml:space="preserve">     </w:t>
      </w:r>
    </w:p>
    <w:p w14:paraId="468853D8">
      <w:pPr>
        <w:spacing w:line="360" w:lineRule="auto"/>
        <w:rPr>
          <w:rFonts w:hint="eastAsia" w:asciiTheme="majorEastAsia" w:hAnsiTheme="majorEastAsia" w:eastAsiaTheme="majorEastAsia" w:cstheme="majorEastAsia"/>
          <w:sz w:val="24"/>
          <w:szCs w:val="24"/>
        </w:rPr>
      </w:pPr>
    </w:p>
    <w:p w14:paraId="6DFE87BB">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陕西省建设工程质量安全监督总站统一印制</w:t>
      </w:r>
    </w:p>
    <w:p w14:paraId="408D0CBA">
      <w:pP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p>
    <w:p w14:paraId="2433B8C7">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一、总则</w:t>
      </w:r>
    </w:p>
    <w:p w14:paraId="0828B40D">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根据《中华人民共和国民法典》，结合本工程具体情况，经双方协商，签定本合同，以资共同遵守。</w:t>
      </w:r>
    </w:p>
    <w:p w14:paraId="083E5EE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二、检测内容与要求</w:t>
      </w:r>
    </w:p>
    <w:p w14:paraId="6714195B">
      <w:pPr>
        <w:spacing w:line="360" w:lineRule="auto"/>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rPr>
        <w:t>按照设计意图和委托的要求及有关规范的规定，为了□提供设计依据或验证设计，□检测人工地基的工程质量，进行下列检测：</w:t>
      </w:r>
    </w:p>
    <w:p w14:paraId="122B47FB">
      <w:pPr>
        <w:spacing w:line="360" w:lineRule="auto"/>
        <w:ind w:firstLine="482"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□静载荷试验工作量：每单体楼不少于</w:t>
      </w:r>
      <w:r>
        <w:rPr>
          <w:rFonts w:hint="eastAsia" w:asciiTheme="majorEastAsia" w:hAnsiTheme="majorEastAsia" w:eastAsiaTheme="majorEastAsia" w:cstheme="majorEastAsia"/>
          <w:b/>
          <w:sz w:val="24"/>
          <w:u w:val="single"/>
        </w:rPr>
        <w:t xml:space="preserve">     （点）</w:t>
      </w:r>
      <w:r>
        <w:rPr>
          <w:rFonts w:hint="eastAsia" w:asciiTheme="majorEastAsia" w:hAnsiTheme="majorEastAsia" w:eastAsiaTheme="majorEastAsia" w:cstheme="majorEastAsia"/>
          <w:b/>
          <w:sz w:val="24"/>
        </w:rPr>
        <w:t>根（共   点），且不少于总桩数的</w:t>
      </w: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rPr>
        <w:t>%。提供下列内容及参数：</w:t>
      </w:r>
    </w:p>
    <w:p w14:paraId="021BA5A3">
      <w:pPr>
        <w:spacing w:line="360" w:lineRule="auto"/>
        <w:ind w:firstLine="723" w:firstLineChars="3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□Q（P）－s曲线；</w:t>
      </w:r>
    </w:p>
    <w:p w14:paraId="1F4BAC57">
      <w:pPr>
        <w:spacing w:line="360" w:lineRule="auto"/>
        <w:ind w:firstLine="723" w:firstLineChars="3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□s－lg Q（P）曲线；</w:t>
      </w:r>
    </w:p>
    <w:p w14:paraId="5B3C30D0">
      <w:pPr>
        <w:spacing w:line="360" w:lineRule="auto"/>
        <w:ind w:firstLine="723" w:firstLineChars="3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□s－lgt曲线；</w:t>
      </w:r>
    </w:p>
    <w:p w14:paraId="6B7A406D">
      <w:pPr>
        <w:spacing w:line="360" w:lineRule="auto"/>
        <w:ind w:firstLine="720" w:firstLineChars="30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□单桩极限承载力及承载力特征值。</w:t>
      </w:r>
    </w:p>
    <w:p w14:paraId="4716D5CD">
      <w:pPr>
        <w:spacing w:line="360" w:lineRule="auto"/>
        <w:ind w:firstLine="720" w:firstLineChars="3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□单桩侧摩阻力和端阻力</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根。</w:t>
      </w:r>
    </w:p>
    <w:p w14:paraId="55F59323">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□桩基高应变动力检测</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根，抽检率（％）</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，提供下列参数：</w:t>
      </w:r>
    </w:p>
    <w:p w14:paraId="5B63E274">
      <w:pPr>
        <w:spacing w:line="360" w:lineRule="auto"/>
        <w:ind w:firstLine="720" w:firstLineChars="3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□CASE法判定单桩竖向极限承载力或单桩竖向承载力特征值；</w:t>
      </w:r>
    </w:p>
    <w:p w14:paraId="5737D53E">
      <w:pPr>
        <w:spacing w:line="360" w:lineRule="auto"/>
        <w:ind w:left="120" w:leftChars="57" w:firstLine="600" w:firstLineChars="25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□实测曲线拟合分析法，判定单桩竖向极限承载力或单桩竖向承载力特征值；</w:t>
      </w:r>
    </w:p>
    <w:p w14:paraId="5E3A72C5">
      <w:pPr>
        <w:spacing w:line="360" w:lineRule="auto"/>
        <w:ind w:firstLine="720" w:firstLineChars="3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□桩身完整性；</w:t>
      </w:r>
    </w:p>
    <w:p w14:paraId="44E31D7C">
      <w:pPr>
        <w:spacing w:line="360" w:lineRule="auto"/>
        <w:ind w:left="210" w:leftChars="100" w:firstLine="360" w:firstLineChars="15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□桩基低应变动力检测</w:t>
      </w:r>
      <w:r>
        <w:rPr>
          <w:rFonts w:hint="eastAsia" w:asciiTheme="majorEastAsia" w:hAnsiTheme="majorEastAsia" w:eastAsiaTheme="majorEastAsia" w:cstheme="majorEastAsia"/>
          <w:bCs/>
          <w:color w:val="000000"/>
          <w:sz w:val="24"/>
          <w:u w:val="single"/>
        </w:rPr>
        <w:t>　---　</w:t>
      </w:r>
      <w:r>
        <w:rPr>
          <w:rFonts w:hint="eastAsia" w:asciiTheme="majorEastAsia" w:hAnsiTheme="majorEastAsia" w:eastAsiaTheme="majorEastAsia" w:cstheme="majorEastAsia"/>
          <w:bCs/>
          <w:color w:val="000000"/>
          <w:sz w:val="24"/>
        </w:rPr>
        <w:t>根，抽检率（％）</w:t>
      </w:r>
      <w:r>
        <w:rPr>
          <w:rFonts w:hint="eastAsia" w:asciiTheme="majorEastAsia" w:hAnsiTheme="majorEastAsia" w:eastAsiaTheme="majorEastAsia" w:cstheme="majorEastAsia"/>
          <w:bCs/>
          <w:color w:val="000000"/>
          <w:sz w:val="24"/>
          <w:u w:val="single"/>
        </w:rPr>
        <w:t>　----　</w:t>
      </w:r>
      <w:r>
        <w:rPr>
          <w:rFonts w:hint="eastAsia" w:asciiTheme="majorEastAsia" w:hAnsiTheme="majorEastAsia" w:eastAsiaTheme="majorEastAsia" w:cstheme="majorEastAsia"/>
          <w:bCs/>
          <w:color w:val="000000"/>
          <w:sz w:val="24"/>
        </w:rPr>
        <w:t>，单桩单柱全检，每承台下不少于1根。提供下列参数：</w:t>
      </w:r>
    </w:p>
    <w:p w14:paraId="3298D6D5">
      <w:pPr>
        <w:spacing w:line="360" w:lineRule="auto"/>
        <w:ind w:firstLine="720" w:firstLineChars="30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□混凝土质量；</w:t>
      </w:r>
    </w:p>
    <w:p w14:paraId="3B87F987">
      <w:pPr>
        <w:spacing w:line="360" w:lineRule="auto"/>
        <w:ind w:firstLine="720" w:firstLineChars="300"/>
        <w:rPr>
          <w:rFonts w:hint="eastAsia"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Cs/>
          <w:color w:val="000000"/>
          <w:sz w:val="24"/>
        </w:rPr>
        <w:t>□桩身完整性</w:t>
      </w:r>
      <w:r>
        <w:rPr>
          <w:rFonts w:hint="eastAsia" w:asciiTheme="majorEastAsia" w:hAnsiTheme="majorEastAsia" w:eastAsiaTheme="majorEastAsia" w:cstheme="majorEastAsia"/>
          <w:b/>
          <w:bCs/>
          <w:color w:val="000000"/>
          <w:sz w:val="24"/>
        </w:rPr>
        <w:t>；</w:t>
      </w:r>
    </w:p>
    <w:p w14:paraId="353F2FFF">
      <w:pPr>
        <w:spacing w:line="360" w:lineRule="auto"/>
        <w:ind w:firstLine="482"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sz w:val="24"/>
        </w:rPr>
        <w:t>□</w:t>
      </w:r>
      <w:r>
        <w:rPr>
          <w:rFonts w:hint="eastAsia" w:asciiTheme="majorEastAsia" w:hAnsiTheme="majorEastAsia" w:eastAsiaTheme="majorEastAsia" w:cstheme="majorEastAsia"/>
          <w:sz w:val="24"/>
        </w:rPr>
        <w:t>基桩超声波质量检测</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根，抽检率（％）</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，提供下列参数：</w:t>
      </w:r>
    </w:p>
    <w:p w14:paraId="6CA58142">
      <w:pPr>
        <w:spacing w:line="360" w:lineRule="auto"/>
        <w:ind w:firstLine="720" w:firstLineChars="3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□混凝土质量；</w:t>
      </w:r>
    </w:p>
    <w:p w14:paraId="23BD03EC">
      <w:pPr>
        <w:spacing w:line="360" w:lineRule="auto"/>
        <w:ind w:firstLine="720" w:firstLineChars="3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u w:val="single"/>
        </w:rPr>
        <w:t>　　　-------　　　　　　　　　</w:t>
      </w:r>
    </w:p>
    <w:p w14:paraId="44F531E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□井探（钻探）检测</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点（孔），抽检率（％）</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，提供下列参数：</w:t>
      </w:r>
    </w:p>
    <w:p w14:paraId="2E28C7C4">
      <w:pPr>
        <w:spacing w:line="360" w:lineRule="auto"/>
        <w:ind w:firstLine="720" w:firstLineChars="3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□干密度、压实系数、均匀性；</w:t>
      </w:r>
    </w:p>
    <w:p w14:paraId="40EC0E37">
      <w:pPr>
        <w:spacing w:line="360" w:lineRule="auto"/>
        <w:ind w:firstLine="720" w:firstLineChars="3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□湿陷性；</w:t>
      </w:r>
    </w:p>
    <w:p w14:paraId="58236E60">
      <w:pPr>
        <w:spacing w:line="360" w:lineRule="auto"/>
        <w:ind w:firstLine="720" w:firstLineChars="3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u w:val="single"/>
        </w:rPr>
        <w:t>　　　--------　　　　　</w:t>
      </w:r>
    </w:p>
    <w:p w14:paraId="2442A3E6">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□标准贯入试验、动力触探、静力触探检测</w:t>
      </w:r>
      <w:r>
        <w:rPr>
          <w:rFonts w:hint="eastAsia" w:asciiTheme="majorEastAsia" w:hAnsiTheme="majorEastAsia" w:eastAsiaTheme="majorEastAsia" w:cstheme="majorEastAsia"/>
          <w:sz w:val="24"/>
          <w:u w:val="single"/>
        </w:rPr>
        <w:t>　　 　　</w:t>
      </w:r>
      <w:r>
        <w:rPr>
          <w:rFonts w:hint="eastAsia" w:asciiTheme="majorEastAsia" w:hAnsiTheme="majorEastAsia" w:eastAsiaTheme="majorEastAsia" w:cstheme="majorEastAsia"/>
          <w:sz w:val="24"/>
        </w:rPr>
        <w:t>孔（点）：</w:t>
      </w:r>
    </w:p>
    <w:p w14:paraId="3258E2CD">
      <w:pPr>
        <w:spacing w:line="360" w:lineRule="auto"/>
        <w:ind w:firstLine="720" w:firstLineChars="30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u w:val="single"/>
        </w:rPr>
        <w:t>　　　　--------　　　　　　　　　</w:t>
      </w:r>
    </w:p>
    <w:p w14:paraId="0D8B72D4">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□成孔质量检测</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孔，抽检率（％）</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，提供下列参数：</w:t>
      </w:r>
    </w:p>
    <w:p w14:paraId="163C6C04">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0"/>
        </w:rPr>
        <mc:AlternateContent>
          <mc:Choice Requires="wps">
            <w:drawing>
              <wp:anchor distT="0" distB="0" distL="114300" distR="114300" simplePos="0" relativeHeight="251660288" behindDoc="0" locked="0" layoutInCell="1" allowOverlap="1">
                <wp:simplePos x="0" y="0"/>
                <wp:positionH relativeFrom="column">
                  <wp:posOffset>5359400</wp:posOffset>
                </wp:positionH>
                <wp:positionV relativeFrom="paragraph">
                  <wp:posOffset>9615170</wp:posOffset>
                </wp:positionV>
                <wp:extent cx="89979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8997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2pt;margin-top:757.1pt;height:0pt;width:70.85pt;z-index:251660288;mso-width-relative:page;mso-height-relative:page;" filled="f" stroked="t" coordsize="21600,21600" o:gfxdata="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8Nchu2AAAAA0BAAAPAAAAAAAAAAEAIAAAACIAAABkcnMvZG93bnJldi54bWxQSwEC&#10;FAAUAAAACACHTuJAdfh5s/QBAADjAwAADgAAAAAAAAABACAAAAAnAQAAZHJzL2Uyb0RvYy54bWxQ&#10;SwUGAAAAAAYABgBZAQAAjQU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sz w:val="24"/>
        </w:rPr>
        <w:t>孔深、孔径、孔斜；</w:t>
      </w:r>
    </w:p>
    <w:p w14:paraId="64B390E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□沉渣（虚土）。</w:t>
      </w:r>
    </w:p>
    <w:p w14:paraId="67F88503">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□其它检测：</w:t>
      </w:r>
    </w:p>
    <w:p w14:paraId="6AF26309">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u w:val="single"/>
        </w:rPr>
        <w:t>　　　----------　　　　　　　　　</w:t>
      </w:r>
    </w:p>
    <w:p w14:paraId="3DB1ED3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三、委托单位的权力和义务</w:t>
      </w:r>
    </w:p>
    <w:p w14:paraId="3B151FBF">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1、向检测单位提供有关详细的工程地质、地基基础设计和施工资料。</w:t>
      </w:r>
    </w:p>
    <w:p w14:paraId="11772313">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2、负责静荷载和高应变检测中试桩桩头（测点试坑）以及锚桩桩头的处理工作；负责低应变检测中被检测桩桩头的处理工作；负责超声波检测中预埋管的工作。</w:t>
      </w:r>
    </w:p>
    <w:p w14:paraId="2F1755ED">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3、为检测工作提供必要的工作条件，包括：现场检测所需要的照明电及动力电、设备进、出场及吊装等所需要的道路和场地。</w:t>
      </w:r>
    </w:p>
    <w:p w14:paraId="2AB296D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4、为检测单位尽可能提供工作方便及配合。</w:t>
      </w:r>
    </w:p>
    <w:p w14:paraId="7705DEC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5、按照本合同的方法向检测单位支付检测工作费用（详见第六条）。</w:t>
      </w:r>
    </w:p>
    <w:p w14:paraId="3353325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6、按照合同要求，享有检测成果报告；同时对检测成果不得擅自修改、转让。</w:t>
      </w:r>
    </w:p>
    <w:p w14:paraId="576F69AA">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7、由于计划变更、提供的资料不准确、未按时提供检测必须的资料或工作条件不具备等原因，而造成检测工作停工、窝工，应及时向检测单位发出要约，除工期顺延外，委托单位还应按</w:t>
      </w:r>
      <w:r>
        <w:rPr>
          <w:rFonts w:hint="eastAsia" w:asciiTheme="majorEastAsia" w:hAnsiTheme="majorEastAsia" w:eastAsiaTheme="majorEastAsia" w:cstheme="majorEastAsia"/>
          <w:sz w:val="24"/>
          <w:u w:val="single"/>
        </w:rPr>
        <w:t xml:space="preserve"> ----- </w:t>
      </w:r>
      <w:r>
        <w:rPr>
          <w:rFonts w:hint="eastAsia" w:asciiTheme="majorEastAsia" w:hAnsiTheme="majorEastAsia" w:eastAsiaTheme="majorEastAsia" w:cstheme="majorEastAsia"/>
          <w:sz w:val="24"/>
        </w:rPr>
        <w:t>元/台班支付费用。</w:t>
      </w:r>
    </w:p>
    <w:p w14:paraId="690072B0">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四、检测单位的权力和义务</w:t>
      </w:r>
    </w:p>
    <w:p w14:paraId="248ADA1D">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1、严格履行合同规定的各项条款，按照有关检测工作的规范、规程、标准、工作规定以及本合同的要求进行现场检测工作。</w:t>
      </w:r>
    </w:p>
    <w:p w14:paraId="3BA762F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2、向委托方提供桩头（测点试坑）的处理方案。</w:t>
      </w:r>
    </w:p>
    <w:p w14:paraId="7BA4CE4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3、完成检测数据的计算分析、资料整理及成果报告编写和文印等工作。</w:t>
      </w:r>
    </w:p>
    <w:p w14:paraId="4735CD62">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4、按合同要求在现场检测结束并收集全委托单位应提供的有关资料后 </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日内向委托方提供正式检测报告一式</w:t>
      </w:r>
      <w:r>
        <w:rPr>
          <w:rFonts w:hint="eastAsia" w:asciiTheme="majorEastAsia" w:hAnsiTheme="majorEastAsia" w:eastAsiaTheme="majorEastAsia" w:cstheme="majorEastAsia"/>
          <w:sz w:val="24"/>
          <w:u w:val="single"/>
        </w:rPr>
        <w:t>　肆　　</w:t>
      </w:r>
      <w:r>
        <w:rPr>
          <w:rFonts w:hint="eastAsia" w:asciiTheme="majorEastAsia" w:hAnsiTheme="majorEastAsia" w:eastAsiaTheme="majorEastAsia" w:cstheme="majorEastAsia"/>
          <w:sz w:val="24"/>
        </w:rPr>
        <w:t>份。</w:t>
      </w:r>
    </w:p>
    <w:p w14:paraId="0089BB28">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5、检测必须对整体工作质量进行评价，结论应明确；对发现存在的勘测、设计、施工质量问题必须明确指出。</w:t>
      </w:r>
    </w:p>
    <w:p w14:paraId="524541F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6、按照合同要求，享有检测工作报酬。</w:t>
      </w:r>
    </w:p>
    <w:p w14:paraId="22308D39">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7、因检测原因造成的成果质量低劣，不能满足技术要求，其检测费用由检测单位承担。</w:t>
      </w:r>
    </w:p>
    <w:p w14:paraId="2A62E05A">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五、风险责任</w:t>
      </w:r>
    </w:p>
    <w:p w14:paraId="3E362260">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在检测过程中如遇不可抗拒的自然因素，检测单位应及时向委托单位发出要约，则工期另议或顺延。</w:t>
      </w:r>
    </w:p>
    <w:p w14:paraId="562EAF8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u w:val="single"/>
        </w:rPr>
        <w:t>　　　　-------　　　　　　　</w:t>
      </w:r>
    </w:p>
    <w:p w14:paraId="3BCAEBC2">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六、工程费用及结算方式</w:t>
      </w:r>
    </w:p>
    <w:p w14:paraId="7F210743">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1、工程费用</w:t>
      </w:r>
    </w:p>
    <w:p w14:paraId="3F7A8428">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（1）检测费用：□垂直静载试验</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元／根（组、点），小计</w:t>
      </w:r>
      <w:r>
        <w:rPr>
          <w:rFonts w:hint="eastAsia" w:asciiTheme="majorEastAsia" w:hAnsiTheme="majorEastAsia" w:eastAsiaTheme="majorEastAsia" w:cstheme="majorEastAsia"/>
          <w:sz w:val="24"/>
          <w:u w:val="single"/>
        </w:rPr>
        <w:t>　  　</w:t>
      </w:r>
      <w:r>
        <w:rPr>
          <w:rFonts w:hint="eastAsia" w:asciiTheme="majorEastAsia" w:hAnsiTheme="majorEastAsia" w:eastAsiaTheme="majorEastAsia" w:cstheme="majorEastAsia"/>
          <w:sz w:val="24"/>
        </w:rPr>
        <w:t>万元；</w:t>
      </w:r>
    </w:p>
    <w:p w14:paraId="55D0258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□基桩高应变动力检测</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元／根，小计</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万元；</w:t>
      </w:r>
    </w:p>
    <w:p w14:paraId="76414B22">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sz w:val="24"/>
        </w:rPr>
        <w:t>□基桩低应变动力检测共计</w:t>
      </w:r>
      <w:r>
        <w:rPr>
          <w:rFonts w:hint="eastAsia" w:asciiTheme="majorEastAsia" w:hAnsiTheme="majorEastAsia" w:eastAsiaTheme="majorEastAsia" w:cstheme="majorEastAsia"/>
          <w:bCs/>
          <w:sz w:val="24"/>
          <w:u w:val="single"/>
        </w:rPr>
        <w:t xml:space="preserve">  --  </w:t>
      </w:r>
      <w:r>
        <w:rPr>
          <w:rFonts w:hint="eastAsia" w:asciiTheme="majorEastAsia" w:hAnsiTheme="majorEastAsia" w:eastAsiaTheme="majorEastAsia" w:cstheme="majorEastAsia"/>
          <w:bCs/>
          <w:sz w:val="24"/>
        </w:rPr>
        <w:t>根，</w:t>
      </w:r>
      <w:r>
        <w:rPr>
          <w:rFonts w:hint="eastAsia" w:asciiTheme="majorEastAsia" w:hAnsiTheme="majorEastAsia" w:eastAsiaTheme="majorEastAsia" w:cstheme="majorEastAsia"/>
          <w:bCs/>
          <w:sz w:val="24"/>
          <w:u w:val="single"/>
        </w:rPr>
        <w:t>---</w:t>
      </w:r>
      <w:r>
        <w:rPr>
          <w:rFonts w:hint="eastAsia" w:asciiTheme="majorEastAsia" w:hAnsiTheme="majorEastAsia" w:eastAsiaTheme="majorEastAsia" w:cstheme="majorEastAsia"/>
          <w:bCs/>
          <w:sz w:val="24"/>
        </w:rPr>
        <w:t>元／根，小计</w:t>
      </w:r>
      <w:r>
        <w:rPr>
          <w:rFonts w:hint="eastAsia" w:asciiTheme="majorEastAsia" w:hAnsiTheme="majorEastAsia" w:eastAsiaTheme="majorEastAsia" w:cstheme="majorEastAsia"/>
          <w:bCs/>
          <w:sz w:val="24"/>
          <w:u w:val="single"/>
        </w:rPr>
        <w:t>------</w:t>
      </w:r>
      <w:r>
        <w:rPr>
          <w:rFonts w:hint="eastAsia" w:asciiTheme="majorEastAsia" w:hAnsiTheme="majorEastAsia" w:eastAsiaTheme="majorEastAsia" w:cstheme="majorEastAsia"/>
          <w:bCs/>
          <w:sz w:val="24"/>
        </w:rPr>
        <w:t>万元</w:t>
      </w:r>
      <w:r>
        <w:rPr>
          <w:rFonts w:hint="eastAsia" w:asciiTheme="majorEastAsia" w:hAnsiTheme="majorEastAsia" w:eastAsiaTheme="majorEastAsia" w:cstheme="majorEastAsia"/>
          <w:sz w:val="24"/>
        </w:rPr>
        <w:t>；</w:t>
      </w:r>
    </w:p>
    <w:p w14:paraId="5D02CEAF">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sz w:val="24"/>
        </w:rPr>
        <w:t>□锚索拉拔检测共计</w:t>
      </w:r>
      <w:r>
        <w:rPr>
          <w:rFonts w:hint="eastAsia" w:asciiTheme="majorEastAsia" w:hAnsiTheme="majorEastAsia" w:eastAsiaTheme="majorEastAsia" w:cstheme="majorEastAsia"/>
          <w:bCs/>
          <w:sz w:val="24"/>
          <w:u w:val="single"/>
        </w:rPr>
        <w:t xml:space="preserve">---- </w:t>
      </w:r>
      <w:r>
        <w:rPr>
          <w:rFonts w:hint="eastAsia" w:asciiTheme="majorEastAsia" w:hAnsiTheme="majorEastAsia" w:eastAsiaTheme="majorEastAsia" w:cstheme="majorEastAsia"/>
          <w:bCs/>
          <w:sz w:val="24"/>
        </w:rPr>
        <w:t xml:space="preserve">根 </w:t>
      </w:r>
      <w:r>
        <w:rPr>
          <w:rFonts w:hint="eastAsia" w:asciiTheme="majorEastAsia" w:hAnsiTheme="majorEastAsia" w:eastAsiaTheme="majorEastAsia" w:cstheme="majorEastAsia"/>
          <w:bCs/>
          <w:sz w:val="24"/>
          <w:u w:val="single"/>
        </w:rPr>
        <w:t>----</w:t>
      </w:r>
      <w:r>
        <w:rPr>
          <w:rFonts w:hint="eastAsia" w:asciiTheme="majorEastAsia" w:hAnsiTheme="majorEastAsia" w:eastAsiaTheme="majorEastAsia" w:cstheme="majorEastAsia"/>
          <w:bCs/>
          <w:sz w:val="24"/>
        </w:rPr>
        <w:t>元／根，小计</w:t>
      </w:r>
      <w:r>
        <w:rPr>
          <w:rFonts w:hint="eastAsia" w:asciiTheme="majorEastAsia" w:hAnsiTheme="majorEastAsia" w:eastAsiaTheme="majorEastAsia" w:cstheme="majorEastAsia"/>
          <w:bCs/>
          <w:sz w:val="24"/>
          <w:u w:val="single"/>
        </w:rPr>
        <w:t xml:space="preserve">       </w:t>
      </w:r>
      <w:r>
        <w:rPr>
          <w:rFonts w:hint="eastAsia" w:asciiTheme="majorEastAsia" w:hAnsiTheme="majorEastAsia" w:eastAsiaTheme="majorEastAsia" w:cstheme="majorEastAsia"/>
          <w:bCs/>
          <w:sz w:val="24"/>
        </w:rPr>
        <w:t>万元</w:t>
      </w:r>
      <w:r>
        <w:rPr>
          <w:rFonts w:hint="eastAsia" w:asciiTheme="majorEastAsia" w:hAnsiTheme="majorEastAsia" w:eastAsiaTheme="majorEastAsia" w:cstheme="majorEastAsia"/>
          <w:sz w:val="24"/>
        </w:rPr>
        <w:t>；</w:t>
      </w:r>
    </w:p>
    <w:p w14:paraId="1EE5AC39">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□基桩超声波检测</w:t>
      </w:r>
      <w:r>
        <w:rPr>
          <w:rFonts w:hint="eastAsia" w:asciiTheme="majorEastAsia" w:hAnsiTheme="majorEastAsia" w:eastAsiaTheme="majorEastAsia" w:cstheme="majorEastAsia"/>
          <w:sz w:val="24"/>
          <w:u w:val="single"/>
        </w:rPr>
        <w:t xml:space="preserve"> ---- </w:t>
      </w:r>
      <w:r>
        <w:rPr>
          <w:rFonts w:hint="eastAsia" w:asciiTheme="majorEastAsia" w:hAnsiTheme="majorEastAsia" w:eastAsiaTheme="majorEastAsia" w:cstheme="majorEastAsia"/>
          <w:sz w:val="24"/>
        </w:rPr>
        <w:t>元／根，小计</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万元；</w:t>
      </w:r>
    </w:p>
    <w:p w14:paraId="59746F1A">
      <w:pPr>
        <w:spacing w:line="360" w:lineRule="auto"/>
        <w:ind w:firstLine="480"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sz w:val="24"/>
        </w:rPr>
        <w:t>□井（钻）探检测</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元／点（孔），小计</w:t>
      </w:r>
      <w:r>
        <w:rPr>
          <w:rFonts w:hint="eastAsia" w:asciiTheme="majorEastAsia" w:hAnsiTheme="majorEastAsia" w:eastAsiaTheme="majorEastAsia" w:cstheme="majorEastAsia"/>
          <w:sz w:val="24"/>
          <w:u w:val="single"/>
        </w:rPr>
        <w:t>---</w:t>
      </w:r>
      <w:r>
        <w:rPr>
          <w:rFonts w:hint="eastAsia" w:asciiTheme="majorEastAsia" w:hAnsiTheme="majorEastAsia" w:eastAsiaTheme="majorEastAsia" w:cstheme="majorEastAsia"/>
          <w:sz w:val="24"/>
        </w:rPr>
        <w:t>万元</w:t>
      </w:r>
      <w:r>
        <w:rPr>
          <w:rFonts w:hint="eastAsia" w:asciiTheme="majorEastAsia" w:hAnsiTheme="majorEastAsia" w:eastAsiaTheme="majorEastAsia" w:cstheme="majorEastAsia"/>
          <w:b/>
          <w:sz w:val="24"/>
        </w:rPr>
        <w:t>；</w:t>
      </w:r>
    </w:p>
    <w:p w14:paraId="3F3D6D1B">
      <w:pPr>
        <w:spacing w:line="360" w:lineRule="auto"/>
        <w:ind w:firstLine="480"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Cs/>
          <w:sz w:val="24"/>
        </w:rPr>
        <w:t>□标准贯入试验、</w:t>
      </w:r>
      <w:r>
        <w:rPr>
          <w:rFonts w:hint="eastAsia" w:asciiTheme="majorEastAsia" w:hAnsiTheme="majorEastAsia" w:eastAsiaTheme="majorEastAsia" w:cstheme="majorEastAsia"/>
          <w:b/>
          <w:sz w:val="24"/>
        </w:rPr>
        <w:t>动力触探、</w:t>
      </w:r>
      <w:r>
        <w:rPr>
          <w:rFonts w:hint="eastAsia" w:asciiTheme="majorEastAsia" w:hAnsiTheme="majorEastAsia" w:eastAsiaTheme="majorEastAsia" w:cstheme="majorEastAsia"/>
          <w:bCs/>
          <w:sz w:val="24"/>
        </w:rPr>
        <w:t>静力触探检测</w:t>
      </w:r>
      <w:r>
        <w:rPr>
          <w:rFonts w:hint="eastAsia" w:asciiTheme="majorEastAsia" w:hAnsiTheme="majorEastAsia" w:eastAsiaTheme="majorEastAsia" w:cstheme="majorEastAsia"/>
          <w:bCs/>
          <w:sz w:val="24"/>
          <w:u w:val="single"/>
        </w:rPr>
        <w:t>　  　</w:t>
      </w:r>
      <w:r>
        <w:rPr>
          <w:rFonts w:hint="eastAsia" w:asciiTheme="majorEastAsia" w:hAnsiTheme="majorEastAsia" w:eastAsiaTheme="majorEastAsia" w:cstheme="majorEastAsia"/>
          <w:bCs/>
          <w:sz w:val="24"/>
        </w:rPr>
        <w:t>元／孔（点）；</w:t>
      </w:r>
    </w:p>
    <w:p w14:paraId="283AC568">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□成孔质量检测</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元／孔，小计</w:t>
      </w:r>
      <w:r>
        <w:rPr>
          <w:rFonts w:hint="eastAsia" w:asciiTheme="majorEastAsia" w:hAnsiTheme="majorEastAsia" w:eastAsiaTheme="majorEastAsia" w:cstheme="majorEastAsia"/>
          <w:sz w:val="24"/>
          <w:u w:val="single"/>
        </w:rPr>
        <w:t>　----　</w:t>
      </w:r>
      <w:r>
        <w:rPr>
          <w:rFonts w:hint="eastAsia" w:asciiTheme="majorEastAsia" w:hAnsiTheme="majorEastAsia" w:eastAsiaTheme="majorEastAsia" w:cstheme="majorEastAsia"/>
          <w:sz w:val="24"/>
        </w:rPr>
        <w:t>万元；</w:t>
      </w:r>
    </w:p>
    <w:p w14:paraId="29464252">
      <w:pPr>
        <w:spacing w:line="360" w:lineRule="auto"/>
        <w:ind w:firstLine="480"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sz w:val="24"/>
        </w:rPr>
        <w:t>□深层平板载荷实验共计</w:t>
      </w:r>
      <w:r>
        <w:rPr>
          <w:rFonts w:hint="eastAsia" w:asciiTheme="majorEastAsia" w:hAnsiTheme="majorEastAsia" w:eastAsiaTheme="majorEastAsia" w:cstheme="majorEastAsia"/>
          <w:sz w:val="24"/>
          <w:u w:val="single"/>
        </w:rPr>
        <w:t>-----</w:t>
      </w:r>
      <w:r>
        <w:rPr>
          <w:rFonts w:hint="eastAsia" w:asciiTheme="majorEastAsia" w:hAnsiTheme="majorEastAsia" w:eastAsiaTheme="majorEastAsia" w:cstheme="majorEastAsia"/>
          <w:sz w:val="24"/>
        </w:rPr>
        <w:t>根，</w:t>
      </w:r>
      <w:r>
        <w:rPr>
          <w:rFonts w:hint="eastAsia" w:asciiTheme="majorEastAsia" w:hAnsiTheme="majorEastAsia" w:eastAsiaTheme="majorEastAsia" w:cstheme="majorEastAsia"/>
          <w:sz w:val="24"/>
          <w:u w:val="single"/>
        </w:rPr>
        <w:t>------</w:t>
      </w:r>
      <w:r>
        <w:rPr>
          <w:rFonts w:hint="eastAsia" w:asciiTheme="majorEastAsia" w:hAnsiTheme="majorEastAsia" w:eastAsiaTheme="majorEastAsia" w:cstheme="majorEastAsia"/>
          <w:sz w:val="24"/>
        </w:rPr>
        <w:t>元／根，小计</w:t>
      </w:r>
      <w:r>
        <w:rPr>
          <w:rFonts w:hint="eastAsia" w:asciiTheme="majorEastAsia" w:hAnsiTheme="majorEastAsia" w:eastAsiaTheme="majorEastAsia" w:cstheme="majorEastAsia"/>
          <w:sz w:val="24"/>
          <w:u w:val="single"/>
        </w:rPr>
        <w:t>-----</w:t>
      </w:r>
      <w:r>
        <w:rPr>
          <w:rFonts w:hint="eastAsia" w:asciiTheme="majorEastAsia" w:hAnsiTheme="majorEastAsia" w:eastAsiaTheme="majorEastAsia" w:cstheme="majorEastAsia"/>
          <w:sz w:val="24"/>
        </w:rPr>
        <w:t>万元；</w:t>
      </w:r>
    </w:p>
    <w:p w14:paraId="392D32E6">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（2）检测设备的吊装费</w:t>
      </w:r>
      <w:r>
        <w:rPr>
          <w:rFonts w:hint="eastAsia" w:asciiTheme="majorEastAsia" w:hAnsiTheme="majorEastAsia" w:eastAsiaTheme="majorEastAsia" w:cstheme="majorEastAsia"/>
          <w:sz w:val="24"/>
          <w:u w:val="single"/>
        </w:rPr>
        <w:t>　 　</w:t>
      </w:r>
      <w:r>
        <w:rPr>
          <w:rFonts w:hint="eastAsia" w:asciiTheme="majorEastAsia" w:hAnsiTheme="majorEastAsia" w:eastAsiaTheme="majorEastAsia" w:cstheme="majorEastAsia"/>
          <w:sz w:val="24"/>
        </w:rPr>
        <w:t>元；</w:t>
      </w:r>
    </w:p>
    <w:p w14:paraId="04E82133">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（3）进、出场费</w:t>
      </w:r>
      <w:r>
        <w:rPr>
          <w:rFonts w:hint="eastAsia" w:asciiTheme="majorEastAsia" w:hAnsiTheme="majorEastAsia" w:eastAsiaTheme="majorEastAsia" w:cstheme="majorEastAsia"/>
          <w:sz w:val="24"/>
          <w:u w:val="single"/>
        </w:rPr>
        <w:t>　 　　</w:t>
      </w:r>
      <w:r>
        <w:rPr>
          <w:rFonts w:hint="eastAsia" w:asciiTheme="majorEastAsia" w:hAnsiTheme="majorEastAsia" w:eastAsiaTheme="majorEastAsia" w:cstheme="majorEastAsia"/>
          <w:sz w:val="24"/>
        </w:rPr>
        <w:t>元；</w:t>
      </w:r>
    </w:p>
    <w:p w14:paraId="528F8239">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（4）试验仪器设备的安装、拆卸费</w:t>
      </w:r>
      <w:r>
        <w:rPr>
          <w:rFonts w:hint="eastAsia" w:asciiTheme="majorEastAsia" w:hAnsiTheme="majorEastAsia" w:eastAsiaTheme="majorEastAsia" w:cstheme="majorEastAsia"/>
          <w:sz w:val="24"/>
          <w:u w:val="single"/>
        </w:rPr>
        <w:t>　 　　</w:t>
      </w:r>
      <w:r>
        <w:rPr>
          <w:rFonts w:hint="eastAsia" w:asciiTheme="majorEastAsia" w:hAnsiTheme="majorEastAsia" w:eastAsiaTheme="majorEastAsia" w:cstheme="majorEastAsia"/>
          <w:sz w:val="24"/>
        </w:rPr>
        <w:t>元；</w:t>
      </w:r>
    </w:p>
    <w:p w14:paraId="2EAE8788">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（5）技术工作费</w:t>
      </w:r>
      <w:r>
        <w:rPr>
          <w:rFonts w:hint="eastAsia" w:asciiTheme="majorEastAsia" w:hAnsiTheme="majorEastAsia" w:eastAsiaTheme="majorEastAsia" w:cstheme="majorEastAsia"/>
          <w:sz w:val="24"/>
          <w:u w:val="single"/>
        </w:rPr>
        <w:t>　 　　</w:t>
      </w:r>
      <w:r>
        <w:rPr>
          <w:rFonts w:hint="eastAsia" w:asciiTheme="majorEastAsia" w:hAnsiTheme="majorEastAsia" w:eastAsiaTheme="majorEastAsia" w:cstheme="majorEastAsia"/>
          <w:sz w:val="24"/>
        </w:rPr>
        <w:t>元；</w:t>
      </w:r>
    </w:p>
    <w:p w14:paraId="6EB96F78">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u w:val="single"/>
        </w:rPr>
        <w:t>　　---------- 　　　　　</w:t>
      </w:r>
    </w:p>
    <w:p w14:paraId="757E9445">
      <w:pPr>
        <w:spacing w:line="360" w:lineRule="auto"/>
        <w:ind w:firstLine="482"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上述费用合计优惠价</w:t>
      </w: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rPr>
        <w:t>元（</w:t>
      </w: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rPr>
        <w:t>）</w:t>
      </w:r>
    </w:p>
    <w:p w14:paraId="6B090AF7">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2、结算方式</w:t>
      </w:r>
    </w:p>
    <w:p w14:paraId="38830584">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提交正式检测报告</w:t>
      </w:r>
      <w:r>
        <w:rPr>
          <w:rFonts w:hint="eastAsia" w:asciiTheme="majorEastAsia" w:hAnsiTheme="majorEastAsia" w:eastAsiaTheme="majorEastAsia" w:cstheme="majorEastAsia"/>
          <w:sz w:val="24"/>
          <w:lang w:val="en-US" w:eastAsia="zh-CN"/>
        </w:rPr>
        <w:t>十五个工作日</w:t>
      </w:r>
      <w:r>
        <w:rPr>
          <w:rFonts w:hint="eastAsia" w:asciiTheme="majorEastAsia" w:hAnsiTheme="majorEastAsia" w:eastAsiaTheme="majorEastAsia" w:cstheme="majorEastAsia"/>
          <w:sz w:val="24"/>
        </w:rPr>
        <w:t>结清。</w:t>
      </w:r>
    </w:p>
    <w:p w14:paraId="3F38D159">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七、违约责任</w:t>
      </w:r>
    </w:p>
    <w:p w14:paraId="18FE597F">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1、委托单位超过合同规定日期付费时，应偿付逾期的违约金，违约金每逾一天，按该工程取费的</w:t>
      </w:r>
      <w:r>
        <w:rPr>
          <w:rFonts w:hint="eastAsia" w:asciiTheme="majorEastAsia" w:hAnsiTheme="majorEastAsia" w:eastAsiaTheme="majorEastAsia" w:cstheme="majorEastAsia"/>
          <w:sz w:val="24"/>
          <w:u w:val="single"/>
        </w:rPr>
        <w:t xml:space="preserve">　　-------　　 </w:t>
      </w:r>
      <w:r>
        <w:rPr>
          <w:rFonts w:hint="eastAsia" w:asciiTheme="majorEastAsia" w:hAnsiTheme="majorEastAsia" w:eastAsiaTheme="majorEastAsia" w:cstheme="majorEastAsia"/>
          <w:sz w:val="24"/>
        </w:rPr>
        <w:t>计算。</w:t>
      </w:r>
    </w:p>
    <w:p w14:paraId="5E0BA14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2、检测单位未按合同约定的日期提交检测成果，每拖延一日，应向委托单位交纳该工程取费的</w:t>
      </w:r>
      <w:r>
        <w:rPr>
          <w:rFonts w:hint="eastAsia" w:asciiTheme="majorEastAsia" w:hAnsiTheme="majorEastAsia" w:eastAsiaTheme="majorEastAsia" w:cstheme="majorEastAsia"/>
          <w:sz w:val="24"/>
          <w:u w:val="single"/>
        </w:rPr>
        <w:t xml:space="preserve">　　　--------　　　  </w:t>
      </w:r>
      <w:r>
        <w:rPr>
          <w:rFonts w:hint="eastAsia" w:asciiTheme="majorEastAsia" w:hAnsiTheme="majorEastAsia" w:eastAsiaTheme="majorEastAsia" w:cstheme="majorEastAsia"/>
          <w:sz w:val="24"/>
        </w:rPr>
        <w:t>违约金。</w:t>
      </w:r>
    </w:p>
    <w:p w14:paraId="18021776">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3、因委托单位责任造成检测工作的返工，应另行增加工程费。</w:t>
      </w:r>
    </w:p>
    <w:p w14:paraId="7440C72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八、争议的解决方式</w:t>
      </w:r>
    </w:p>
    <w:p w14:paraId="193FB30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本合同在履行过程中发生的争议，双方当事人协商解决，协商不成的，按下列</w:t>
      </w:r>
    </w:p>
    <w:p w14:paraId="3C672A1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第</w:t>
      </w:r>
      <w:r>
        <w:rPr>
          <w:rFonts w:hint="eastAsia" w:asciiTheme="majorEastAsia" w:hAnsiTheme="majorEastAsia" w:eastAsiaTheme="majorEastAsia" w:cstheme="majorEastAsia"/>
          <w:sz w:val="24"/>
          <w:u w:val="single"/>
        </w:rPr>
        <w:t>　　2　　</w:t>
      </w:r>
      <w:r>
        <w:rPr>
          <w:rFonts w:hint="eastAsia" w:asciiTheme="majorEastAsia" w:hAnsiTheme="majorEastAsia" w:eastAsiaTheme="majorEastAsia" w:cstheme="majorEastAsia"/>
          <w:sz w:val="24"/>
        </w:rPr>
        <w:t>种方式解决。</w:t>
      </w:r>
    </w:p>
    <w:p w14:paraId="61ED3BEF">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（1）提交</w:t>
      </w:r>
      <w:r>
        <w:rPr>
          <w:rFonts w:hint="eastAsia" w:asciiTheme="majorEastAsia" w:hAnsiTheme="majorEastAsia" w:eastAsiaTheme="majorEastAsia" w:cstheme="majorEastAsia"/>
          <w:sz w:val="24"/>
          <w:u w:val="single"/>
        </w:rPr>
        <w:t>　　</w:t>
      </w:r>
      <w:r>
        <w:rPr>
          <w:rFonts w:hint="eastAsia" w:asciiTheme="majorEastAsia" w:hAnsiTheme="majorEastAsia" w:eastAsiaTheme="majorEastAsia" w:cstheme="majorEastAsia"/>
          <w:sz w:val="24"/>
          <w:u w:val="single"/>
          <w:lang w:val="en-US" w:eastAsia="zh-CN"/>
        </w:rPr>
        <w:t>岚皋县</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仲裁委员会仲裁。</w:t>
      </w:r>
    </w:p>
    <w:p w14:paraId="6837C186">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（2）依法向</w:t>
      </w:r>
      <w:r>
        <w:rPr>
          <w:rFonts w:hint="eastAsia" w:asciiTheme="majorEastAsia" w:hAnsiTheme="majorEastAsia" w:eastAsiaTheme="majorEastAsia" w:cstheme="majorEastAsia"/>
          <w:sz w:val="24"/>
          <w:u w:val="single"/>
        </w:rPr>
        <w:t>　</w:t>
      </w:r>
      <w:r>
        <w:rPr>
          <w:rFonts w:hint="eastAsia" w:asciiTheme="majorEastAsia" w:hAnsiTheme="majorEastAsia" w:eastAsiaTheme="majorEastAsia" w:cstheme="majorEastAsia"/>
          <w:sz w:val="24"/>
          <w:u w:val="single"/>
          <w:lang w:val="en-US" w:eastAsia="zh-CN"/>
        </w:rPr>
        <w:t>岚皋县</w:t>
      </w:r>
      <w:r>
        <w:rPr>
          <w:rFonts w:hint="eastAsia" w:asciiTheme="majorEastAsia" w:hAnsiTheme="majorEastAsia" w:eastAsiaTheme="majorEastAsia" w:cstheme="majorEastAsia"/>
          <w:sz w:val="24"/>
          <w:u w:val="single"/>
        </w:rPr>
        <w:t>　</w:t>
      </w:r>
      <w:r>
        <w:rPr>
          <w:rFonts w:hint="eastAsia" w:asciiTheme="majorEastAsia" w:hAnsiTheme="majorEastAsia" w:eastAsiaTheme="majorEastAsia" w:cstheme="majorEastAsia"/>
          <w:sz w:val="24"/>
        </w:rPr>
        <w:t>人民法院起诉。</w:t>
      </w:r>
    </w:p>
    <w:p w14:paraId="6BF7B3A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九、合同生效与终止</w:t>
      </w:r>
    </w:p>
    <w:p w14:paraId="56717BFF">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本合同自双方签字盖章之日起生效，待双方履行完本合同的义务后，即行终止。本合同正本贰份，双方各执一份，副本</w:t>
      </w:r>
      <w:r>
        <w:rPr>
          <w:rFonts w:hint="eastAsia" w:asciiTheme="majorEastAsia" w:hAnsiTheme="majorEastAsia" w:eastAsiaTheme="majorEastAsia" w:cstheme="majorEastAsia"/>
          <w:sz w:val="24"/>
          <w:u w:val="single"/>
        </w:rPr>
        <w:t>　 2   　</w:t>
      </w:r>
      <w:r>
        <w:rPr>
          <w:rFonts w:hint="eastAsia" w:asciiTheme="majorEastAsia" w:hAnsiTheme="majorEastAsia" w:eastAsiaTheme="majorEastAsia" w:cstheme="majorEastAsia"/>
          <w:sz w:val="24"/>
        </w:rPr>
        <w:t>份，双方各执</w:t>
      </w:r>
      <w:r>
        <w:rPr>
          <w:rFonts w:hint="eastAsia" w:asciiTheme="majorEastAsia" w:hAnsiTheme="majorEastAsia" w:eastAsiaTheme="majorEastAsia" w:cstheme="majorEastAsia"/>
          <w:sz w:val="24"/>
          <w:u w:val="single"/>
        </w:rPr>
        <w:t xml:space="preserve">　　1    　 </w:t>
      </w:r>
      <w:r>
        <w:rPr>
          <w:rFonts w:hint="eastAsia" w:asciiTheme="majorEastAsia" w:hAnsiTheme="majorEastAsia" w:eastAsiaTheme="majorEastAsia" w:cstheme="majorEastAsia"/>
          <w:sz w:val="24"/>
        </w:rPr>
        <w:t>份。</w:t>
      </w:r>
    </w:p>
    <w:p w14:paraId="1B6A286E">
      <w:pPr>
        <w:pStyle w:val="6"/>
        <w:spacing w:line="360" w:lineRule="auto"/>
        <w:rPr>
          <w:rFonts w:hint="eastAsia" w:asciiTheme="majorEastAsia" w:hAnsiTheme="majorEastAsia" w:eastAsiaTheme="majorEastAsia" w:cstheme="majorEastAsia"/>
        </w:rPr>
      </w:pPr>
      <w:r>
        <w:rPr>
          <w:rFonts w:hint="eastAsia" w:asciiTheme="majorEastAsia" w:hAnsiTheme="majorEastAsia" w:eastAsiaTheme="majorEastAsia" w:cstheme="majorEastAsia"/>
        </w:rPr>
        <w:t>十、合同履行期间，双方与合同有关的来往传真、电话、会议纪要等，均为合同的组成部分，与本合同具有同等法律效力。</w:t>
      </w:r>
    </w:p>
    <w:p w14:paraId="030999B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十一、其它约定事项</w:t>
      </w:r>
    </w:p>
    <w:p w14:paraId="00FA81BE">
      <w:pPr>
        <w:spacing w:line="360" w:lineRule="auto"/>
        <w:ind w:firstLine="480" w:firstLineChars="200"/>
        <w:rPr>
          <w:rFonts w:hint="eastAsia" w:asciiTheme="majorEastAsia" w:hAnsiTheme="majorEastAsia" w:eastAsiaTheme="majorEastAsia" w:cstheme="majorEastAsia"/>
          <w:sz w:val="24"/>
        </w:rPr>
      </w:pPr>
    </w:p>
    <w:tbl>
      <w:tblPr>
        <w:tblStyle w:val="12"/>
        <w:tblW w:w="0" w:type="auto"/>
        <w:tblInd w:w="1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57"/>
        <w:gridCol w:w="1594"/>
        <w:gridCol w:w="1759"/>
        <w:gridCol w:w="1241"/>
        <w:gridCol w:w="1759"/>
        <w:gridCol w:w="1731"/>
      </w:tblGrid>
      <w:tr w14:paraId="41A0C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97" w:hRule="atLeast"/>
        </w:trPr>
        <w:tc>
          <w:tcPr>
            <w:tcW w:w="457" w:type="dxa"/>
            <w:vMerge w:val="restart"/>
            <w:noWrap w:val="0"/>
            <w:vAlign w:val="center"/>
          </w:tcPr>
          <w:p w14:paraId="27B41A63">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委托单位</w:t>
            </w:r>
          </w:p>
        </w:tc>
        <w:tc>
          <w:tcPr>
            <w:tcW w:w="1594" w:type="dxa"/>
            <w:noWrap w:val="0"/>
            <w:vAlign w:val="top"/>
          </w:tcPr>
          <w:p w14:paraId="30687208">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pacing w:val="100"/>
                <w:kern w:val="0"/>
                <w:sz w:val="24"/>
                <w:fitText w:val="1260" w:id="94658288"/>
              </w:rPr>
              <w:t>单位名</w:t>
            </w:r>
            <w:r>
              <w:rPr>
                <w:rFonts w:hint="eastAsia" w:asciiTheme="majorEastAsia" w:hAnsiTheme="majorEastAsia" w:eastAsiaTheme="majorEastAsia" w:cstheme="majorEastAsia"/>
                <w:spacing w:val="0"/>
                <w:kern w:val="0"/>
                <w:sz w:val="24"/>
                <w:fitText w:val="1260" w:id="94658288"/>
              </w:rPr>
              <w:t>称</w:t>
            </w:r>
          </w:p>
        </w:tc>
        <w:tc>
          <w:tcPr>
            <w:tcW w:w="4759" w:type="dxa"/>
            <w:gridSpan w:val="3"/>
            <w:noWrap w:val="0"/>
            <w:vAlign w:val="center"/>
          </w:tcPr>
          <w:p w14:paraId="2D5E9651">
            <w:pPr>
              <w:spacing w:line="360" w:lineRule="auto"/>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岚皋县教育体育局</w:t>
            </w:r>
          </w:p>
        </w:tc>
        <w:tc>
          <w:tcPr>
            <w:tcW w:w="1731" w:type="dxa"/>
            <w:vMerge w:val="restart"/>
            <w:noWrap w:val="0"/>
            <w:vAlign w:val="center"/>
          </w:tcPr>
          <w:p w14:paraId="262BF5D0">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（单位盖章）</w:t>
            </w:r>
          </w:p>
        </w:tc>
      </w:tr>
      <w:tr w14:paraId="015D2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57" w:type="dxa"/>
            <w:vMerge w:val="continue"/>
            <w:noWrap w:val="0"/>
            <w:vAlign w:val="center"/>
          </w:tcPr>
          <w:p w14:paraId="10D837C6">
            <w:pPr>
              <w:spacing w:line="360" w:lineRule="auto"/>
              <w:jc w:val="center"/>
              <w:rPr>
                <w:rFonts w:hint="eastAsia" w:asciiTheme="majorEastAsia" w:hAnsiTheme="majorEastAsia" w:eastAsiaTheme="majorEastAsia" w:cstheme="majorEastAsia"/>
                <w:sz w:val="24"/>
              </w:rPr>
            </w:pPr>
          </w:p>
        </w:tc>
        <w:tc>
          <w:tcPr>
            <w:tcW w:w="1594" w:type="dxa"/>
            <w:noWrap w:val="0"/>
            <w:vAlign w:val="top"/>
          </w:tcPr>
          <w:p w14:paraId="43A60735">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pacing w:val="15"/>
                <w:kern w:val="0"/>
                <w:sz w:val="24"/>
                <w:fitText w:val="1260" w:id="634469626"/>
              </w:rPr>
              <w:t>法定代表</w:t>
            </w:r>
            <w:r>
              <w:rPr>
                <w:rFonts w:hint="eastAsia" w:asciiTheme="majorEastAsia" w:hAnsiTheme="majorEastAsia" w:eastAsiaTheme="majorEastAsia" w:cstheme="majorEastAsia"/>
                <w:spacing w:val="0"/>
                <w:kern w:val="0"/>
                <w:sz w:val="24"/>
                <w:fitText w:val="1260" w:id="634469626"/>
              </w:rPr>
              <w:t>人</w:t>
            </w:r>
          </w:p>
        </w:tc>
        <w:tc>
          <w:tcPr>
            <w:tcW w:w="1759" w:type="dxa"/>
            <w:noWrap w:val="0"/>
            <w:vAlign w:val="top"/>
          </w:tcPr>
          <w:p w14:paraId="0B3E5D0F">
            <w:pPr>
              <w:spacing w:line="360" w:lineRule="auto"/>
              <w:jc w:val="righ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（签章）</w:t>
            </w:r>
          </w:p>
        </w:tc>
        <w:tc>
          <w:tcPr>
            <w:tcW w:w="1241" w:type="dxa"/>
            <w:noWrap w:val="0"/>
            <w:vAlign w:val="top"/>
          </w:tcPr>
          <w:p w14:paraId="615979D1">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或委托人</w:t>
            </w:r>
          </w:p>
        </w:tc>
        <w:tc>
          <w:tcPr>
            <w:tcW w:w="1759" w:type="dxa"/>
            <w:noWrap w:val="0"/>
            <w:vAlign w:val="top"/>
          </w:tcPr>
          <w:p w14:paraId="51BBBA7D">
            <w:pPr>
              <w:spacing w:line="360" w:lineRule="auto"/>
              <w:jc w:val="righ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（签章）</w:t>
            </w:r>
          </w:p>
        </w:tc>
        <w:tc>
          <w:tcPr>
            <w:tcW w:w="1731" w:type="dxa"/>
            <w:vMerge w:val="continue"/>
            <w:noWrap w:val="0"/>
            <w:vAlign w:val="center"/>
          </w:tcPr>
          <w:p w14:paraId="7E48AD41">
            <w:pPr>
              <w:spacing w:line="360" w:lineRule="auto"/>
              <w:jc w:val="center"/>
              <w:rPr>
                <w:rFonts w:hint="eastAsia" w:asciiTheme="majorEastAsia" w:hAnsiTheme="majorEastAsia" w:eastAsiaTheme="majorEastAsia" w:cstheme="majorEastAsia"/>
                <w:sz w:val="24"/>
              </w:rPr>
            </w:pPr>
          </w:p>
        </w:tc>
      </w:tr>
      <w:tr w14:paraId="5B15B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57" w:type="dxa"/>
            <w:vMerge w:val="continue"/>
            <w:noWrap w:val="0"/>
            <w:vAlign w:val="center"/>
          </w:tcPr>
          <w:p w14:paraId="38DAF6AC">
            <w:pPr>
              <w:spacing w:line="360" w:lineRule="auto"/>
              <w:jc w:val="center"/>
              <w:rPr>
                <w:rFonts w:hint="eastAsia" w:asciiTheme="majorEastAsia" w:hAnsiTheme="majorEastAsia" w:eastAsiaTheme="majorEastAsia" w:cstheme="majorEastAsia"/>
                <w:sz w:val="24"/>
              </w:rPr>
            </w:pPr>
          </w:p>
        </w:tc>
        <w:tc>
          <w:tcPr>
            <w:tcW w:w="1594" w:type="dxa"/>
            <w:noWrap w:val="0"/>
            <w:vAlign w:val="top"/>
          </w:tcPr>
          <w:p w14:paraId="2C176E55">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pacing w:val="270"/>
                <w:kern w:val="0"/>
                <w:sz w:val="24"/>
                <w:fitText w:val="1260" w:id="1443449651"/>
              </w:rPr>
              <w:t>经办</w:t>
            </w:r>
            <w:r>
              <w:rPr>
                <w:rFonts w:hint="eastAsia" w:asciiTheme="majorEastAsia" w:hAnsiTheme="majorEastAsia" w:eastAsiaTheme="majorEastAsia" w:cstheme="majorEastAsia"/>
                <w:spacing w:val="0"/>
                <w:kern w:val="0"/>
                <w:sz w:val="24"/>
                <w:fitText w:val="1260" w:id="1443449651"/>
              </w:rPr>
              <w:t>人</w:t>
            </w:r>
          </w:p>
        </w:tc>
        <w:tc>
          <w:tcPr>
            <w:tcW w:w="4759" w:type="dxa"/>
            <w:gridSpan w:val="3"/>
            <w:noWrap w:val="0"/>
            <w:vAlign w:val="center"/>
          </w:tcPr>
          <w:p w14:paraId="7D0FB19E">
            <w:pPr>
              <w:spacing w:line="360" w:lineRule="auto"/>
              <w:jc w:val="center"/>
              <w:rPr>
                <w:rFonts w:hint="eastAsia" w:asciiTheme="majorEastAsia" w:hAnsiTheme="majorEastAsia" w:eastAsiaTheme="majorEastAsia" w:cstheme="majorEastAsia"/>
                <w:sz w:val="24"/>
              </w:rPr>
            </w:pPr>
          </w:p>
        </w:tc>
        <w:tc>
          <w:tcPr>
            <w:tcW w:w="1731" w:type="dxa"/>
            <w:vMerge w:val="continue"/>
            <w:noWrap w:val="0"/>
            <w:vAlign w:val="center"/>
          </w:tcPr>
          <w:p w14:paraId="37480F42">
            <w:pPr>
              <w:spacing w:line="360" w:lineRule="auto"/>
              <w:jc w:val="center"/>
              <w:rPr>
                <w:rFonts w:hint="eastAsia" w:asciiTheme="majorEastAsia" w:hAnsiTheme="majorEastAsia" w:eastAsiaTheme="majorEastAsia" w:cstheme="majorEastAsia"/>
                <w:sz w:val="24"/>
              </w:rPr>
            </w:pPr>
          </w:p>
        </w:tc>
      </w:tr>
      <w:tr w14:paraId="1E79B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57" w:type="dxa"/>
            <w:vMerge w:val="continue"/>
            <w:noWrap w:val="0"/>
            <w:vAlign w:val="center"/>
          </w:tcPr>
          <w:p w14:paraId="58736BF9">
            <w:pPr>
              <w:spacing w:line="360" w:lineRule="auto"/>
              <w:jc w:val="center"/>
              <w:rPr>
                <w:rFonts w:hint="eastAsia" w:asciiTheme="majorEastAsia" w:hAnsiTheme="majorEastAsia" w:eastAsiaTheme="majorEastAsia" w:cstheme="majorEastAsia"/>
                <w:sz w:val="24"/>
              </w:rPr>
            </w:pPr>
          </w:p>
        </w:tc>
        <w:tc>
          <w:tcPr>
            <w:tcW w:w="1594" w:type="dxa"/>
            <w:noWrap w:val="0"/>
            <w:vAlign w:val="top"/>
          </w:tcPr>
          <w:p w14:paraId="50298737">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pacing w:val="780"/>
                <w:kern w:val="0"/>
                <w:sz w:val="24"/>
                <w:fitText w:val="1260" w:id="205993093"/>
              </w:rPr>
              <w:t>地</w:t>
            </w:r>
            <w:r>
              <w:rPr>
                <w:rFonts w:hint="eastAsia" w:asciiTheme="majorEastAsia" w:hAnsiTheme="majorEastAsia" w:eastAsiaTheme="majorEastAsia" w:cstheme="majorEastAsia"/>
                <w:spacing w:val="0"/>
                <w:kern w:val="0"/>
                <w:sz w:val="24"/>
                <w:fitText w:val="1260" w:id="205993093"/>
              </w:rPr>
              <w:t>址</w:t>
            </w:r>
          </w:p>
        </w:tc>
        <w:tc>
          <w:tcPr>
            <w:tcW w:w="4759" w:type="dxa"/>
            <w:gridSpan w:val="3"/>
            <w:noWrap w:val="0"/>
            <w:vAlign w:val="center"/>
          </w:tcPr>
          <w:p w14:paraId="57A80B28">
            <w:pPr>
              <w:spacing w:line="360" w:lineRule="auto"/>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岚皋县城关镇堰溪巷</w:t>
            </w:r>
          </w:p>
        </w:tc>
        <w:tc>
          <w:tcPr>
            <w:tcW w:w="1731" w:type="dxa"/>
            <w:vMerge w:val="continue"/>
            <w:noWrap w:val="0"/>
            <w:vAlign w:val="center"/>
          </w:tcPr>
          <w:p w14:paraId="5DF3BC14">
            <w:pPr>
              <w:spacing w:line="360" w:lineRule="auto"/>
              <w:jc w:val="center"/>
              <w:rPr>
                <w:rFonts w:hint="eastAsia" w:asciiTheme="majorEastAsia" w:hAnsiTheme="majorEastAsia" w:eastAsiaTheme="majorEastAsia" w:cstheme="majorEastAsia"/>
                <w:sz w:val="24"/>
              </w:rPr>
            </w:pPr>
          </w:p>
        </w:tc>
      </w:tr>
      <w:tr w14:paraId="3E9E6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57" w:type="dxa"/>
            <w:vMerge w:val="continue"/>
            <w:noWrap w:val="0"/>
            <w:vAlign w:val="center"/>
          </w:tcPr>
          <w:p w14:paraId="4B9B5F40">
            <w:pPr>
              <w:spacing w:line="360" w:lineRule="auto"/>
              <w:jc w:val="center"/>
              <w:rPr>
                <w:rFonts w:hint="eastAsia" w:asciiTheme="majorEastAsia" w:hAnsiTheme="majorEastAsia" w:eastAsiaTheme="majorEastAsia" w:cstheme="majorEastAsia"/>
                <w:sz w:val="24"/>
              </w:rPr>
            </w:pPr>
          </w:p>
        </w:tc>
        <w:tc>
          <w:tcPr>
            <w:tcW w:w="1594" w:type="dxa"/>
            <w:noWrap w:val="0"/>
            <w:vAlign w:val="top"/>
          </w:tcPr>
          <w:p w14:paraId="23ED183D">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电话</w:t>
            </w:r>
          </w:p>
        </w:tc>
        <w:tc>
          <w:tcPr>
            <w:tcW w:w="4759" w:type="dxa"/>
            <w:gridSpan w:val="3"/>
            <w:noWrap w:val="0"/>
            <w:vAlign w:val="center"/>
          </w:tcPr>
          <w:p w14:paraId="662051D3">
            <w:pPr>
              <w:spacing w:line="360" w:lineRule="auto"/>
              <w:jc w:val="center"/>
              <w:rPr>
                <w:rFonts w:hint="eastAsia" w:asciiTheme="majorEastAsia" w:hAnsiTheme="majorEastAsia" w:eastAsiaTheme="majorEastAsia" w:cstheme="majorEastAsia"/>
                <w:sz w:val="24"/>
              </w:rPr>
            </w:pPr>
          </w:p>
        </w:tc>
        <w:tc>
          <w:tcPr>
            <w:tcW w:w="1731" w:type="dxa"/>
            <w:vMerge w:val="continue"/>
            <w:noWrap w:val="0"/>
            <w:vAlign w:val="center"/>
          </w:tcPr>
          <w:p w14:paraId="3B42CB94">
            <w:pPr>
              <w:spacing w:line="360" w:lineRule="auto"/>
              <w:jc w:val="center"/>
              <w:rPr>
                <w:rFonts w:hint="eastAsia" w:asciiTheme="majorEastAsia" w:hAnsiTheme="majorEastAsia" w:eastAsiaTheme="majorEastAsia" w:cstheme="majorEastAsia"/>
                <w:sz w:val="24"/>
              </w:rPr>
            </w:pPr>
          </w:p>
        </w:tc>
      </w:tr>
      <w:tr w14:paraId="22CC3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57" w:type="dxa"/>
            <w:vMerge w:val="continue"/>
            <w:noWrap w:val="0"/>
            <w:vAlign w:val="center"/>
          </w:tcPr>
          <w:p w14:paraId="6ADA5E62">
            <w:pPr>
              <w:spacing w:line="360" w:lineRule="auto"/>
              <w:jc w:val="center"/>
              <w:rPr>
                <w:rFonts w:hint="eastAsia" w:asciiTheme="majorEastAsia" w:hAnsiTheme="majorEastAsia" w:eastAsiaTheme="majorEastAsia" w:cstheme="majorEastAsia"/>
                <w:sz w:val="24"/>
              </w:rPr>
            </w:pPr>
          </w:p>
        </w:tc>
        <w:tc>
          <w:tcPr>
            <w:tcW w:w="1594" w:type="dxa"/>
            <w:noWrap w:val="0"/>
            <w:vAlign w:val="top"/>
          </w:tcPr>
          <w:p w14:paraId="3365D034">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开户银行</w:t>
            </w:r>
          </w:p>
        </w:tc>
        <w:tc>
          <w:tcPr>
            <w:tcW w:w="4759" w:type="dxa"/>
            <w:gridSpan w:val="3"/>
            <w:noWrap w:val="0"/>
            <w:vAlign w:val="center"/>
          </w:tcPr>
          <w:p w14:paraId="4CD11407">
            <w:pPr>
              <w:spacing w:line="360" w:lineRule="auto"/>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中国农业银行岚皋县支行</w:t>
            </w:r>
          </w:p>
        </w:tc>
        <w:tc>
          <w:tcPr>
            <w:tcW w:w="1731" w:type="dxa"/>
            <w:vMerge w:val="continue"/>
            <w:noWrap w:val="0"/>
            <w:vAlign w:val="center"/>
          </w:tcPr>
          <w:p w14:paraId="52B41943">
            <w:pPr>
              <w:spacing w:line="360" w:lineRule="auto"/>
              <w:jc w:val="center"/>
              <w:rPr>
                <w:rFonts w:hint="eastAsia" w:asciiTheme="majorEastAsia" w:hAnsiTheme="majorEastAsia" w:eastAsiaTheme="majorEastAsia" w:cstheme="majorEastAsia"/>
                <w:sz w:val="24"/>
              </w:rPr>
            </w:pPr>
          </w:p>
        </w:tc>
      </w:tr>
      <w:tr w14:paraId="77C86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57" w:type="dxa"/>
            <w:vMerge w:val="continue"/>
            <w:noWrap w:val="0"/>
            <w:vAlign w:val="center"/>
          </w:tcPr>
          <w:p w14:paraId="2CE425B3">
            <w:pPr>
              <w:spacing w:line="360" w:lineRule="auto"/>
              <w:jc w:val="center"/>
              <w:rPr>
                <w:rFonts w:hint="eastAsia" w:asciiTheme="majorEastAsia" w:hAnsiTheme="majorEastAsia" w:eastAsiaTheme="majorEastAsia" w:cstheme="majorEastAsia"/>
                <w:sz w:val="24"/>
              </w:rPr>
            </w:pPr>
          </w:p>
        </w:tc>
        <w:tc>
          <w:tcPr>
            <w:tcW w:w="1594" w:type="dxa"/>
            <w:noWrap w:val="0"/>
            <w:vAlign w:val="top"/>
          </w:tcPr>
          <w:p w14:paraId="0409E3D0">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帐号</w:t>
            </w:r>
          </w:p>
        </w:tc>
        <w:tc>
          <w:tcPr>
            <w:tcW w:w="4759" w:type="dxa"/>
            <w:gridSpan w:val="3"/>
            <w:noWrap w:val="0"/>
            <w:vAlign w:val="center"/>
          </w:tcPr>
          <w:p w14:paraId="59465299">
            <w:pPr>
              <w:spacing w:line="360" w:lineRule="auto"/>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26790101040012312</w:t>
            </w:r>
          </w:p>
        </w:tc>
        <w:tc>
          <w:tcPr>
            <w:tcW w:w="1731" w:type="dxa"/>
            <w:vMerge w:val="continue"/>
            <w:noWrap w:val="0"/>
            <w:vAlign w:val="center"/>
          </w:tcPr>
          <w:p w14:paraId="3B36A162">
            <w:pPr>
              <w:spacing w:line="360" w:lineRule="auto"/>
              <w:jc w:val="center"/>
              <w:rPr>
                <w:rFonts w:hint="eastAsia" w:asciiTheme="majorEastAsia" w:hAnsiTheme="majorEastAsia" w:eastAsiaTheme="majorEastAsia" w:cstheme="majorEastAsia"/>
                <w:sz w:val="24"/>
              </w:rPr>
            </w:pPr>
          </w:p>
        </w:tc>
      </w:tr>
      <w:tr w14:paraId="68B9B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57" w:type="dxa"/>
            <w:vMerge w:val="restart"/>
            <w:noWrap w:val="0"/>
            <w:vAlign w:val="center"/>
          </w:tcPr>
          <w:p w14:paraId="11E2734A">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检测单位</w:t>
            </w:r>
          </w:p>
        </w:tc>
        <w:tc>
          <w:tcPr>
            <w:tcW w:w="1594" w:type="dxa"/>
            <w:noWrap w:val="0"/>
            <w:vAlign w:val="top"/>
          </w:tcPr>
          <w:p w14:paraId="43CDF83B">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pacing w:val="100"/>
                <w:kern w:val="0"/>
                <w:sz w:val="24"/>
                <w:fitText w:val="1260" w:id="527440594"/>
              </w:rPr>
              <w:t>单位名</w:t>
            </w:r>
            <w:r>
              <w:rPr>
                <w:rFonts w:hint="eastAsia" w:asciiTheme="majorEastAsia" w:hAnsiTheme="majorEastAsia" w:eastAsiaTheme="majorEastAsia" w:cstheme="majorEastAsia"/>
                <w:spacing w:val="0"/>
                <w:kern w:val="0"/>
                <w:sz w:val="24"/>
                <w:fitText w:val="1260" w:id="527440594"/>
              </w:rPr>
              <w:t>称</w:t>
            </w:r>
          </w:p>
        </w:tc>
        <w:tc>
          <w:tcPr>
            <w:tcW w:w="4759" w:type="dxa"/>
            <w:gridSpan w:val="3"/>
            <w:noWrap w:val="0"/>
            <w:vAlign w:val="center"/>
          </w:tcPr>
          <w:p w14:paraId="6261426D">
            <w:pPr>
              <w:spacing w:line="360" w:lineRule="auto"/>
              <w:rPr>
                <w:rFonts w:hint="eastAsia" w:asciiTheme="majorEastAsia" w:hAnsiTheme="majorEastAsia" w:eastAsiaTheme="majorEastAsia" w:cstheme="majorEastAsia"/>
                <w:sz w:val="24"/>
              </w:rPr>
            </w:pPr>
          </w:p>
        </w:tc>
        <w:tc>
          <w:tcPr>
            <w:tcW w:w="1731" w:type="dxa"/>
            <w:vMerge w:val="restart"/>
            <w:noWrap w:val="0"/>
            <w:vAlign w:val="center"/>
          </w:tcPr>
          <w:p w14:paraId="58D9030B">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（单位盖章）</w:t>
            </w:r>
          </w:p>
        </w:tc>
      </w:tr>
      <w:tr w14:paraId="661EA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57" w:type="dxa"/>
            <w:vMerge w:val="continue"/>
            <w:noWrap w:val="0"/>
            <w:vAlign w:val="center"/>
          </w:tcPr>
          <w:p w14:paraId="7C9D6067">
            <w:pPr>
              <w:spacing w:line="360" w:lineRule="auto"/>
              <w:jc w:val="center"/>
              <w:rPr>
                <w:rFonts w:hint="eastAsia" w:asciiTheme="majorEastAsia" w:hAnsiTheme="majorEastAsia" w:eastAsiaTheme="majorEastAsia" w:cstheme="majorEastAsia"/>
                <w:sz w:val="24"/>
              </w:rPr>
            </w:pPr>
          </w:p>
        </w:tc>
        <w:tc>
          <w:tcPr>
            <w:tcW w:w="1594" w:type="dxa"/>
            <w:noWrap w:val="0"/>
            <w:vAlign w:val="top"/>
          </w:tcPr>
          <w:p w14:paraId="03507ADF">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pacing w:val="15"/>
                <w:kern w:val="0"/>
                <w:sz w:val="24"/>
                <w:fitText w:val="1260" w:id="2001103819"/>
              </w:rPr>
              <w:t>法定代表</w:t>
            </w:r>
            <w:r>
              <w:rPr>
                <w:rFonts w:hint="eastAsia" w:asciiTheme="majorEastAsia" w:hAnsiTheme="majorEastAsia" w:eastAsiaTheme="majorEastAsia" w:cstheme="majorEastAsia"/>
                <w:spacing w:val="0"/>
                <w:kern w:val="0"/>
                <w:sz w:val="24"/>
                <w:fitText w:val="1260" w:id="2001103819"/>
              </w:rPr>
              <w:t>人</w:t>
            </w:r>
          </w:p>
        </w:tc>
        <w:tc>
          <w:tcPr>
            <w:tcW w:w="1759" w:type="dxa"/>
            <w:noWrap w:val="0"/>
            <w:vAlign w:val="top"/>
          </w:tcPr>
          <w:p w14:paraId="3A21A0BD">
            <w:pPr>
              <w:spacing w:line="360" w:lineRule="auto"/>
              <w:jc w:val="righ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（签章）</w:t>
            </w:r>
          </w:p>
        </w:tc>
        <w:tc>
          <w:tcPr>
            <w:tcW w:w="1241" w:type="dxa"/>
            <w:noWrap w:val="0"/>
            <w:vAlign w:val="top"/>
          </w:tcPr>
          <w:p w14:paraId="61CF32A9">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或委托人</w:t>
            </w:r>
          </w:p>
        </w:tc>
        <w:tc>
          <w:tcPr>
            <w:tcW w:w="1759" w:type="dxa"/>
            <w:noWrap w:val="0"/>
            <w:vAlign w:val="top"/>
          </w:tcPr>
          <w:p w14:paraId="3FCE238C">
            <w:pPr>
              <w:spacing w:line="360" w:lineRule="auto"/>
              <w:jc w:val="righ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（签章）</w:t>
            </w:r>
          </w:p>
        </w:tc>
        <w:tc>
          <w:tcPr>
            <w:tcW w:w="1731" w:type="dxa"/>
            <w:vMerge w:val="continue"/>
            <w:noWrap w:val="0"/>
            <w:vAlign w:val="center"/>
          </w:tcPr>
          <w:p w14:paraId="69E9D36D">
            <w:pPr>
              <w:spacing w:line="360" w:lineRule="auto"/>
              <w:jc w:val="center"/>
              <w:rPr>
                <w:rFonts w:hint="eastAsia" w:asciiTheme="majorEastAsia" w:hAnsiTheme="majorEastAsia" w:eastAsiaTheme="majorEastAsia" w:cstheme="majorEastAsia"/>
                <w:sz w:val="24"/>
              </w:rPr>
            </w:pPr>
          </w:p>
        </w:tc>
      </w:tr>
      <w:tr w14:paraId="3124C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57" w:type="dxa"/>
            <w:vMerge w:val="continue"/>
            <w:noWrap w:val="0"/>
            <w:vAlign w:val="center"/>
          </w:tcPr>
          <w:p w14:paraId="6E86A571">
            <w:pPr>
              <w:spacing w:line="360" w:lineRule="auto"/>
              <w:jc w:val="center"/>
              <w:rPr>
                <w:rFonts w:hint="eastAsia" w:asciiTheme="majorEastAsia" w:hAnsiTheme="majorEastAsia" w:eastAsiaTheme="majorEastAsia" w:cstheme="majorEastAsia"/>
                <w:sz w:val="24"/>
              </w:rPr>
            </w:pPr>
          </w:p>
        </w:tc>
        <w:tc>
          <w:tcPr>
            <w:tcW w:w="1594" w:type="dxa"/>
            <w:noWrap w:val="0"/>
            <w:vAlign w:val="top"/>
          </w:tcPr>
          <w:p w14:paraId="70DF93CB">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pacing w:val="270"/>
                <w:kern w:val="0"/>
                <w:sz w:val="24"/>
                <w:fitText w:val="1260" w:id="16205212"/>
              </w:rPr>
              <w:t>经办</w:t>
            </w:r>
            <w:r>
              <w:rPr>
                <w:rFonts w:hint="eastAsia" w:asciiTheme="majorEastAsia" w:hAnsiTheme="majorEastAsia" w:eastAsiaTheme="majorEastAsia" w:cstheme="majorEastAsia"/>
                <w:spacing w:val="0"/>
                <w:kern w:val="0"/>
                <w:sz w:val="24"/>
                <w:fitText w:val="1260" w:id="16205212"/>
              </w:rPr>
              <w:t>人</w:t>
            </w:r>
          </w:p>
        </w:tc>
        <w:tc>
          <w:tcPr>
            <w:tcW w:w="1759" w:type="dxa"/>
            <w:noWrap w:val="0"/>
            <w:vAlign w:val="center"/>
          </w:tcPr>
          <w:p w14:paraId="7347D016">
            <w:pPr>
              <w:spacing w:line="360" w:lineRule="auto"/>
              <w:jc w:val="center"/>
              <w:rPr>
                <w:rFonts w:hint="eastAsia" w:asciiTheme="majorEastAsia" w:hAnsiTheme="majorEastAsia" w:eastAsiaTheme="majorEastAsia" w:cstheme="majorEastAsia"/>
                <w:sz w:val="24"/>
              </w:rPr>
            </w:pPr>
          </w:p>
        </w:tc>
        <w:tc>
          <w:tcPr>
            <w:tcW w:w="1241" w:type="dxa"/>
            <w:noWrap w:val="0"/>
            <w:vAlign w:val="center"/>
          </w:tcPr>
          <w:p w14:paraId="4E6265B9">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上岗证号</w:t>
            </w:r>
          </w:p>
        </w:tc>
        <w:tc>
          <w:tcPr>
            <w:tcW w:w="1759" w:type="dxa"/>
            <w:noWrap w:val="0"/>
            <w:vAlign w:val="center"/>
          </w:tcPr>
          <w:p w14:paraId="468CF203">
            <w:pPr>
              <w:spacing w:line="360" w:lineRule="auto"/>
              <w:jc w:val="center"/>
              <w:rPr>
                <w:rFonts w:hint="eastAsia" w:asciiTheme="majorEastAsia" w:hAnsiTheme="majorEastAsia" w:eastAsiaTheme="majorEastAsia" w:cstheme="majorEastAsia"/>
                <w:sz w:val="24"/>
              </w:rPr>
            </w:pPr>
          </w:p>
        </w:tc>
        <w:tc>
          <w:tcPr>
            <w:tcW w:w="1731" w:type="dxa"/>
            <w:vMerge w:val="continue"/>
            <w:noWrap w:val="0"/>
            <w:vAlign w:val="center"/>
          </w:tcPr>
          <w:p w14:paraId="4FCC72DB">
            <w:pPr>
              <w:spacing w:line="360" w:lineRule="auto"/>
              <w:jc w:val="center"/>
              <w:rPr>
                <w:rFonts w:hint="eastAsia" w:asciiTheme="majorEastAsia" w:hAnsiTheme="majorEastAsia" w:eastAsiaTheme="majorEastAsia" w:cstheme="majorEastAsia"/>
                <w:sz w:val="24"/>
              </w:rPr>
            </w:pPr>
          </w:p>
        </w:tc>
      </w:tr>
      <w:tr w14:paraId="7072D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57" w:type="dxa"/>
            <w:vMerge w:val="continue"/>
            <w:noWrap w:val="0"/>
            <w:vAlign w:val="center"/>
          </w:tcPr>
          <w:p w14:paraId="3455220C">
            <w:pPr>
              <w:spacing w:line="360" w:lineRule="auto"/>
              <w:jc w:val="center"/>
              <w:rPr>
                <w:rFonts w:hint="eastAsia" w:asciiTheme="majorEastAsia" w:hAnsiTheme="majorEastAsia" w:eastAsiaTheme="majorEastAsia" w:cstheme="majorEastAsia"/>
                <w:sz w:val="24"/>
              </w:rPr>
            </w:pPr>
          </w:p>
        </w:tc>
        <w:tc>
          <w:tcPr>
            <w:tcW w:w="1594" w:type="dxa"/>
            <w:noWrap w:val="0"/>
            <w:vAlign w:val="top"/>
          </w:tcPr>
          <w:p w14:paraId="4F9716BB">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pacing w:val="780"/>
                <w:kern w:val="0"/>
                <w:sz w:val="24"/>
                <w:fitText w:val="1260" w:id="889467329"/>
              </w:rPr>
              <w:t>地</w:t>
            </w:r>
            <w:r>
              <w:rPr>
                <w:rFonts w:hint="eastAsia" w:asciiTheme="majorEastAsia" w:hAnsiTheme="majorEastAsia" w:eastAsiaTheme="majorEastAsia" w:cstheme="majorEastAsia"/>
                <w:spacing w:val="0"/>
                <w:kern w:val="0"/>
                <w:sz w:val="24"/>
                <w:fitText w:val="1260" w:id="889467329"/>
              </w:rPr>
              <w:t>址</w:t>
            </w:r>
          </w:p>
        </w:tc>
        <w:tc>
          <w:tcPr>
            <w:tcW w:w="4759" w:type="dxa"/>
            <w:gridSpan w:val="3"/>
            <w:noWrap w:val="0"/>
            <w:vAlign w:val="center"/>
          </w:tcPr>
          <w:p w14:paraId="076427D6">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p>
        </w:tc>
        <w:tc>
          <w:tcPr>
            <w:tcW w:w="1731" w:type="dxa"/>
            <w:vMerge w:val="continue"/>
            <w:noWrap w:val="0"/>
            <w:vAlign w:val="center"/>
          </w:tcPr>
          <w:p w14:paraId="67B8E93A">
            <w:pPr>
              <w:spacing w:line="360" w:lineRule="auto"/>
              <w:jc w:val="center"/>
              <w:rPr>
                <w:rFonts w:hint="eastAsia" w:asciiTheme="majorEastAsia" w:hAnsiTheme="majorEastAsia" w:eastAsiaTheme="majorEastAsia" w:cstheme="majorEastAsia"/>
                <w:sz w:val="24"/>
              </w:rPr>
            </w:pPr>
          </w:p>
        </w:tc>
      </w:tr>
      <w:tr w14:paraId="0F77B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57" w:type="dxa"/>
            <w:vMerge w:val="continue"/>
            <w:noWrap w:val="0"/>
            <w:vAlign w:val="center"/>
          </w:tcPr>
          <w:p w14:paraId="2216ED6A">
            <w:pPr>
              <w:spacing w:line="360" w:lineRule="auto"/>
              <w:jc w:val="center"/>
              <w:rPr>
                <w:rFonts w:hint="eastAsia" w:asciiTheme="majorEastAsia" w:hAnsiTheme="majorEastAsia" w:eastAsiaTheme="majorEastAsia" w:cstheme="majorEastAsia"/>
                <w:sz w:val="24"/>
              </w:rPr>
            </w:pPr>
          </w:p>
        </w:tc>
        <w:tc>
          <w:tcPr>
            <w:tcW w:w="1594" w:type="dxa"/>
            <w:noWrap w:val="0"/>
            <w:vAlign w:val="top"/>
          </w:tcPr>
          <w:p w14:paraId="1AE74DC6">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电话</w:t>
            </w:r>
          </w:p>
        </w:tc>
        <w:tc>
          <w:tcPr>
            <w:tcW w:w="4759" w:type="dxa"/>
            <w:gridSpan w:val="3"/>
            <w:noWrap w:val="0"/>
            <w:vAlign w:val="center"/>
          </w:tcPr>
          <w:p w14:paraId="5DFE9A6A">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p>
        </w:tc>
        <w:tc>
          <w:tcPr>
            <w:tcW w:w="1731" w:type="dxa"/>
            <w:vMerge w:val="continue"/>
            <w:noWrap w:val="0"/>
            <w:vAlign w:val="center"/>
          </w:tcPr>
          <w:p w14:paraId="490F4483">
            <w:pPr>
              <w:spacing w:line="360" w:lineRule="auto"/>
              <w:jc w:val="center"/>
              <w:rPr>
                <w:rFonts w:hint="eastAsia" w:asciiTheme="majorEastAsia" w:hAnsiTheme="majorEastAsia" w:eastAsiaTheme="majorEastAsia" w:cstheme="majorEastAsia"/>
                <w:sz w:val="24"/>
              </w:rPr>
            </w:pPr>
          </w:p>
        </w:tc>
      </w:tr>
      <w:tr w14:paraId="497B2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57" w:type="dxa"/>
            <w:vMerge w:val="continue"/>
            <w:noWrap w:val="0"/>
            <w:vAlign w:val="center"/>
          </w:tcPr>
          <w:p w14:paraId="373405E8">
            <w:pPr>
              <w:spacing w:line="360" w:lineRule="auto"/>
              <w:jc w:val="center"/>
              <w:rPr>
                <w:rFonts w:hint="eastAsia" w:asciiTheme="majorEastAsia" w:hAnsiTheme="majorEastAsia" w:eastAsiaTheme="majorEastAsia" w:cstheme="majorEastAsia"/>
                <w:sz w:val="24"/>
              </w:rPr>
            </w:pPr>
          </w:p>
        </w:tc>
        <w:tc>
          <w:tcPr>
            <w:tcW w:w="1594" w:type="dxa"/>
            <w:noWrap w:val="0"/>
            <w:vAlign w:val="top"/>
          </w:tcPr>
          <w:p w14:paraId="687D8FB1">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开户银行</w:t>
            </w:r>
          </w:p>
        </w:tc>
        <w:tc>
          <w:tcPr>
            <w:tcW w:w="4759" w:type="dxa"/>
            <w:gridSpan w:val="3"/>
            <w:noWrap w:val="0"/>
            <w:vAlign w:val="center"/>
          </w:tcPr>
          <w:p w14:paraId="721B791A">
            <w:pPr>
              <w:spacing w:line="360" w:lineRule="auto"/>
              <w:jc w:val="center"/>
              <w:rPr>
                <w:rFonts w:hint="eastAsia" w:asciiTheme="majorEastAsia" w:hAnsiTheme="majorEastAsia" w:eastAsiaTheme="majorEastAsia" w:cstheme="majorEastAsia"/>
                <w:sz w:val="24"/>
              </w:rPr>
            </w:pPr>
          </w:p>
        </w:tc>
        <w:tc>
          <w:tcPr>
            <w:tcW w:w="1731" w:type="dxa"/>
            <w:vMerge w:val="continue"/>
            <w:noWrap w:val="0"/>
            <w:vAlign w:val="center"/>
          </w:tcPr>
          <w:p w14:paraId="0CA87A53">
            <w:pPr>
              <w:spacing w:line="360" w:lineRule="auto"/>
              <w:jc w:val="center"/>
              <w:rPr>
                <w:rFonts w:hint="eastAsia" w:asciiTheme="majorEastAsia" w:hAnsiTheme="majorEastAsia" w:eastAsiaTheme="majorEastAsia" w:cstheme="majorEastAsia"/>
                <w:sz w:val="24"/>
              </w:rPr>
            </w:pPr>
          </w:p>
        </w:tc>
      </w:tr>
      <w:tr w14:paraId="6A8DB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57" w:type="dxa"/>
            <w:vMerge w:val="continue"/>
            <w:noWrap w:val="0"/>
            <w:vAlign w:val="center"/>
          </w:tcPr>
          <w:p w14:paraId="16FE8197">
            <w:pPr>
              <w:spacing w:line="360" w:lineRule="auto"/>
              <w:jc w:val="center"/>
              <w:rPr>
                <w:rFonts w:hint="eastAsia" w:asciiTheme="majorEastAsia" w:hAnsiTheme="majorEastAsia" w:eastAsiaTheme="majorEastAsia" w:cstheme="majorEastAsia"/>
                <w:sz w:val="24"/>
              </w:rPr>
            </w:pPr>
          </w:p>
        </w:tc>
        <w:tc>
          <w:tcPr>
            <w:tcW w:w="1594" w:type="dxa"/>
            <w:noWrap w:val="0"/>
            <w:vAlign w:val="top"/>
          </w:tcPr>
          <w:p w14:paraId="097469AD">
            <w:pPr>
              <w:spacing w:line="360" w:lineRule="auto"/>
              <w:jc w:val="distribute"/>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帐号</w:t>
            </w:r>
          </w:p>
        </w:tc>
        <w:tc>
          <w:tcPr>
            <w:tcW w:w="4759" w:type="dxa"/>
            <w:gridSpan w:val="3"/>
            <w:noWrap w:val="0"/>
            <w:vAlign w:val="center"/>
          </w:tcPr>
          <w:p w14:paraId="5321D25C">
            <w:pPr>
              <w:spacing w:line="360" w:lineRule="auto"/>
              <w:jc w:val="center"/>
              <w:rPr>
                <w:rFonts w:hint="eastAsia" w:asciiTheme="majorEastAsia" w:hAnsiTheme="majorEastAsia" w:eastAsiaTheme="majorEastAsia" w:cstheme="majorEastAsia"/>
                <w:sz w:val="24"/>
              </w:rPr>
            </w:pPr>
          </w:p>
        </w:tc>
        <w:tc>
          <w:tcPr>
            <w:tcW w:w="1731" w:type="dxa"/>
            <w:vMerge w:val="continue"/>
            <w:noWrap w:val="0"/>
            <w:vAlign w:val="center"/>
          </w:tcPr>
          <w:p w14:paraId="40146E83">
            <w:pPr>
              <w:spacing w:line="360" w:lineRule="auto"/>
              <w:jc w:val="center"/>
              <w:rPr>
                <w:rFonts w:hint="eastAsia" w:asciiTheme="majorEastAsia" w:hAnsiTheme="majorEastAsia" w:eastAsiaTheme="majorEastAsia" w:cstheme="majorEastAsia"/>
                <w:sz w:val="24"/>
              </w:rPr>
            </w:pPr>
          </w:p>
        </w:tc>
      </w:tr>
    </w:tbl>
    <w:p w14:paraId="796C574B">
      <w:pPr>
        <w:spacing w:line="360" w:lineRule="auto"/>
        <w:ind w:firstLine="240" w:firstLineChars="1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注：无证人员不得签订合同。</w:t>
      </w:r>
    </w:p>
    <w:p w14:paraId="1FB65CCD">
      <w:pPr>
        <w:spacing w:line="360" w:lineRule="auto"/>
        <w:rPr>
          <w:rFonts w:hint="eastAsia" w:asciiTheme="majorEastAsia" w:hAnsiTheme="majorEastAsia" w:eastAsiaTheme="majorEastAsia" w:cstheme="majorEastAsia"/>
          <w:sz w:val="24"/>
        </w:rPr>
      </w:pPr>
    </w:p>
    <w:p w14:paraId="59E4045E">
      <w:pPr>
        <w:rPr>
          <w:rFonts w:hint="eastAsia" w:asciiTheme="majorEastAsia" w:hAnsiTheme="majorEastAsia" w:eastAsiaTheme="majorEastAsia" w:cstheme="majorEastAsia"/>
          <w:b/>
          <w:bCs/>
          <w:spacing w:val="2"/>
          <w:sz w:val="35"/>
          <w:szCs w:val="35"/>
        </w:rPr>
      </w:pPr>
      <w:r>
        <w:rPr>
          <w:rFonts w:hint="eastAsia" w:asciiTheme="majorEastAsia" w:hAnsiTheme="majorEastAsia" w:eastAsiaTheme="majorEastAsia" w:cstheme="majorEastAsia"/>
          <w:b/>
          <w:bCs/>
          <w:spacing w:val="2"/>
          <w:sz w:val="35"/>
          <w:szCs w:val="35"/>
        </w:rPr>
        <w:br w:type="page"/>
      </w:r>
    </w:p>
    <w:p w14:paraId="058D275A">
      <w:pPr>
        <w:spacing w:before="71" w:line="224" w:lineRule="auto"/>
        <w:ind w:left="2464"/>
        <w:rPr>
          <w:rFonts w:ascii="宋体" w:hAnsi="宋体" w:eastAsia="宋体" w:cs="宋体"/>
          <w:sz w:val="35"/>
          <w:szCs w:val="35"/>
        </w:rPr>
      </w:pPr>
      <w:r>
        <w:rPr>
          <w:rFonts w:ascii="宋体" w:hAnsi="宋体" w:eastAsia="宋体" w:cs="宋体"/>
          <w:b/>
          <w:bCs/>
          <w:spacing w:val="2"/>
          <w:sz w:val="35"/>
          <w:szCs w:val="35"/>
        </w:rPr>
        <w:t>第六章</w:t>
      </w:r>
      <w:r>
        <w:rPr>
          <w:rFonts w:ascii="宋体" w:hAnsi="宋体" w:eastAsia="宋体" w:cs="宋体"/>
          <w:spacing w:val="40"/>
          <w:sz w:val="35"/>
          <w:szCs w:val="35"/>
        </w:rPr>
        <w:t xml:space="preserve"> </w:t>
      </w:r>
      <w:r>
        <w:rPr>
          <w:b/>
          <w:bCs/>
          <w:spacing w:val="6"/>
          <w:sz w:val="35"/>
          <w:szCs w:val="35"/>
        </w:rPr>
        <w:t>磋商响应文件基本格式</w:t>
      </w:r>
    </w:p>
    <w:p w14:paraId="2DA76906">
      <w:pPr>
        <w:pStyle w:val="3"/>
        <w:spacing w:line="327" w:lineRule="auto"/>
      </w:pPr>
    </w:p>
    <w:p w14:paraId="7A1BBF74">
      <w:pPr>
        <w:spacing w:before="150" w:line="224" w:lineRule="auto"/>
        <w:ind w:right="16"/>
        <w:jc w:val="right"/>
        <w:rPr>
          <w:rFonts w:ascii="宋体" w:hAnsi="宋体" w:eastAsia="宋体" w:cs="宋体"/>
          <w:sz w:val="31"/>
          <w:szCs w:val="31"/>
        </w:rPr>
      </w:pPr>
      <w:r>
        <w:rPr>
          <w:rFonts w:ascii="宋体" w:hAnsi="宋体" w:eastAsia="宋体" w:cs="宋体"/>
          <w:b/>
          <w:bCs/>
          <w:spacing w:val="2"/>
          <w:sz w:val="31"/>
          <w:szCs w:val="31"/>
        </w:rPr>
        <w:t>正本/副本</w:t>
      </w:r>
    </w:p>
    <w:p w14:paraId="0C43B8FA">
      <w:pPr>
        <w:spacing w:before="50" w:line="225" w:lineRule="auto"/>
        <w:ind w:left="31"/>
        <w:rPr>
          <w:rFonts w:ascii="宋体" w:hAnsi="宋体" w:eastAsia="宋体" w:cs="宋体"/>
          <w:sz w:val="31"/>
          <w:szCs w:val="31"/>
        </w:rPr>
      </w:pPr>
      <w:r>
        <w:rPr>
          <w:rFonts w:ascii="宋体" w:hAnsi="宋体" w:eastAsia="宋体" w:cs="宋体"/>
          <w:b/>
          <w:bCs/>
          <w:spacing w:val="1"/>
          <w:sz w:val="31"/>
          <w:szCs w:val="31"/>
        </w:rPr>
        <w:t>项目编号：</w:t>
      </w:r>
    </w:p>
    <w:p w14:paraId="3D3151B5">
      <w:pPr>
        <w:pStyle w:val="3"/>
        <w:spacing w:line="344" w:lineRule="auto"/>
      </w:pPr>
    </w:p>
    <w:p w14:paraId="6BB99929">
      <w:pPr>
        <w:pStyle w:val="3"/>
        <w:spacing w:line="344" w:lineRule="auto"/>
      </w:pPr>
    </w:p>
    <w:p w14:paraId="5D87D91B">
      <w:pPr>
        <w:spacing w:before="140" w:line="223" w:lineRule="auto"/>
        <w:ind w:left="649"/>
        <w:rPr>
          <w:rFonts w:hint="eastAsia" w:ascii="宋体" w:hAnsi="宋体" w:eastAsia="宋体" w:cs="宋体"/>
          <w:b/>
          <w:bCs/>
          <w:spacing w:val="5"/>
          <w:sz w:val="43"/>
          <w:szCs w:val="43"/>
          <w:lang w:eastAsia="zh-CN"/>
        </w:rPr>
      </w:pPr>
    </w:p>
    <w:p w14:paraId="66B1B8CF">
      <w:pPr>
        <w:spacing w:before="140" w:line="223" w:lineRule="auto"/>
        <w:ind w:left="649"/>
        <w:rPr>
          <w:rFonts w:hint="eastAsia" w:ascii="宋体" w:hAnsi="宋体" w:eastAsia="宋体" w:cs="宋体"/>
          <w:b/>
          <w:bCs/>
          <w:spacing w:val="5"/>
          <w:sz w:val="43"/>
          <w:szCs w:val="43"/>
          <w:lang w:eastAsia="zh-CN"/>
        </w:rPr>
      </w:pPr>
    </w:p>
    <w:p w14:paraId="0943657D">
      <w:pPr>
        <w:spacing w:before="140" w:line="223" w:lineRule="auto"/>
        <w:rPr>
          <w:rFonts w:hint="eastAsia" w:ascii="宋体" w:hAnsi="宋体" w:eastAsia="宋体" w:cs="宋体"/>
          <w:b/>
          <w:bCs/>
          <w:spacing w:val="5"/>
          <w:sz w:val="44"/>
          <w:szCs w:val="44"/>
          <w:lang w:eastAsia="zh-CN"/>
        </w:rPr>
      </w:pPr>
    </w:p>
    <w:p w14:paraId="053E60C1">
      <w:pPr>
        <w:spacing w:before="140" w:line="223" w:lineRule="auto"/>
        <w:rPr>
          <w:rFonts w:hint="eastAsia" w:ascii="宋体" w:hAnsi="宋体" w:eastAsia="宋体" w:cs="宋体"/>
          <w:b/>
          <w:bCs/>
          <w:spacing w:val="5"/>
          <w:sz w:val="44"/>
          <w:szCs w:val="44"/>
          <w:lang w:eastAsia="zh-CN"/>
        </w:rPr>
      </w:pPr>
    </w:p>
    <w:p w14:paraId="449AC72B">
      <w:pPr>
        <w:spacing w:before="140" w:line="223" w:lineRule="auto"/>
        <w:rPr>
          <w:rFonts w:hint="eastAsia" w:ascii="宋体" w:hAnsi="宋体" w:eastAsia="宋体" w:cs="宋体"/>
          <w:sz w:val="44"/>
          <w:szCs w:val="44"/>
          <w:lang w:eastAsia="zh-CN"/>
        </w:rPr>
      </w:pPr>
      <w:r>
        <w:rPr>
          <w:rFonts w:hint="eastAsia" w:ascii="宋体" w:hAnsi="宋体" w:eastAsia="宋体" w:cs="宋体"/>
          <w:b/>
          <w:bCs/>
          <w:spacing w:val="5"/>
          <w:sz w:val="44"/>
          <w:szCs w:val="44"/>
          <w:lang w:eastAsia="zh-CN"/>
        </w:rPr>
        <w:t>岚皋县城北小学建设项目桩基检测服务采购项目</w:t>
      </w:r>
    </w:p>
    <w:p w14:paraId="61AD2FCA">
      <w:pPr>
        <w:pStyle w:val="3"/>
        <w:spacing w:line="249" w:lineRule="auto"/>
      </w:pPr>
    </w:p>
    <w:p w14:paraId="00317551">
      <w:pPr>
        <w:pStyle w:val="3"/>
        <w:spacing w:line="249" w:lineRule="auto"/>
      </w:pPr>
    </w:p>
    <w:p w14:paraId="58C3E066">
      <w:pPr>
        <w:pStyle w:val="3"/>
        <w:spacing w:line="249" w:lineRule="auto"/>
      </w:pPr>
    </w:p>
    <w:p w14:paraId="550BC797">
      <w:pPr>
        <w:pStyle w:val="3"/>
        <w:spacing w:line="249" w:lineRule="auto"/>
      </w:pPr>
    </w:p>
    <w:p w14:paraId="1D4C5B06">
      <w:pPr>
        <w:pStyle w:val="3"/>
        <w:spacing w:line="250" w:lineRule="auto"/>
      </w:pPr>
    </w:p>
    <w:p w14:paraId="1680C603">
      <w:pPr>
        <w:spacing w:before="169" w:line="220" w:lineRule="auto"/>
        <w:ind w:left="2619"/>
        <w:outlineLvl w:val="1"/>
        <w:rPr>
          <w:rFonts w:ascii="宋体" w:hAnsi="宋体" w:eastAsia="宋体" w:cs="宋体"/>
          <w:b/>
          <w:bCs/>
          <w:spacing w:val="-7"/>
          <w:sz w:val="52"/>
          <w:szCs w:val="52"/>
        </w:rPr>
      </w:pPr>
    </w:p>
    <w:p w14:paraId="4DF409A8">
      <w:pPr>
        <w:spacing w:before="169" w:line="220" w:lineRule="auto"/>
        <w:ind w:left="2619"/>
        <w:outlineLvl w:val="1"/>
        <w:rPr>
          <w:rFonts w:ascii="宋体" w:hAnsi="宋体" w:eastAsia="宋体" w:cs="宋体"/>
          <w:sz w:val="52"/>
          <w:szCs w:val="52"/>
        </w:rPr>
      </w:pPr>
      <w:r>
        <w:rPr>
          <w:rFonts w:ascii="宋体" w:hAnsi="宋体" w:eastAsia="宋体" w:cs="宋体"/>
          <w:b/>
          <w:bCs/>
          <w:spacing w:val="-7"/>
          <w:sz w:val="52"/>
          <w:szCs w:val="52"/>
        </w:rPr>
        <w:t>磋商响应文件</w:t>
      </w:r>
    </w:p>
    <w:p w14:paraId="1697CE8F">
      <w:pPr>
        <w:pStyle w:val="3"/>
        <w:spacing w:line="254" w:lineRule="auto"/>
      </w:pPr>
    </w:p>
    <w:p w14:paraId="67256C70">
      <w:pPr>
        <w:pStyle w:val="3"/>
        <w:spacing w:line="254" w:lineRule="auto"/>
      </w:pPr>
    </w:p>
    <w:p w14:paraId="6B5B3978">
      <w:pPr>
        <w:pStyle w:val="3"/>
        <w:spacing w:line="254" w:lineRule="auto"/>
      </w:pPr>
    </w:p>
    <w:p w14:paraId="15A23408">
      <w:pPr>
        <w:pStyle w:val="3"/>
        <w:spacing w:line="255" w:lineRule="auto"/>
      </w:pPr>
    </w:p>
    <w:p w14:paraId="6A4FD720">
      <w:pPr>
        <w:pStyle w:val="3"/>
        <w:spacing w:line="255" w:lineRule="auto"/>
      </w:pPr>
    </w:p>
    <w:p w14:paraId="662542FA">
      <w:pPr>
        <w:pStyle w:val="3"/>
        <w:spacing w:line="255" w:lineRule="auto"/>
      </w:pPr>
    </w:p>
    <w:p w14:paraId="6E849490">
      <w:pPr>
        <w:pStyle w:val="3"/>
        <w:spacing w:line="255" w:lineRule="auto"/>
      </w:pPr>
    </w:p>
    <w:p w14:paraId="45725D11">
      <w:pPr>
        <w:spacing w:before="91" w:line="219" w:lineRule="auto"/>
        <w:ind w:left="1649"/>
        <w:rPr>
          <w:rFonts w:ascii="宋体" w:hAnsi="宋体" w:eastAsia="宋体" w:cs="宋体"/>
          <w:sz w:val="28"/>
          <w:szCs w:val="28"/>
        </w:rPr>
      </w:pPr>
      <w:r>
        <w:rPr>
          <w:rFonts w:ascii="宋体" w:hAnsi="宋体" w:eastAsia="宋体" w:cs="宋体"/>
          <w:b/>
          <w:bCs/>
          <w:spacing w:val="1"/>
          <w:sz w:val="28"/>
          <w:szCs w:val="28"/>
        </w:rPr>
        <w:t>供应商</w:t>
      </w:r>
      <w:r>
        <w:rPr>
          <w:rFonts w:ascii="宋体" w:hAnsi="宋体" w:eastAsia="宋体" w:cs="宋体"/>
          <w:b/>
          <w:bCs/>
          <w:spacing w:val="-21"/>
          <w:sz w:val="28"/>
          <w:szCs w:val="28"/>
        </w:rPr>
        <w:t>：</w:t>
      </w:r>
      <w:r>
        <w:rPr>
          <w:rFonts w:ascii="宋体" w:hAnsi="宋体" w:eastAsia="宋体" w:cs="宋体"/>
          <w:sz w:val="28"/>
          <w:szCs w:val="28"/>
          <w:u w:val="single" w:color="auto"/>
        </w:rPr>
        <w:t xml:space="preserve">                           </w:t>
      </w:r>
      <w:r>
        <w:rPr>
          <w:rFonts w:ascii="宋体" w:hAnsi="宋体" w:eastAsia="宋体" w:cs="宋体"/>
          <w:b/>
          <w:bCs/>
          <w:spacing w:val="-21"/>
          <w:sz w:val="28"/>
          <w:szCs w:val="28"/>
        </w:rPr>
        <w:t>（</w:t>
      </w:r>
      <w:r>
        <w:rPr>
          <w:rFonts w:ascii="宋体" w:hAnsi="宋体" w:eastAsia="宋体" w:cs="宋体"/>
          <w:b/>
          <w:bCs/>
          <w:spacing w:val="1"/>
          <w:sz w:val="28"/>
          <w:szCs w:val="28"/>
        </w:rPr>
        <w:t>单位盖章）</w:t>
      </w:r>
    </w:p>
    <w:p w14:paraId="3625DCA4">
      <w:pPr>
        <w:pStyle w:val="3"/>
      </w:pPr>
    </w:p>
    <w:p w14:paraId="71B9269D">
      <w:pPr>
        <w:pStyle w:val="3"/>
        <w:spacing w:line="241" w:lineRule="auto"/>
      </w:pPr>
    </w:p>
    <w:p w14:paraId="74961457">
      <w:pPr>
        <w:spacing w:before="91" w:line="219" w:lineRule="auto"/>
        <w:ind w:left="1650"/>
        <w:rPr>
          <w:rFonts w:ascii="宋体" w:hAnsi="宋体" w:eastAsia="宋体" w:cs="宋体"/>
          <w:sz w:val="28"/>
          <w:szCs w:val="28"/>
        </w:rPr>
      </w:pPr>
      <w:r>
        <w:rPr>
          <w:rFonts w:ascii="宋体" w:hAnsi="宋体" w:eastAsia="宋体" w:cs="宋体"/>
          <w:b/>
          <w:bCs/>
          <w:spacing w:val="-1"/>
          <w:sz w:val="28"/>
          <w:szCs w:val="28"/>
        </w:rPr>
        <w:t>法定代表人或其委托代理人</w:t>
      </w:r>
      <w:r>
        <w:rPr>
          <w:rFonts w:ascii="宋体" w:hAnsi="宋体" w:eastAsia="宋体" w:cs="宋体"/>
          <w:b/>
          <w:bCs/>
          <w:spacing w:val="-17"/>
          <w:sz w:val="28"/>
          <w:szCs w:val="28"/>
        </w:rPr>
        <w:t>：</w:t>
      </w:r>
      <w:r>
        <w:rPr>
          <w:rFonts w:ascii="宋体" w:hAnsi="宋体" w:eastAsia="宋体" w:cs="宋体"/>
          <w:sz w:val="28"/>
          <w:szCs w:val="28"/>
          <w:u w:val="single" w:color="auto"/>
        </w:rPr>
        <w:t xml:space="preserve">       </w:t>
      </w:r>
      <w:r>
        <w:rPr>
          <w:rFonts w:ascii="宋体" w:hAnsi="宋体" w:eastAsia="宋体" w:cs="宋体"/>
          <w:b/>
          <w:bCs/>
          <w:spacing w:val="-17"/>
          <w:sz w:val="28"/>
          <w:szCs w:val="28"/>
        </w:rPr>
        <w:t>（</w:t>
      </w:r>
      <w:r>
        <w:rPr>
          <w:rFonts w:ascii="宋体" w:hAnsi="宋体" w:eastAsia="宋体" w:cs="宋体"/>
          <w:b/>
          <w:bCs/>
          <w:spacing w:val="-1"/>
          <w:sz w:val="28"/>
          <w:szCs w:val="28"/>
        </w:rPr>
        <w:t>签字或盖章）</w:t>
      </w:r>
    </w:p>
    <w:p w14:paraId="13AD3C2B">
      <w:pPr>
        <w:pStyle w:val="3"/>
      </w:pPr>
    </w:p>
    <w:p w14:paraId="1F002738">
      <w:pPr>
        <w:pStyle w:val="3"/>
      </w:pPr>
    </w:p>
    <w:p w14:paraId="0CB2060B">
      <w:pPr>
        <w:spacing w:before="92" w:line="220" w:lineRule="auto"/>
        <w:ind w:left="1663"/>
        <w:rPr>
          <w:rFonts w:ascii="宋体" w:hAnsi="宋体" w:eastAsia="宋体" w:cs="宋体"/>
          <w:sz w:val="28"/>
          <w:szCs w:val="28"/>
        </w:rPr>
      </w:pPr>
      <w:r>
        <w:rPr>
          <w:rFonts w:ascii="宋体" w:hAnsi="宋体" w:eastAsia="宋体" w:cs="宋体"/>
          <w:b/>
          <w:bCs/>
          <w:spacing w:val="-17"/>
          <w:sz w:val="28"/>
          <w:szCs w:val="28"/>
        </w:rPr>
        <w:t>时</w:t>
      </w:r>
      <w:r>
        <w:rPr>
          <w:rFonts w:ascii="宋体" w:hAnsi="宋体" w:eastAsia="宋体" w:cs="宋体"/>
          <w:spacing w:val="17"/>
          <w:sz w:val="28"/>
          <w:szCs w:val="28"/>
        </w:rPr>
        <w:t xml:space="preserve">  </w:t>
      </w:r>
      <w:r>
        <w:rPr>
          <w:rFonts w:ascii="宋体" w:hAnsi="宋体" w:eastAsia="宋体" w:cs="宋体"/>
          <w:b/>
          <w:bCs/>
          <w:spacing w:val="-17"/>
          <w:sz w:val="28"/>
          <w:szCs w:val="28"/>
        </w:rPr>
        <w:t>间：</w:t>
      </w:r>
      <w:r>
        <w:rPr>
          <w:rFonts w:ascii="宋体" w:hAnsi="宋体" w:eastAsia="宋体" w:cs="宋体"/>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b/>
          <w:bCs/>
          <w:spacing w:val="-17"/>
          <w:sz w:val="28"/>
          <w:szCs w:val="28"/>
        </w:rPr>
        <w:t>年</w:t>
      </w:r>
      <w:r>
        <w:rPr>
          <w:rFonts w:ascii="宋体" w:hAnsi="宋体" w:eastAsia="宋体" w:cs="宋体"/>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b/>
          <w:bCs/>
          <w:spacing w:val="-17"/>
          <w:sz w:val="28"/>
          <w:szCs w:val="28"/>
        </w:rPr>
        <w:t>月</w:t>
      </w:r>
      <w:r>
        <w:rPr>
          <w:rFonts w:ascii="宋体" w:hAnsi="宋体" w:eastAsia="宋体" w:cs="宋体"/>
          <w:spacing w:val="34"/>
          <w:sz w:val="28"/>
          <w:szCs w:val="28"/>
          <w:u w:val="single" w:color="auto"/>
        </w:rPr>
        <w:t xml:space="preserve">    </w:t>
      </w:r>
      <w:r>
        <w:rPr>
          <w:rFonts w:ascii="宋体" w:hAnsi="宋体" w:eastAsia="宋体" w:cs="宋体"/>
          <w:spacing w:val="-78"/>
          <w:sz w:val="28"/>
          <w:szCs w:val="28"/>
        </w:rPr>
        <w:t xml:space="preserve"> </w:t>
      </w:r>
      <w:r>
        <w:rPr>
          <w:rFonts w:ascii="宋体" w:hAnsi="宋体" w:eastAsia="宋体" w:cs="宋体"/>
          <w:b/>
          <w:bCs/>
          <w:spacing w:val="-17"/>
          <w:sz w:val="28"/>
          <w:szCs w:val="28"/>
        </w:rPr>
        <w:t>日</w:t>
      </w:r>
    </w:p>
    <w:p w14:paraId="528F4B4D">
      <w:pPr>
        <w:spacing w:line="220" w:lineRule="auto"/>
        <w:rPr>
          <w:rFonts w:ascii="宋体" w:hAnsi="宋体" w:eastAsia="宋体" w:cs="宋体"/>
          <w:sz w:val="28"/>
          <w:szCs w:val="28"/>
        </w:rPr>
        <w:sectPr>
          <w:footerReference r:id="rId8" w:type="default"/>
          <w:pgSz w:w="11906" w:h="16840"/>
          <w:pgMar w:top="1440" w:right="1080" w:bottom="1440" w:left="1080" w:header="0" w:footer="941" w:gutter="0"/>
          <w:pgNumType w:fmt="decimal"/>
          <w:cols w:space="720" w:num="1"/>
        </w:sectPr>
      </w:pPr>
    </w:p>
    <w:p w14:paraId="2AF7704D">
      <w:pPr>
        <w:spacing w:before="71" w:line="227" w:lineRule="auto"/>
        <w:ind w:left="3708"/>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3"/>
          <w:sz w:val="35"/>
          <w:szCs w:val="35"/>
        </w:rPr>
        <w:t xml:space="preserve">  </w:t>
      </w:r>
      <w:r>
        <w:rPr>
          <w:rFonts w:ascii="宋体" w:hAnsi="宋体" w:eastAsia="宋体" w:cs="宋体"/>
          <w:b/>
          <w:bCs/>
          <w:spacing w:val="-41"/>
          <w:sz w:val="35"/>
          <w:szCs w:val="35"/>
        </w:rPr>
        <w:t>录</w:t>
      </w:r>
    </w:p>
    <w:p w14:paraId="6964EC49">
      <w:pPr>
        <w:spacing w:before="259" w:line="221" w:lineRule="auto"/>
        <w:ind w:left="454"/>
        <w:rPr>
          <w:rFonts w:ascii="宋体" w:hAnsi="宋体" w:eastAsia="宋体" w:cs="宋体"/>
          <w:sz w:val="28"/>
          <w:szCs w:val="28"/>
        </w:rPr>
      </w:pPr>
      <w:r>
        <w:rPr>
          <w:rFonts w:ascii="宋体" w:hAnsi="宋体" w:eastAsia="宋体" w:cs="宋体"/>
          <w:spacing w:val="-3"/>
          <w:sz w:val="28"/>
          <w:szCs w:val="28"/>
        </w:rPr>
        <w:t>一、投标函</w:t>
      </w:r>
    </w:p>
    <w:p w14:paraId="079339EC">
      <w:pPr>
        <w:spacing w:before="209" w:line="219" w:lineRule="auto"/>
        <w:ind w:left="454"/>
        <w:rPr>
          <w:rFonts w:ascii="宋体" w:hAnsi="宋体" w:eastAsia="宋体" w:cs="宋体"/>
          <w:sz w:val="28"/>
          <w:szCs w:val="28"/>
        </w:rPr>
      </w:pPr>
      <w:r>
        <w:rPr>
          <w:rFonts w:ascii="宋体" w:hAnsi="宋体" w:eastAsia="宋体" w:cs="宋体"/>
          <w:spacing w:val="-2"/>
          <w:sz w:val="28"/>
          <w:szCs w:val="28"/>
        </w:rPr>
        <w:t>二、磋商报价表</w:t>
      </w:r>
    </w:p>
    <w:p w14:paraId="01414404">
      <w:pPr>
        <w:spacing w:before="213" w:line="220" w:lineRule="auto"/>
        <w:ind w:left="449"/>
        <w:rPr>
          <w:rFonts w:ascii="宋体" w:hAnsi="宋体" w:eastAsia="宋体" w:cs="宋体"/>
          <w:sz w:val="28"/>
          <w:szCs w:val="28"/>
        </w:rPr>
      </w:pPr>
      <w:r>
        <w:rPr>
          <w:rFonts w:ascii="宋体" w:hAnsi="宋体" w:eastAsia="宋体" w:cs="宋体"/>
          <w:spacing w:val="-1"/>
          <w:sz w:val="28"/>
          <w:szCs w:val="28"/>
        </w:rPr>
        <w:t>三、磋商服务方案</w:t>
      </w:r>
    </w:p>
    <w:p w14:paraId="2D1FE054">
      <w:pPr>
        <w:spacing w:before="211" w:line="220" w:lineRule="auto"/>
        <w:ind w:left="476"/>
        <w:rPr>
          <w:rFonts w:ascii="宋体" w:hAnsi="宋体" w:eastAsia="宋体" w:cs="宋体"/>
          <w:sz w:val="28"/>
          <w:szCs w:val="28"/>
        </w:rPr>
      </w:pPr>
      <w:r>
        <w:rPr>
          <w:rFonts w:ascii="宋体" w:hAnsi="宋体" w:eastAsia="宋体" w:cs="宋体"/>
          <w:spacing w:val="-4"/>
          <w:sz w:val="28"/>
          <w:szCs w:val="28"/>
        </w:rPr>
        <w:t>四、商务响应偏离表</w:t>
      </w:r>
    </w:p>
    <w:p w14:paraId="0F25436F">
      <w:pPr>
        <w:spacing w:before="211" w:line="219" w:lineRule="auto"/>
        <w:ind w:left="449"/>
        <w:rPr>
          <w:rFonts w:ascii="宋体" w:hAnsi="宋体" w:eastAsia="宋体" w:cs="宋体"/>
          <w:sz w:val="28"/>
          <w:szCs w:val="28"/>
        </w:rPr>
      </w:pPr>
      <w:r>
        <w:rPr>
          <w:rFonts w:ascii="宋体" w:hAnsi="宋体" w:eastAsia="宋体" w:cs="宋体"/>
          <w:spacing w:val="-2"/>
          <w:sz w:val="28"/>
          <w:szCs w:val="28"/>
        </w:rPr>
        <w:t>五、供应商资格证明文件</w:t>
      </w:r>
    </w:p>
    <w:p w14:paraId="380BAE89">
      <w:pPr>
        <w:spacing w:before="212" w:line="219" w:lineRule="auto"/>
        <w:ind w:left="452"/>
        <w:rPr>
          <w:rFonts w:ascii="宋体" w:hAnsi="宋体" w:eastAsia="宋体" w:cs="宋体"/>
          <w:sz w:val="28"/>
          <w:szCs w:val="28"/>
        </w:rPr>
      </w:pPr>
      <w:r>
        <w:rPr>
          <w:rFonts w:ascii="宋体" w:hAnsi="宋体" w:eastAsia="宋体" w:cs="宋体"/>
          <w:spacing w:val="-1"/>
          <w:sz w:val="28"/>
          <w:szCs w:val="28"/>
        </w:rPr>
        <w:t>六、供应商认为有必要补充说明的事项</w:t>
      </w:r>
    </w:p>
    <w:p w14:paraId="38112B8F">
      <w:pPr>
        <w:spacing w:before="212" w:line="219" w:lineRule="auto"/>
        <w:ind w:left="452"/>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七</w:t>
      </w:r>
      <w:r>
        <w:rPr>
          <w:rFonts w:ascii="宋体" w:hAnsi="宋体" w:eastAsia="宋体" w:cs="宋体"/>
          <w:spacing w:val="-1"/>
          <w:sz w:val="28"/>
          <w:szCs w:val="28"/>
        </w:rPr>
        <w:t>、</w:t>
      </w:r>
      <w:r>
        <w:rPr>
          <w:rFonts w:hint="eastAsia" w:ascii="宋体" w:hAnsi="宋体" w:eastAsia="宋体" w:cs="宋体"/>
          <w:spacing w:val="-1"/>
          <w:sz w:val="28"/>
          <w:szCs w:val="28"/>
          <w:lang w:val="en-US" w:eastAsia="zh-CN"/>
        </w:rPr>
        <w:t>服务承诺</w:t>
      </w:r>
    </w:p>
    <w:p w14:paraId="71BF7D0D">
      <w:pPr>
        <w:spacing w:before="212" w:line="219" w:lineRule="auto"/>
        <w:ind w:left="452"/>
        <w:rPr>
          <w:rFonts w:hint="default" w:ascii="宋体" w:hAnsi="宋体" w:eastAsia="宋体" w:cs="宋体"/>
          <w:b/>
          <w:bCs/>
          <w:spacing w:val="7"/>
          <w:sz w:val="31"/>
          <w:szCs w:val="31"/>
          <w:lang w:val="en-US" w:eastAsia="zh-CN"/>
        </w:rPr>
        <w:sectPr>
          <w:pgSz w:w="11906" w:h="16840"/>
          <w:pgMar w:top="1440" w:right="1080" w:bottom="1440" w:left="1080" w:header="0" w:footer="941" w:gutter="0"/>
          <w:pgNumType w:fmt="decimal"/>
          <w:cols w:space="720" w:num="1"/>
        </w:sectPr>
      </w:pPr>
      <w:r>
        <w:rPr>
          <w:rFonts w:hint="eastAsia" w:ascii="宋体" w:hAnsi="宋体" w:eastAsia="宋体" w:cs="宋体"/>
          <w:spacing w:val="-1"/>
          <w:sz w:val="28"/>
          <w:szCs w:val="28"/>
          <w:lang w:val="en-US" w:eastAsia="zh-CN"/>
        </w:rPr>
        <w:t>八、业绩</w:t>
      </w:r>
    </w:p>
    <w:p w14:paraId="315D4F24">
      <w:pPr>
        <w:spacing w:before="64" w:line="225" w:lineRule="auto"/>
        <w:ind w:left="3382"/>
        <w:rPr>
          <w:rFonts w:ascii="宋体" w:hAnsi="宋体" w:eastAsia="宋体" w:cs="宋体"/>
          <w:sz w:val="31"/>
          <w:szCs w:val="31"/>
        </w:rPr>
      </w:pPr>
      <w:r>
        <w:rPr>
          <w:rFonts w:ascii="宋体" w:hAnsi="宋体" w:eastAsia="宋体" w:cs="宋体"/>
          <w:b/>
          <w:bCs/>
          <w:spacing w:val="3"/>
          <w:sz w:val="31"/>
          <w:szCs w:val="31"/>
        </w:rPr>
        <w:t>一、投标函</w:t>
      </w:r>
    </w:p>
    <w:p w14:paraId="391D99D1">
      <w:pPr>
        <w:spacing w:before="308" w:line="360" w:lineRule="auto"/>
        <w:ind w:left="23"/>
        <w:rPr>
          <w:rFonts w:ascii="宋体" w:hAnsi="宋体" w:eastAsia="宋体" w:cs="宋体"/>
          <w:sz w:val="24"/>
          <w:szCs w:val="24"/>
        </w:rPr>
      </w:pPr>
      <w:r>
        <w:rPr>
          <w:rFonts w:ascii="宋体" w:hAnsi="宋体" w:eastAsia="宋体" w:cs="宋体"/>
          <w:b/>
          <w:bCs/>
          <w:spacing w:val="6"/>
          <w:sz w:val="24"/>
          <w:szCs w:val="24"/>
        </w:rPr>
        <w:t>致</w:t>
      </w:r>
      <w:r>
        <w:rPr>
          <w:rFonts w:ascii="宋体" w:hAnsi="宋体" w:eastAsia="宋体" w:cs="宋体"/>
          <w:b/>
          <w:bCs/>
          <w:spacing w:val="-35"/>
          <w:sz w:val="24"/>
          <w:szCs w:val="24"/>
        </w:rPr>
        <w:t>：</w:t>
      </w:r>
      <w:r>
        <w:rPr>
          <w:rFonts w:ascii="宋体" w:hAnsi="宋体" w:eastAsia="宋体" w:cs="宋体"/>
          <w:sz w:val="24"/>
          <w:szCs w:val="24"/>
          <w:u w:val="single" w:color="auto"/>
        </w:rPr>
        <w:t xml:space="preserve">   </w:t>
      </w:r>
      <w:r>
        <w:rPr>
          <w:rFonts w:ascii="宋体" w:hAnsi="宋体" w:eastAsia="宋体" w:cs="宋体"/>
          <w:b/>
          <w:bCs/>
          <w:spacing w:val="-35"/>
          <w:sz w:val="24"/>
          <w:szCs w:val="24"/>
          <w:u w:val="single" w:color="auto"/>
        </w:rPr>
        <w:t>（</w:t>
      </w:r>
      <w:r>
        <w:rPr>
          <w:rFonts w:ascii="宋体" w:hAnsi="宋体" w:eastAsia="宋体" w:cs="宋体"/>
          <w:b/>
          <w:bCs/>
          <w:spacing w:val="6"/>
          <w:sz w:val="24"/>
          <w:szCs w:val="24"/>
          <w:u w:val="single" w:color="auto"/>
        </w:rPr>
        <w:t>采购人名称）</w:t>
      </w:r>
      <w:r>
        <w:rPr>
          <w:rFonts w:ascii="宋体" w:hAnsi="宋体" w:eastAsia="宋体" w:cs="宋体"/>
          <w:sz w:val="24"/>
          <w:szCs w:val="24"/>
          <w:u w:val="single" w:color="auto"/>
        </w:rPr>
        <w:t xml:space="preserve">   </w:t>
      </w:r>
    </w:p>
    <w:p w14:paraId="26F23050">
      <w:pPr>
        <w:pStyle w:val="3"/>
        <w:spacing w:line="360" w:lineRule="auto"/>
      </w:pPr>
    </w:p>
    <w:p w14:paraId="1A29B5D4">
      <w:pPr>
        <w:spacing w:before="78" w:line="360" w:lineRule="auto"/>
        <w:ind w:left="22" w:firstLine="482"/>
        <w:jc w:val="both"/>
        <w:rPr>
          <w:rFonts w:ascii="宋体" w:hAnsi="宋体" w:eastAsia="宋体" w:cs="宋体"/>
          <w:sz w:val="24"/>
          <w:szCs w:val="24"/>
        </w:rPr>
      </w:pPr>
      <w:r>
        <w:rPr>
          <w:rFonts w:ascii="宋体" w:hAnsi="宋体" w:eastAsia="宋体" w:cs="宋体"/>
          <w:spacing w:val="-3"/>
          <w:sz w:val="24"/>
          <w:szCs w:val="24"/>
        </w:rPr>
        <w:t>我方已仔细研究了</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（采购项目名称、项目编号）的磋商文件的全</w:t>
      </w:r>
      <w:r>
        <w:rPr>
          <w:rFonts w:ascii="宋体" w:hAnsi="宋体" w:eastAsia="宋体" w:cs="宋体"/>
          <w:spacing w:val="-8"/>
          <w:sz w:val="24"/>
          <w:szCs w:val="24"/>
        </w:rPr>
        <w:t>部内容，知悉参加投标的风险，我方承诺接受磋商文件的全部条款且无任何异议，</w:t>
      </w:r>
      <w:r>
        <w:rPr>
          <w:rFonts w:ascii="宋体" w:hAnsi="宋体" w:eastAsia="宋体" w:cs="宋体"/>
          <w:spacing w:val="-3"/>
          <w:sz w:val="24"/>
          <w:szCs w:val="24"/>
        </w:rPr>
        <w:t>决定参加贵单位组织的本项目招标。我方正式授权</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（姓名、职务）代</w:t>
      </w:r>
      <w:r>
        <w:rPr>
          <w:rFonts w:ascii="宋体" w:hAnsi="宋体" w:eastAsia="宋体" w:cs="宋体"/>
          <w:sz w:val="24"/>
          <w:szCs w:val="24"/>
        </w:rPr>
        <w:t>表我方</w:t>
      </w:r>
      <w:r>
        <w:rPr>
          <w:rFonts w:ascii="宋体" w:hAnsi="宋体" w:eastAsia="宋体" w:cs="宋体"/>
          <w:sz w:val="24"/>
          <w:szCs w:val="24"/>
          <w:u w:val="single" w:color="auto"/>
        </w:rPr>
        <w:t xml:space="preserve">        </w:t>
      </w:r>
      <w:r>
        <w:rPr>
          <w:rFonts w:ascii="宋体" w:hAnsi="宋体" w:eastAsia="宋体" w:cs="宋体"/>
          <w:sz w:val="24"/>
          <w:szCs w:val="24"/>
        </w:rPr>
        <w:t>（供应商的名称）全权处理本</w:t>
      </w:r>
      <w:r>
        <w:rPr>
          <w:rFonts w:ascii="宋体" w:hAnsi="宋体" w:eastAsia="宋体" w:cs="宋体"/>
          <w:spacing w:val="-1"/>
          <w:sz w:val="24"/>
          <w:szCs w:val="24"/>
        </w:rPr>
        <w:t>项目投标的有关事宜。</w:t>
      </w:r>
    </w:p>
    <w:p w14:paraId="72B99D8A">
      <w:pPr>
        <w:pStyle w:val="3"/>
        <w:spacing w:before="113" w:line="360" w:lineRule="auto"/>
        <w:ind w:left="24" w:right="61" w:firstLine="482"/>
        <w:rPr>
          <w:rFonts w:ascii="宋体" w:hAnsi="宋体" w:eastAsia="宋体" w:cs="宋体"/>
          <w:sz w:val="24"/>
          <w:szCs w:val="24"/>
        </w:rPr>
      </w:pPr>
      <w:r>
        <w:rPr>
          <w:rFonts w:ascii="宋体" w:hAnsi="宋体" w:eastAsia="宋体" w:cs="宋体"/>
          <w:spacing w:val="-3"/>
          <w:sz w:val="24"/>
          <w:szCs w:val="24"/>
        </w:rPr>
        <w:t>一、我方愿意按照竞争性磋商文件中的一切要求响应磋</w:t>
      </w:r>
      <w:r>
        <w:rPr>
          <w:rFonts w:ascii="宋体" w:hAnsi="宋体" w:eastAsia="宋体" w:cs="宋体"/>
          <w:spacing w:val="-4"/>
          <w:sz w:val="24"/>
          <w:szCs w:val="24"/>
        </w:rPr>
        <w:t>商文件，磋商报价总</w:t>
      </w:r>
      <w:r>
        <w:rPr>
          <w:rFonts w:ascii="宋体" w:hAnsi="宋体" w:eastAsia="宋体" w:cs="宋体"/>
          <w:sz w:val="24"/>
          <w:szCs w:val="24"/>
        </w:rPr>
        <w:t>价为：人民币（大写</w:t>
      </w:r>
      <w:r>
        <w:rPr>
          <w:rFonts w:ascii="宋体" w:hAnsi="宋体" w:eastAsia="宋体" w:cs="宋体"/>
          <w:spacing w:val="-20"/>
          <w:sz w:val="24"/>
          <w:szCs w:val="24"/>
        </w:rPr>
        <w:t>）</w:t>
      </w:r>
      <w:r>
        <w:rPr>
          <w:rFonts w:ascii="宋体" w:hAnsi="宋体" w:eastAsia="宋体" w:cs="宋体"/>
          <w:spacing w:val="32"/>
          <w:sz w:val="24"/>
          <w:szCs w:val="24"/>
        </w:rPr>
        <w:t xml:space="preserve"> </w:t>
      </w:r>
      <w:r>
        <w:rPr>
          <w:rFonts w:ascii="宋体" w:hAnsi="宋体" w:eastAsia="宋体" w:cs="宋体"/>
          <w:spacing w:val="-20"/>
          <w:sz w:val="24"/>
          <w:szCs w:val="24"/>
        </w:rPr>
        <w:t>：</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20"/>
          <w:sz w:val="24"/>
          <w:szCs w:val="24"/>
        </w:rPr>
        <w:t>；</w:t>
      </w:r>
      <w:r>
        <w:rPr>
          <w:sz w:val="24"/>
          <w:szCs w:val="24"/>
        </w:rPr>
        <w:t>¥</w:t>
      </w:r>
      <w:r>
        <w:rPr>
          <w:sz w:val="24"/>
          <w:szCs w:val="24"/>
          <w:u w:val="single" w:color="auto"/>
        </w:rPr>
        <w:t xml:space="preserve">                       </w:t>
      </w:r>
      <w:r>
        <w:rPr>
          <w:spacing w:val="-56"/>
          <w:sz w:val="24"/>
          <w:szCs w:val="24"/>
        </w:rPr>
        <w:t xml:space="preserve"> </w:t>
      </w:r>
      <w:r>
        <w:rPr>
          <w:rFonts w:ascii="宋体" w:hAnsi="宋体" w:eastAsia="宋体" w:cs="宋体"/>
          <w:sz w:val="24"/>
          <w:szCs w:val="24"/>
        </w:rPr>
        <w:t>元。</w:t>
      </w:r>
    </w:p>
    <w:p w14:paraId="0D7463D5">
      <w:pPr>
        <w:spacing w:before="224" w:line="360" w:lineRule="auto"/>
        <w:ind w:left="23" w:right="61" w:firstLine="483"/>
        <w:rPr>
          <w:rFonts w:ascii="宋体" w:hAnsi="宋体" w:eastAsia="宋体" w:cs="宋体"/>
          <w:sz w:val="24"/>
          <w:szCs w:val="24"/>
        </w:rPr>
      </w:pPr>
      <w:r>
        <w:rPr>
          <w:rFonts w:ascii="宋体" w:hAnsi="宋体" w:eastAsia="宋体" w:cs="宋体"/>
          <w:spacing w:val="-2"/>
          <w:sz w:val="24"/>
          <w:szCs w:val="24"/>
        </w:rPr>
        <w:t>二、我方提交响应文件正本一套和副本</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套，电子文件</w:t>
      </w:r>
      <w:r>
        <w:rPr>
          <w:rFonts w:ascii="宋体" w:hAnsi="宋体" w:eastAsia="宋体" w:cs="宋体"/>
          <w:spacing w:val="-48"/>
          <w:sz w:val="24"/>
          <w:szCs w:val="24"/>
        </w:rPr>
        <w:t xml:space="preserve"> </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份</w:t>
      </w:r>
      <w:r>
        <w:rPr>
          <w:rFonts w:ascii="宋体" w:hAnsi="宋体" w:eastAsia="宋体" w:cs="宋体"/>
          <w:spacing w:val="-2"/>
          <w:sz w:val="28"/>
          <w:szCs w:val="28"/>
        </w:rPr>
        <w:t>。</w:t>
      </w:r>
      <w:r>
        <w:rPr>
          <w:rFonts w:ascii="宋体" w:hAnsi="宋体" w:eastAsia="宋体" w:cs="宋体"/>
          <w:spacing w:val="-2"/>
          <w:sz w:val="24"/>
          <w:szCs w:val="24"/>
        </w:rPr>
        <w:t>并保证响</w:t>
      </w:r>
      <w:r>
        <w:rPr>
          <w:rFonts w:ascii="宋体" w:hAnsi="宋体" w:eastAsia="宋体" w:cs="宋体"/>
          <w:spacing w:val="-3"/>
          <w:sz w:val="24"/>
          <w:szCs w:val="24"/>
        </w:rPr>
        <w:t>应文件提供的数据和材料真实、准确。否则，愿承担《中华人民共和国政府采购</w:t>
      </w:r>
      <w:r>
        <w:rPr>
          <w:rFonts w:ascii="宋体" w:hAnsi="宋体" w:eastAsia="宋体" w:cs="宋体"/>
          <w:spacing w:val="-1"/>
          <w:sz w:val="24"/>
          <w:szCs w:val="24"/>
        </w:rPr>
        <w:t>法》第七十七条规定的法律责任。</w:t>
      </w:r>
    </w:p>
    <w:p w14:paraId="7F761BB1">
      <w:pPr>
        <w:spacing w:before="179" w:line="360" w:lineRule="auto"/>
        <w:ind w:left="503"/>
        <w:outlineLvl w:val="2"/>
        <w:rPr>
          <w:rFonts w:ascii="宋体" w:hAnsi="宋体" w:eastAsia="宋体" w:cs="宋体"/>
          <w:sz w:val="24"/>
          <w:szCs w:val="24"/>
        </w:rPr>
      </w:pPr>
      <w:r>
        <w:rPr>
          <w:rFonts w:ascii="宋体" w:hAnsi="宋体" w:eastAsia="宋体" w:cs="宋体"/>
          <w:sz w:val="24"/>
          <w:szCs w:val="24"/>
        </w:rPr>
        <w:t>三、我方愿意按磋商文件规定的各项要求，</w:t>
      </w:r>
      <w:r>
        <w:rPr>
          <w:rFonts w:ascii="宋体" w:hAnsi="宋体" w:eastAsia="宋体" w:cs="宋体"/>
          <w:spacing w:val="-1"/>
          <w:sz w:val="24"/>
          <w:szCs w:val="24"/>
        </w:rPr>
        <w:t>向采购人提供所需服务。</w:t>
      </w:r>
    </w:p>
    <w:p w14:paraId="0A26F2AA">
      <w:pPr>
        <w:spacing w:before="185" w:line="360" w:lineRule="auto"/>
        <w:ind w:left="24" w:right="7" w:firstLine="501"/>
        <w:rPr>
          <w:rFonts w:ascii="宋体" w:hAnsi="宋体" w:eastAsia="宋体" w:cs="宋体"/>
          <w:sz w:val="24"/>
          <w:szCs w:val="24"/>
        </w:rPr>
      </w:pPr>
      <w:r>
        <w:rPr>
          <w:rFonts w:ascii="宋体" w:hAnsi="宋体" w:eastAsia="宋体" w:cs="宋体"/>
          <w:spacing w:val="-2"/>
          <w:sz w:val="24"/>
          <w:szCs w:val="24"/>
        </w:rPr>
        <w:t>四、我方愿意向贵方提供任何与本项目招标有关的数据、情</w:t>
      </w:r>
      <w:r>
        <w:rPr>
          <w:rFonts w:ascii="宋体" w:hAnsi="宋体" w:eastAsia="宋体" w:cs="宋体"/>
          <w:spacing w:val="-3"/>
          <w:sz w:val="24"/>
          <w:szCs w:val="24"/>
        </w:rPr>
        <w:t>况和技术资料。</w:t>
      </w:r>
      <w:r>
        <w:rPr>
          <w:rFonts w:ascii="宋体" w:hAnsi="宋体" w:eastAsia="宋体" w:cs="宋体"/>
          <w:spacing w:val="-1"/>
          <w:sz w:val="24"/>
          <w:szCs w:val="24"/>
        </w:rPr>
        <w:t>若贵方需要，我方愿意提供我方作出的一切承诺的证明材料。</w:t>
      </w:r>
    </w:p>
    <w:p w14:paraId="7F55F6AE">
      <w:pPr>
        <w:spacing w:before="183" w:line="360" w:lineRule="auto"/>
        <w:ind w:left="26" w:right="61" w:firstLine="480"/>
        <w:rPr>
          <w:rFonts w:ascii="宋体" w:hAnsi="宋体" w:eastAsia="宋体" w:cs="宋体"/>
          <w:sz w:val="24"/>
          <w:szCs w:val="24"/>
        </w:rPr>
      </w:pPr>
      <w:r>
        <w:rPr>
          <w:rFonts w:ascii="宋体" w:hAnsi="宋体" w:eastAsia="宋体" w:cs="宋体"/>
          <w:spacing w:val="-3"/>
          <w:sz w:val="24"/>
          <w:szCs w:val="24"/>
        </w:rPr>
        <w:t>五、我方已仔细阅读了磋商文件的全部内容，并同意和</w:t>
      </w:r>
      <w:r>
        <w:rPr>
          <w:rFonts w:ascii="宋体" w:hAnsi="宋体" w:eastAsia="宋体" w:cs="宋体"/>
          <w:spacing w:val="-4"/>
          <w:sz w:val="24"/>
          <w:szCs w:val="24"/>
        </w:rPr>
        <w:t>放弃对磋商文件不明</w:t>
      </w:r>
      <w:r>
        <w:rPr>
          <w:rFonts w:ascii="宋体" w:hAnsi="宋体" w:eastAsia="宋体" w:cs="宋体"/>
          <w:spacing w:val="-1"/>
          <w:sz w:val="24"/>
          <w:szCs w:val="24"/>
        </w:rPr>
        <w:t>或误解而询问、质疑和投诉的权利。</w:t>
      </w:r>
    </w:p>
    <w:p w14:paraId="781EBCFC">
      <w:pPr>
        <w:spacing w:before="183" w:line="360" w:lineRule="auto"/>
        <w:ind w:left="24" w:firstLine="480"/>
        <w:rPr>
          <w:rFonts w:ascii="宋体" w:hAnsi="宋体" w:eastAsia="宋体" w:cs="宋体"/>
          <w:sz w:val="24"/>
          <w:szCs w:val="24"/>
        </w:rPr>
      </w:pPr>
      <w:r>
        <w:rPr>
          <w:rFonts w:ascii="宋体" w:hAnsi="宋体" w:eastAsia="宋体" w:cs="宋体"/>
          <w:spacing w:val="-8"/>
          <w:sz w:val="24"/>
          <w:szCs w:val="24"/>
        </w:rPr>
        <w:t>六、我方承诺遵守《中华人民共和国政府采购法</w:t>
      </w:r>
      <w:r>
        <w:rPr>
          <w:rFonts w:ascii="宋体" w:hAnsi="宋体" w:eastAsia="宋体" w:cs="宋体"/>
          <w:spacing w:val="-9"/>
          <w:sz w:val="24"/>
          <w:szCs w:val="24"/>
        </w:rPr>
        <w:t>》及其实施条例的有关规定，</w:t>
      </w:r>
      <w:r>
        <w:rPr>
          <w:rFonts w:ascii="宋体" w:hAnsi="宋体" w:eastAsia="宋体" w:cs="宋体"/>
          <w:spacing w:val="-1"/>
          <w:sz w:val="24"/>
          <w:szCs w:val="24"/>
        </w:rPr>
        <w:t>保证在获得成交资格后：</w:t>
      </w:r>
    </w:p>
    <w:p w14:paraId="6C5CAF45">
      <w:pPr>
        <w:spacing w:before="182" w:line="360" w:lineRule="auto"/>
        <w:ind w:left="29" w:firstLine="485"/>
        <w:rPr>
          <w:rFonts w:ascii="宋体" w:hAnsi="宋体" w:eastAsia="宋体" w:cs="宋体"/>
          <w:sz w:val="24"/>
          <w:szCs w:val="24"/>
        </w:rPr>
      </w:pPr>
      <w:r>
        <w:rPr>
          <w:rFonts w:ascii="宋体" w:hAnsi="宋体" w:eastAsia="宋体" w:cs="宋体"/>
          <w:spacing w:val="-5"/>
          <w:sz w:val="24"/>
          <w:szCs w:val="24"/>
        </w:rPr>
        <w:t>（1）按照磋商文件确定的事项签订政府采购合同，履行双方所签订</w:t>
      </w:r>
      <w:r>
        <w:rPr>
          <w:rFonts w:ascii="宋体" w:hAnsi="宋体" w:eastAsia="宋体" w:cs="宋体"/>
          <w:spacing w:val="-6"/>
          <w:sz w:val="24"/>
          <w:szCs w:val="24"/>
        </w:rPr>
        <w:t>的合同，</w:t>
      </w:r>
      <w:r>
        <w:rPr>
          <w:rFonts w:ascii="宋体" w:hAnsi="宋体" w:eastAsia="宋体" w:cs="宋体"/>
          <w:spacing w:val="-2"/>
          <w:sz w:val="24"/>
          <w:szCs w:val="24"/>
        </w:rPr>
        <w:t>并承担合同规定的责任和义务；</w:t>
      </w:r>
    </w:p>
    <w:p w14:paraId="6934BCEA">
      <w:pPr>
        <w:spacing w:before="183" w:line="360" w:lineRule="auto"/>
        <w:ind w:left="514"/>
        <w:rPr>
          <w:rFonts w:ascii="宋体" w:hAnsi="宋体" w:eastAsia="宋体" w:cs="宋体"/>
          <w:sz w:val="24"/>
          <w:szCs w:val="24"/>
        </w:rPr>
      </w:pPr>
      <w:r>
        <w:rPr>
          <w:rFonts w:ascii="宋体" w:hAnsi="宋体" w:eastAsia="宋体" w:cs="宋体"/>
          <w:spacing w:val="-1"/>
          <w:sz w:val="24"/>
          <w:szCs w:val="24"/>
        </w:rPr>
        <w:t>（2）我方保证按规定和标准向贵方缴纳代理服务费；</w:t>
      </w:r>
    </w:p>
    <w:p w14:paraId="291179B4">
      <w:pPr>
        <w:spacing w:before="183" w:line="360" w:lineRule="auto"/>
        <w:ind w:left="514"/>
        <w:rPr>
          <w:rFonts w:ascii="宋体" w:hAnsi="宋体" w:eastAsia="宋体" w:cs="宋体"/>
          <w:sz w:val="24"/>
          <w:szCs w:val="24"/>
        </w:rPr>
      </w:pPr>
      <w:r>
        <w:rPr>
          <w:rFonts w:ascii="宋体" w:hAnsi="宋体" w:eastAsia="宋体" w:cs="宋体"/>
          <w:spacing w:val="-2"/>
          <w:sz w:val="24"/>
          <w:szCs w:val="24"/>
        </w:rPr>
        <w:t>（3）投标有效期自动延长至合同履行完毕。</w:t>
      </w:r>
    </w:p>
    <w:p w14:paraId="78A2797B">
      <w:pPr>
        <w:spacing w:before="181" w:line="360" w:lineRule="auto"/>
        <w:ind w:left="29" w:right="61" w:firstLine="476"/>
        <w:rPr>
          <w:rFonts w:ascii="宋体" w:hAnsi="宋体" w:eastAsia="宋体" w:cs="宋体"/>
          <w:sz w:val="24"/>
          <w:szCs w:val="24"/>
        </w:rPr>
      </w:pPr>
      <w:r>
        <w:rPr>
          <w:rFonts w:ascii="宋体" w:hAnsi="宋体" w:eastAsia="宋体" w:cs="宋体"/>
          <w:spacing w:val="-3"/>
          <w:sz w:val="24"/>
          <w:szCs w:val="24"/>
        </w:rPr>
        <w:t>六、我方完全理解最低报价不是成交的唯一条件，并尊重评</w:t>
      </w:r>
      <w:r>
        <w:rPr>
          <w:rFonts w:ascii="宋体" w:hAnsi="宋体" w:eastAsia="宋体" w:cs="宋体"/>
          <w:spacing w:val="-4"/>
          <w:sz w:val="24"/>
          <w:szCs w:val="24"/>
        </w:rPr>
        <w:t>标委员会的评审</w:t>
      </w:r>
      <w:r>
        <w:rPr>
          <w:rFonts w:ascii="宋体" w:hAnsi="宋体" w:eastAsia="宋体" w:cs="宋体"/>
          <w:spacing w:val="-2"/>
          <w:sz w:val="24"/>
          <w:szCs w:val="24"/>
        </w:rPr>
        <w:t>结论和成交结果。</w:t>
      </w:r>
    </w:p>
    <w:p w14:paraId="15ABFDE2">
      <w:pPr>
        <w:spacing w:before="1" w:line="360" w:lineRule="auto"/>
        <w:ind w:left="502"/>
        <w:outlineLvl w:val="2"/>
        <w:rPr>
          <w:rFonts w:ascii="宋体" w:hAnsi="宋体" w:eastAsia="宋体" w:cs="宋体"/>
          <w:sz w:val="24"/>
          <w:szCs w:val="24"/>
        </w:rPr>
      </w:pPr>
      <w:r>
        <w:rPr>
          <w:rFonts w:ascii="宋体" w:hAnsi="宋体" w:eastAsia="宋体" w:cs="宋体"/>
          <w:spacing w:val="-1"/>
          <w:sz w:val="24"/>
          <w:szCs w:val="24"/>
        </w:rPr>
        <w:t>七、有关本项目的所有函电，请按下列地址联系：</w:t>
      </w:r>
    </w:p>
    <w:p w14:paraId="4B658038">
      <w:pPr>
        <w:spacing w:before="78" w:line="360" w:lineRule="auto"/>
        <w:ind w:left="503"/>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单位公章）</w:t>
      </w:r>
    </w:p>
    <w:p w14:paraId="1A950DB9">
      <w:pPr>
        <w:spacing w:before="47" w:line="360" w:lineRule="auto"/>
        <w:ind w:left="503"/>
        <w:rPr>
          <w:rFonts w:ascii="宋体" w:hAnsi="宋体" w:eastAsia="宋体" w:cs="宋体"/>
          <w:spacing w:val="1"/>
          <w:sz w:val="24"/>
          <w:szCs w:val="24"/>
        </w:rPr>
      </w:pPr>
      <w:r>
        <w:rPr>
          <w:rFonts w:ascii="宋体" w:hAnsi="宋体" w:eastAsia="宋体" w:cs="宋体"/>
          <w:spacing w:val="1"/>
          <w:sz w:val="24"/>
          <w:szCs w:val="24"/>
        </w:rPr>
        <w:t>法定代表人或授权代表</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250C0C86">
      <w:pPr>
        <w:spacing w:before="47" w:line="360" w:lineRule="auto"/>
        <w:ind w:left="503"/>
        <w:rPr>
          <w:rFonts w:ascii="宋体" w:hAnsi="宋体" w:eastAsia="宋体" w:cs="宋体"/>
          <w:sz w:val="24"/>
          <w:szCs w:val="24"/>
        </w:rPr>
      </w:pPr>
      <w:r>
        <w:rPr>
          <w:rFonts w:ascii="宋体" w:hAnsi="宋体" w:eastAsia="宋体" w:cs="宋体"/>
          <w:spacing w:val="-2"/>
          <w:sz w:val="24"/>
          <w:szCs w:val="24"/>
        </w:rPr>
        <w:t>通讯地址：</w:t>
      </w:r>
      <w:r>
        <w:rPr>
          <w:rFonts w:ascii="宋体" w:hAnsi="宋体" w:eastAsia="宋体" w:cs="宋体"/>
          <w:sz w:val="24"/>
          <w:szCs w:val="24"/>
          <w:u w:val="single" w:color="auto"/>
        </w:rPr>
        <w:t xml:space="preserve">                                       </w:t>
      </w:r>
    </w:p>
    <w:p w14:paraId="3008FDB1">
      <w:pPr>
        <w:spacing w:before="173" w:line="360" w:lineRule="auto"/>
        <w:ind w:left="521"/>
        <w:rPr>
          <w:rFonts w:ascii="宋体" w:hAnsi="宋体" w:eastAsia="宋体" w:cs="宋体"/>
          <w:sz w:val="24"/>
          <w:szCs w:val="24"/>
        </w:rPr>
      </w:pPr>
      <w:r>
        <w:rPr>
          <w:rFonts w:ascii="宋体" w:hAnsi="宋体" w:eastAsia="宋体" w:cs="宋体"/>
          <w:spacing w:val="-3"/>
          <w:sz w:val="24"/>
          <w:szCs w:val="24"/>
        </w:rPr>
        <w:t>邮政编码：</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59B570C3">
      <w:pPr>
        <w:spacing w:before="181" w:line="360" w:lineRule="auto"/>
        <w:ind w:left="504"/>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p w14:paraId="5EA78B63">
      <w:pPr>
        <w:spacing w:before="180" w:line="360" w:lineRule="auto"/>
        <w:ind w:left="531"/>
        <w:rPr>
          <w:rFonts w:ascii="宋体" w:hAnsi="宋体" w:eastAsia="宋体" w:cs="宋体"/>
          <w:sz w:val="24"/>
          <w:szCs w:val="24"/>
        </w:rPr>
      </w:pPr>
      <w:r>
        <w:rPr>
          <w:rFonts w:ascii="宋体" w:hAnsi="宋体" w:eastAsia="宋体" w:cs="宋体"/>
          <w:spacing w:val="-8"/>
          <w:sz w:val="24"/>
          <w:szCs w:val="24"/>
        </w:rPr>
        <w:t>电子邮箱：</w:t>
      </w:r>
      <w:r>
        <w:rPr>
          <w:rFonts w:ascii="宋体" w:hAnsi="宋体" w:eastAsia="宋体" w:cs="宋体"/>
          <w:sz w:val="24"/>
          <w:szCs w:val="24"/>
          <w:u w:val="single" w:color="auto"/>
        </w:rPr>
        <w:t xml:space="preserve">                                       </w:t>
      </w:r>
    </w:p>
    <w:p w14:paraId="126CAD3C">
      <w:pPr>
        <w:spacing w:before="179" w:line="360" w:lineRule="auto"/>
        <w:ind w:left="512" w:right="1960" w:hanging="8"/>
        <w:rPr>
          <w:rFonts w:ascii="宋体" w:hAnsi="宋体" w:eastAsia="宋体" w:cs="宋体"/>
          <w:spacing w:val="-1"/>
          <w:sz w:val="24"/>
          <w:szCs w:val="24"/>
          <w:u w:val="single" w:color="auto"/>
        </w:rPr>
      </w:pPr>
      <w:r>
        <w:rPr>
          <w:rFonts w:ascii="宋体" w:hAnsi="宋体" w:eastAsia="宋体" w:cs="宋体"/>
          <w:sz w:val="24"/>
          <w:szCs w:val="24"/>
        </w:rPr>
        <w:t>开户银行：</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p>
    <w:p w14:paraId="6260B889">
      <w:pPr>
        <w:spacing w:before="179" w:line="360" w:lineRule="auto"/>
        <w:ind w:left="512" w:right="1960" w:hanging="8"/>
        <w:rPr>
          <w:rFonts w:ascii="宋体" w:hAnsi="宋体" w:eastAsia="宋体" w:cs="宋体"/>
          <w:sz w:val="24"/>
          <w:szCs w:val="24"/>
        </w:rPr>
      </w:pPr>
      <w:r>
        <w:rPr>
          <w:rFonts w:ascii="宋体" w:hAnsi="宋体" w:eastAsia="宋体" w:cs="宋体"/>
          <w:spacing w:val="-22"/>
          <w:sz w:val="24"/>
          <w:szCs w:val="24"/>
        </w:rPr>
        <w:t>帐</w:t>
      </w:r>
      <w:r>
        <w:rPr>
          <w:rFonts w:ascii="宋体" w:hAnsi="宋体" w:eastAsia="宋体" w:cs="宋体"/>
          <w:spacing w:val="4"/>
          <w:sz w:val="24"/>
          <w:szCs w:val="24"/>
        </w:rPr>
        <w:t xml:space="preserve">    </w:t>
      </w:r>
      <w:r>
        <w:rPr>
          <w:rFonts w:ascii="宋体" w:hAnsi="宋体" w:eastAsia="宋体" w:cs="宋体"/>
          <w:spacing w:val="-22"/>
          <w:sz w:val="24"/>
          <w:szCs w:val="24"/>
        </w:rPr>
        <w:t>号</w:t>
      </w:r>
      <w:r>
        <w:rPr>
          <w:rFonts w:ascii="宋体" w:hAnsi="宋体" w:eastAsia="宋体" w:cs="宋体"/>
          <w:spacing w:val="-90"/>
          <w:sz w:val="24"/>
          <w:szCs w:val="24"/>
        </w:rPr>
        <w:t xml:space="preserve"> </w:t>
      </w:r>
      <w:r>
        <w:rPr>
          <w:rFonts w:ascii="宋体" w:hAnsi="宋体" w:eastAsia="宋体" w:cs="宋体"/>
          <w:spacing w:val="-22"/>
          <w:sz w:val="24"/>
          <w:szCs w:val="24"/>
        </w:rPr>
        <w:t>：</w:t>
      </w:r>
      <w:r>
        <w:rPr>
          <w:rFonts w:ascii="宋体" w:hAnsi="宋体" w:eastAsia="宋体" w:cs="宋体"/>
          <w:sz w:val="24"/>
          <w:szCs w:val="24"/>
          <w:u w:val="single" w:color="auto"/>
        </w:rPr>
        <w:t xml:space="preserve">                                       </w:t>
      </w:r>
    </w:p>
    <w:p w14:paraId="5AC02D41">
      <w:pPr>
        <w:spacing w:line="360" w:lineRule="auto"/>
        <w:ind w:left="544"/>
        <w:outlineLvl w:val="2"/>
        <w:rPr>
          <w:rFonts w:ascii="宋体" w:hAnsi="宋体" w:eastAsia="宋体" w:cs="宋体"/>
          <w:spacing w:val="-15"/>
          <w:sz w:val="24"/>
          <w:szCs w:val="24"/>
        </w:rPr>
      </w:pPr>
      <w:r>
        <w:rPr>
          <w:rFonts w:ascii="宋体" w:hAnsi="宋体" w:eastAsia="宋体" w:cs="宋体"/>
          <w:spacing w:val="-15"/>
          <w:sz w:val="24"/>
          <w:szCs w:val="24"/>
        </w:rPr>
        <w:t>日</w:t>
      </w:r>
      <w:r>
        <w:rPr>
          <w:rFonts w:ascii="宋体" w:hAnsi="宋体" w:eastAsia="宋体" w:cs="宋体"/>
          <w:spacing w:val="3"/>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5"/>
          <w:sz w:val="24"/>
          <w:szCs w:val="24"/>
        </w:rPr>
        <w:t>日</w:t>
      </w:r>
    </w:p>
    <w:p w14:paraId="26AAA721">
      <w:pPr>
        <w:spacing w:line="360" w:lineRule="auto"/>
        <w:rPr>
          <w:rFonts w:ascii="宋体" w:hAnsi="宋体" w:eastAsia="宋体" w:cs="宋体"/>
          <w:b/>
          <w:bCs/>
          <w:spacing w:val="5"/>
          <w:sz w:val="31"/>
          <w:szCs w:val="31"/>
        </w:rPr>
      </w:pPr>
      <w:r>
        <w:rPr>
          <w:rFonts w:ascii="宋体" w:hAnsi="宋体" w:eastAsia="宋体" w:cs="宋体"/>
          <w:b/>
          <w:bCs/>
          <w:spacing w:val="5"/>
          <w:sz w:val="31"/>
          <w:szCs w:val="31"/>
        </w:rPr>
        <w:br w:type="page"/>
      </w:r>
    </w:p>
    <w:p w14:paraId="13C3C916">
      <w:pPr>
        <w:spacing w:before="297" w:line="223" w:lineRule="auto"/>
        <w:ind w:left="3934"/>
        <w:rPr>
          <w:rFonts w:ascii="宋体" w:hAnsi="宋体" w:eastAsia="宋体" w:cs="宋体"/>
          <w:sz w:val="31"/>
          <w:szCs w:val="31"/>
        </w:rPr>
      </w:pPr>
      <w:r>
        <w:rPr>
          <w:rFonts w:ascii="宋体" w:hAnsi="宋体" w:eastAsia="宋体" w:cs="宋体"/>
          <w:b/>
          <w:bCs/>
          <w:spacing w:val="5"/>
          <w:sz w:val="31"/>
          <w:szCs w:val="31"/>
        </w:rPr>
        <w:t>二、磋商报价表</w:t>
      </w:r>
    </w:p>
    <w:p w14:paraId="68A1CF1E">
      <w:pPr>
        <w:spacing w:before="2"/>
      </w:pPr>
    </w:p>
    <w:tbl>
      <w:tblPr>
        <w:tblStyle w:val="16"/>
        <w:tblW w:w="96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0"/>
        <w:gridCol w:w="7278"/>
      </w:tblGrid>
      <w:tr w14:paraId="3F899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380" w:type="dxa"/>
            <w:vAlign w:val="top"/>
          </w:tcPr>
          <w:p w14:paraId="32480BC4">
            <w:pPr>
              <w:pStyle w:val="17"/>
              <w:spacing w:before="181" w:line="220" w:lineRule="auto"/>
              <w:ind w:left="718"/>
              <w:rPr>
                <w:sz w:val="24"/>
                <w:szCs w:val="24"/>
              </w:rPr>
            </w:pPr>
            <w:r>
              <w:rPr>
                <w:spacing w:val="-4"/>
                <w:sz w:val="24"/>
                <w:szCs w:val="24"/>
              </w:rPr>
              <w:t>项目名称</w:t>
            </w:r>
          </w:p>
        </w:tc>
        <w:tc>
          <w:tcPr>
            <w:tcW w:w="7278" w:type="dxa"/>
            <w:vAlign w:val="top"/>
          </w:tcPr>
          <w:p w14:paraId="21EB8502">
            <w:pPr>
              <w:rPr>
                <w:rFonts w:ascii="Arial"/>
                <w:sz w:val="21"/>
              </w:rPr>
            </w:pPr>
          </w:p>
        </w:tc>
      </w:tr>
      <w:tr w14:paraId="7C158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380" w:type="dxa"/>
            <w:vAlign w:val="top"/>
          </w:tcPr>
          <w:p w14:paraId="2CA2AE99">
            <w:pPr>
              <w:pStyle w:val="17"/>
              <w:spacing w:before="180" w:line="219" w:lineRule="auto"/>
              <w:ind w:left="718"/>
              <w:rPr>
                <w:sz w:val="24"/>
                <w:szCs w:val="24"/>
              </w:rPr>
            </w:pPr>
            <w:r>
              <w:rPr>
                <w:spacing w:val="-4"/>
                <w:sz w:val="24"/>
                <w:szCs w:val="24"/>
              </w:rPr>
              <w:t>项目编号</w:t>
            </w:r>
          </w:p>
        </w:tc>
        <w:tc>
          <w:tcPr>
            <w:tcW w:w="7278" w:type="dxa"/>
            <w:vAlign w:val="top"/>
          </w:tcPr>
          <w:p w14:paraId="0C8CA62B">
            <w:pPr>
              <w:rPr>
                <w:rFonts w:ascii="Arial"/>
                <w:sz w:val="21"/>
              </w:rPr>
            </w:pPr>
          </w:p>
        </w:tc>
      </w:tr>
      <w:tr w14:paraId="6E270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2380" w:type="dxa"/>
            <w:vAlign w:val="top"/>
          </w:tcPr>
          <w:p w14:paraId="3D22FE53">
            <w:pPr>
              <w:spacing w:line="242" w:lineRule="auto"/>
              <w:rPr>
                <w:rFonts w:ascii="Arial"/>
                <w:sz w:val="21"/>
              </w:rPr>
            </w:pPr>
          </w:p>
          <w:p w14:paraId="1A232DB1">
            <w:pPr>
              <w:spacing w:line="242" w:lineRule="auto"/>
              <w:rPr>
                <w:rFonts w:ascii="Arial"/>
                <w:sz w:val="21"/>
              </w:rPr>
            </w:pPr>
          </w:p>
          <w:p w14:paraId="7118F7B3">
            <w:pPr>
              <w:pStyle w:val="17"/>
              <w:spacing w:before="78" w:line="218" w:lineRule="auto"/>
              <w:ind w:left="593"/>
              <w:rPr>
                <w:sz w:val="24"/>
                <w:szCs w:val="24"/>
              </w:rPr>
            </w:pPr>
            <w:r>
              <w:rPr>
                <w:spacing w:val="-2"/>
                <w:sz w:val="24"/>
                <w:szCs w:val="24"/>
              </w:rPr>
              <w:t>磋商总报价</w:t>
            </w:r>
          </w:p>
          <w:p w14:paraId="0F5BED3B">
            <w:pPr>
              <w:pStyle w:val="17"/>
              <w:spacing w:before="28" w:line="220" w:lineRule="auto"/>
              <w:ind w:left="846"/>
              <w:rPr>
                <w:sz w:val="24"/>
                <w:szCs w:val="24"/>
              </w:rPr>
            </w:pPr>
            <w:r>
              <w:rPr>
                <w:spacing w:val="-7"/>
                <w:sz w:val="24"/>
                <w:szCs w:val="24"/>
              </w:rPr>
              <w:t>（元）</w:t>
            </w:r>
          </w:p>
        </w:tc>
        <w:tc>
          <w:tcPr>
            <w:tcW w:w="7278" w:type="dxa"/>
            <w:vAlign w:val="top"/>
          </w:tcPr>
          <w:p w14:paraId="256A0193">
            <w:pPr>
              <w:spacing w:line="329" w:lineRule="auto"/>
              <w:rPr>
                <w:rFonts w:ascii="Arial"/>
                <w:sz w:val="21"/>
              </w:rPr>
            </w:pPr>
          </w:p>
          <w:p w14:paraId="5807F952">
            <w:pPr>
              <w:pStyle w:val="17"/>
              <w:spacing w:before="78" w:line="220" w:lineRule="auto"/>
              <w:ind w:left="8"/>
              <w:rPr>
                <w:sz w:val="24"/>
                <w:szCs w:val="24"/>
              </w:rPr>
            </w:pPr>
            <w:r>
              <w:rPr>
                <w:spacing w:val="-3"/>
                <w:sz w:val="24"/>
                <w:szCs w:val="24"/>
              </w:rPr>
              <w:t>合计大写：</w:t>
            </w:r>
          </w:p>
          <w:p w14:paraId="4E131E82">
            <w:pPr>
              <w:spacing w:line="255" w:lineRule="auto"/>
              <w:rPr>
                <w:rFonts w:ascii="Arial"/>
                <w:sz w:val="21"/>
              </w:rPr>
            </w:pPr>
          </w:p>
          <w:p w14:paraId="025FE5BF">
            <w:pPr>
              <w:pStyle w:val="17"/>
              <w:spacing w:before="78" w:line="221" w:lineRule="auto"/>
              <w:ind w:left="8"/>
              <w:rPr>
                <w:sz w:val="24"/>
                <w:szCs w:val="24"/>
              </w:rPr>
            </w:pPr>
            <w:r>
              <w:rPr>
                <w:spacing w:val="-3"/>
                <w:sz w:val="24"/>
                <w:szCs w:val="24"/>
              </w:rPr>
              <w:t>合计小写：</w:t>
            </w:r>
          </w:p>
        </w:tc>
      </w:tr>
      <w:tr w14:paraId="04CEC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380" w:type="dxa"/>
            <w:vAlign w:val="top"/>
          </w:tcPr>
          <w:p w14:paraId="293512B6">
            <w:pPr>
              <w:pStyle w:val="17"/>
              <w:spacing w:before="182" w:line="219" w:lineRule="auto"/>
              <w:ind w:left="834"/>
              <w:rPr>
                <w:rFonts w:hint="eastAsia" w:eastAsia="宋体"/>
                <w:sz w:val="24"/>
                <w:szCs w:val="24"/>
                <w:lang w:eastAsia="zh-CN"/>
              </w:rPr>
            </w:pPr>
            <w:r>
              <w:rPr>
                <w:spacing w:val="-4"/>
                <w:sz w:val="24"/>
                <w:szCs w:val="24"/>
              </w:rPr>
              <w:t>服务期</w:t>
            </w:r>
            <w:r>
              <w:rPr>
                <w:rFonts w:hint="eastAsia"/>
                <w:spacing w:val="-4"/>
                <w:sz w:val="24"/>
                <w:szCs w:val="24"/>
                <w:lang w:eastAsia="zh-CN"/>
              </w:rPr>
              <w:t>（</w:t>
            </w:r>
            <w:r>
              <w:rPr>
                <w:rFonts w:hint="eastAsia"/>
                <w:spacing w:val="-4"/>
                <w:sz w:val="24"/>
                <w:szCs w:val="24"/>
                <w:lang w:val="en-US" w:eastAsia="zh-CN"/>
              </w:rPr>
              <w:t>天</w:t>
            </w:r>
            <w:r>
              <w:rPr>
                <w:rFonts w:hint="eastAsia"/>
                <w:spacing w:val="-4"/>
                <w:sz w:val="24"/>
                <w:szCs w:val="24"/>
                <w:lang w:eastAsia="zh-CN"/>
              </w:rPr>
              <w:t>）</w:t>
            </w:r>
          </w:p>
        </w:tc>
        <w:tc>
          <w:tcPr>
            <w:tcW w:w="7278" w:type="dxa"/>
            <w:vAlign w:val="top"/>
          </w:tcPr>
          <w:p w14:paraId="1F3B9B38">
            <w:pPr>
              <w:rPr>
                <w:rFonts w:ascii="Arial"/>
                <w:sz w:val="21"/>
              </w:rPr>
            </w:pPr>
          </w:p>
        </w:tc>
      </w:tr>
      <w:tr w14:paraId="0CBFA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80" w:type="dxa"/>
            <w:vAlign w:val="top"/>
          </w:tcPr>
          <w:p w14:paraId="69720DC4">
            <w:pPr>
              <w:pStyle w:val="17"/>
              <w:spacing w:before="184" w:line="219" w:lineRule="auto"/>
              <w:ind w:left="598"/>
              <w:rPr>
                <w:sz w:val="24"/>
                <w:szCs w:val="24"/>
              </w:rPr>
            </w:pPr>
            <w:r>
              <w:rPr>
                <w:spacing w:val="-3"/>
                <w:sz w:val="24"/>
                <w:szCs w:val="24"/>
              </w:rPr>
              <w:t>项目负责人</w:t>
            </w:r>
          </w:p>
        </w:tc>
        <w:tc>
          <w:tcPr>
            <w:tcW w:w="7278" w:type="dxa"/>
            <w:vAlign w:val="top"/>
          </w:tcPr>
          <w:p w14:paraId="2A578F20">
            <w:pPr>
              <w:rPr>
                <w:rFonts w:ascii="Arial"/>
                <w:sz w:val="21"/>
              </w:rPr>
            </w:pPr>
          </w:p>
        </w:tc>
      </w:tr>
      <w:tr w14:paraId="4208C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8" w:hRule="atLeast"/>
        </w:trPr>
        <w:tc>
          <w:tcPr>
            <w:tcW w:w="9658" w:type="dxa"/>
            <w:gridSpan w:val="2"/>
            <w:vAlign w:val="top"/>
          </w:tcPr>
          <w:p w14:paraId="143CBEF8">
            <w:pPr>
              <w:pStyle w:val="17"/>
              <w:spacing w:before="36" w:line="219" w:lineRule="auto"/>
              <w:ind w:left="12"/>
              <w:rPr>
                <w:sz w:val="24"/>
                <w:szCs w:val="24"/>
              </w:rPr>
            </w:pPr>
            <w:r>
              <w:rPr>
                <w:spacing w:val="-5"/>
                <w:sz w:val="24"/>
                <w:szCs w:val="24"/>
              </w:rPr>
              <w:t>说明：</w:t>
            </w:r>
          </w:p>
          <w:p w14:paraId="48BAEED7">
            <w:pPr>
              <w:pStyle w:val="17"/>
              <w:spacing w:before="183" w:line="219" w:lineRule="auto"/>
              <w:ind w:left="507"/>
              <w:rPr>
                <w:sz w:val="24"/>
                <w:szCs w:val="24"/>
              </w:rPr>
            </w:pPr>
            <w:r>
              <w:rPr>
                <w:spacing w:val="-1"/>
                <w:sz w:val="24"/>
                <w:szCs w:val="24"/>
              </w:rPr>
              <w:t>1.工程量以磋商文件第</w:t>
            </w:r>
            <w:r>
              <w:rPr>
                <w:rFonts w:hint="eastAsia"/>
                <w:spacing w:val="-1"/>
                <w:sz w:val="24"/>
                <w:szCs w:val="24"/>
                <w:lang w:val="en-US" w:eastAsia="zh-CN"/>
              </w:rPr>
              <w:t>四</w:t>
            </w:r>
            <w:r>
              <w:rPr>
                <w:spacing w:val="-1"/>
                <w:sz w:val="24"/>
                <w:szCs w:val="24"/>
              </w:rPr>
              <w:t>部分竞争性磋商内容及服务要求检测工作量为准。</w:t>
            </w:r>
          </w:p>
          <w:p w14:paraId="06E7B00A">
            <w:pPr>
              <w:pStyle w:val="17"/>
              <w:spacing w:before="180" w:line="218" w:lineRule="auto"/>
              <w:ind w:left="492"/>
              <w:rPr>
                <w:sz w:val="24"/>
                <w:szCs w:val="24"/>
              </w:rPr>
            </w:pPr>
            <w:r>
              <w:rPr>
                <w:spacing w:val="-1"/>
                <w:sz w:val="24"/>
                <w:szCs w:val="24"/>
              </w:rPr>
              <w:t>2.表内报价内容以元为单位，最多保留小数点后两位。</w:t>
            </w:r>
          </w:p>
          <w:p w14:paraId="693C35FC">
            <w:pPr>
              <w:pStyle w:val="17"/>
              <w:spacing w:before="184" w:line="312" w:lineRule="auto"/>
              <w:ind w:left="7" w:right="53" w:firstLine="486"/>
              <w:rPr>
                <w:sz w:val="24"/>
                <w:szCs w:val="24"/>
              </w:rPr>
            </w:pPr>
            <w:r>
              <w:rPr>
                <w:sz w:val="24"/>
                <w:szCs w:val="24"/>
              </w:rPr>
              <w:t>3.供应商的报价是项目要求的全部工作内容的价格</w:t>
            </w:r>
            <w:r>
              <w:rPr>
                <w:spacing w:val="-1"/>
                <w:sz w:val="24"/>
                <w:szCs w:val="24"/>
              </w:rPr>
              <w:t>体现，包括供应商完成本项目所需的</w:t>
            </w:r>
            <w:r>
              <w:rPr>
                <w:sz w:val="24"/>
                <w:szCs w:val="24"/>
              </w:rPr>
              <w:t>一切费用，包括但不限于人员工资以及合同包含的所有风险、责任等及</w:t>
            </w:r>
            <w:r>
              <w:rPr>
                <w:spacing w:val="-1"/>
                <w:sz w:val="24"/>
                <w:szCs w:val="24"/>
              </w:rPr>
              <w:t>其它费用。供应商所</w:t>
            </w:r>
            <w:r>
              <w:rPr>
                <w:sz w:val="24"/>
                <w:szCs w:val="24"/>
              </w:rPr>
              <w:t>报的价格应考虑到可能发生的所有与完成本项目相关服务及履行合同义</w:t>
            </w:r>
            <w:r>
              <w:rPr>
                <w:spacing w:val="-1"/>
                <w:sz w:val="24"/>
                <w:szCs w:val="24"/>
              </w:rPr>
              <w:t>务有关的一切费用。</w:t>
            </w:r>
          </w:p>
        </w:tc>
      </w:tr>
    </w:tbl>
    <w:p w14:paraId="61106C09">
      <w:pPr>
        <w:pStyle w:val="3"/>
        <w:spacing w:line="241" w:lineRule="auto"/>
      </w:pPr>
    </w:p>
    <w:p w14:paraId="3B762B7C">
      <w:pPr>
        <w:pStyle w:val="3"/>
        <w:spacing w:line="241" w:lineRule="auto"/>
      </w:pPr>
    </w:p>
    <w:p w14:paraId="2075800B">
      <w:pPr>
        <w:pStyle w:val="3"/>
        <w:spacing w:line="241" w:lineRule="auto"/>
      </w:pPr>
    </w:p>
    <w:p w14:paraId="49FAB28E">
      <w:pPr>
        <w:pStyle w:val="3"/>
        <w:spacing w:line="242" w:lineRule="auto"/>
      </w:pPr>
    </w:p>
    <w:p w14:paraId="752A1102">
      <w:pPr>
        <w:pStyle w:val="3"/>
        <w:spacing w:line="242" w:lineRule="auto"/>
      </w:pPr>
    </w:p>
    <w:p w14:paraId="0BC684FC">
      <w:pPr>
        <w:spacing w:before="78" w:line="219" w:lineRule="auto"/>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15"/>
          <w:sz w:val="24"/>
          <w:szCs w:val="24"/>
        </w:rPr>
        <w:t xml:space="preserve">      </w:t>
      </w:r>
      <w:r>
        <w:rPr>
          <w:rFonts w:ascii="宋体" w:hAnsi="宋体" w:eastAsia="宋体" w:cs="宋体"/>
          <w:spacing w:val="-18"/>
          <w:sz w:val="24"/>
          <w:szCs w:val="24"/>
        </w:rPr>
        <w:t>（</w:t>
      </w:r>
      <w:r>
        <w:rPr>
          <w:rFonts w:ascii="宋体" w:hAnsi="宋体" w:eastAsia="宋体" w:cs="宋体"/>
          <w:spacing w:val="2"/>
          <w:sz w:val="24"/>
          <w:szCs w:val="24"/>
        </w:rPr>
        <w:t>加盖单位公章）</w:t>
      </w:r>
    </w:p>
    <w:p w14:paraId="4E763BB4">
      <w:pPr>
        <w:pStyle w:val="3"/>
        <w:spacing w:line="285" w:lineRule="auto"/>
      </w:pPr>
    </w:p>
    <w:p w14:paraId="4ED72435">
      <w:pPr>
        <w:pStyle w:val="3"/>
        <w:spacing w:line="285" w:lineRule="auto"/>
      </w:pPr>
    </w:p>
    <w:p w14:paraId="59F56DB5">
      <w:pPr>
        <w:spacing w:before="78" w:line="219" w:lineRule="auto"/>
        <w:rPr>
          <w:rFonts w:ascii="宋体" w:hAnsi="宋体" w:eastAsia="宋体" w:cs="宋体"/>
          <w:sz w:val="24"/>
          <w:szCs w:val="24"/>
        </w:rPr>
      </w:pPr>
      <w:r>
        <w:rPr>
          <w:rFonts w:ascii="宋体" w:hAnsi="宋体" w:eastAsia="宋体" w:cs="宋体"/>
          <w:spacing w:val="-3"/>
          <w:sz w:val="24"/>
          <w:szCs w:val="24"/>
        </w:rPr>
        <w:t>法定代表人或被授权人签字：</w:t>
      </w:r>
    </w:p>
    <w:p w14:paraId="5042BA1F">
      <w:pPr>
        <w:pStyle w:val="3"/>
        <w:spacing w:line="284" w:lineRule="auto"/>
      </w:pPr>
    </w:p>
    <w:p w14:paraId="111F71B0">
      <w:pPr>
        <w:pStyle w:val="3"/>
        <w:spacing w:line="285" w:lineRule="auto"/>
      </w:pPr>
    </w:p>
    <w:p w14:paraId="42773577">
      <w:pPr>
        <w:spacing w:before="78" w:line="220" w:lineRule="auto"/>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3"/>
          <w:sz w:val="24"/>
          <w:szCs w:val="24"/>
        </w:rPr>
        <w:t xml:space="preserve">    </w:t>
      </w:r>
      <w:r>
        <w:rPr>
          <w:rFonts w:ascii="宋体" w:hAnsi="宋体" w:eastAsia="宋体" w:cs="宋体"/>
          <w:spacing w:val="-21"/>
          <w:sz w:val="24"/>
          <w:szCs w:val="24"/>
        </w:rPr>
        <w:t>期：</w:t>
      </w:r>
    </w:p>
    <w:p w14:paraId="44A7560E">
      <w:pPr>
        <w:rPr>
          <w:rFonts w:ascii="宋体" w:hAnsi="宋体" w:eastAsia="宋体" w:cs="宋体"/>
          <w:b/>
          <w:bCs/>
          <w:spacing w:val="6"/>
          <w:sz w:val="31"/>
          <w:szCs w:val="31"/>
        </w:rPr>
      </w:pPr>
      <w:r>
        <w:rPr>
          <w:rFonts w:ascii="宋体" w:hAnsi="宋体" w:eastAsia="宋体" w:cs="宋体"/>
          <w:b/>
          <w:bCs/>
          <w:spacing w:val="6"/>
          <w:sz w:val="31"/>
          <w:szCs w:val="31"/>
        </w:rPr>
        <w:br w:type="page"/>
      </w:r>
    </w:p>
    <w:p w14:paraId="6321CD48">
      <w:pPr>
        <w:spacing w:before="162" w:line="225" w:lineRule="auto"/>
        <w:ind w:left="2894"/>
        <w:rPr>
          <w:rFonts w:ascii="宋体" w:hAnsi="宋体" w:eastAsia="宋体" w:cs="宋体"/>
          <w:sz w:val="31"/>
          <w:szCs w:val="31"/>
        </w:rPr>
      </w:pPr>
      <w:r>
        <w:rPr>
          <w:rFonts w:ascii="宋体" w:hAnsi="宋体" w:eastAsia="宋体" w:cs="宋体"/>
          <w:b/>
          <w:bCs/>
          <w:spacing w:val="6"/>
          <w:sz w:val="31"/>
          <w:szCs w:val="31"/>
        </w:rPr>
        <w:t>三、磋商服务方案</w:t>
      </w:r>
    </w:p>
    <w:p w14:paraId="09AD059F">
      <w:pPr>
        <w:spacing w:before="65" w:line="227" w:lineRule="auto"/>
        <w:ind w:left="3965"/>
        <w:rPr>
          <w:rFonts w:ascii="宋体" w:hAnsi="宋体" w:eastAsia="宋体" w:cs="宋体"/>
          <w:sz w:val="20"/>
          <w:szCs w:val="20"/>
        </w:rPr>
      </w:pPr>
      <w:r>
        <w:rPr>
          <w:rFonts w:ascii="宋体" w:hAnsi="宋体" w:eastAsia="宋体" w:cs="宋体"/>
          <w:spacing w:val="7"/>
          <w:sz w:val="20"/>
          <w:szCs w:val="20"/>
        </w:rPr>
        <w:t>格式自拟</w:t>
      </w:r>
    </w:p>
    <w:p w14:paraId="3CD3815E">
      <w:pPr>
        <w:pStyle w:val="3"/>
        <w:spacing w:line="241" w:lineRule="auto"/>
      </w:pPr>
    </w:p>
    <w:p w14:paraId="1E0E1A7A">
      <w:pPr>
        <w:pStyle w:val="3"/>
        <w:spacing w:line="241" w:lineRule="auto"/>
      </w:pPr>
    </w:p>
    <w:p w14:paraId="6FA0E56B">
      <w:pPr>
        <w:pStyle w:val="3"/>
        <w:spacing w:line="241" w:lineRule="auto"/>
      </w:pPr>
    </w:p>
    <w:p w14:paraId="7A06C35A">
      <w:pPr>
        <w:rPr>
          <w:rFonts w:ascii="宋体" w:hAnsi="宋体" w:eastAsia="宋体" w:cs="宋体"/>
          <w:b/>
          <w:bCs/>
          <w:spacing w:val="2"/>
          <w:sz w:val="31"/>
          <w:szCs w:val="31"/>
        </w:rPr>
      </w:pPr>
      <w:r>
        <w:rPr>
          <w:rFonts w:ascii="宋体" w:hAnsi="宋体" w:eastAsia="宋体" w:cs="宋体"/>
          <w:b/>
          <w:bCs/>
          <w:spacing w:val="2"/>
          <w:sz w:val="31"/>
          <w:szCs w:val="31"/>
        </w:rPr>
        <w:br w:type="page"/>
      </w:r>
    </w:p>
    <w:p w14:paraId="7C26C352">
      <w:pPr>
        <w:widowControl w:val="0"/>
        <w:numPr>
          <w:ilvl w:val="0"/>
          <w:numId w:val="0"/>
        </w:numPr>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lang w:val="en-US"/>
        </w:rPr>
      </w:pPr>
      <w:r>
        <w:rPr>
          <w:rFonts w:hint="eastAsia" w:ascii="宋体" w:hAnsi="宋体" w:eastAsia="宋体" w:cs="宋体"/>
          <w:b/>
          <w:bCs/>
          <w:caps w:val="0"/>
          <w:color w:val="auto"/>
          <w:spacing w:val="0"/>
          <w:kern w:val="2"/>
          <w:sz w:val="32"/>
          <w:szCs w:val="32"/>
          <w:highlight w:val="none"/>
          <w:lang w:val="en-US" w:eastAsia="zh-CN"/>
        </w:rPr>
        <w:t>第四章、</w:t>
      </w:r>
      <w:r>
        <w:rPr>
          <w:rFonts w:hint="eastAsia" w:ascii="宋体" w:hAnsi="宋体" w:eastAsia="宋体" w:cs="宋体"/>
          <w:b/>
          <w:bCs/>
          <w:caps w:val="0"/>
          <w:color w:val="auto"/>
          <w:spacing w:val="0"/>
          <w:kern w:val="2"/>
          <w:sz w:val="32"/>
          <w:szCs w:val="32"/>
          <w:highlight w:val="none"/>
          <w:lang w:val="en-US"/>
        </w:rPr>
        <w:t>商务响应偏离表</w:t>
      </w:r>
    </w:p>
    <w:p w14:paraId="2C1B5E8D">
      <w:pPr>
        <w:widowControl w:val="0"/>
        <w:shd w:val="clear"/>
        <w:overflowPunct/>
        <w:topLinePunct w:val="0"/>
        <w:bidi w:val="0"/>
        <w:spacing w:line="360" w:lineRule="auto"/>
        <w:ind w:firstLine="480" w:firstLineChars="20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r>
        <w:rPr>
          <w:rFonts w:hint="eastAsia" w:ascii="宋体" w:hAnsi="宋体" w:eastAsia="宋体" w:cs="宋体"/>
          <w:bCs/>
          <w:caps w:val="0"/>
          <w:color w:val="auto"/>
          <w:spacing w:val="0"/>
          <w:kern w:val="2"/>
          <w:sz w:val="24"/>
          <w:szCs w:val="24"/>
          <w:highlight w:val="none"/>
          <w:lang w:val="en-US" w:eastAsia="zh-CN"/>
        </w:rPr>
        <w:t xml:space="preserve">                                     </w:t>
      </w:r>
      <w:r>
        <w:rPr>
          <w:rFonts w:hint="eastAsia" w:ascii="宋体" w:hAnsi="宋体" w:eastAsia="宋体" w:cs="宋体"/>
          <w:bCs/>
          <w:caps w:val="0"/>
          <w:color w:val="auto"/>
          <w:spacing w:val="0"/>
          <w:kern w:val="2"/>
          <w:sz w:val="24"/>
          <w:szCs w:val="24"/>
          <w:highlight w:val="none"/>
        </w:rPr>
        <w:t>项目编号：</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3545"/>
        <w:gridCol w:w="3518"/>
        <w:gridCol w:w="1187"/>
      </w:tblGrid>
      <w:tr w14:paraId="7B111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782" w:type="dxa"/>
            <w:vAlign w:val="center"/>
          </w:tcPr>
          <w:p w14:paraId="637F15BE">
            <w:pPr>
              <w:pStyle w:val="19"/>
              <w:keepNext w:val="0"/>
              <w:keepLines w:val="0"/>
              <w:pageBreakBefore w:val="0"/>
              <w:widowControl w:val="0"/>
              <w:shd w:val="clear"/>
              <w:kinsoku/>
              <w:wordWrap/>
              <w:overflowPunct/>
              <w:topLinePunct w:val="0"/>
              <w:autoSpaceDE/>
              <w:autoSpaceDN/>
              <w:bidi w:val="0"/>
              <w:adjustRightInd/>
              <w:snapToGrid/>
              <w:ind w:left="0" w:right="0" w:rightChars="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序号</w:t>
            </w:r>
          </w:p>
        </w:tc>
        <w:tc>
          <w:tcPr>
            <w:tcW w:w="3545" w:type="dxa"/>
            <w:vAlign w:val="center"/>
          </w:tcPr>
          <w:p w14:paraId="7463E3EF">
            <w:pPr>
              <w:pStyle w:val="19"/>
              <w:keepNext w:val="0"/>
              <w:keepLines w:val="0"/>
              <w:pageBreakBefore w:val="0"/>
              <w:widowControl w:val="0"/>
              <w:shd w:val="clear"/>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磋商文件要求</w:t>
            </w:r>
          </w:p>
        </w:tc>
        <w:tc>
          <w:tcPr>
            <w:tcW w:w="3518" w:type="dxa"/>
            <w:vAlign w:val="center"/>
          </w:tcPr>
          <w:p w14:paraId="0970B0BD">
            <w:pPr>
              <w:pStyle w:val="19"/>
              <w:keepNext w:val="0"/>
              <w:keepLines w:val="0"/>
              <w:pageBreakBefore w:val="0"/>
              <w:widowControl w:val="0"/>
              <w:shd w:val="clear"/>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响应文件内容</w:t>
            </w:r>
          </w:p>
        </w:tc>
        <w:tc>
          <w:tcPr>
            <w:tcW w:w="1187" w:type="dxa"/>
            <w:vAlign w:val="center"/>
          </w:tcPr>
          <w:p w14:paraId="439BC0C9">
            <w:pPr>
              <w:pStyle w:val="19"/>
              <w:keepNext w:val="0"/>
              <w:keepLines w:val="0"/>
              <w:pageBreakBefore w:val="0"/>
              <w:widowControl w:val="0"/>
              <w:shd w:val="clear"/>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响应情况</w:t>
            </w:r>
          </w:p>
        </w:tc>
      </w:tr>
      <w:tr w14:paraId="33240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782" w:type="dxa"/>
          </w:tcPr>
          <w:p w14:paraId="590C7C6A">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45" w:type="dxa"/>
          </w:tcPr>
          <w:p w14:paraId="173B1DCA">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18" w:type="dxa"/>
          </w:tcPr>
          <w:p w14:paraId="08DD2C82">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1187" w:type="dxa"/>
            <w:vAlign w:val="center"/>
          </w:tcPr>
          <w:p w14:paraId="38941134">
            <w:pPr>
              <w:pStyle w:val="19"/>
              <w:keepNext w:val="0"/>
              <w:keepLines w:val="0"/>
              <w:pageBreakBefore w:val="0"/>
              <w:widowControl w:val="0"/>
              <w:shd w:val="clear"/>
              <w:kinsoku/>
              <w:wordWrap/>
              <w:overflowPunct/>
              <w:topLinePunct w:val="0"/>
              <w:autoSpaceDE/>
              <w:autoSpaceDN/>
              <w:bidi w:val="0"/>
              <w:adjustRightInd/>
              <w:snapToGrid/>
              <w:ind w:left="0"/>
              <w:jc w:val="center"/>
              <w:textAlignment w:val="auto"/>
              <w:rPr>
                <w:rFonts w:hint="default" w:ascii="宋体" w:hAnsi="宋体" w:eastAsia="宋体" w:cs="宋体"/>
                <w:color w:val="auto"/>
                <w:sz w:val="28"/>
                <w:szCs w:val="28"/>
                <w:highlight w:val="none"/>
                <w:lang w:val="en-US" w:eastAsia="zh-CN"/>
              </w:rPr>
            </w:pPr>
          </w:p>
        </w:tc>
      </w:tr>
      <w:tr w14:paraId="3524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782" w:type="dxa"/>
          </w:tcPr>
          <w:p w14:paraId="1912CE5F">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45" w:type="dxa"/>
          </w:tcPr>
          <w:p w14:paraId="3B8AD58D">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18" w:type="dxa"/>
          </w:tcPr>
          <w:p w14:paraId="46E834A4">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1187" w:type="dxa"/>
            <w:vAlign w:val="center"/>
          </w:tcPr>
          <w:p w14:paraId="714AAA04">
            <w:pPr>
              <w:pStyle w:val="19"/>
              <w:keepNext w:val="0"/>
              <w:keepLines w:val="0"/>
              <w:pageBreakBefore w:val="0"/>
              <w:widowControl w:val="0"/>
              <w:shd w:val="clear"/>
              <w:kinsoku/>
              <w:wordWrap/>
              <w:overflowPunct/>
              <w:topLinePunct w:val="0"/>
              <w:autoSpaceDE/>
              <w:autoSpaceDN/>
              <w:bidi w:val="0"/>
              <w:adjustRightInd/>
              <w:snapToGrid/>
              <w:ind w:left="0"/>
              <w:jc w:val="center"/>
              <w:textAlignment w:val="auto"/>
              <w:rPr>
                <w:rFonts w:hint="eastAsia" w:ascii="宋体" w:hAnsi="宋体" w:eastAsia="宋体" w:cs="宋体"/>
                <w:color w:val="auto"/>
                <w:sz w:val="28"/>
                <w:szCs w:val="28"/>
                <w:highlight w:val="none"/>
              </w:rPr>
            </w:pPr>
          </w:p>
        </w:tc>
      </w:tr>
      <w:tr w14:paraId="313D2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782" w:type="dxa"/>
          </w:tcPr>
          <w:p w14:paraId="25CAA1D4">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45" w:type="dxa"/>
          </w:tcPr>
          <w:p w14:paraId="7968E9B8">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18" w:type="dxa"/>
          </w:tcPr>
          <w:p w14:paraId="19D776F2">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1187" w:type="dxa"/>
            <w:vAlign w:val="center"/>
          </w:tcPr>
          <w:p w14:paraId="2B2697E6">
            <w:pPr>
              <w:pStyle w:val="19"/>
              <w:keepNext w:val="0"/>
              <w:keepLines w:val="0"/>
              <w:pageBreakBefore w:val="0"/>
              <w:widowControl w:val="0"/>
              <w:shd w:val="clear"/>
              <w:kinsoku/>
              <w:wordWrap/>
              <w:overflowPunct/>
              <w:topLinePunct w:val="0"/>
              <w:autoSpaceDE/>
              <w:autoSpaceDN/>
              <w:bidi w:val="0"/>
              <w:adjustRightInd/>
              <w:snapToGrid/>
              <w:ind w:left="0"/>
              <w:jc w:val="center"/>
              <w:textAlignment w:val="auto"/>
              <w:rPr>
                <w:rFonts w:hint="eastAsia" w:ascii="宋体" w:hAnsi="宋体" w:eastAsia="宋体" w:cs="宋体"/>
                <w:color w:val="auto"/>
                <w:sz w:val="28"/>
                <w:szCs w:val="28"/>
                <w:highlight w:val="none"/>
              </w:rPr>
            </w:pPr>
          </w:p>
        </w:tc>
      </w:tr>
      <w:tr w14:paraId="6BFC8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782" w:type="dxa"/>
          </w:tcPr>
          <w:p w14:paraId="480B7FCA">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45" w:type="dxa"/>
          </w:tcPr>
          <w:p w14:paraId="67766D18">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18" w:type="dxa"/>
          </w:tcPr>
          <w:p w14:paraId="769455F9">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1187" w:type="dxa"/>
            <w:vAlign w:val="center"/>
          </w:tcPr>
          <w:p w14:paraId="63645D1B">
            <w:pPr>
              <w:pStyle w:val="19"/>
              <w:keepNext w:val="0"/>
              <w:keepLines w:val="0"/>
              <w:pageBreakBefore w:val="0"/>
              <w:widowControl w:val="0"/>
              <w:shd w:val="clear"/>
              <w:kinsoku/>
              <w:wordWrap/>
              <w:overflowPunct/>
              <w:topLinePunct w:val="0"/>
              <w:autoSpaceDE/>
              <w:autoSpaceDN/>
              <w:bidi w:val="0"/>
              <w:adjustRightInd/>
              <w:snapToGrid/>
              <w:ind w:left="0"/>
              <w:jc w:val="center"/>
              <w:textAlignment w:val="auto"/>
              <w:rPr>
                <w:rFonts w:hint="eastAsia" w:ascii="宋体" w:hAnsi="宋体" w:eastAsia="宋体" w:cs="宋体"/>
                <w:color w:val="auto"/>
                <w:sz w:val="28"/>
                <w:szCs w:val="28"/>
                <w:highlight w:val="none"/>
              </w:rPr>
            </w:pPr>
          </w:p>
        </w:tc>
      </w:tr>
      <w:tr w14:paraId="0899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782" w:type="dxa"/>
          </w:tcPr>
          <w:p w14:paraId="66CE66D6">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45" w:type="dxa"/>
          </w:tcPr>
          <w:p w14:paraId="279DFFBF">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18" w:type="dxa"/>
          </w:tcPr>
          <w:p w14:paraId="2CCB93D0">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1187" w:type="dxa"/>
            <w:vAlign w:val="center"/>
          </w:tcPr>
          <w:p w14:paraId="3743C230">
            <w:pPr>
              <w:pStyle w:val="19"/>
              <w:keepNext w:val="0"/>
              <w:keepLines w:val="0"/>
              <w:pageBreakBefore w:val="0"/>
              <w:widowControl w:val="0"/>
              <w:shd w:val="clear"/>
              <w:kinsoku/>
              <w:wordWrap/>
              <w:overflowPunct/>
              <w:topLinePunct w:val="0"/>
              <w:autoSpaceDE/>
              <w:autoSpaceDN/>
              <w:bidi w:val="0"/>
              <w:adjustRightInd/>
              <w:snapToGrid/>
              <w:ind w:left="0"/>
              <w:jc w:val="center"/>
              <w:textAlignment w:val="auto"/>
              <w:rPr>
                <w:rFonts w:hint="eastAsia" w:ascii="宋体" w:hAnsi="宋体" w:eastAsia="宋体" w:cs="宋体"/>
                <w:color w:val="auto"/>
                <w:sz w:val="28"/>
                <w:szCs w:val="28"/>
                <w:highlight w:val="none"/>
              </w:rPr>
            </w:pPr>
          </w:p>
        </w:tc>
      </w:tr>
      <w:tr w14:paraId="5A775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782" w:type="dxa"/>
          </w:tcPr>
          <w:p w14:paraId="05E925FC">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45" w:type="dxa"/>
          </w:tcPr>
          <w:p w14:paraId="016D8B59">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18" w:type="dxa"/>
          </w:tcPr>
          <w:p w14:paraId="31CFE762">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1187" w:type="dxa"/>
            <w:vAlign w:val="center"/>
          </w:tcPr>
          <w:p w14:paraId="0A359BC5">
            <w:pPr>
              <w:pStyle w:val="19"/>
              <w:keepNext w:val="0"/>
              <w:keepLines w:val="0"/>
              <w:pageBreakBefore w:val="0"/>
              <w:widowControl w:val="0"/>
              <w:shd w:val="clear"/>
              <w:kinsoku/>
              <w:wordWrap/>
              <w:overflowPunct/>
              <w:topLinePunct w:val="0"/>
              <w:autoSpaceDE/>
              <w:autoSpaceDN/>
              <w:bidi w:val="0"/>
              <w:adjustRightInd/>
              <w:snapToGrid/>
              <w:ind w:left="0"/>
              <w:jc w:val="center"/>
              <w:textAlignment w:val="auto"/>
              <w:rPr>
                <w:rFonts w:hint="eastAsia" w:ascii="宋体" w:hAnsi="宋体" w:eastAsia="宋体" w:cs="宋体"/>
                <w:color w:val="auto"/>
                <w:sz w:val="28"/>
                <w:szCs w:val="28"/>
                <w:highlight w:val="none"/>
              </w:rPr>
            </w:pPr>
          </w:p>
        </w:tc>
      </w:tr>
      <w:tr w14:paraId="4395C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782" w:type="dxa"/>
          </w:tcPr>
          <w:p w14:paraId="3AA6E32A">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45" w:type="dxa"/>
          </w:tcPr>
          <w:p w14:paraId="39922345">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18" w:type="dxa"/>
          </w:tcPr>
          <w:p w14:paraId="7E58C2D6">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1187" w:type="dxa"/>
            <w:vAlign w:val="center"/>
          </w:tcPr>
          <w:p w14:paraId="56339119">
            <w:pPr>
              <w:pStyle w:val="19"/>
              <w:keepNext w:val="0"/>
              <w:keepLines w:val="0"/>
              <w:pageBreakBefore w:val="0"/>
              <w:widowControl w:val="0"/>
              <w:shd w:val="clear"/>
              <w:kinsoku/>
              <w:wordWrap/>
              <w:overflowPunct/>
              <w:topLinePunct w:val="0"/>
              <w:autoSpaceDE/>
              <w:autoSpaceDN/>
              <w:bidi w:val="0"/>
              <w:adjustRightInd/>
              <w:snapToGrid/>
              <w:ind w:left="0"/>
              <w:jc w:val="center"/>
              <w:textAlignment w:val="auto"/>
              <w:rPr>
                <w:rFonts w:hint="eastAsia" w:ascii="宋体" w:hAnsi="宋体" w:eastAsia="宋体" w:cs="宋体"/>
                <w:color w:val="auto"/>
                <w:sz w:val="28"/>
                <w:szCs w:val="28"/>
                <w:highlight w:val="none"/>
              </w:rPr>
            </w:pPr>
          </w:p>
        </w:tc>
      </w:tr>
      <w:tr w14:paraId="05703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782" w:type="dxa"/>
          </w:tcPr>
          <w:p w14:paraId="02344ECF">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45" w:type="dxa"/>
          </w:tcPr>
          <w:p w14:paraId="79FDF987">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18" w:type="dxa"/>
          </w:tcPr>
          <w:p w14:paraId="3601447D">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1187" w:type="dxa"/>
          </w:tcPr>
          <w:p w14:paraId="735070F1">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r>
      <w:tr w14:paraId="6D9AB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782" w:type="dxa"/>
          </w:tcPr>
          <w:p w14:paraId="1AB3DD66">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45" w:type="dxa"/>
          </w:tcPr>
          <w:p w14:paraId="49E50D80">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3518" w:type="dxa"/>
          </w:tcPr>
          <w:p w14:paraId="6776012E">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c>
          <w:tcPr>
            <w:tcW w:w="1187" w:type="dxa"/>
          </w:tcPr>
          <w:p w14:paraId="1A818E61">
            <w:pPr>
              <w:pStyle w:val="19"/>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highlight w:val="none"/>
              </w:rPr>
            </w:pPr>
          </w:p>
        </w:tc>
      </w:tr>
    </w:tbl>
    <w:p w14:paraId="09526F09">
      <w:pPr>
        <w:keepNext w:val="0"/>
        <w:keepLines w:val="0"/>
        <w:widowControl w:val="0"/>
        <w:suppressLineNumbers w:val="0"/>
        <w:shd w:val="clear"/>
        <w:overflowPunct/>
        <w:topLinePunct w:val="0"/>
        <w:bidi w:val="0"/>
        <w:jc w:val="left"/>
        <w:rPr>
          <w:rFonts w:hint="eastAsia" w:ascii="宋体" w:hAnsi="宋体" w:eastAsia="宋体" w:cs="宋体"/>
          <w:b/>
          <w:bCs/>
          <w:caps w:val="0"/>
          <w:color w:val="auto"/>
          <w:spacing w:val="0"/>
          <w:kern w:val="2"/>
          <w:sz w:val="24"/>
          <w:szCs w:val="24"/>
          <w:highlight w:val="none"/>
          <w:lang w:val="en-US" w:eastAsia="zh-CN"/>
        </w:rPr>
      </w:pPr>
      <w:r>
        <w:rPr>
          <w:rFonts w:hint="eastAsia" w:ascii="宋体" w:hAnsi="宋体" w:eastAsia="宋体" w:cs="宋体"/>
          <w:b/>
          <w:bCs/>
          <w:caps w:val="0"/>
          <w:color w:val="auto"/>
          <w:spacing w:val="0"/>
          <w:kern w:val="2"/>
          <w:sz w:val="24"/>
          <w:szCs w:val="24"/>
          <w:highlight w:val="none"/>
        </w:rPr>
        <w:t>注：</w:t>
      </w:r>
      <w:r>
        <w:rPr>
          <w:rFonts w:hint="eastAsia" w:ascii="宋体" w:hAnsi="宋体" w:cs="宋体"/>
          <w:b/>
          <w:bCs/>
          <w:caps w:val="0"/>
          <w:color w:val="auto"/>
          <w:spacing w:val="0"/>
          <w:kern w:val="2"/>
          <w:sz w:val="24"/>
          <w:szCs w:val="24"/>
          <w:highlight w:val="none"/>
          <w:lang w:val="en-US" w:eastAsia="zh-CN"/>
        </w:rPr>
        <w:t>1、</w:t>
      </w:r>
      <w:r>
        <w:rPr>
          <w:rFonts w:hint="eastAsia" w:ascii="宋体" w:hAnsi="宋体" w:eastAsia="宋体" w:cs="宋体"/>
          <w:b/>
          <w:bCs/>
          <w:caps w:val="0"/>
          <w:color w:val="auto"/>
          <w:spacing w:val="0"/>
          <w:kern w:val="2"/>
          <w:sz w:val="24"/>
          <w:szCs w:val="24"/>
          <w:highlight w:val="none"/>
          <w:lang w:val="en-US" w:eastAsia="zh-CN"/>
        </w:rPr>
        <w:t>本表须按竞争性磋商文件商务要求如实逐项填写，不得空项。</w:t>
      </w:r>
    </w:p>
    <w:p w14:paraId="4BAF1682">
      <w:pPr>
        <w:keepNext w:val="0"/>
        <w:keepLines w:val="0"/>
        <w:widowControl w:val="0"/>
        <w:suppressLineNumbers w:val="0"/>
        <w:shd w:val="clear"/>
        <w:overflowPunct/>
        <w:topLinePunct w:val="0"/>
        <w:bidi w:val="0"/>
        <w:jc w:val="lef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2、</w:t>
      </w:r>
      <w:r>
        <w:rPr>
          <w:rFonts w:hint="eastAsia" w:ascii="宋体" w:hAnsi="宋体" w:eastAsia="宋体" w:cs="宋体"/>
          <w:b/>
          <w:bCs/>
          <w:caps w:val="0"/>
          <w:color w:val="auto"/>
          <w:spacing w:val="0"/>
          <w:kern w:val="2"/>
          <w:sz w:val="24"/>
          <w:szCs w:val="24"/>
          <w:highlight w:val="none"/>
        </w:rPr>
        <w:t>投标人必须据实填写，不得虚假响应，否则将取消其磋商或成交资格，并按有关规定进处罚。</w:t>
      </w:r>
    </w:p>
    <w:p w14:paraId="4F96109F">
      <w:pPr>
        <w:spacing w:before="1" w:line="308" w:lineRule="auto"/>
        <w:ind w:left="133" w:right="148" w:firstLine="413"/>
        <w:rPr>
          <w:rFonts w:ascii="宋体" w:hAnsi="宋体" w:eastAsia="宋体" w:cs="宋体"/>
          <w:sz w:val="24"/>
          <w:szCs w:val="24"/>
        </w:rPr>
      </w:pPr>
    </w:p>
    <w:p w14:paraId="246B6B81">
      <w:pPr>
        <w:pStyle w:val="3"/>
        <w:spacing w:line="317" w:lineRule="auto"/>
      </w:pPr>
    </w:p>
    <w:p w14:paraId="2604DBD0">
      <w:pPr>
        <w:spacing w:before="79" w:line="219" w:lineRule="auto"/>
        <w:ind w:left="551"/>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18"/>
          <w:sz w:val="24"/>
          <w:szCs w:val="24"/>
        </w:rPr>
        <w:t>：（</w:t>
      </w:r>
      <w:r>
        <w:rPr>
          <w:rFonts w:ascii="宋体" w:hAnsi="宋体" w:eastAsia="宋体" w:cs="宋体"/>
          <w:spacing w:val="4"/>
          <w:sz w:val="24"/>
          <w:szCs w:val="24"/>
        </w:rPr>
        <w:t>盖章）</w:t>
      </w:r>
    </w:p>
    <w:p w14:paraId="17A1AC99">
      <w:pPr>
        <w:pStyle w:val="3"/>
        <w:spacing w:line="345" w:lineRule="auto"/>
      </w:pPr>
    </w:p>
    <w:p w14:paraId="4D56B6EC">
      <w:pPr>
        <w:spacing w:before="78" w:line="219" w:lineRule="auto"/>
        <w:ind w:left="552"/>
        <w:rPr>
          <w:rFonts w:ascii="宋体" w:hAnsi="宋体" w:eastAsia="宋体" w:cs="宋体"/>
          <w:sz w:val="24"/>
          <w:szCs w:val="24"/>
        </w:rPr>
      </w:pPr>
      <w:r>
        <w:rPr>
          <w:rFonts w:ascii="宋体" w:hAnsi="宋体" w:eastAsia="宋体" w:cs="宋体"/>
          <w:spacing w:val="-1"/>
          <w:sz w:val="24"/>
          <w:szCs w:val="24"/>
        </w:rPr>
        <w:t>法定代表人或授权代表（签名或盖章</w:t>
      </w:r>
      <w:r>
        <w:rPr>
          <w:rFonts w:ascii="宋体" w:hAnsi="宋体" w:eastAsia="宋体" w:cs="宋体"/>
          <w:spacing w:val="2"/>
          <w:sz w:val="24"/>
          <w:szCs w:val="24"/>
        </w:rPr>
        <w:t>）：</w:t>
      </w:r>
    </w:p>
    <w:p w14:paraId="10BEAACB">
      <w:pPr>
        <w:pStyle w:val="3"/>
        <w:spacing w:line="348" w:lineRule="auto"/>
      </w:pPr>
    </w:p>
    <w:p w14:paraId="4B1A8735">
      <w:pPr>
        <w:spacing w:before="79" w:line="219" w:lineRule="auto"/>
        <w:ind w:left="593"/>
        <w:rPr>
          <w:rFonts w:ascii="宋体" w:hAnsi="宋体" w:eastAsia="宋体" w:cs="宋体"/>
          <w:sz w:val="24"/>
          <w:szCs w:val="24"/>
        </w:rPr>
      </w:pPr>
      <w:r>
        <w:rPr>
          <w:rFonts w:ascii="宋体" w:hAnsi="宋体" w:eastAsia="宋体" w:cs="宋体"/>
          <w:spacing w:val="-11"/>
          <w:sz w:val="24"/>
          <w:szCs w:val="24"/>
        </w:rPr>
        <w:t>日期：年</w:t>
      </w:r>
      <w:r>
        <w:rPr>
          <w:rFonts w:ascii="宋体" w:hAnsi="宋体" w:eastAsia="宋体" w:cs="宋体"/>
          <w:spacing w:val="15"/>
          <w:sz w:val="24"/>
          <w:szCs w:val="24"/>
        </w:rPr>
        <w:t xml:space="preserve"> </w:t>
      </w:r>
      <w:r>
        <w:rPr>
          <w:rFonts w:ascii="宋体" w:hAnsi="宋体" w:eastAsia="宋体" w:cs="宋体"/>
          <w:spacing w:val="-11"/>
          <w:sz w:val="24"/>
          <w:szCs w:val="24"/>
        </w:rPr>
        <w:t>月</w:t>
      </w:r>
      <w:r>
        <w:rPr>
          <w:rFonts w:ascii="宋体" w:hAnsi="宋体" w:eastAsia="宋体" w:cs="宋体"/>
          <w:spacing w:val="50"/>
          <w:sz w:val="24"/>
          <w:szCs w:val="24"/>
        </w:rPr>
        <w:t xml:space="preserve"> </w:t>
      </w:r>
      <w:r>
        <w:rPr>
          <w:rFonts w:ascii="宋体" w:hAnsi="宋体" w:eastAsia="宋体" w:cs="宋体"/>
          <w:spacing w:val="-11"/>
          <w:sz w:val="24"/>
          <w:szCs w:val="24"/>
        </w:rPr>
        <w:t>日</w:t>
      </w:r>
    </w:p>
    <w:p w14:paraId="4B999995">
      <w:pPr>
        <w:spacing w:line="219" w:lineRule="auto"/>
        <w:rPr>
          <w:rFonts w:ascii="宋体" w:hAnsi="宋体" w:eastAsia="宋体" w:cs="宋体"/>
          <w:sz w:val="24"/>
          <w:szCs w:val="24"/>
        </w:rPr>
        <w:sectPr>
          <w:footerReference r:id="rId9" w:type="default"/>
          <w:pgSz w:w="11906" w:h="16839"/>
          <w:pgMar w:top="1440" w:right="1080" w:bottom="1440" w:left="1080" w:header="0" w:footer="764" w:gutter="0"/>
          <w:pgNumType w:fmt="decimal"/>
          <w:cols w:space="720" w:num="1"/>
        </w:sectPr>
      </w:pPr>
    </w:p>
    <w:p w14:paraId="1B4667A9">
      <w:pPr>
        <w:spacing w:before="162" w:line="224" w:lineRule="auto"/>
        <w:ind w:left="2417"/>
        <w:outlineLvl w:val="2"/>
        <w:rPr>
          <w:rFonts w:ascii="宋体" w:hAnsi="宋体" w:eastAsia="宋体" w:cs="宋体"/>
          <w:sz w:val="31"/>
          <w:szCs w:val="31"/>
        </w:rPr>
      </w:pPr>
      <w:r>
        <w:rPr>
          <w:rFonts w:ascii="宋体" w:hAnsi="宋体" w:eastAsia="宋体" w:cs="宋体"/>
          <w:b/>
          <w:bCs/>
          <w:spacing w:val="6"/>
          <w:sz w:val="31"/>
          <w:szCs w:val="31"/>
        </w:rPr>
        <w:t>五、供应商资格证明文件</w:t>
      </w:r>
    </w:p>
    <w:p w14:paraId="4237EF5F">
      <w:pPr>
        <w:keepNext w:val="0"/>
        <w:keepLines w:val="0"/>
        <w:pageBreakBefore w:val="0"/>
        <w:overflowPunct/>
        <w:topLinePunct w:val="0"/>
        <w:bidi w:val="0"/>
        <w:adjustRightInd w:val="0"/>
        <w:spacing w:before="228" w:line="240" w:lineRule="auto"/>
        <w:ind w:left="20"/>
        <w:textAlignment w:val="baseline"/>
        <w:outlineLvl w:val="1"/>
        <w:rPr>
          <w:rFonts w:hint="eastAsia" w:asciiTheme="minorEastAsia" w:hAnsiTheme="minorEastAsia" w:eastAsiaTheme="minorEastAsia" w:cstheme="minorEastAsia"/>
          <w:i w:val="0"/>
          <w:iCs w:val="0"/>
          <w:caps w:val="0"/>
          <w:color w:val="auto"/>
          <w:spacing w:val="0"/>
          <w:sz w:val="21"/>
          <w:szCs w:val="21"/>
          <w:shd w:val="clear" w:fill="FFFFFF"/>
        </w:rPr>
      </w:pPr>
      <w:r>
        <w:rPr>
          <w:rFonts w:hint="eastAsia" w:asciiTheme="minorEastAsia" w:hAnsiTheme="minorEastAsia" w:eastAsiaTheme="minorEastAsia" w:cstheme="minorEastAsia"/>
          <w:i w:val="0"/>
          <w:iCs w:val="0"/>
          <w:caps w:val="0"/>
          <w:color w:val="auto"/>
          <w:spacing w:val="0"/>
          <w:sz w:val="21"/>
          <w:szCs w:val="21"/>
          <w:shd w:val="clear" w:fill="FFFFFF"/>
        </w:rPr>
        <w:t>（1）具有独立承担民事责任能力的法人、其他组织或自然人，并出具合法有效的营业执照，开户许可证或事业单位法人证书等国家规定的相关证明，自然人参与的提供其身份证明；</w:t>
      </w:r>
    </w:p>
    <w:p w14:paraId="2C99531B">
      <w:pPr>
        <w:keepNext w:val="0"/>
        <w:keepLines w:val="0"/>
        <w:pageBreakBefore w:val="0"/>
        <w:overflowPunct/>
        <w:topLinePunct w:val="0"/>
        <w:bidi w:val="0"/>
        <w:adjustRightInd w:val="0"/>
        <w:spacing w:before="228" w:line="240" w:lineRule="auto"/>
        <w:ind w:left="20"/>
        <w:textAlignment w:val="baseline"/>
        <w:outlineLvl w:val="1"/>
        <w:rPr>
          <w:rFonts w:hint="eastAsia" w:asciiTheme="minorEastAsia" w:hAnsiTheme="minorEastAsia" w:eastAsiaTheme="minorEastAsia" w:cstheme="minorEastAsia"/>
          <w:i w:val="0"/>
          <w:iCs w:val="0"/>
          <w:caps w:val="0"/>
          <w:color w:val="auto"/>
          <w:spacing w:val="0"/>
          <w:sz w:val="21"/>
          <w:szCs w:val="21"/>
          <w:shd w:val="clear" w:fill="FFFFFF"/>
        </w:rPr>
      </w:pPr>
      <w:r>
        <w:rPr>
          <w:rFonts w:hint="eastAsia" w:asciiTheme="minorEastAsia" w:hAnsiTheme="minorEastAsia" w:eastAsiaTheme="minorEastAsia" w:cstheme="minorEastAsia"/>
          <w:i w:val="0"/>
          <w:iCs w:val="0"/>
          <w:caps w:val="0"/>
          <w:color w:val="auto"/>
          <w:spacing w:val="0"/>
          <w:sz w:val="21"/>
          <w:szCs w:val="21"/>
          <w:shd w:val="clear" w:fill="FFFFFF"/>
        </w:rPr>
        <w:t>（2）法定代表人授权书（附法定代表人、被授权人身份证复印件）及被授权人身份证原件；（法定代表人参加，只提供本人身份证原件）；</w:t>
      </w:r>
    </w:p>
    <w:p w14:paraId="382B54B1">
      <w:pPr>
        <w:keepNext w:val="0"/>
        <w:keepLines w:val="0"/>
        <w:pageBreakBefore w:val="0"/>
        <w:overflowPunct/>
        <w:topLinePunct w:val="0"/>
        <w:bidi w:val="0"/>
        <w:adjustRightInd w:val="0"/>
        <w:spacing w:before="228" w:line="240" w:lineRule="auto"/>
        <w:ind w:left="20"/>
        <w:textAlignment w:val="baseline"/>
        <w:outlineLvl w:val="1"/>
        <w:rPr>
          <w:rFonts w:hint="eastAsia" w:asciiTheme="minorEastAsia" w:hAnsiTheme="minorEastAsia" w:eastAsiaTheme="minorEastAsia" w:cstheme="minorEastAsia"/>
          <w:i w:val="0"/>
          <w:iCs w:val="0"/>
          <w:caps w:val="0"/>
          <w:color w:val="auto"/>
          <w:spacing w:val="0"/>
          <w:sz w:val="21"/>
          <w:szCs w:val="21"/>
          <w:highlight w:val="none"/>
          <w:shd w:val="clear" w:fill="FFFFFF"/>
        </w:rPr>
      </w:pPr>
      <w:r>
        <w:rPr>
          <w:rFonts w:hint="eastAsia" w:asciiTheme="minorEastAsia" w:hAnsiTheme="minorEastAsia" w:eastAsiaTheme="minorEastAsia" w:cstheme="minorEastAsia"/>
          <w:i w:val="0"/>
          <w:iCs w:val="0"/>
          <w:caps w:val="0"/>
          <w:color w:val="auto"/>
          <w:spacing w:val="0"/>
          <w:sz w:val="21"/>
          <w:szCs w:val="21"/>
          <w:highlight w:val="none"/>
          <w:shd w:val="clear" w:fill="FFFFFF"/>
        </w:rPr>
        <w:t>（3）供应商应具备建设行政主管部门颁发的建设工程质量检测机构综合资质或建设工程质量检测机构地基基础专项资质，并在人员、设备、资金等方面具备相应的履约能力；</w:t>
      </w:r>
    </w:p>
    <w:p w14:paraId="041DA459">
      <w:pPr>
        <w:keepNext w:val="0"/>
        <w:keepLines w:val="0"/>
        <w:pageBreakBefore w:val="0"/>
        <w:overflowPunct/>
        <w:topLinePunct w:val="0"/>
        <w:bidi w:val="0"/>
        <w:adjustRightInd w:val="0"/>
        <w:spacing w:before="228" w:line="240" w:lineRule="auto"/>
        <w:ind w:left="20"/>
        <w:textAlignment w:val="baseline"/>
        <w:outlineLvl w:val="1"/>
        <w:rPr>
          <w:rFonts w:hint="eastAsia" w:asciiTheme="minorEastAsia" w:hAnsiTheme="minorEastAsia" w:eastAsiaTheme="minorEastAsia" w:cstheme="minorEastAsia"/>
          <w:i w:val="0"/>
          <w:iCs w:val="0"/>
          <w:caps w:val="0"/>
          <w:color w:val="auto"/>
          <w:spacing w:val="0"/>
          <w:sz w:val="21"/>
          <w:szCs w:val="21"/>
          <w:highlight w:val="none"/>
          <w:shd w:val="clear" w:fill="FFFFFF"/>
        </w:rPr>
      </w:pPr>
      <w:r>
        <w:rPr>
          <w:rFonts w:hint="eastAsia" w:asciiTheme="minorEastAsia" w:hAnsiTheme="minorEastAsia" w:eastAsiaTheme="minorEastAsia" w:cstheme="minorEastAsia"/>
          <w:i w:val="0"/>
          <w:iCs w:val="0"/>
          <w:caps w:val="0"/>
          <w:color w:val="auto"/>
          <w:spacing w:val="0"/>
          <w:sz w:val="21"/>
          <w:szCs w:val="21"/>
          <w:highlight w:val="none"/>
          <w:shd w:val="clear" w:fill="FFFFFF"/>
        </w:rPr>
        <w:t>（4）财务状况报告：提供经审计的2024年度财务审计报告（成立时间至首次递交响应文件截止时间不足1年的，可提供成立后任意时段的资产负债表）或银行出具的资信证明；</w:t>
      </w:r>
    </w:p>
    <w:p w14:paraId="6B4243CD">
      <w:pPr>
        <w:keepNext w:val="0"/>
        <w:keepLines w:val="0"/>
        <w:pageBreakBefore w:val="0"/>
        <w:overflowPunct/>
        <w:topLinePunct w:val="0"/>
        <w:bidi w:val="0"/>
        <w:adjustRightInd w:val="0"/>
        <w:spacing w:before="228" w:line="240" w:lineRule="auto"/>
        <w:ind w:left="20"/>
        <w:textAlignment w:val="baseline"/>
        <w:outlineLvl w:val="1"/>
        <w:rPr>
          <w:rFonts w:hint="eastAsia" w:asciiTheme="minorEastAsia" w:hAnsiTheme="minorEastAsia" w:eastAsiaTheme="minorEastAsia" w:cstheme="minorEastAsia"/>
          <w:i w:val="0"/>
          <w:iCs w:val="0"/>
          <w:caps w:val="0"/>
          <w:color w:val="auto"/>
          <w:spacing w:val="0"/>
          <w:sz w:val="21"/>
          <w:szCs w:val="21"/>
          <w:highlight w:val="none"/>
          <w:shd w:val="clear" w:fill="FFFFFF"/>
        </w:rPr>
      </w:pPr>
      <w:r>
        <w:rPr>
          <w:rFonts w:hint="eastAsia" w:asciiTheme="minorEastAsia" w:hAnsiTheme="minorEastAsia" w:eastAsiaTheme="minorEastAsia" w:cstheme="minorEastAsia"/>
          <w:i w:val="0"/>
          <w:iCs w:val="0"/>
          <w:caps w:val="0"/>
          <w:color w:val="auto"/>
          <w:spacing w:val="0"/>
          <w:sz w:val="21"/>
          <w:szCs w:val="21"/>
          <w:highlight w:val="none"/>
          <w:shd w:val="clear" w:fill="FFFFFF"/>
        </w:rPr>
        <w:t>（5）税收缴纳证明：自2024年12月01日以来已缴纳的至少三个月的缴税凭证。依法免税的供应商应提供相关文件证明；</w:t>
      </w:r>
    </w:p>
    <w:p w14:paraId="2FF8A615">
      <w:pPr>
        <w:keepNext w:val="0"/>
        <w:keepLines w:val="0"/>
        <w:pageBreakBefore w:val="0"/>
        <w:overflowPunct/>
        <w:topLinePunct w:val="0"/>
        <w:bidi w:val="0"/>
        <w:adjustRightInd w:val="0"/>
        <w:spacing w:before="228" w:line="240" w:lineRule="auto"/>
        <w:ind w:left="20"/>
        <w:textAlignment w:val="baseline"/>
        <w:outlineLvl w:val="1"/>
        <w:rPr>
          <w:rFonts w:hint="eastAsia" w:asciiTheme="minorEastAsia" w:hAnsiTheme="minorEastAsia" w:eastAsiaTheme="minorEastAsia" w:cstheme="minorEastAsia"/>
          <w:i w:val="0"/>
          <w:iCs w:val="0"/>
          <w:caps w:val="0"/>
          <w:color w:val="auto"/>
          <w:spacing w:val="0"/>
          <w:sz w:val="21"/>
          <w:szCs w:val="21"/>
          <w:highlight w:val="none"/>
          <w:shd w:val="clear" w:fill="FFFFFF"/>
        </w:rPr>
      </w:pPr>
      <w:r>
        <w:rPr>
          <w:rFonts w:hint="eastAsia" w:asciiTheme="minorEastAsia" w:hAnsiTheme="minorEastAsia" w:eastAsiaTheme="minorEastAsia" w:cstheme="minorEastAsia"/>
          <w:i w:val="0"/>
          <w:iCs w:val="0"/>
          <w:caps w:val="0"/>
          <w:color w:val="auto"/>
          <w:spacing w:val="0"/>
          <w:sz w:val="21"/>
          <w:szCs w:val="21"/>
          <w:highlight w:val="none"/>
          <w:shd w:val="clear" w:fill="FFFFFF"/>
        </w:rPr>
        <w:t>（6）社会保障资金缴纳证明：自2024年12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1550E721">
      <w:pPr>
        <w:keepNext w:val="0"/>
        <w:keepLines w:val="0"/>
        <w:pageBreakBefore w:val="0"/>
        <w:overflowPunct/>
        <w:topLinePunct w:val="0"/>
        <w:bidi w:val="0"/>
        <w:adjustRightInd w:val="0"/>
        <w:spacing w:before="228" w:line="240" w:lineRule="auto"/>
        <w:ind w:left="20"/>
        <w:textAlignment w:val="baseline"/>
        <w:outlineLvl w:val="1"/>
        <w:rPr>
          <w:rFonts w:hint="eastAsia" w:asciiTheme="minorEastAsia" w:hAnsiTheme="minorEastAsia" w:eastAsiaTheme="minorEastAsia" w:cstheme="minorEastAsia"/>
          <w:i w:val="0"/>
          <w:iCs w:val="0"/>
          <w:caps w:val="0"/>
          <w:color w:val="auto"/>
          <w:spacing w:val="0"/>
          <w:sz w:val="21"/>
          <w:szCs w:val="21"/>
          <w:highlight w:val="none"/>
          <w:shd w:val="clear" w:fill="FFFFFF"/>
        </w:rPr>
      </w:pPr>
      <w:r>
        <w:rPr>
          <w:rFonts w:hint="eastAsia" w:asciiTheme="minorEastAsia" w:hAnsiTheme="minorEastAsia" w:eastAsiaTheme="minorEastAsia" w:cstheme="minorEastAsia"/>
          <w:i w:val="0"/>
          <w:iCs w:val="0"/>
          <w:caps w:val="0"/>
          <w:color w:val="auto"/>
          <w:spacing w:val="0"/>
          <w:sz w:val="21"/>
          <w:szCs w:val="21"/>
          <w:highlight w:val="none"/>
          <w:shd w:val="clear" w:fill="FFFFFF"/>
        </w:rPr>
        <w:t>（7）参加本次磋商活动前近3年内，在经营活动中没有重大违法记录的书面声明原件，加盖供应商公章；</w:t>
      </w:r>
    </w:p>
    <w:p w14:paraId="0639D7C1">
      <w:pPr>
        <w:keepNext w:val="0"/>
        <w:keepLines w:val="0"/>
        <w:pageBreakBefore w:val="0"/>
        <w:overflowPunct/>
        <w:topLinePunct w:val="0"/>
        <w:bidi w:val="0"/>
        <w:adjustRightInd w:val="0"/>
        <w:spacing w:before="228" w:line="240" w:lineRule="auto"/>
        <w:ind w:left="20"/>
        <w:textAlignment w:val="baseline"/>
        <w:outlineLvl w:val="1"/>
        <w:rPr>
          <w:rFonts w:hint="eastAsia" w:asciiTheme="minorEastAsia" w:hAnsiTheme="minorEastAsia" w:eastAsiaTheme="minorEastAsia" w:cstheme="minorEastAsia"/>
          <w:i w:val="0"/>
          <w:iCs w:val="0"/>
          <w:caps w:val="0"/>
          <w:color w:val="auto"/>
          <w:spacing w:val="0"/>
          <w:sz w:val="21"/>
          <w:szCs w:val="21"/>
          <w:highlight w:val="none"/>
          <w:shd w:val="clear" w:fill="FFFFFF"/>
        </w:rPr>
      </w:pPr>
      <w:r>
        <w:rPr>
          <w:rFonts w:hint="eastAsia" w:asciiTheme="minorEastAsia" w:hAnsiTheme="minorEastAsia" w:eastAsiaTheme="minorEastAsia" w:cstheme="minorEastAsia"/>
          <w:i w:val="0"/>
          <w:iCs w:val="0"/>
          <w:caps w:val="0"/>
          <w:color w:val="auto"/>
          <w:spacing w:val="0"/>
          <w:sz w:val="21"/>
          <w:szCs w:val="21"/>
          <w:highlight w:val="none"/>
          <w:shd w:val="clear" w:fill="FFFFFF"/>
        </w:rPr>
        <w:t>（8）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429A5EA0">
      <w:pPr>
        <w:keepNext w:val="0"/>
        <w:keepLines w:val="0"/>
        <w:pageBreakBefore w:val="0"/>
        <w:overflowPunct/>
        <w:topLinePunct w:val="0"/>
        <w:bidi w:val="0"/>
        <w:adjustRightInd w:val="0"/>
        <w:spacing w:before="228" w:line="240" w:lineRule="auto"/>
        <w:ind w:left="20"/>
        <w:textAlignment w:val="baseline"/>
        <w:outlineLvl w:val="1"/>
        <w:rPr>
          <w:rFonts w:hint="eastAsia" w:asciiTheme="minorEastAsia" w:hAnsiTheme="minorEastAsia" w:eastAsiaTheme="minorEastAsia" w:cstheme="minorEastAsia"/>
          <w:i w:val="0"/>
          <w:iCs w:val="0"/>
          <w:caps w:val="0"/>
          <w:color w:val="auto"/>
          <w:spacing w:val="0"/>
          <w:sz w:val="21"/>
          <w:szCs w:val="21"/>
          <w:highlight w:val="none"/>
          <w:shd w:val="clear" w:fill="FFFFFF"/>
        </w:rPr>
      </w:pPr>
      <w:r>
        <w:rPr>
          <w:rFonts w:hint="eastAsia" w:asciiTheme="minorEastAsia" w:hAnsiTheme="minorEastAsia" w:eastAsiaTheme="minorEastAsia" w:cstheme="minorEastAsia"/>
          <w:i w:val="0"/>
          <w:iCs w:val="0"/>
          <w:caps w:val="0"/>
          <w:color w:val="auto"/>
          <w:spacing w:val="0"/>
          <w:sz w:val="21"/>
          <w:szCs w:val="21"/>
          <w:highlight w:val="none"/>
          <w:shd w:val="clear" w:fill="FFFFFF"/>
        </w:rPr>
        <w:t>（9）履行合同所必须的证明资料：具有履行合同所必需的设备和专业技术能力证明资料（提供书面承诺）；</w:t>
      </w:r>
    </w:p>
    <w:p w14:paraId="1B2F5AAD">
      <w:pPr>
        <w:keepNext w:val="0"/>
        <w:keepLines w:val="0"/>
        <w:pageBreakBefore w:val="0"/>
        <w:overflowPunct/>
        <w:topLinePunct w:val="0"/>
        <w:bidi w:val="0"/>
        <w:adjustRightInd w:val="0"/>
        <w:spacing w:before="228" w:line="240" w:lineRule="auto"/>
        <w:ind w:left="20"/>
        <w:textAlignment w:val="baseline"/>
        <w:outlineLvl w:val="1"/>
        <w:rPr>
          <w:rFonts w:hint="eastAsia" w:asciiTheme="minorEastAsia" w:hAnsiTheme="minorEastAsia" w:eastAsiaTheme="minorEastAsia" w:cstheme="minorEastAsia"/>
          <w:i w:val="0"/>
          <w:iCs w:val="0"/>
          <w:caps w:val="0"/>
          <w:color w:val="auto"/>
          <w:spacing w:val="0"/>
          <w:sz w:val="21"/>
          <w:szCs w:val="21"/>
          <w:highlight w:val="none"/>
          <w:shd w:val="clear" w:fill="FFFFFF"/>
        </w:rPr>
      </w:pPr>
      <w:r>
        <w:rPr>
          <w:rFonts w:hint="eastAsia" w:asciiTheme="minorEastAsia" w:hAnsiTheme="minorEastAsia" w:eastAsiaTheme="minorEastAsia" w:cstheme="minorEastAsia"/>
          <w:i w:val="0"/>
          <w:iCs w:val="0"/>
          <w:caps w:val="0"/>
          <w:color w:val="auto"/>
          <w:spacing w:val="0"/>
          <w:sz w:val="21"/>
          <w:szCs w:val="21"/>
          <w:highlight w:val="none"/>
          <w:shd w:val="clear" w:fill="FFFFFF"/>
        </w:rPr>
        <w:t>（10）中小企业声明函：本项目为专门面向中小企业项目，供应商应为中型、小型企业或监狱企业或残疾人福利性单位。供应商为中小企业的，提供《中小企业声明函》；本项目采购标的对应的中小企业划分标准所属行业为：其他未列明行业；供应商为监狱企业的，应提供监狱企业的证明文件；供应商为残疾人福利性单位的，应提供《残疾人福利性单位声明函》（监狱企业或残疾人福利性单位视同中型、小型企业）。</w:t>
      </w:r>
    </w:p>
    <w:p w14:paraId="3B239126">
      <w:pPr>
        <w:keepNext w:val="0"/>
        <w:keepLines w:val="0"/>
        <w:pageBreakBefore w:val="0"/>
        <w:overflowPunct/>
        <w:topLinePunct w:val="0"/>
        <w:bidi w:val="0"/>
        <w:adjustRightInd w:val="0"/>
        <w:spacing w:before="228" w:line="240" w:lineRule="auto"/>
        <w:ind w:left="20"/>
        <w:textAlignment w:val="baseline"/>
        <w:outlineLvl w:val="1"/>
        <w:rPr>
          <w:rFonts w:hint="eastAsia" w:asciiTheme="minorEastAsia" w:hAnsiTheme="minorEastAsia" w:eastAsiaTheme="minorEastAsia" w:cstheme="minorEastAsia"/>
          <w:i w:val="0"/>
          <w:iCs w:val="0"/>
          <w:caps w:val="0"/>
          <w:color w:val="auto"/>
          <w:spacing w:val="0"/>
          <w:sz w:val="21"/>
          <w:szCs w:val="21"/>
          <w:highlight w:val="none"/>
          <w:shd w:val="clear" w:fill="FFFFFF"/>
        </w:rPr>
      </w:pPr>
      <w:r>
        <w:rPr>
          <w:rFonts w:hint="eastAsia" w:asciiTheme="minorEastAsia" w:hAnsiTheme="minorEastAsia" w:eastAsiaTheme="minorEastAsia" w:cstheme="minorEastAsia"/>
          <w:i w:val="0"/>
          <w:iCs w:val="0"/>
          <w:caps w:val="0"/>
          <w:color w:val="auto"/>
          <w:spacing w:val="0"/>
          <w:sz w:val="21"/>
          <w:szCs w:val="21"/>
          <w:highlight w:val="none"/>
          <w:shd w:val="clear" w:fill="FFFFFF"/>
        </w:rPr>
        <w:t>（11）非联合体声明：本项目不接受联合体投标（提供声明书）</w:t>
      </w:r>
    </w:p>
    <w:p w14:paraId="1D148E9B">
      <w:pPr>
        <w:spacing w:before="183" w:line="240" w:lineRule="auto"/>
        <w:ind w:left="504"/>
        <w:rPr>
          <w:rFonts w:hint="eastAsia" w:asciiTheme="minorEastAsia" w:hAnsiTheme="minorEastAsia" w:eastAsiaTheme="minorEastAsia" w:cstheme="minorEastAsia"/>
          <w:sz w:val="24"/>
          <w:szCs w:val="24"/>
        </w:rPr>
      </w:pPr>
    </w:p>
    <w:p w14:paraId="1DBDF06E">
      <w:pPr>
        <w:spacing w:before="243" w:line="219" w:lineRule="auto"/>
        <w:ind w:left="3112"/>
        <w:outlineLvl w:val="3"/>
        <w:rPr>
          <w:rFonts w:ascii="宋体" w:hAnsi="宋体" w:eastAsia="宋体" w:cs="宋体"/>
          <w:sz w:val="28"/>
          <w:szCs w:val="28"/>
        </w:rPr>
      </w:pPr>
      <w:r>
        <w:rPr>
          <w:rFonts w:ascii="宋体" w:hAnsi="宋体" w:eastAsia="宋体" w:cs="宋体"/>
          <w:b/>
          <w:bCs/>
          <w:spacing w:val="-4"/>
          <w:sz w:val="28"/>
          <w:szCs w:val="28"/>
        </w:rPr>
        <w:t>（后附资格证明资料）</w:t>
      </w:r>
    </w:p>
    <w:p w14:paraId="371BD33A">
      <w:pPr>
        <w:spacing w:line="219" w:lineRule="auto"/>
        <w:rPr>
          <w:rFonts w:ascii="宋体" w:hAnsi="宋体" w:eastAsia="宋体" w:cs="宋体"/>
          <w:sz w:val="28"/>
          <w:szCs w:val="28"/>
        </w:rPr>
        <w:sectPr>
          <w:footerReference r:id="rId10" w:type="default"/>
          <w:pgSz w:w="11906" w:h="16839"/>
          <w:pgMar w:top="1440" w:right="1080" w:bottom="1440" w:left="1080" w:header="0" w:footer="764" w:gutter="0"/>
          <w:pgNumType w:fmt="decimal"/>
          <w:cols w:space="720" w:num="1"/>
        </w:sectPr>
      </w:pPr>
    </w:p>
    <w:p w14:paraId="5296B720">
      <w:pPr>
        <w:spacing w:before="181" w:line="219" w:lineRule="auto"/>
        <w:ind w:left="3751"/>
        <w:rPr>
          <w:rFonts w:ascii="宋体" w:hAnsi="宋体" w:eastAsia="宋体" w:cs="宋体"/>
          <w:sz w:val="28"/>
          <w:szCs w:val="28"/>
        </w:rPr>
      </w:pPr>
      <w:r>
        <w:rPr>
          <w:rFonts w:ascii="宋体" w:hAnsi="宋体" w:eastAsia="宋体" w:cs="宋体"/>
          <w:b/>
          <w:bCs/>
          <w:spacing w:val="-5"/>
          <w:sz w:val="28"/>
          <w:szCs w:val="28"/>
        </w:rPr>
        <w:t>1、供应商基本情况表</w:t>
      </w:r>
    </w:p>
    <w:p w14:paraId="05FB25BF">
      <w:pPr>
        <w:spacing w:line="119" w:lineRule="exact"/>
      </w:pPr>
    </w:p>
    <w:tbl>
      <w:tblPr>
        <w:tblStyle w:val="16"/>
        <w:tblW w:w="956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6"/>
        <w:gridCol w:w="557"/>
        <w:gridCol w:w="599"/>
        <w:gridCol w:w="1182"/>
        <w:gridCol w:w="880"/>
        <w:gridCol w:w="750"/>
        <w:gridCol w:w="1285"/>
        <w:gridCol w:w="1374"/>
        <w:gridCol w:w="2178"/>
      </w:tblGrid>
      <w:tr w14:paraId="14361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12" w:type="dxa"/>
            <w:gridSpan w:val="3"/>
            <w:tcBorders>
              <w:top w:val="single" w:color="000000" w:sz="10" w:space="0"/>
              <w:left w:val="single" w:color="000000" w:sz="10" w:space="0"/>
            </w:tcBorders>
            <w:vAlign w:val="top"/>
          </w:tcPr>
          <w:p w14:paraId="5EA37E1E">
            <w:pPr>
              <w:pStyle w:val="17"/>
              <w:spacing w:before="194" w:line="227" w:lineRule="auto"/>
              <w:ind w:left="424"/>
            </w:pPr>
            <w:r>
              <w:rPr>
                <w:spacing w:val="8"/>
              </w:rPr>
              <w:t>供应商名称</w:t>
            </w:r>
          </w:p>
        </w:tc>
        <w:tc>
          <w:tcPr>
            <w:tcW w:w="4097" w:type="dxa"/>
            <w:gridSpan w:val="4"/>
            <w:tcBorders>
              <w:top w:val="single" w:color="000000" w:sz="10" w:space="0"/>
            </w:tcBorders>
            <w:vAlign w:val="top"/>
          </w:tcPr>
          <w:p w14:paraId="0F82BF0D">
            <w:pPr>
              <w:rPr>
                <w:rFonts w:ascii="Arial"/>
                <w:sz w:val="21"/>
              </w:rPr>
            </w:pPr>
          </w:p>
        </w:tc>
        <w:tc>
          <w:tcPr>
            <w:tcW w:w="1374" w:type="dxa"/>
            <w:tcBorders>
              <w:top w:val="single" w:color="000000" w:sz="10" w:space="0"/>
            </w:tcBorders>
            <w:vAlign w:val="top"/>
          </w:tcPr>
          <w:p w14:paraId="06442032">
            <w:pPr>
              <w:pStyle w:val="17"/>
              <w:spacing w:before="194" w:line="228" w:lineRule="auto"/>
              <w:ind w:left="171"/>
            </w:pPr>
            <w:r>
              <w:rPr>
                <w:spacing w:val="7"/>
              </w:rPr>
              <w:t>法定代表人</w:t>
            </w:r>
          </w:p>
        </w:tc>
        <w:tc>
          <w:tcPr>
            <w:tcW w:w="2178" w:type="dxa"/>
            <w:tcBorders>
              <w:top w:val="single" w:color="000000" w:sz="10" w:space="0"/>
              <w:right w:val="single" w:color="000000" w:sz="10" w:space="0"/>
            </w:tcBorders>
            <w:vAlign w:val="top"/>
          </w:tcPr>
          <w:p w14:paraId="757CA95E">
            <w:pPr>
              <w:rPr>
                <w:rFonts w:ascii="Arial"/>
                <w:sz w:val="21"/>
              </w:rPr>
            </w:pPr>
          </w:p>
        </w:tc>
      </w:tr>
      <w:tr w14:paraId="35E3E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912" w:type="dxa"/>
            <w:gridSpan w:val="3"/>
            <w:tcBorders>
              <w:left w:val="single" w:color="000000" w:sz="10" w:space="0"/>
            </w:tcBorders>
            <w:vAlign w:val="top"/>
          </w:tcPr>
          <w:p w14:paraId="4E6ABF04">
            <w:pPr>
              <w:pStyle w:val="17"/>
              <w:spacing w:before="211" w:line="227" w:lineRule="auto"/>
              <w:ind w:left="114"/>
            </w:pPr>
            <w:r>
              <w:rPr>
                <w:spacing w:val="8"/>
              </w:rPr>
              <w:t>统一社会信用代码</w:t>
            </w:r>
          </w:p>
        </w:tc>
        <w:tc>
          <w:tcPr>
            <w:tcW w:w="4097" w:type="dxa"/>
            <w:gridSpan w:val="4"/>
            <w:vAlign w:val="top"/>
          </w:tcPr>
          <w:p w14:paraId="6D4C7458">
            <w:pPr>
              <w:rPr>
                <w:rFonts w:ascii="Arial"/>
                <w:sz w:val="21"/>
              </w:rPr>
            </w:pPr>
          </w:p>
        </w:tc>
        <w:tc>
          <w:tcPr>
            <w:tcW w:w="1374" w:type="dxa"/>
            <w:vAlign w:val="top"/>
          </w:tcPr>
          <w:p w14:paraId="7C3FA186">
            <w:pPr>
              <w:pStyle w:val="17"/>
              <w:spacing w:before="210" w:line="228" w:lineRule="auto"/>
              <w:ind w:left="291"/>
            </w:pPr>
            <w:r>
              <w:rPr>
                <w:spacing w:val="3"/>
              </w:rPr>
              <w:t>邮政编码</w:t>
            </w:r>
          </w:p>
        </w:tc>
        <w:tc>
          <w:tcPr>
            <w:tcW w:w="2178" w:type="dxa"/>
            <w:tcBorders>
              <w:right w:val="single" w:color="000000" w:sz="10" w:space="0"/>
            </w:tcBorders>
            <w:vAlign w:val="top"/>
          </w:tcPr>
          <w:p w14:paraId="1D10CFCF">
            <w:pPr>
              <w:rPr>
                <w:rFonts w:ascii="Arial"/>
                <w:sz w:val="21"/>
              </w:rPr>
            </w:pPr>
          </w:p>
        </w:tc>
      </w:tr>
      <w:tr w14:paraId="38F06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912" w:type="dxa"/>
            <w:gridSpan w:val="3"/>
            <w:tcBorders>
              <w:left w:val="single" w:color="000000" w:sz="10" w:space="0"/>
            </w:tcBorders>
            <w:vAlign w:val="top"/>
          </w:tcPr>
          <w:p w14:paraId="2D0A6CEA">
            <w:pPr>
              <w:pStyle w:val="17"/>
              <w:spacing w:before="206" w:line="228" w:lineRule="auto"/>
              <w:ind w:left="529"/>
            </w:pPr>
            <w:r>
              <w:rPr>
                <w:spacing w:val="7"/>
              </w:rPr>
              <w:t>授权代表</w:t>
            </w:r>
          </w:p>
        </w:tc>
        <w:tc>
          <w:tcPr>
            <w:tcW w:w="4097" w:type="dxa"/>
            <w:gridSpan w:val="4"/>
            <w:vAlign w:val="top"/>
          </w:tcPr>
          <w:p w14:paraId="31FA8229">
            <w:pPr>
              <w:rPr>
                <w:rFonts w:ascii="Arial"/>
                <w:sz w:val="21"/>
              </w:rPr>
            </w:pPr>
          </w:p>
        </w:tc>
        <w:tc>
          <w:tcPr>
            <w:tcW w:w="1374" w:type="dxa"/>
            <w:vAlign w:val="top"/>
          </w:tcPr>
          <w:p w14:paraId="13F2F03E">
            <w:pPr>
              <w:pStyle w:val="17"/>
              <w:spacing w:before="206" w:line="228" w:lineRule="auto"/>
              <w:ind w:left="279"/>
            </w:pPr>
            <w:r>
              <w:rPr>
                <w:spacing w:val="6"/>
              </w:rPr>
              <w:t>企业类型</w:t>
            </w:r>
          </w:p>
        </w:tc>
        <w:tc>
          <w:tcPr>
            <w:tcW w:w="2178" w:type="dxa"/>
            <w:tcBorders>
              <w:right w:val="single" w:color="000000" w:sz="10" w:space="0"/>
            </w:tcBorders>
            <w:vAlign w:val="top"/>
          </w:tcPr>
          <w:p w14:paraId="3E08913D">
            <w:pPr>
              <w:rPr>
                <w:rFonts w:ascii="Arial"/>
                <w:sz w:val="21"/>
              </w:rPr>
            </w:pPr>
          </w:p>
        </w:tc>
      </w:tr>
      <w:tr w14:paraId="5A921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912" w:type="dxa"/>
            <w:gridSpan w:val="3"/>
            <w:tcBorders>
              <w:left w:val="single" w:color="000000" w:sz="10" w:space="0"/>
            </w:tcBorders>
            <w:vAlign w:val="top"/>
          </w:tcPr>
          <w:p w14:paraId="4463A70A">
            <w:pPr>
              <w:pStyle w:val="17"/>
              <w:spacing w:before="208" w:line="228" w:lineRule="auto"/>
              <w:ind w:left="320"/>
            </w:pPr>
            <w:r>
              <w:rPr>
                <w:spacing w:val="7"/>
              </w:rPr>
              <w:t>上年营业收入</w:t>
            </w:r>
          </w:p>
        </w:tc>
        <w:tc>
          <w:tcPr>
            <w:tcW w:w="4097" w:type="dxa"/>
            <w:gridSpan w:val="4"/>
            <w:vAlign w:val="top"/>
          </w:tcPr>
          <w:p w14:paraId="05AC965D">
            <w:pPr>
              <w:rPr>
                <w:rFonts w:ascii="Arial"/>
                <w:sz w:val="21"/>
              </w:rPr>
            </w:pPr>
          </w:p>
        </w:tc>
        <w:tc>
          <w:tcPr>
            <w:tcW w:w="1374" w:type="dxa"/>
            <w:vAlign w:val="top"/>
          </w:tcPr>
          <w:p w14:paraId="57DFCCFD">
            <w:pPr>
              <w:pStyle w:val="17"/>
              <w:spacing w:before="208" w:line="228" w:lineRule="auto"/>
              <w:ind w:left="179"/>
            </w:pPr>
            <w:r>
              <w:rPr>
                <w:spacing w:val="6"/>
              </w:rPr>
              <w:t>员工总人数</w:t>
            </w:r>
          </w:p>
        </w:tc>
        <w:tc>
          <w:tcPr>
            <w:tcW w:w="2178" w:type="dxa"/>
            <w:tcBorders>
              <w:right w:val="single" w:color="000000" w:sz="10" w:space="0"/>
            </w:tcBorders>
            <w:vAlign w:val="top"/>
          </w:tcPr>
          <w:p w14:paraId="2EDE731C">
            <w:pPr>
              <w:rPr>
                <w:rFonts w:ascii="Arial"/>
                <w:sz w:val="21"/>
              </w:rPr>
            </w:pPr>
          </w:p>
        </w:tc>
      </w:tr>
      <w:tr w14:paraId="5C612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56" w:type="dxa"/>
            <w:vMerge w:val="restart"/>
            <w:tcBorders>
              <w:left w:val="single" w:color="000000" w:sz="10" w:space="0"/>
              <w:bottom w:val="nil"/>
            </w:tcBorders>
            <w:vAlign w:val="top"/>
          </w:tcPr>
          <w:p w14:paraId="71903D92">
            <w:pPr>
              <w:spacing w:line="323" w:lineRule="auto"/>
              <w:rPr>
                <w:rFonts w:ascii="Arial"/>
                <w:sz w:val="21"/>
              </w:rPr>
            </w:pPr>
          </w:p>
          <w:p w14:paraId="7810F507">
            <w:pPr>
              <w:spacing w:line="323" w:lineRule="auto"/>
              <w:rPr>
                <w:rFonts w:ascii="Arial"/>
                <w:sz w:val="21"/>
              </w:rPr>
            </w:pPr>
          </w:p>
          <w:p w14:paraId="69BF4FF0">
            <w:pPr>
              <w:pStyle w:val="17"/>
              <w:spacing w:before="65" w:line="289" w:lineRule="auto"/>
              <w:ind w:left="160" w:right="168" w:firstLine="6"/>
            </w:pPr>
            <w:r>
              <w:rPr>
                <w:spacing w:val="1"/>
              </w:rPr>
              <w:t>营业</w:t>
            </w:r>
            <w:r>
              <w:rPr>
                <w:spacing w:val="4"/>
              </w:rPr>
              <w:t>执照</w:t>
            </w:r>
          </w:p>
        </w:tc>
        <w:tc>
          <w:tcPr>
            <w:tcW w:w="2338" w:type="dxa"/>
            <w:gridSpan w:val="3"/>
            <w:vAlign w:val="top"/>
          </w:tcPr>
          <w:p w14:paraId="2A30C3E5">
            <w:pPr>
              <w:pStyle w:val="17"/>
              <w:spacing w:before="217" w:line="227" w:lineRule="auto"/>
              <w:ind w:left="328"/>
            </w:pPr>
            <w:r>
              <w:rPr>
                <w:spacing w:val="8"/>
              </w:rPr>
              <w:t>统一社会信用代码</w:t>
            </w:r>
          </w:p>
        </w:tc>
        <w:tc>
          <w:tcPr>
            <w:tcW w:w="1630" w:type="dxa"/>
            <w:gridSpan w:val="2"/>
            <w:vAlign w:val="top"/>
          </w:tcPr>
          <w:p w14:paraId="51CE7F7F">
            <w:pPr>
              <w:rPr>
                <w:rFonts w:ascii="Arial"/>
                <w:sz w:val="21"/>
              </w:rPr>
            </w:pPr>
          </w:p>
        </w:tc>
        <w:tc>
          <w:tcPr>
            <w:tcW w:w="1285" w:type="dxa"/>
            <w:vAlign w:val="top"/>
          </w:tcPr>
          <w:p w14:paraId="63F6B530">
            <w:pPr>
              <w:pStyle w:val="17"/>
              <w:spacing w:before="218" w:line="229" w:lineRule="auto"/>
              <w:ind w:left="279"/>
            </w:pPr>
            <w:r>
              <w:rPr>
                <w:spacing w:val="7"/>
              </w:rPr>
              <w:t>注册地址</w:t>
            </w:r>
          </w:p>
        </w:tc>
        <w:tc>
          <w:tcPr>
            <w:tcW w:w="3552" w:type="dxa"/>
            <w:gridSpan w:val="2"/>
            <w:tcBorders>
              <w:right w:val="single" w:color="000000" w:sz="10" w:space="0"/>
            </w:tcBorders>
            <w:vAlign w:val="top"/>
          </w:tcPr>
          <w:p w14:paraId="2FB403A0">
            <w:pPr>
              <w:rPr>
                <w:rFonts w:ascii="Arial"/>
                <w:sz w:val="21"/>
              </w:rPr>
            </w:pPr>
          </w:p>
        </w:tc>
      </w:tr>
      <w:tr w14:paraId="2F1CA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56" w:type="dxa"/>
            <w:vMerge w:val="continue"/>
            <w:tcBorders>
              <w:top w:val="nil"/>
              <w:left w:val="single" w:color="000000" w:sz="10" w:space="0"/>
              <w:bottom w:val="nil"/>
            </w:tcBorders>
            <w:vAlign w:val="top"/>
          </w:tcPr>
          <w:p w14:paraId="03681451">
            <w:pPr>
              <w:rPr>
                <w:rFonts w:ascii="Arial"/>
                <w:sz w:val="21"/>
              </w:rPr>
            </w:pPr>
          </w:p>
        </w:tc>
        <w:tc>
          <w:tcPr>
            <w:tcW w:w="2338" w:type="dxa"/>
            <w:gridSpan w:val="3"/>
            <w:vAlign w:val="top"/>
          </w:tcPr>
          <w:p w14:paraId="5591A6DB">
            <w:pPr>
              <w:pStyle w:val="17"/>
              <w:spacing w:before="220" w:line="227" w:lineRule="auto"/>
              <w:ind w:left="747"/>
            </w:pPr>
            <w:r>
              <w:rPr>
                <w:spacing w:val="6"/>
              </w:rPr>
              <w:t>发证机关</w:t>
            </w:r>
          </w:p>
        </w:tc>
        <w:tc>
          <w:tcPr>
            <w:tcW w:w="1630" w:type="dxa"/>
            <w:gridSpan w:val="2"/>
            <w:vAlign w:val="top"/>
          </w:tcPr>
          <w:p w14:paraId="55FA228E">
            <w:pPr>
              <w:rPr>
                <w:rFonts w:ascii="Arial"/>
                <w:sz w:val="21"/>
              </w:rPr>
            </w:pPr>
          </w:p>
        </w:tc>
        <w:tc>
          <w:tcPr>
            <w:tcW w:w="1285" w:type="dxa"/>
            <w:vAlign w:val="top"/>
          </w:tcPr>
          <w:p w14:paraId="3DD672BD">
            <w:pPr>
              <w:pStyle w:val="17"/>
              <w:spacing w:before="221" w:line="228" w:lineRule="auto"/>
              <w:ind w:left="283"/>
            </w:pPr>
            <w:r>
              <w:rPr>
                <w:spacing w:val="6"/>
              </w:rPr>
              <w:t>发证日期</w:t>
            </w:r>
          </w:p>
        </w:tc>
        <w:tc>
          <w:tcPr>
            <w:tcW w:w="3552" w:type="dxa"/>
            <w:gridSpan w:val="2"/>
            <w:tcBorders>
              <w:right w:val="single" w:color="000000" w:sz="10" w:space="0"/>
            </w:tcBorders>
            <w:vAlign w:val="top"/>
          </w:tcPr>
          <w:p w14:paraId="23F5481C">
            <w:pPr>
              <w:rPr>
                <w:rFonts w:ascii="Arial"/>
                <w:sz w:val="21"/>
              </w:rPr>
            </w:pPr>
          </w:p>
        </w:tc>
      </w:tr>
      <w:tr w14:paraId="627F7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56" w:type="dxa"/>
            <w:vMerge w:val="continue"/>
            <w:tcBorders>
              <w:top w:val="nil"/>
              <w:left w:val="single" w:color="000000" w:sz="10" w:space="0"/>
            </w:tcBorders>
            <w:vAlign w:val="top"/>
          </w:tcPr>
          <w:p w14:paraId="6888C436">
            <w:pPr>
              <w:rPr>
                <w:rFonts w:ascii="Arial"/>
                <w:sz w:val="21"/>
              </w:rPr>
            </w:pPr>
          </w:p>
        </w:tc>
        <w:tc>
          <w:tcPr>
            <w:tcW w:w="2338" w:type="dxa"/>
            <w:gridSpan w:val="3"/>
            <w:vAlign w:val="top"/>
          </w:tcPr>
          <w:p w14:paraId="14265F70">
            <w:pPr>
              <w:pStyle w:val="17"/>
              <w:spacing w:before="221" w:line="228" w:lineRule="auto"/>
              <w:ind w:left="750"/>
            </w:pPr>
            <w:r>
              <w:rPr>
                <w:spacing w:val="5"/>
              </w:rPr>
              <w:t>营业范围</w:t>
            </w:r>
          </w:p>
        </w:tc>
        <w:tc>
          <w:tcPr>
            <w:tcW w:w="6467" w:type="dxa"/>
            <w:gridSpan w:val="5"/>
            <w:tcBorders>
              <w:right w:val="single" w:color="000000" w:sz="10" w:space="0"/>
            </w:tcBorders>
            <w:vAlign w:val="top"/>
          </w:tcPr>
          <w:p w14:paraId="6A2D9E8E">
            <w:pPr>
              <w:rPr>
                <w:rFonts w:ascii="Arial"/>
                <w:sz w:val="21"/>
              </w:rPr>
            </w:pPr>
          </w:p>
        </w:tc>
      </w:tr>
      <w:tr w14:paraId="06588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3094" w:type="dxa"/>
            <w:gridSpan w:val="4"/>
            <w:tcBorders>
              <w:left w:val="single" w:color="000000" w:sz="10" w:space="0"/>
            </w:tcBorders>
            <w:vAlign w:val="top"/>
          </w:tcPr>
          <w:p w14:paraId="00F0F5BC">
            <w:pPr>
              <w:pStyle w:val="17"/>
              <w:spacing w:before="240" w:line="227" w:lineRule="auto"/>
              <w:ind w:left="491"/>
            </w:pPr>
            <w:r>
              <w:rPr>
                <w:spacing w:val="8"/>
              </w:rPr>
              <w:t>基本账户开户行及账号</w:t>
            </w:r>
          </w:p>
        </w:tc>
        <w:tc>
          <w:tcPr>
            <w:tcW w:w="6467" w:type="dxa"/>
            <w:gridSpan w:val="5"/>
            <w:tcBorders>
              <w:right w:val="single" w:color="000000" w:sz="10" w:space="0"/>
            </w:tcBorders>
            <w:vAlign w:val="top"/>
          </w:tcPr>
          <w:p w14:paraId="69E16365">
            <w:pPr>
              <w:rPr>
                <w:rFonts w:ascii="Arial"/>
                <w:sz w:val="21"/>
              </w:rPr>
            </w:pPr>
          </w:p>
        </w:tc>
      </w:tr>
      <w:tr w14:paraId="6D6CE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3094" w:type="dxa"/>
            <w:gridSpan w:val="4"/>
            <w:tcBorders>
              <w:left w:val="single" w:color="000000" w:sz="10" w:space="0"/>
            </w:tcBorders>
            <w:vAlign w:val="top"/>
          </w:tcPr>
          <w:p w14:paraId="02E0CCCF">
            <w:pPr>
              <w:pStyle w:val="17"/>
              <w:spacing w:before="242" w:line="228" w:lineRule="auto"/>
              <w:ind w:left="709"/>
            </w:pPr>
            <w:r>
              <w:rPr>
                <w:spacing w:val="6"/>
              </w:rPr>
              <w:t>资产总额（万元）</w:t>
            </w:r>
          </w:p>
        </w:tc>
        <w:tc>
          <w:tcPr>
            <w:tcW w:w="6467" w:type="dxa"/>
            <w:gridSpan w:val="5"/>
            <w:tcBorders>
              <w:right w:val="single" w:color="000000" w:sz="10" w:space="0"/>
            </w:tcBorders>
            <w:vAlign w:val="top"/>
          </w:tcPr>
          <w:p w14:paraId="49E52514">
            <w:pPr>
              <w:rPr>
                <w:rFonts w:ascii="Arial"/>
                <w:sz w:val="21"/>
              </w:rPr>
            </w:pPr>
          </w:p>
        </w:tc>
      </w:tr>
      <w:tr w14:paraId="7462D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974" w:type="dxa"/>
            <w:gridSpan w:val="5"/>
            <w:tcBorders>
              <w:left w:val="single" w:color="000000" w:sz="10" w:space="0"/>
            </w:tcBorders>
            <w:vAlign w:val="top"/>
          </w:tcPr>
          <w:p w14:paraId="0B6BE0BE">
            <w:pPr>
              <w:pStyle w:val="17"/>
              <w:spacing w:before="219" w:line="228" w:lineRule="auto"/>
              <w:ind w:left="1570"/>
            </w:pPr>
            <w:r>
              <w:rPr>
                <w:spacing w:val="5"/>
              </w:rPr>
              <w:t>资质名称</w:t>
            </w:r>
          </w:p>
        </w:tc>
        <w:tc>
          <w:tcPr>
            <w:tcW w:w="750" w:type="dxa"/>
            <w:vAlign w:val="top"/>
          </w:tcPr>
          <w:p w14:paraId="614AD20B">
            <w:pPr>
              <w:pStyle w:val="17"/>
              <w:spacing w:before="218" w:line="228" w:lineRule="auto"/>
              <w:ind w:left="169"/>
            </w:pPr>
            <w:r>
              <w:rPr>
                <w:spacing w:val="3"/>
              </w:rPr>
              <w:t>等级</w:t>
            </w:r>
          </w:p>
        </w:tc>
        <w:tc>
          <w:tcPr>
            <w:tcW w:w="1285" w:type="dxa"/>
            <w:vAlign w:val="top"/>
          </w:tcPr>
          <w:p w14:paraId="1FFB1ACE">
            <w:pPr>
              <w:pStyle w:val="17"/>
              <w:spacing w:before="219" w:line="227" w:lineRule="auto"/>
              <w:ind w:left="230"/>
            </w:pPr>
            <w:r>
              <w:rPr>
                <w:spacing w:val="6"/>
              </w:rPr>
              <w:t>发证机关</w:t>
            </w:r>
          </w:p>
        </w:tc>
        <w:tc>
          <w:tcPr>
            <w:tcW w:w="3552" w:type="dxa"/>
            <w:gridSpan w:val="2"/>
            <w:tcBorders>
              <w:right w:val="single" w:color="000000" w:sz="10" w:space="0"/>
            </w:tcBorders>
            <w:vAlign w:val="top"/>
          </w:tcPr>
          <w:p w14:paraId="01E1648F">
            <w:pPr>
              <w:pStyle w:val="17"/>
              <w:spacing w:before="219" w:line="228" w:lineRule="auto"/>
              <w:ind w:left="1465"/>
            </w:pPr>
            <w:r>
              <w:rPr>
                <w:spacing w:val="6"/>
              </w:rPr>
              <w:t>有效期</w:t>
            </w:r>
          </w:p>
        </w:tc>
      </w:tr>
      <w:tr w14:paraId="66291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974" w:type="dxa"/>
            <w:gridSpan w:val="5"/>
            <w:tcBorders>
              <w:left w:val="single" w:color="000000" w:sz="10" w:space="0"/>
            </w:tcBorders>
            <w:vAlign w:val="top"/>
          </w:tcPr>
          <w:p w14:paraId="12D737C6">
            <w:pPr>
              <w:rPr>
                <w:rFonts w:ascii="Arial"/>
                <w:sz w:val="21"/>
              </w:rPr>
            </w:pPr>
          </w:p>
        </w:tc>
        <w:tc>
          <w:tcPr>
            <w:tcW w:w="750" w:type="dxa"/>
            <w:vAlign w:val="top"/>
          </w:tcPr>
          <w:p w14:paraId="0601B238">
            <w:pPr>
              <w:rPr>
                <w:rFonts w:ascii="Arial"/>
                <w:sz w:val="21"/>
              </w:rPr>
            </w:pPr>
          </w:p>
        </w:tc>
        <w:tc>
          <w:tcPr>
            <w:tcW w:w="1285" w:type="dxa"/>
            <w:vAlign w:val="top"/>
          </w:tcPr>
          <w:p w14:paraId="2FFB83F1">
            <w:pPr>
              <w:rPr>
                <w:rFonts w:ascii="Arial"/>
                <w:sz w:val="21"/>
              </w:rPr>
            </w:pPr>
          </w:p>
        </w:tc>
        <w:tc>
          <w:tcPr>
            <w:tcW w:w="3552" w:type="dxa"/>
            <w:gridSpan w:val="2"/>
            <w:tcBorders>
              <w:right w:val="single" w:color="000000" w:sz="10" w:space="0"/>
            </w:tcBorders>
            <w:vAlign w:val="top"/>
          </w:tcPr>
          <w:p w14:paraId="0E86D596">
            <w:pPr>
              <w:rPr>
                <w:rFonts w:ascii="Arial"/>
                <w:sz w:val="21"/>
              </w:rPr>
            </w:pPr>
          </w:p>
        </w:tc>
      </w:tr>
      <w:tr w14:paraId="1FB3C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974" w:type="dxa"/>
            <w:gridSpan w:val="5"/>
            <w:tcBorders>
              <w:left w:val="single" w:color="000000" w:sz="10" w:space="0"/>
            </w:tcBorders>
            <w:vAlign w:val="top"/>
          </w:tcPr>
          <w:p w14:paraId="0693D7BF">
            <w:pPr>
              <w:rPr>
                <w:rFonts w:ascii="Arial"/>
                <w:sz w:val="21"/>
              </w:rPr>
            </w:pPr>
          </w:p>
        </w:tc>
        <w:tc>
          <w:tcPr>
            <w:tcW w:w="750" w:type="dxa"/>
            <w:vAlign w:val="top"/>
          </w:tcPr>
          <w:p w14:paraId="02CE255C">
            <w:pPr>
              <w:rPr>
                <w:rFonts w:ascii="Arial"/>
                <w:sz w:val="21"/>
              </w:rPr>
            </w:pPr>
          </w:p>
        </w:tc>
        <w:tc>
          <w:tcPr>
            <w:tcW w:w="1285" w:type="dxa"/>
            <w:vAlign w:val="top"/>
          </w:tcPr>
          <w:p w14:paraId="4B46A328">
            <w:pPr>
              <w:rPr>
                <w:rFonts w:ascii="Arial"/>
                <w:sz w:val="21"/>
              </w:rPr>
            </w:pPr>
          </w:p>
        </w:tc>
        <w:tc>
          <w:tcPr>
            <w:tcW w:w="3552" w:type="dxa"/>
            <w:gridSpan w:val="2"/>
            <w:tcBorders>
              <w:right w:val="single" w:color="000000" w:sz="10" w:space="0"/>
            </w:tcBorders>
            <w:vAlign w:val="top"/>
          </w:tcPr>
          <w:p w14:paraId="5A2B14AE">
            <w:pPr>
              <w:rPr>
                <w:rFonts w:ascii="Arial"/>
                <w:sz w:val="21"/>
              </w:rPr>
            </w:pPr>
          </w:p>
        </w:tc>
      </w:tr>
      <w:tr w14:paraId="18695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1313" w:type="dxa"/>
            <w:gridSpan w:val="2"/>
            <w:tcBorders>
              <w:left w:val="single" w:color="000000" w:sz="10" w:space="0"/>
              <w:bottom w:val="single" w:color="000000" w:sz="10" w:space="0"/>
            </w:tcBorders>
            <w:vAlign w:val="top"/>
          </w:tcPr>
          <w:p w14:paraId="336E3796">
            <w:pPr>
              <w:spacing w:line="423" w:lineRule="auto"/>
              <w:rPr>
                <w:rFonts w:ascii="Arial"/>
                <w:sz w:val="21"/>
              </w:rPr>
            </w:pPr>
          </w:p>
          <w:p w14:paraId="64552EAB">
            <w:pPr>
              <w:pStyle w:val="17"/>
              <w:spacing w:before="65" w:line="229" w:lineRule="auto"/>
              <w:ind w:left="441"/>
            </w:pPr>
            <w:r>
              <w:rPr>
                <w:spacing w:val="3"/>
              </w:rPr>
              <w:t>备注</w:t>
            </w:r>
          </w:p>
        </w:tc>
        <w:tc>
          <w:tcPr>
            <w:tcW w:w="8248" w:type="dxa"/>
            <w:gridSpan w:val="7"/>
            <w:tcBorders>
              <w:bottom w:val="single" w:color="000000" w:sz="10" w:space="0"/>
              <w:right w:val="single" w:color="000000" w:sz="10" w:space="0"/>
            </w:tcBorders>
            <w:vAlign w:val="top"/>
          </w:tcPr>
          <w:p w14:paraId="32518051">
            <w:pPr>
              <w:rPr>
                <w:rFonts w:ascii="Arial"/>
                <w:sz w:val="21"/>
              </w:rPr>
            </w:pPr>
          </w:p>
        </w:tc>
      </w:tr>
    </w:tbl>
    <w:p w14:paraId="18A79E6D">
      <w:pPr>
        <w:spacing w:before="131" w:line="432" w:lineRule="auto"/>
        <w:ind w:left="1294" w:right="640" w:hanging="643"/>
        <w:rPr>
          <w:rFonts w:ascii="宋体" w:hAnsi="宋体" w:eastAsia="宋体" w:cs="宋体"/>
          <w:sz w:val="20"/>
          <w:szCs w:val="20"/>
        </w:rPr>
      </w:pPr>
      <w:r>
        <w:rPr>
          <w:rFonts w:ascii="宋体" w:hAnsi="宋体" w:eastAsia="宋体" w:cs="宋体"/>
          <w:spacing w:val="10"/>
          <w:sz w:val="20"/>
          <w:szCs w:val="20"/>
        </w:rPr>
        <w:t>说明：1、企业类型指大型、中型、小型、微型；上年营业收入、资产总额要</w:t>
      </w:r>
      <w:r>
        <w:rPr>
          <w:rFonts w:ascii="宋体" w:hAnsi="宋体" w:eastAsia="宋体" w:cs="宋体"/>
          <w:spacing w:val="9"/>
          <w:sz w:val="20"/>
          <w:szCs w:val="20"/>
        </w:rPr>
        <w:t>与财务报表中</w:t>
      </w:r>
      <w:r>
        <w:rPr>
          <w:rFonts w:ascii="宋体" w:hAnsi="宋体" w:eastAsia="宋体" w:cs="宋体"/>
          <w:spacing w:val="8"/>
          <w:sz w:val="20"/>
          <w:szCs w:val="20"/>
        </w:rPr>
        <w:t>的数据一致；资质指特定条件要求提供的资质。</w:t>
      </w:r>
    </w:p>
    <w:p w14:paraId="2F3957AB">
      <w:pPr>
        <w:spacing w:line="226" w:lineRule="auto"/>
        <w:ind w:left="1279"/>
        <w:outlineLvl w:val="3"/>
        <w:rPr>
          <w:rFonts w:ascii="宋体" w:hAnsi="宋体" w:eastAsia="宋体" w:cs="宋体"/>
          <w:sz w:val="20"/>
          <w:szCs w:val="20"/>
        </w:rPr>
      </w:pPr>
      <w:r>
        <w:rPr>
          <w:rFonts w:ascii="宋体" w:hAnsi="宋体" w:eastAsia="宋体" w:cs="宋体"/>
          <w:spacing w:val="8"/>
          <w:sz w:val="20"/>
          <w:szCs w:val="20"/>
        </w:rPr>
        <w:t>2、附企业营业执照及相关证书资料</w:t>
      </w:r>
    </w:p>
    <w:p w14:paraId="2423D568">
      <w:pPr>
        <w:pStyle w:val="3"/>
        <w:spacing w:line="307" w:lineRule="auto"/>
      </w:pPr>
    </w:p>
    <w:p w14:paraId="7D7C0460">
      <w:pPr>
        <w:pStyle w:val="3"/>
        <w:spacing w:line="307" w:lineRule="auto"/>
      </w:pPr>
    </w:p>
    <w:p w14:paraId="1FEC675E">
      <w:pPr>
        <w:pStyle w:val="3"/>
        <w:spacing w:line="308" w:lineRule="auto"/>
      </w:pPr>
    </w:p>
    <w:p w14:paraId="6A9939E9">
      <w:pPr>
        <w:spacing w:before="78" w:line="219" w:lineRule="auto"/>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单位公章）</w:t>
      </w:r>
    </w:p>
    <w:p w14:paraId="05A1F5FE">
      <w:pPr>
        <w:spacing w:before="183" w:line="219" w:lineRule="auto"/>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0E213A40">
      <w:pPr>
        <w:spacing w:before="184" w:line="219" w:lineRule="auto"/>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30BF76A">
      <w:pPr>
        <w:spacing w:line="219" w:lineRule="auto"/>
        <w:rPr>
          <w:rFonts w:ascii="宋体" w:hAnsi="宋体" w:eastAsia="宋体" w:cs="宋体"/>
          <w:sz w:val="24"/>
          <w:szCs w:val="24"/>
        </w:rPr>
        <w:sectPr>
          <w:footerReference r:id="rId11" w:type="default"/>
          <w:pgSz w:w="11906" w:h="16839"/>
          <w:pgMar w:top="1440" w:right="1080" w:bottom="1440" w:left="1080" w:header="0" w:footer="764" w:gutter="0"/>
          <w:pgNumType w:fmt="decimal"/>
          <w:cols w:space="720" w:num="1"/>
        </w:sectPr>
      </w:pPr>
    </w:p>
    <w:p w14:paraId="0165AE12">
      <w:pPr>
        <w:spacing w:before="181" w:line="219" w:lineRule="auto"/>
        <w:ind w:left="1720"/>
        <w:outlineLvl w:val="4"/>
        <w:rPr>
          <w:rFonts w:ascii="宋体" w:hAnsi="宋体" w:eastAsia="宋体" w:cs="宋体"/>
          <w:sz w:val="28"/>
          <w:szCs w:val="28"/>
        </w:rPr>
      </w:pPr>
      <w:r>
        <w:rPr>
          <w:rFonts w:ascii="宋体" w:hAnsi="宋体" w:eastAsia="宋体" w:cs="宋体"/>
          <w:b/>
          <w:bCs/>
          <w:spacing w:val="-3"/>
          <w:sz w:val="28"/>
          <w:szCs w:val="28"/>
        </w:rPr>
        <w:t>2、供应商应授权合法的人员参加投标：</w:t>
      </w:r>
    </w:p>
    <w:p w14:paraId="40D15A03">
      <w:pPr>
        <w:spacing w:before="291" w:line="220" w:lineRule="auto"/>
        <w:ind w:left="2634"/>
        <w:outlineLvl w:val="4"/>
        <w:rPr>
          <w:rFonts w:ascii="宋体" w:hAnsi="宋体" w:eastAsia="宋体" w:cs="宋体"/>
          <w:sz w:val="28"/>
          <w:szCs w:val="28"/>
        </w:rPr>
      </w:pPr>
      <w:r>
        <w:rPr>
          <w:rFonts w:ascii="宋体" w:hAnsi="宋体" w:eastAsia="宋体" w:cs="宋体"/>
          <w:b/>
          <w:bCs/>
          <w:spacing w:val="-3"/>
          <w:sz w:val="28"/>
          <w:szCs w:val="28"/>
        </w:rPr>
        <w:t>2.1</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法定代表人身份证明</w:t>
      </w:r>
    </w:p>
    <w:p w14:paraId="58308682">
      <w:pPr>
        <w:spacing w:before="308" w:line="219" w:lineRule="auto"/>
        <w:ind w:left="23"/>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36D540B0">
      <w:pPr>
        <w:pStyle w:val="3"/>
        <w:spacing w:line="260" w:lineRule="auto"/>
      </w:pPr>
    </w:p>
    <w:p w14:paraId="15F35840">
      <w:pPr>
        <w:spacing w:before="308" w:line="219" w:lineRule="auto"/>
        <w:ind w:left="23"/>
        <w:rPr>
          <w:rFonts w:ascii="宋体" w:hAnsi="宋体" w:eastAsia="宋体" w:cs="宋体"/>
          <w:spacing w:val="-2"/>
          <w:sz w:val="24"/>
          <w:szCs w:val="24"/>
          <w:u w:val="single"/>
        </w:rPr>
      </w:pPr>
      <w:r>
        <w:rPr>
          <w:rFonts w:ascii="宋体" w:hAnsi="宋体" w:eastAsia="宋体" w:cs="宋体"/>
          <w:spacing w:val="-2"/>
          <w:sz w:val="24"/>
          <w:szCs w:val="24"/>
        </w:rPr>
        <w:t>统一社会信用代码</w:t>
      </w:r>
      <w:r>
        <w:rPr>
          <w:rFonts w:ascii="宋体" w:hAnsi="宋体" w:eastAsia="宋体" w:cs="宋体"/>
          <w:spacing w:val="-2"/>
          <w:sz w:val="24"/>
          <w:szCs w:val="24"/>
          <w:u w:val="single"/>
        </w:rPr>
        <w:t xml:space="preserve">：                            </w:t>
      </w:r>
    </w:p>
    <w:p w14:paraId="214783E5">
      <w:pPr>
        <w:spacing w:before="308" w:line="219" w:lineRule="auto"/>
        <w:ind w:left="23"/>
        <w:rPr>
          <w:rFonts w:ascii="宋体" w:hAnsi="宋体" w:eastAsia="宋体" w:cs="宋体"/>
          <w:spacing w:val="-2"/>
          <w:sz w:val="24"/>
          <w:szCs w:val="24"/>
        </w:rPr>
      </w:pPr>
    </w:p>
    <w:p w14:paraId="7F2885FE">
      <w:pPr>
        <w:spacing w:before="78" w:line="221" w:lineRule="auto"/>
        <w:ind w:left="23"/>
        <w:rPr>
          <w:rFonts w:ascii="宋体" w:hAnsi="宋体" w:eastAsia="宋体" w:cs="宋体"/>
          <w:sz w:val="24"/>
          <w:szCs w:val="24"/>
        </w:rPr>
      </w:pPr>
      <w:r>
        <w:rPr>
          <w:rFonts w:ascii="宋体" w:hAnsi="宋体" w:eastAsia="宋体" w:cs="宋体"/>
          <w:spacing w:val="-2"/>
          <w:sz w:val="24"/>
          <w:szCs w:val="24"/>
        </w:rPr>
        <w:t>注册地址：</w:t>
      </w:r>
      <w:r>
        <w:rPr>
          <w:rFonts w:ascii="宋体" w:hAnsi="宋体" w:eastAsia="宋体" w:cs="宋体"/>
          <w:sz w:val="24"/>
          <w:szCs w:val="24"/>
          <w:u w:val="single" w:color="auto"/>
        </w:rPr>
        <w:t xml:space="preserve">                           </w:t>
      </w:r>
    </w:p>
    <w:p w14:paraId="34FBD0A1">
      <w:pPr>
        <w:pStyle w:val="3"/>
        <w:spacing w:line="257" w:lineRule="auto"/>
      </w:pPr>
    </w:p>
    <w:p w14:paraId="459392A9">
      <w:pPr>
        <w:spacing w:before="78" w:line="219" w:lineRule="auto"/>
        <w:ind w:left="25"/>
        <w:rPr>
          <w:rFonts w:ascii="宋体" w:hAnsi="宋体" w:eastAsia="宋体" w:cs="宋体"/>
          <w:sz w:val="24"/>
          <w:szCs w:val="24"/>
        </w:rPr>
      </w:pPr>
      <w:r>
        <w:rPr>
          <w:rFonts w:ascii="宋体" w:hAnsi="宋体" w:eastAsia="宋体" w:cs="宋体"/>
          <w:spacing w:val="-3"/>
          <w:sz w:val="24"/>
          <w:szCs w:val="24"/>
        </w:rPr>
        <w:t>成立时间：</w:t>
      </w:r>
      <w:r>
        <w:rPr>
          <w:rFonts w:ascii="宋体" w:hAnsi="宋体" w:eastAsia="宋体" w:cs="宋体"/>
          <w:spacing w:val="-3"/>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3"/>
          <w:sz w:val="24"/>
          <w:szCs w:val="24"/>
        </w:rPr>
        <w:t xml:space="preserve">年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w:t>
      </w:r>
    </w:p>
    <w:p w14:paraId="1F939CE4">
      <w:pPr>
        <w:pStyle w:val="3"/>
        <w:spacing w:line="256" w:lineRule="auto"/>
      </w:pPr>
    </w:p>
    <w:p w14:paraId="1A5D29A1">
      <w:pPr>
        <w:spacing w:before="79" w:line="220" w:lineRule="auto"/>
        <w:ind w:left="25"/>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3DD47D5C">
      <w:pPr>
        <w:pStyle w:val="3"/>
        <w:spacing w:line="258" w:lineRule="auto"/>
      </w:pPr>
    </w:p>
    <w:p w14:paraId="61A06A7B">
      <w:pPr>
        <w:spacing w:before="78" w:line="220" w:lineRule="auto"/>
        <w:ind w:left="25"/>
        <w:rPr>
          <w:rFonts w:ascii="宋体" w:hAnsi="宋体" w:eastAsia="宋体" w:cs="宋体"/>
          <w:sz w:val="24"/>
          <w:szCs w:val="24"/>
        </w:rPr>
      </w:pPr>
      <w:r>
        <w:rPr>
          <w:rFonts w:ascii="宋体" w:hAnsi="宋体" w:eastAsia="宋体" w:cs="宋体"/>
          <w:spacing w:val="-3"/>
          <w:sz w:val="24"/>
          <w:szCs w:val="24"/>
        </w:rPr>
        <w:t>经营范围：</w:t>
      </w:r>
      <w:r>
        <w:rPr>
          <w:rFonts w:ascii="宋体" w:hAnsi="宋体" w:eastAsia="宋体" w:cs="宋体"/>
          <w:sz w:val="24"/>
          <w:szCs w:val="24"/>
          <w:u w:val="single" w:color="auto"/>
        </w:rPr>
        <w:t xml:space="preserve">                           </w:t>
      </w:r>
    </w:p>
    <w:p w14:paraId="5FB33780">
      <w:pPr>
        <w:pStyle w:val="3"/>
        <w:spacing w:line="256" w:lineRule="auto"/>
      </w:pPr>
    </w:p>
    <w:p w14:paraId="1524D0E0">
      <w:pPr>
        <w:spacing w:before="79" w:line="362" w:lineRule="auto"/>
        <w:ind w:left="22" w:right="40"/>
        <w:rPr>
          <w:rFonts w:ascii="宋体" w:hAnsi="宋体" w:eastAsia="宋体" w:cs="宋体"/>
          <w:sz w:val="24"/>
          <w:szCs w:val="24"/>
        </w:rPr>
      </w:pPr>
      <w:r>
        <w:rPr>
          <w:rFonts w:ascii="宋体" w:hAnsi="宋体" w:eastAsia="宋体" w:cs="宋体"/>
          <w:sz w:val="24"/>
          <w:szCs w:val="24"/>
        </w:rPr>
        <w:t>姓名：</w:t>
      </w:r>
      <w:r>
        <w:rPr>
          <w:rFonts w:ascii="宋体" w:hAnsi="宋体" w:eastAsia="宋体" w:cs="宋体"/>
          <w:sz w:val="24"/>
          <w:szCs w:val="24"/>
          <w:u w:val="single" w:color="auto"/>
        </w:rPr>
        <w:t xml:space="preserve">      </w:t>
      </w:r>
      <w:r>
        <w:rPr>
          <w:rFonts w:ascii="宋体" w:hAnsi="宋体" w:eastAsia="宋体" w:cs="宋体"/>
          <w:sz w:val="24"/>
          <w:szCs w:val="24"/>
        </w:rPr>
        <w:t xml:space="preserve"> 性别：</w:t>
      </w:r>
      <w:r>
        <w:rPr>
          <w:rFonts w:ascii="宋体" w:hAnsi="宋体" w:eastAsia="宋体" w:cs="宋体"/>
          <w:sz w:val="24"/>
          <w:szCs w:val="24"/>
          <w:u w:val="single" w:color="auto"/>
        </w:rPr>
        <w:t xml:space="preserve">    </w:t>
      </w:r>
      <w:r>
        <w:rPr>
          <w:rFonts w:ascii="宋体" w:hAnsi="宋体" w:eastAsia="宋体" w:cs="宋体"/>
          <w:sz w:val="24"/>
          <w:szCs w:val="24"/>
        </w:rPr>
        <w:t xml:space="preserve"> 年龄：</w:t>
      </w:r>
      <w:r>
        <w:rPr>
          <w:rFonts w:ascii="宋体" w:hAnsi="宋体" w:eastAsia="宋体" w:cs="宋体"/>
          <w:sz w:val="24"/>
          <w:szCs w:val="24"/>
          <w:u w:val="single" w:color="auto"/>
        </w:rPr>
        <w:t xml:space="preserve">    </w:t>
      </w:r>
      <w:r>
        <w:rPr>
          <w:rFonts w:ascii="宋体" w:hAnsi="宋体" w:eastAsia="宋体" w:cs="宋体"/>
          <w:sz w:val="24"/>
          <w:szCs w:val="24"/>
        </w:rPr>
        <w:t xml:space="preserve"> 系</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（供应商名称）的法定</w:t>
      </w:r>
      <w:r>
        <w:rPr>
          <w:rFonts w:ascii="宋体" w:hAnsi="宋体" w:eastAsia="宋体" w:cs="宋体"/>
          <w:spacing w:val="-3"/>
          <w:sz w:val="24"/>
          <w:szCs w:val="24"/>
        </w:rPr>
        <w:t>代表人。</w:t>
      </w:r>
    </w:p>
    <w:p w14:paraId="583F7ABC">
      <w:pPr>
        <w:spacing w:before="151" w:line="219" w:lineRule="auto"/>
        <w:ind w:left="23"/>
        <w:rPr>
          <w:rFonts w:ascii="宋体" w:hAnsi="宋体" w:eastAsia="宋体" w:cs="宋体"/>
          <w:sz w:val="24"/>
          <w:szCs w:val="24"/>
        </w:rPr>
      </w:pPr>
      <w:r>
        <w:rPr>
          <w:rFonts w:ascii="宋体" w:hAnsi="宋体" w:eastAsia="宋体" w:cs="宋体"/>
          <w:spacing w:val="-2"/>
          <w:sz w:val="24"/>
          <w:szCs w:val="24"/>
        </w:rPr>
        <w:t>特此证明。</w:t>
      </w:r>
    </w:p>
    <w:p w14:paraId="4C6742B6">
      <w:pPr>
        <w:pStyle w:val="3"/>
        <w:spacing w:line="256" w:lineRule="auto"/>
      </w:pPr>
    </w:p>
    <w:p w14:paraId="45F5E440">
      <w:pPr>
        <w:spacing w:before="78" w:line="219" w:lineRule="auto"/>
        <w:ind w:left="42"/>
        <w:outlineLvl w:val="5"/>
        <w:rPr>
          <w:rFonts w:ascii="宋体" w:hAnsi="宋体" w:eastAsia="宋体" w:cs="宋体"/>
          <w:sz w:val="24"/>
          <w:szCs w:val="24"/>
        </w:rPr>
      </w:pPr>
      <w:r>
        <w:rPr>
          <w:rFonts w:ascii="宋体" w:hAnsi="宋体" w:eastAsia="宋体" w:cs="宋体"/>
          <w:spacing w:val="-3"/>
          <w:sz w:val="24"/>
          <w:szCs w:val="24"/>
        </w:rPr>
        <w:t>附：法定代表人身份证复印件</w:t>
      </w:r>
    </w:p>
    <w:p w14:paraId="4181D639">
      <w:pPr>
        <w:spacing w:before="10"/>
      </w:pPr>
    </w:p>
    <w:tbl>
      <w:tblPr>
        <w:tblStyle w:val="16"/>
        <w:tblW w:w="7804" w:type="dxa"/>
        <w:tblInd w:w="26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04"/>
      </w:tblGrid>
      <w:tr w14:paraId="287ED1C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44" w:hRule="atLeast"/>
        </w:trPr>
        <w:tc>
          <w:tcPr>
            <w:tcW w:w="7804" w:type="dxa"/>
            <w:vAlign w:val="top"/>
          </w:tcPr>
          <w:p w14:paraId="3C4E63C9">
            <w:pPr>
              <w:spacing w:line="242" w:lineRule="auto"/>
              <w:rPr>
                <w:rFonts w:ascii="Arial"/>
                <w:sz w:val="21"/>
              </w:rPr>
            </w:pPr>
          </w:p>
          <w:p w14:paraId="52F11448">
            <w:pPr>
              <w:spacing w:line="242" w:lineRule="auto"/>
              <w:rPr>
                <w:rFonts w:ascii="Arial"/>
                <w:sz w:val="21"/>
              </w:rPr>
            </w:pPr>
          </w:p>
          <w:p w14:paraId="73719078">
            <w:pPr>
              <w:spacing w:line="242" w:lineRule="auto"/>
              <w:rPr>
                <w:rFonts w:ascii="Arial"/>
                <w:sz w:val="21"/>
              </w:rPr>
            </w:pPr>
          </w:p>
          <w:p w14:paraId="0700CF06">
            <w:pPr>
              <w:spacing w:line="242" w:lineRule="auto"/>
              <w:rPr>
                <w:rFonts w:ascii="Arial"/>
                <w:sz w:val="21"/>
              </w:rPr>
            </w:pPr>
          </w:p>
          <w:p w14:paraId="58E3D2C4">
            <w:pPr>
              <w:spacing w:line="242" w:lineRule="auto"/>
              <w:rPr>
                <w:rFonts w:ascii="Arial"/>
                <w:sz w:val="21"/>
              </w:rPr>
            </w:pPr>
          </w:p>
          <w:p w14:paraId="0220403E">
            <w:pPr>
              <w:spacing w:line="243" w:lineRule="auto"/>
              <w:rPr>
                <w:rFonts w:ascii="Arial"/>
                <w:sz w:val="21"/>
              </w:rPr>
            </w:pPr>
          </w:p>
          <w:p w14:paraId="10A7135E">
            <w:pPr>
              <w:pStyle w:val="17"/>
              <w:spacing w:before="65" w:line="228" w:lineRule="auto"/>
              <w:ind w:left="2124"/>
            </w:pPr>
            <w:r>
              <w:rPr>
                <w:spacing w:val="9"/>
              </w:rPr>
              <w:t>法定代表人身份证正反面复印件粘贴处</w:t>
            </w:r>
          </w:p>
        </w:tc>
      </w:tr>
    </w:tbl>
    <w:p w14:paraId="532CC3F7">
      <w:pPr>
        <w:pStyle w:val="3"/>
        <w:spacing w:line="434" w:lineRule="auto"/>
      </w:pPr>
    </w:p>
    <w:p w14:paraId="707E7B5D">
      <w:pPr>
        <w:spacing w:before="79" w:line="360" w:lineRule="auto"/>
        <w:ind w:left="2329" w:right="34"/>
        <w:rPr>
          <w:rFonts w:ascii="宋体" w:hAnsi="宋体" w:eastAsia="宋体" w:cs="宋体"/>
          <w:sz w:val="24"/>
          <w:szCs w:val="24"/>
        </w:rPr>
      </w:pPr>
      <w:r>
        <w:rPr>
          <w:rFonts w:ascii="宋体" w:hAnsi="宋体" w:eastAsia="宋体" w:cs="宋体"/>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单位公章）法定代表人或其委托代理人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p>
    <w:p w14:paraId="09AD152F">
      <w:pPr>
        <w:spacing w:line="219" w:lineRule="auto"/>
        <w:ind w:left="277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35BD863B">
      <w:pPr>
        <w:spacing w:line="219" w:lineRule="auto"/>
        <w:rPr>
          <w:rFonts w:ascii="宋体" w:hAnsi="宋体" w:eastAsia="宋体" w:cs="宋体"/>
          <w:sz w:val="24"/>
          <w:szCs w:val="24"/>
        </w:rPr>
        <w:sectPr>
          <w:footerReference r:id="rId12" w:type="default"/>
          <w:pgSz w:w="11906" w:h="16839"/>
          <w:pgMar w:top="1440" w:right="1080" w:bottom="1440" w:left="1080" w:header="0" w:footer="764" w:gutter="0"/>
          <w:pgNumType w:fmt="decimal"/>
          <w:cols w:space="720" w:num="1"/>
        </w:sectPr>
      </w:pPr>
    </w:p>
    <w:p w14:paraId="002D4177">
      <w:pPr>
        <w:spacing w:before="181" w:line="219" w:lineRule="auto"/>
        <w:ind w:left="2774"/>
        <w:rPr>
          <w:rFonts w:ascii="宋体" w:hAnsi="宋体" w:eastAsia="宋体" w:cs="宋体"/>
          <w:sz w:val="28"/>
          <w:szCs w:val="28"/>
        </w:rPr>
      </w:pPr>
      <w:r>
        <w:rPr>
          <w:rFonts w:ascii="宋体" w:hAnsi="宋体" w:eastAsia="宋体" w:cs="宋体"/>
          <w:b/>
          <w:bCs/>
          <w:spacing w:val="-3"/>
          <w:sz w:val="28"/>
          <w:szCs w:val="28"/>
        </w:rPr>
        <w:t>2.2</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法定代表人授权书</w:t>
      </w:r>
    </w:p>
    <w:p w14:paraId="29426522">
      <w:pPr>
        <w:spacing w:before="233" w:line="219" w:lineRule="auto"/>
        <w:ind w:left="23"/>
        <w:outlineLvl w:val="2"/>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陕西智尧天成项目管理有限公司</w:t>
      </w:r>
    </w:p>
    <w:p w14:paraId="4052F4D0">
      <w:pPr>
        <w:spacing w:before="181" w:line="361" w:lineRule="auto"/>
        <w:ind w:left="23" w:firstLine="480"/>
        <w:jc w:val="both"/>
        <w:rPr>
          <w:rFonts w:ascii="宋体" w:hAnsi="宋体" w:eastAsia="宋体" w:cs="宋体"/>
          <w:sz w:val="24"/>
          <w:szCs w:val="24"/>
        </w:rPr>
      </w:pPr>
      <w:r>
        <w:rPr>
          <w:rFonts w:ascii="宋体" w:hAnsi="宋体" w:eastAsia="宋体" w:cs="宋体"/>
          <w:spacing w:val="-3"/>
          <w:sz w:val="24"/>
          <w:szCs w:val="24"/>
        </w:rPr>
        <w:t>注册于</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（工商行政管理局名称）之</w:t>
      </w:r>
      <w:r>
        <w:rPr>
          <w:rFonts w:ascii="宋体" w:hAnsi="宋体" w:eastAsia="宋体" w:cs="宋体"/>
          <w:spacing w:val="9"/>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4"/>
          <w:sz w:val="24"/>
          <w:szCs w:val="24"/>
        </w:rPr>
        <w:t>供应</w:t>
      </w:r>
      <w:r>
        <w:rPr>
          <w:rFonts w:ascii="宋体" w:hAnsi="宋体" w:eastAsia="宋体" w:cs="宋体"/>
          <w:spacing w:val="-2"/>
          <w:sz w:val="24"/>
          <w:szCs w:val="24"/>
        </w:rPr>
        <w:t>商全称）法定代表人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（姓名、职务）授权</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（被授权人姓名、职务）为我方的合法全权代表，就</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（项目名称、项目编号）</w:t>
      </w:r>
      <w:r>
        <w:rPr>
          <w:rFonts w:ascii="宋体" w:hAnsi="宋体" w:eastAsia="宋体" w:cs="宋体"/>
          <w:sz w:val="24"/>
          <w:szCs w:val="24"/>
        </w:rPr>
        <w:t>的投标及采购合同的执行和完成，以我方的名义全权处理一切与之有</w:t>
      </w:r>
      <w:r>
        <w:rPr>
          <w:rFonts w:ascii="宋体" w:hAnsi="宋体" w:eastAsia="宋体" w:cs="宋体"/>
          <w:spacing w:val="-1"/>
          <w:sz w:val="24"/>
          <w:szCs w:val="24"/>
        </w:rPr>
        <w:t>关的事宜，其法律后果由我方承担。</w:t>
      </w:r>
    </w:p>
    <w:p w14:paraId="3020FF0D">
      <w:pPr>
        <w:spacing w:before="73" w:line="219" w:lineRule="auto"/>
        <w:ind w:left="504"/>
        <w:rPr>
          <w:rFonts w:ascii="宋体" w:hAnsi="宋体" w:eastAsia="宋体" w:cs="宋体"/>
          <w:sz w:val="24"/>
          <w:szCs w:val="24"/>
        </w:rPr>
      </w:pPr>
      <w:r>
        <w:rPr>
          <w:rFonts w:ascii="宋体" w:hAnsi="宋体" w:eastAsia="宋体" w:cs="宋体"/>
          <w:spacing w:val="-6"/>
          <w:sz w:val="24"/>
          <w:szCs w:val="24"/>
        </w:rPr>
        <w:t>本授权有效期：2024</w:t>
      </w:r>
      <w:r>
        <w:rPr>
          <w:rFonts w:ascii="宋体" w:hAnsi="宋体" w:eastAsia="宋体" w:cs="宋体"/>
          <w:spacing w:val="-38"/>
          <w:sz w:val="24"/>
          <w:szCs w:val="24"/>
        </w:rPr>
        <w:t xml:space="preserve"> </w:t>
      </w:r>
      <w:r>
        <w:rPr>
          <w:rFonts w:ascii="宋体" w:hAnsi="宋体" w:eastAsia="宋体" w:cs="宋体"/>
          <w:spacing w:val="-6"/>
          <w:sz w:val="24"/>
          <w:szCs w:val="24"/>
        </w:rPr>
        <w:t>年   月</w:t>
      </w:r>
      <w:r>
        <w:rPr>
          <w:rFonts w:ascii="宋体" w:hAnsi="宋体" w:eastAsia="宋体" w:cs="宋体"/>
          <w:spacing w:val="16"/>
          <w:sz w:val="24"/>
          <w:szCs w:val="24"/>
        </w:rPr>
        <w:t xml:space="preserve">   </w:t>
      </w:r>
      <w:r>
        <w:rPr>
          <w:rFonts w:ascii="宋体" w:hAnsi="宋体" w:eastAsia="宋体" w:cs="宋体"/>
          <w:spacing w:val="-6"/>
          <w:sz w:val="24"/>
          <w:szCs w:val="24"/>
        </w:rPr>
        <w:t>日至</w:t>
      </w:r>
      <w:r>
        <w:rPr>
          <w:rFonts w:ascii="宋体" w:hAnsi="宋体" w:eastAsia="宋体" w:cs="宋体"/>
          <w:spacing w:val="14"/>
          <w:sz w:val="24"/>
          <w:szCs w:val="24"/>
        </w:rPr>
        <w:t xml:space="preserve"> </w:t>
      </w:r>
      <w:r>
        <w:rPr>
          <w:rFonts w:ascii="宋体" w:hAnsi="宋体" w:eastAsia="宋体" w:cs="宋体"/>
          <w:spacing w:val="-6"/>
          <w:sz w:val="24"/>
          <w:szCs w:val="24"/>
        </w:rPr>
        <w:t>2024 年</w:t>
      </w:r>
      <w:r>
        <w:rPr>
          <w:rFonts w:ascii="宋体" w:hAnsi="宋体" w:eastAsia="宋体" w:cs="宋体"/>
          <w:spacing w:val="4"/>
          <w:sz w:val="24"/>
          <w:szCs w:val="24"/>
        </w:rPr>
        <w:t xml:space="preserve">    </w:t>
      </w:r>
      <w:r>
        <w:rPr>
          <w:rFonts w:ascii="宋体" w:hAnsi="宋体" w:eastAsia="宋体" w:cs="宋体"/>
          <w:spacing w:val="-6"/>
          <w:sz w:val="24"/>
          <w:szCs w:val="24"/>
        </w:rPr>
        <w:t>月</w:t>
      </w:r>
      <w:r>
        <w:rPr>
          <w:rFonts w:ascii="宋体" w:hAnsi="宋体" w:eastAsia="宋体" w:cs="宋体"/>
          <w:spacing w:val="12"/>
          <w:sz w:val="24"/>
          <w:szCs w:val="24"/>
        </w:rPr>
        <w:t xml:space="preserve">    </w:t>
      </w:r>
      <w:r>
        <w:rPr>
          <w:rFonts w:ascii="宋体" w:hAnsi="宋体" w:eastAsia="宋体" w:cs="宋体"/>
          <w:spacing w:val="-6"/>
          <w:sz w:val="24"/>
          <w:szCs w:val="24"/>
        </w:rPr>
        <w:t>日。</w:t>
      </w:r>
    </w:p>
    <w:p w14:paraId="6C5B52F8">
      <w:pPr>
        <w:spacing w:before="261" w:line="219" w:lineRule="auto"/>
        <w:ind w:left="503"/>
        <w:rPr>
          <w:rFonts w:ascii="宋体" w:hAnsi="宋体" w:eastAsia="宋体" w:cs="宋体"/>
          <w:sz w:val="24"/>
          <w:szCs w:val="24"/>
        </w:rPr>
      </w:pPr>
      <w:r>
        <w:rPr>
          <w:rFonts w:ascii="宋体" w:hAnsi="宋体" w:eastAsia="宋体" w:cs="宋体"/>
          <w:spacing w:val="-1"/>
          <w:sz w:val="24"/>
          <w:szCs w:val="24"/>
        </w:rPr>
        <w:t>全权代表姓名：</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性别：</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w:t>
      </w:r>
      <w:r>
        <w:rPr>
          <w:rFonts w:ascii="宋体" w:hAnsi="宋体" w:eastAsia="宋体" w:cs="宋体"/>
          <w:spacing w:val="-2"/>
          <w:sz w:val="24"/>
          <w:szCs w:val="24"/>
        </w:rPr>
        <w:t>龄：</w:t>
      </w:r>
      <w:r>
        <w:rPr>
          <w:rFonts w:ascii="宋体" w:hAnsi="宋体" w:eastAsia="宋体" w:cs="宋体"/>
          <w:sz w:val="24"/>
          <w:szCs w:val="24"/>
          <w:u w:val="single" w:color="auto"/>
        </w:rPr>
        <w:t xml:space="preserve">        </w:t>
      </w:r>
    </w:p>
    <w:p w14:paraId="353B4D0D">
      <w:pPr>
        <w:spacing w:before="183" w:line="219" w:lineRule="auto"/>
        <w:ind w:left="504"/>
        <w:rPr>
          <w:rFonts w:ascii="宋体" w:hAnsi="宋体" w:eastAsia="宋体" w:cs="宋体"/>
          <w:sz w:val="24"/>
          <w:szCs w:val="24"/>
        </w:rPr>
      </w:pPr>
      <w:r>
        <w:rPr>
          <w:rFonts w:ascii="宋体" w:hAnsi="宋体" w:eastAsia="宋体" w:cs="宋体"/>
          <w:spacing w:val="-3"/>
          <w:sz w:val="24"/>
          <w:szCs w:val="24"/>
        </w:rPr>
        <w:t>职    务：</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0F54D0E0">
      <w:pPr>
        <w:spacing w:before="182" w:line="227" w:lineRule="auto"/>
        <w:ind w:left="503"/>
        <w:rPr>
          <w:rFonts w:ascii="宋体" w:hAnsi="宋体" w:eastAsia="宋体" w:cs="宋体"/>
          <w:sz w:val="24"/>
          <w:szCs w:val="24"/>
        </w:rPr>
      </w:pPr>
      <w:r>
        <w:rPr>
          <w:rFonts w:ascii="宋体" w:hAnsi="宋体" w:eastAsia="宋体" w:cs="宋体"/>
          <w:spacing w:val="-2"/>
          <w:sz w:val="24"/>
          <w:szCs w:val="24"/>
        </w:rPr>
        <w:t>通讯地址：</w:t>
      </w:r>
      <w:r>
        <w:rPr>
          <w:rFonts w:ascii="宋体" w:hAnsi="宋体" w:eastAsia="宋体" w:cs="宋体"/>
          <w:sz w:val="24"/>
          <w:szCs w:val="24"/>
          <w:u w:val="single" w:color="auto"/>
        </w:rPr>
        <w:t xml:space="preserve">                                          </w:t>
      </w:r>
    </w:p>
    <w:p w14:paraId="6068AF26">
      <w:pPr>
        <w:spacing w:before="174" w:line="219" w:lineRule="auto"/>
        <w:ind w:left="521"/>
        <w:rPr>
          <w:rFonts w:ascii="宋体" w:hAnsi="宋体" w:eastAsia="宋体" w:cs="宋体"/>
          <w:sz w:val="24"/>
          <w:szCs w:val="24"/>
        </w:rPr>
      </w:pPr>
      <w:r>
        <w:rPr>
          <w:rFonts w:ascii="宋体" w:hAnsi="宋体" w:eastAsia="宋体" w:cs="宋体"/>
          <w:spacing w:val="-9"/>
          <w:sz w:val="24"/>
          <w:szCs w:val="24"/>
        </w:rPr>
        <w:t>邮政编码：</w:t>
      </w:r>
      <w:r>
        <w:rPr>
          <w:rFonts w:ascii="宋体" w:hAnsi="宋体" w:eastAsia="宋体" w:cs="宋体"/>
          <w:sz w:val="24"/>
          <w:szCs w:val="24"/>
          <w:u w:val="single" w:color="auto"/>
        </w:rPr>
        <w:t xml:space="preserve">          </w:t>
      </w:r>
      <w:r>
        <w:rPr>
          <w:rFonts w:ascii="宋体" w:hAnsi="宋体" w:eastAsia="宋体" w:cs="宋体"/>
          <w:spacing w:val="-77"/>
          <w:sz w:val="24"/>
          <w:szCs w:val="24"/>
        </w:rPr>
        <w:t xml:space="preserve"> </w:t>
      </w:r>
      <w:r>
        <w:rPr>
          <w:rFonts w:ascii="宋体" w:hAnsi="宋体" w:eastAsia="宋体" w:cs="宋体"/>
          <w:spacing w:val="-9"/>
          <w:sz w:val="24"/>
          <w:szCs w:val="24"/>
        </w:rPr>
        <w:t>电话：</w:t>
      </w:r>
      <w:r>
        <w:rPr>
          <w:rFonts w:ascii="宋体" w:hAnsi="宋体" w:eastAsia="宋体" w:cs="宋体"/>
          <w:sz w:val="24"/>
          <w:szCs w:val="24"/>
          <w:u w:val="single" w:color="auto"/>
        </w:rPr>
        <w:t xml:space="preserve">          </w:t>
      </w:r>
    </w:p>
    <w:p w14:paraId="49EF4FFB">
      <w:pPr>
        <w:pStyle w:val="3"/>
        <w:spacing w:line="342" w:lineRule="auto"/>
      </w:pPr>
    </w:p>
    <w:p w14:paraId="1C96C34F">
      <w:pPr>
        <w:spacing w:before="78" w:line="219" w:lineRule="auto"/>
        <w:ind w:left="42"/>
        <w:rPr>
          <w:rFonts w:ascii="宋体" w:hAnsi="宋体" w:eastAsia="宋体" w:cs="宋体"/>
          <w:sz w:val="24"/>
          <w:szCs w:val="24"/>
        </w:rPr>
      </w:pPr>
      <w:r>
        <w:rPr>
          <w:rFonts w:ascii="宋体" w:hAnsi="宋体" w:eastAsia="宋体" w:cs="宋体"/>
          <w:spacing w:val="-2"/>
          <w:sz w:val="24"/>
          <w:szCs w:val="24"/>
        </w:rPr>
        <w:t>附：法定代表人、授权代表身份证复印件</w:t>
      </w:r>
    </w:p>
    <w:p w14:paraId="6A308E30">
      <w:pPr>
        <w:spacing w:line="70" w:lineRule="exact"/>
      </w:pPr>
    </w:p>
    <w:tbl>
      <w:tblPr>
        <w:tblStyle w:val="16"/>
        <w:tblW w:w="8083"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5"/>
        <w:gridCol w:w="3958"/>
      </w:tblGrid>
      <w:tr w14:paraId="178F4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6" w:hRule="atLeast"/>
        </w:trPr>
        <w:tc>
          <w:tcPr>
            <w:tcW w:w="4125" w:type="dxa"/>
            <w:vAlign w:val="top"/>
          </w:tcPr>
          <w:p w14:paraId="7EDEA0AE">
            <w:pPr>
              <w:spacing w:line="258" w:lineRule="auto"/>
              <w:rPr>
                <w:rFonts w:ascii="Arial"/>
                <w:sz w:val="21"/>
              </w:rPr>
            </w:pPr>
          </w:p>
          <w:p w14:paraId="72E68C40">
            <w:pPr>
              <w:spacing w:line="258" w:lineRule="auto"/>
              <w:rPr>
                <w:rFonts w:ascii="Arial"/>
                <w:sz w:val="21"/>
              </w:rPr>
            </w:pPr>
          </w:p>
          <w:p w14:paraId="503498B7">
            <w:pPr>
              <w:spacing w:line="258" w:lineRule="auto"/>
              <w:rPr>
                <w:rFonts w:ascii="Arial"/>
                <w:sz w:val="21"/>
              </w:rPr>
            </w:pPr>
          </w:p>
          <w:p w14:paraId="2C4CFAE1">
            <w:pPr>
              <w:spacing w:line="258" w:lineRule="auto"/>
              <w:rPr>
                <w:rFonts w:ascii="Arial"/>
                <w:sz w:val="21"/>
              </w:rPr>
            </w:pPr>
          </w:p>
          <w:p w14:paraId="3A32757C">
            <w:pPr>
              <w:spacing w:line="258" w:lineRule="auto"/>
              <w:rPr>
                <w:rFonts w:ascii="Arial"/>
                <w:sz w:val="21"/>
              </w:rPr>
            </w:pPr>
          </w:p>
          <w:p w14:paraId="4F91C617">
            <w:pPr>
              <w:pStyle w:val="17"/>
              <w:spacing w:before="65" w:line="228" w:lineRule="auto"/>
              <w:ind w:left="596"/>
            </w:pPr>
            <w:r>
              <w:rPr>
                <w:spacing w:val="9"/>
              </w:rPr>
              <w:t>法定代表人身份证正反面复印件</w:t>
            </w:r>
          </w:p>
        </w:tc>
        <w:tc>
          <w:tcPr>
            <w:tcW w:w="3958" w:type="dxa"/>
            <w:vAlign w:val="top"/>
          </w:tcPr>
          <w:p w14:paraId="229A7BA3">
            <w:pPr>
              <w:spacing w:line="258" w:lineRule="auto"/>
              <w:rPr>
                <w:rFonts w:ascii="Arial"/>
                <w:sz w:val="21"/>
              </w:rPr>
            </w:pPr>
          </w:p>
          <w:p w14:paraId="1382D84E">
            <w:pPr>
              <w:spacing w:line="258" w:lineRule="auto"/>
              <w:rPr>
                <w:rFonts w:ascii="Arial"/>
                <w:sz w:val="21"/>
              </w:rPr>
            </w:pPr>
          </w:p>
          <w:p w14:paraId="3115556C">
            <w:pPr>
              <w:spacing w:line="258" w:lineRule="auto"/>
              <w:rPr>
                <w:rFonts w:ascii="Arial"/>
                <w:sz w:val="21"/>
              </w:rPr>
            </w:pPr>
          </w:p>
          <w:p w14:paraId="25949DAD">
            <w:pPr>
              <w:spacing w:line="258" w:lineRule="auto"/>
              <w:rPr>
                <w:rFonts w:ascii="Arial"/>
                <w:sz w:val="21"/>
              </w:rPr>
            </w:pPr>
          </w:p>
          <w:p w14:paraId="68C95C5A">
            <w:pPr>
              <w:spacing w:line="258" w:lineRule="auto"/>
              <w:rPr>
                <w:rFonts w:ascii="Arial"/>
                <w:sz w:val="21"/>
              </w:rPr>
            </w:pPr>
          </w:p>
          <w:p w14:paraId="098B3B14">
            <w:pPr>
              <w:pStyle w:val="17"/>
              <w:spacing w:before="65" w:line="228" w:lineRule="auto"/>
              <w:ind w:left="614"/>
            </w:pPr>
            <w:r>
              <w:rPr>
                <w:spacing w:val="9"/>
              </w:rPr>
              <w:t>授权代表身份证正反面复印件</w:t>
            </w:r>
          </w:p>
        </w:tc>
      </w:tr>
    </w:tbl>
    <w:p w14:paraId="3B6A93C8">
      <w:pPr>
        <w:pStyle w:val="3"/>
        <w:spacing w:line="345" w:lineRule="auto"/>
      </w:pPr>
    </w:p>
    <w:p w14:paraId="287185B0">
      <w:pPr>
        <w:spacing w:before="79" w:line="219" w:lineRule="auto"/>
        <w:ind w:left="304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单位公章）</w:t>
      </w:r>
    </w:p>
    <w:p w14:paraId="5522C0D2">
      <w:pPr>
        <w:spacing w:before="183" w:line="219" w:lineRule="auto"/>
        <w:ind w:left="3050"/>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签字或盖章）</w:t>
      </w:r>
    </w:p>
    <w:p w14:paraId="37F1B52D">
      <w:pPr>
        <w:spacing w:before="184" w:line="219" w:lineRule="auto"/>
        <w:ind w:right="5"/>
        <w:jc w:val="right"/>
        <w:rPr>
          <w:rFonts w:ascii="宋体" w:hAnsi="宋体" w:eastAsia="宋体" w:cs="宋体"/>
          <w:sz w:val="24"/>
          <w:szCs w:val="24"/>
        </w:rPr>
      </w:pPr>
      <w:r>
        <w:rPr>
          <w:rFonts w:ascii="宋体" w:hAnsi="宋体" w:eastAsia="宋体" w:cs="宋体"/>
          <w:spacing w:val="2"/>
          <w:sz w:val="24"/>
          <w:szCs w:val="24"/>
        </w:rPr>
        <w:t>被授权人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签字或盖章）</w:t>
      </w:r>
    </w:p>
    <w:p w14:paraId="2114E18A">
      <w:pPr>
        <w:spacing w:before="184" w:line="219" w:lineRule="auto"/>
        <w:ind w:left="343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2F289484">
      <w:pPr>
        <w:pStyle w:val="3"/>
        <w:spacing w:line="337" w:lineRule="auto"/>
      </w:pPr>
    </w:p>
    <w:p w14:paraId="28CD694C">
      <w:pPr>
        <w:pStyle w:val="3"/>
        <w:spacing w:line="338" w:lineRule="auto"/>
      </w:pPr>
    </w:p>
    <w:p w14:paraId="6D709E65">
      <w:pPr>
        <w:spacing w:before="65" w:line="227" w:lineRule="auto"/>
        <w:ind w:left="24"/>
        <w:rPr>
          <w:rFonts w:ascii="宋体" w:hAnsi="宋体" w:eastAsia="宋体" w:cs="宋体"/>
          <w:sz w:val="20"/>
          <w:szCs w:val="20"/>
        </w:rPr>
      </w:pPr>
      <w:r>
        <w:rPr>
          <w:rFonts w:ascii="宋体" w:hAnsi="宋体" w:eastAsia="宋体" w:cs="宋体"/>
          <w:spacing w:val="10"/>
          <w:sz w:val="20"/>
          <w:szCs w:val="20"/>
        </w:rPr>
        <w:t>说明：本授权有效期自投标之日起不得少于90</w:t>
      </w:r>
      <w:r>
        <w:rPr>
          <w:rFonts w:ascii="宋体" w:hAnsi="宋体" w:eastAsia="宋体" w:cs="宋体"/>
          <w:spacing w:val="-28"/>
          <w:sz w:val="20"/>
          <w:szCs w:val="20"/>
        </w:rPr>
        <w:t xml:space="preserve"> </w:t>
      </w:r>
      <w:r>
        <w:rPr>
          <w:rFonts w:ascii="宋体" w:hAnsi="宋体" w:eastAsia="宋体" w:cs="宋体"/>
          <w:spacing w:val="10"/>
          <w:sz w:val="20"/>
          <w:szCs w:val="20"/>
        </w:rPr>
        <w:t>天，仅限授权代表参加投标时提供。</w:t>
      </w:r>
    </w:p>
    <w:p w14:paraId="2A089C61">
      <w:pPr>
        <w:spacing w:line="227" w:lineRule="auto"/>
        <w:rPr>
          <w:rFonts w:ascii="宋体" w:hAnsi="宋体" w:eastAsia="宋体" w:cs="宋体"/>
          <w:sz w:val="20"/>
          <w:szCs w:val="20"/>
        </w:rPr>
        <w:sectPr>
          <w:footerReference r:id="rId13" w:type="default"/>
          <w:pgSz w:w="11906" w:h="16839"/>
          <w:pgMar w:top="1440" w:right="1080" w:bottom="1440" w:left="1080" w:header="0" w:footer="764" w:gutter="0"/>
          <w:pgNumType w:fmt="decimal"/>
          <w:cols w:space="720" w:num="1"/>
        </w:sectPr>
      </w:pPr>
    </w:p>
    <w:p w14:paraId="5272A684">
      <w:pPr>
        <w:spacing w:before="181" w:line="219" w:lineRule="auto"/>
        <w:ind w:left="35"/>
        <w:rPr>
          <w:rFonts w:ascii="宋体" w:hAnsi="宋体" w:eastAsia="宋体" w:cs="宋体"/>
          <w:sz w:val="28"/>
          <w:szCs w:val="28"/>
        </w:rPr>
      </w:pPr>
      <w:r>
        <w:rPr>
          <w:rFonts w:ascii="宋体" w:hAnsi="宋体" w:eastAsia="宋体" w:cs="宋体"/>
          <w:b/>
          <w:bCs/>
          <w:spacing w:val="-3"/>
          <w:sz w:val="28"/>
          <w:szCs w:val="28"/>
        </w:rPr>
        <w:t>3、</w:t>
      </w:r>
      <w:r>
        <w:rPr>
          <w:rFonts w:hint="eastAsia" w:ascii="宋体" w:hAnsi="宋体" w:eastAsia="宋体" w:cs="宋体"/>
          <w:b/>
          <w:bCs/>
          <w:spacing w:val="-3"/>
          <w:sz w:val="28"/>
          <w:szCs w:val="28"/>
        </w:rPr>
        <w:t>供应商应具备建设行政主管部门颁发的建设工程质量检测机构综合资质或建设工程质量检测机构地基基础专项资质 ，并在人员、设备、资金等方面具备相应的履约能力；</w:t>
      </w:r>
    </w:p>
    <w:p w14:paraId="0B9FDC3B">
      <w:pPr>
        <w:spacing w:line="220" w:lineRule="auto"/>
        <w:rPr>
          <w:rFonts w:ascii="宋体" w:hAnsi="宋体" w:eastAsia="宋体" w:cs="宋体"/>
          <w:sz w:val="28"/>
          <w:szCs w:val="28"/>
        </w:rPr>
        <w:sectPr>
          <w:footerReference r:id="rId14" w:type="default"/>
          <w:pgSz w:w="11906" w:h="16839"/>
          <w:pgMar w:top="1440" w:right="1080" w:bottom="1440" w:left="1080" w:header="0" w:footer="764" w:gutter="0"/>
          <w:pgNumType w:fmt="decimal"/>
          <w:cols w:space="720" w:num="1"/>
        </w:sectPr>
      </w:pPr>
    </w:p>
    <w:p w14:paraId="14445B02">
      <w:pPr>
        <w:spacing w:before="181" w:line="220" w:lineRule="auto"/>
        <w:ind w:left="3403"/>
        <w:rPr>
          <w:rFonts w:ascii="宋体" w:hAnsi="宋体" w:eastAsia="宋体" w:cs="宋体"/>
          <w:sz w:val="28"/>
          <w:szCs w:val="28"/>
        </w:rPr>
      </w:pPr>
      <w:r>
        <w:rPr>
          <w:rFonts w:ascii="宋体" w:hAnsi="宋体" w:eastAsia="宋体" w:cs="宋体"/>
          <w:b/>
          <w:bCs/>
          <w:spacing w:val="-4"/>
          <w:sz w:val="28"/>
          <w:szCs w:val="28"/>
        </w:rPr>
        <w:t>4、财务状况</w:t>
      </w:r>
    </w:p>
    <w:p w14:paraId="52D42ADD">
      <w:pPr>
        <w:spacing w:line="220" w:lineRule="auto"/>
        <w:rPr>
          <w:rFonts w:ascii="宋体" w:hAnsi="宋体" w:eastAsia="宋体" w:cs="宋体"/>
          <w:sz w:val="28"/>
          <w:szCs w:val="28"/>
        </w:rPr>
        <w:sectPr>
          <w:footerReference r:id="rId15" w:type="default"/>
          <w:pgSz w:w="11906" w:h="16839"/>
          <w:pgMar w:top="1440" w:right="1080" w:bottom="1440" w:left="1080" w:header="0" w:footer="764" w:gutter="0"/>
          <w:pgNumType w:fmt="decimal"/>
          <w:cols w:space="720" w:num="1"/>
        </w:sectPr>
      </w:pPr>
    </w:p>
    <w:p w14:paraId="262FCF59">
      <w:pPr>
        <w:spacing w:before="181" w:line="220" w:lineRule="auto"/>
        <w:ind w:left="3369"/>
        <w:rPr>
          <w:rFonts w:ascii="宋体" w:hAnsi="宋体" w:eastAsia="宋体" w:cs="宋体"/>
          <w:sz w:val="28"/>
          <w:szCs w:val="28"/>
        </w:rPr>
      </w:pPr>
      <w:r>
        <w:rPr>
          <w:rFonts w:ascii="宋体" w:hAnsi="宋体" w:eastAsia="宋体" w:cs="宋体"/>
          <w:b/>
          <w:bCs/>
          <w:spacing w:val="-4"/>
          <w:sz w:val="28"/>
          <w:szCs w:val="28"/>
        </w:rPr>
        <w:t>5、税收缴纳证明</w:t>
      </w:r>
    </w:p>
    <w:p w14:paraId="3FAFAC0E">
      <w:pPr>
        <w:spacing w:line="220" w:lineRule="auto"/>
        <w:rPr>
          <w:rFonts w:ascii="宋体" w:hAnsi="宋体" w:eastAsia="宋体" w:cs="宋体"/>
          <w:sz w:val="28"/>
          <w:szCs w:val="28"/>
        </w:rPr>
        <w:sectPr>
          <w:footerReference r:id="rId16" w:type="default"/>
          <w:pgSz w:w="11906" w:h="16839"/>
          <w:pgMar w:top="1440" w:right="1080" w:bottom="1440" w:left="1080" w:header="0" w:footer="764" w:gutter="0"/>
          <w:pgNumType w:fmt="decimal"/>
          <w:cols w:space="720" w:num="1"/>
        </w:sectPr>
      </w:pPr>
    </w:p>
    <w:p w14:paraId="79B1B7B6">
      <w:pPr>
        <w:spacing w:before="181" w:line="219" w:lineRule="auto"/>
        <w:ind w:left="2804"/>
        <w:rPr>
          <w:rFonts w:ascii="宋体" w:hAnsi="宋体" w:eastAsia="宋体" w:cs="宋体"/>
          <w:sz w:val="28"/>
          <w:szCs w:val="28"/>
        </w:rPr>
      </w:pPr>
      <w:r>
        <w:rPr>
          <w:rFonts w:ascii="宋体" w:hAnsi="宋体" w:eastAsia="宋体" w:cs="宋体"/>
          <w:b/>
          <w:bCs/>
          <w:spacing w:val="-4"/>
          <w:sz w:val="28"/>
          <w:szCs w:val="28"/>
        </w:rPr>
        <w:t>6、社会保障资金缴纳证明</w:t>
      </w:r>
    </w:p>
    <w:p w14:paraId="4FAA49E3">
      <w:pPr>
        <w:spacing w:line="219" w:lineRule="auto"/>
        <w:rPr>
          <w:rFonts w:ascii="宋体" w:hAnsi="宋体" w:eastAsia="宋体" w:cs="宋体"/>
          <w:sz w:val="28"/>
          <w:szCs w:val="28"/>
        </w:rPr>
        <w:sectPr>
          <w:footerReference r:id="rId17" w:type="default"/>
          <w:pgSz w:w="11906" w:h="16839"/>
          <w:pgMar w:top="1440" w:right="1080" w:bottom="1440" w:left="1080" w:header="0" w:footer="764" w:gutter="0"/>
          <w:pgNumType w:fmt="decimal"/>
          <w:cols w:space="720" w:num="1"/>
        </w:sectPr>
      </w:pPr>
    </w:p>
    <w:p w14:paraId="221430AC">
      <w:pPr>
        <w:spacing w:before="181" w:line="413" w:lineRule="auto"/>
        <w:ind w:left="3860" w:right="130" w:hanging="3301"/>
        <w:rPr>
          <w:rFonts w:ascii="宋体" w:hAnsi="宋体" w:eastAsia="宋体" w:cs="宋体"/>
          <w:sz w:val="28"/>
          <w:szCs w:val="28"/>
        </w:rPr>
      </w:pPr>
      <w:r>
        <w:rPr>
          <w:rFonts w:ascii="宋体" w:hAnsi="宋体" w:eastAsia="宋体" w:cs="宋体"/>
          <w:b/>
          <w:bCs/>
          <w:spacing w:val="-4"/>
          <w:sz w:val="28"/>
          <w:szCs w:val="28"/>
        </w:rPr>
        <w:t>7、参加本次投标前</w:t>
      </w:r>
      <w:r>
        <w:rPr>
          <w:rFonts w:ascii="宋体" w:hAnsi="宋体" w:eastAsia="宋体" w:cs="宋体"/>
          <w:spacing w:val="-44"/>
          <w:sz w:val="28"/>
          <w:szCs w:val="28"/>
        </w:rPr>
        <w:t xml:space="preserve"> </w:t>
      </w:r>
      <w:r>
        <w:rPr>
          <w:rFonts w:ascii="宋体" w:hAnsi="宋体" w:eastAsia="宋体" w:cs="宋体"/>
          <w:b/>
          <w:bCs/>
          <w:spacing w:val="-4"/>
          <w:sz w:val="28"/>
          <w:szCs w:val="28"/>
        </w:rPr>
        <w:t>3</w:t>
      </w:r>
      <w:r>
        <w:rPr>
          <w:rFonts w:ascii="宋体" w:hAnsi="宋体" w:eastAsia="宋体" w:cs="宋体"/>
          <w:spacing w:val="-57"/>
          <w:sz w:val="28"/>
          <w:szCs w:val="28"/>
        </w:rPr>
        <w:t xml:space="preserve"> </w:t>
      </w:r>
      <w:r>
        <w:rPr>
          <w:rFonts w:ascii="宋体" w:hAnsi="宋体" w:eastAsia="宋体" w:cs="宋体"/>
          <w:b/>
          <w:bCs/>
          <w:spacing w:val="-4"/>
          <w:sz w:val="28"/>
          <w:szCs w:val="28"/>
        </w:rPr>
        <w:t>年内，在经营活动中没有重大违法记录的</w:t>
      </w:r>
      <w:r>
        <w:rPr>
          <w:rFonts w:ascii="宋体" w:hAnsi="宋体" w:eastAsia="宋体" w:cs="宋体"/>
          <w:b/>
          <w:bCs/>
          <w:spacing w:val="-7"/>
          <w:sz w:val="28"/>
          <w:szCs w:val="28"/>
        </w:rPr>
        <w:t>书面声明</w:t>
      </w:r>
    </w:p>
    <w:p w14:paraId="2E851DA8">
      <w:pPr>
        <w:pStyle w:val="3"/>
        <w:spacing w:line="479" w:lineRule="auto"/>
      </w:pPr>
    </w:p>
    <w:p w14:paraId="30753156">
      <w:pPr>
        <w:spacing w:before="78" w:line="219" w:lineRule="auto"/>
        <w:ind w:left="23"/>
        <w:rPr>
          <w:rFonts w:ascii="宋体" w:hAnsi="宋体" w:eastAsia="宋体" w:cs="宋体"/>
          <w:sz w:val="24"/>
          <w:szCs w:val="24"/>
        </w:rPr>
      </w:pPr>
      <w:r>
        <w:rPr>
          <w:rFonts w:ascii="宋体" w:hAnsi="宋体" w:eastAsia="宋体" w:cs="宋体"/>
          <w:b/>
          <w:bCs/>
          <w:spacing w:val="6"/>
          <w:sz w:val="24"/>
          <w:szCs w:val="24"/>
        </w:rPr>
        <w:t>致</w:t>
      </w:r>
      <w:r>
        <w:rPr>
          <w:rFonts w:ascii="宋体" w:hAnsi="宋体" w:eastAsia="宋体" w:cs="宋体"/>
          <w:b/>
          <w:bCs/>
          <w:spacing w:val="-35"/>
          <w:sz w:val="24"/>
          <w:szCs w:val="24"/>
        </w:rPr>
        <w:t>：</w:t>
      </w:r>
      <w:r>
        <w:rPr>
          <w:rFonts w:ascii="宋体" w:hAnsi="宋体" w:eastAsia="宋体" w:cs="宋体"/>
          <w:spacing w:val="2"/>
          <w:sz w:val="24"/>
          <w:szCs w:val="24"/>
          <w:u w:val="single" w:color="auto"/>
        </w:rPr>
        <w:t xml:space="preserve"> </w:t>
      </w:r>
      <w:r>
        <w:rPr>
          <w:rFonts w:ascii="宋体" w:hAnsi="宋体" w:eastAsia="宋体" w:cs="宋体"/>
          <w:b/>
          <w:bCs/>
          <w:spacing w:val="-35"/>
          <w:sz w:val="24"/>
          <w:szCs w:val="24"/>
          <w:u w:val="single" w:color="auto"/>
        </w:rPr>
        <w:t>（</w:t>
      </w:r>
      <w:r>
        <w:rPr>
          <w:rFonts w:ascii="宋体" w:hAnsi="宋体" w:eastAsia="宋体" w:cs="宋体"/>
          <w:b/>
          <w:bCs/>
          <w:spacing w:val="6"/>
          <w:sz w:val="24"/>
          <w:szCs w:val="24"/>
          <w:u w:val="single" w:color="auto"/>
        </w:rPr>
        <w:t>采购人名称）</w:t>
      </w:r>
    </w:p>
    <w:p w14:paraId="427D780C">
      <w:pPr>
        <w:pStyle w:val="3"/>
        <w:spacing w:line="348" w:lineRule="auto"/>
      </w:pPr>
    </w:p>
    <w:p w14:paraId="6781C3A0">
      <w:pPr>
        <w:spacing w:before="78" w:line="360" w:lineRule="auto"/>
        <w:ind w:left="27" w:firstLine="571"/>
        <w:rPr>
          <w:rFonts w:ascii="宋体" w:hAnsi="宋体" w:eastAsia="宋体" w:cs="宋体"/>
          <w:sz w:val="24"/>
          <w:szCs w:val="24"/>
        </w:rPr>
      </w:pPr>
      <w:r>
        <w:rPr>
          <w:rFonts w:ascii="宋体" w:hAnsi="宋体" w:eastAsia="宋体" w:cs="宋体"/>
          <w:spacing w:val="-3"/>
          <w:sz w:val="24"/>
          <w:szCs w:val="24"/>
        </w:rPr>
        <w:t>我公司</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（供应商名称</w:t>
      </w:r>
      <w:r>
        <w:rPr>
          <w:rFonts w:ascii="宋体" w:hAnsi="宋体" w:eastAsia="宋体" w:cs="宋体"/>
          <w:spacing w:val="-41"/>
          <w:sz w:val="24"/>
          <w:szCs w:val="24"/>
        </w:rPr>
        <w:t>），</w:t>
      </w:r>
      <w:r>
        <w:rPr>
          <w:rFonts w:ascii="宋体" w:hAnsi="宋体" w:eastAsia="宋体" w:cs="宋体"/>
          <w:spacing w:val="-4"/>
          <w:sz w:val="24"/>
          <w:szCs w:val="24"/>
        </w:rPr>
        <w:t xml:space="preserve">就参加 </w:t>
      </w:r>
      <w:r>
        <w:rPr>
          <w:rFonts w:ascii="宋体" w:hAnsi="宋体" w:eastAsia="宋体" w:cs="宋体"/>
          <w:sz w:val="24"/>
          <w:szCs w:val="24"/>
          <w:u w:val="single" w:color="auto"/>
        </w:rPr>
        <w:t xml:space="preserve">          </w:t>
      </w:r>
      <w:r>
        <w:rPr>
          <w:rFonts w:ascii="宋体" w:hAnsi="宋体" w:eastAsia="宋体" w:cs="宋体"/>
          <w:spacing w:val="-46"/>
          <w:sz w:val="24"/>
          <w:szCs w:val="24"/>
        </w:rPr>
        <w:t xml:space="preserve"> </w:t>
      </w:r>
      <w:r>
        <w:rPr>
          <w:rFonts w:ascii="宋体" w:hAnsi="宋体" w:eastAsia="宋体" w:cs="宋体"/>
          <w:spacing w:val="-4"/>
          <w:sz w:val="24"/>
          <w:szCs w:val="24"/>
        </w:rPr>
        <w:t>（项目名称、</w:t>
      </w:r>
      <w:r>
        <w:rPr>
          <w:rFonts w:ascii="宋体" w:hAnsi="宋体" w:eastAsia="宋体" w:cs="宋体"/>
          <w:spacing w:val="-1"/>
          <w:sz w:val="24"/>
          <w:szCs w:val="24"/>
        </w:rPr>
        <w:t>项目编号）投标事宜，在此郑重声明：</w:t>
      </w:r>
    </w:p>
    <w:p w14:paraId="6DA00208">
      <w:pPr>
        <w:spacing w:line="219" w:lineRule="auto"/>
        <w:ind w:left="614"/>
        <w:outlineLvl w:val="2"/>
        <w:rPr>
          <w:rFonts w:ascii="宋体" w:hAnsi="宋体" w:eastAsia="宋体" w:cs="宋体"/>
          <w:sz w:val="24"/>
          <w:szCs w:val="24"/>
        </w:rPr>
      </w:pPr>
      <w:r>
        <w:rPr>
          <w:rFonts w:ascii="宋体" w:hAnsi="宋体" w:eastAsia="宋体" w:cs="宋体"/>
          <w:spacing w:val="-2"/>
          <w:sz w:val="24"/>
          <w:szCs w:val="24"/>
        </w:rPr>
        <w:t>1、我公司所提交的响应文件全部真实有效；</w:t>
      </w:r>
    </w:p>
    <w:p w14:paraId="3747022A">
      <w:pPr>
        <w:spacing w:before="181" w:line="290" w:lineRule="auto"/>
        <w:ind w:left="24" w:right="80" w:firstLine="575"/>
        <w:rPr>
          <w:rFonts w:ascii="宋体" w:hAnsi="宋体" w:eastAsia="宋体" w:cs="宋体"/>
          <w:sz w:val="24"/>
          <w:szCs w:val="24"/>
        </w:rPr>
      </w:pPr>
      <w:r>
        <w:rPr>
          <w:rFonts w:ascii="宋体" w:hAnsi="宋体" w:eastAsia="宋体" w:cs="宋体"/>
          <w:spacing w:val="-3"/>
          <w:sz w:val="24"/>
          <w:szCs w:val="24"/>
        </w:rPr>
        <w:t>2、我公司近</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50"/>
          <w:sz w:val="24"/>
          <w:szCs w:val="24"/>
        </w:rPr>
        <w:t xml:space="preserve"> </w:t>
      </w:r>
      <w:r>
        <w:rPr>
          <w:rFonts w:ascii="宋体" w:hAnsi="宋体" w:eastAsia="宋体" w:cs="宋体"/>
          <w:spacing w:val="-3"/>
          <w:sz w:val="24"/>
          <w:szCs w:val="24"/>
        </w:rPr>
        <w:t>年来无因安全事故、质量事故、投标违规等不</w:t>
      </w:r>
      <w:r>
        <w:rPr>
          <w:rFonts w:ascii="宋体" w:hAnsi="宋体" w:eastAsia="宋体" w:cs="宋体"/>
          <w:spacing w:val="-4"/>
          <w:sz w:val="24"/>
          <w:szCs w:val="24"/>
        </w:rPr>
        <w:t>良记录被政府</w:t>
      </w:r>
      <w:r>
        <w:rPr>
          <w:rFonts w:ascii="宋体" w:hAnsi="宋体" w:eastAsia="宋体" w:cs="宋体"/>
          <w:spacing w:val="-1"/>
          <w:sz w:val="24"/>
          <w:szCs w:val="24"/>
        </w:rPr>
        <w:t>有关部门处罚或仍在处罚期限内的情形存在；</w:t>
      </w:r>
    </w:p>
    <w:p w14:paraId="2B1F4D39">
      <w:pPr>
        <w:spacing w:before="182" w:line="290" w:lineRule="auto"/>
        <w:ind w:left="24" w:right="80" w:firstLine="577"/>
        <w:rPr>
          <w:rFonts w:ascii="宋体" w:hAnsi="宋体" w:eastAsia="宋体" w:cs="宋体"/>
          <w:sz w:val="24"/>
          <w:szCs w:val="24"/>
        </w:rPr>
      </w:pPr>
      <w:r>
        <w:rPr>
          <w:rFonts w:ascii="宋体" w:hAnsi="宋体" w:eastAsia="宋体" w:cs="宋体"/>
          <w:spacing w:val="-3"/>
          <w:sz w:val="24"/>
          <w:szCs w:val="24"/>
        </w:rPr>
        <w:t>3、我公司近</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50"/>
          <w:sz w:val="24"/>
          <w:szCs w:val="24"/>
        </w:rPr>
        <w:t xml:space="preserve"> </w:t>
      </w:r>
      <w:r>
        <w:rPr>
          <w:rFonts w:ascii="宋体" w:hAnsi="宋体" w:eastAsia="宋体" w:cs="宋体"/>
          <w:spacing w:val="-3"/>
          <w:sz w:val="24"/>
          <w:szCs w:val="24"/>
        </w:rPr>
        <w:t>年来无违规违法经营受到责令停产(或停止经营)</w:t>
      </w:r>
      <w:r>
        <w:rPr>
          <w:rFonts w:ascii="宋体" w:hAnsi="宋体" w:eastAsia="宋体" w:cs="宋体"/>
          <w:spacing w:val="-4"/>
          <w:sz w:val="24"/>
          <w:szCs w:val="24"/>
        </w:rPr>
        <w:t>、吊销生产</w:t>
      </w:r>
      <w:r>
        <w:rPr>
          <w:rFonts w:ascii="宋体" w:hAnsi="宋体" w:eastAsia="宋体" w:cs="宋体"/>
          <w:spacing w:val="-1"/>
          <w:sz w:val="24"/>
          <w:szCs w:val="24"/>
        </w:rPr>
        <w:t>许可证（或经营许可证）、较大数额罚款等行政处罚的情形存在；</w:t>
      </w:r>
    </w:p>
    <w:p w14:paraId="101B7FCA">
      <w:pPr>
        <w:spacing w:before="182" w:line="290" w:lineRule="auto"/>
        <w:ind w:left="22" w:right="80" w:firstLine="573"/>
        <w:rPr>
          <w:rFonts w:ascii="宋体" w:hAnsi="宋体" w:eastAsia="宋体" w:cs="宋体"/>
          <w:sz w:val="24"/>
          <w:szCs w:val="24"/>
        </w:rPr>
      </w:pPr>
      <w:r>
        <w:rPr>
          <w:rFonts w:ascii="宋体" w:hAnsi="宋体" w:eastAsia="宋体" w:cs="宋体"/>
          <w:spacing w:val="-2"/>
          <w:sz w:val="24"/>
          <w:szCs w:val="24"/>
        </w:rPr>
        <w:t>4、我公司无企业财产被查封、冻结或处于破产状</w:t>
      </w:r>
      <w:r>
        <w:rPr>
          <w:rFonts w:ascii="宋体" w:hAnsi="宋体" w:eastAsia="宋体" w:cs="宋体"/>
          <w:spacing w:val="-3"/>
          <w:sz w:val="24"/>
          <w:szCs w:val="24"/>
        </w:rPr>
        <w:t>态或严重亏损状态等情形存在；</w:t>
      </w:r>
    </w:p>
    <w:p w14:paraId="3AF85A7D">
      <w:pPr>
        <w:spacing w:before="184" w:line="313" w:lineRule="auto"/>
        <w:ind w:left="29" w:right="80" w:firstLine="571"/>
        <w:rPr>
          <w:rFonts w:ascii="宋体" w:hAnsi="宋体" w:eastAsia="宋体" w:cs="宋体"/>
          <w:sz w:val="24"/>
          <w:szCs w:val="24"/>
        </w:rPr>
      </w:pPr>
      <w:r>
        <w:rPr>
          <w:rFonts w:ascii="宋体" w:hAnsi="宋体" w:eastAsia="宋体" w:cs="宋体"/>
          <w:spacing w:val="-3"/>
          <w:sz w:val="24"/>
          <w:szCs w:val="24"/>
        </w:rPr>
        <w:t>5、我公司承诺在投标过程中，保证不予其他单位围标、串标，不出让投标资格，不采取不正当手段诋毁、排挤其他供应商，不向采购人、代</w:t>
      </w:r>
      <w:r>
        <w:rPr>
          <w:rFonts w:ascii="宋体" w:hAnsi="宋体" w:eastAsia="宋体" w:cs="宋体"/>
          <w:spacing w:val="-4"/>
          <w:sz w:val="24"/>
          <w:szCs w:val="24"/>
        </w:rPr>
        <w:t>理机构、投标</w:t>
      </w:r>
      <w:r>
        <w:rPr>
          <w:rFonts w:ascii="宋体" w:hAnsi="宋体" w:eastAsia="宋体" w:cs="宋体"/>
          <w:spacing w:val="-3"/>
          <w:sz w:val="24"/>
          <w:szCs w:val="24"/>
        </w:rPr>
        <w:t>小组成员行贿。</w:t>
      </w:r>
    </w:p>
    <w:p w14:paraId="4FBF7AA9">
      <w:pPr>
        <w:spacing w:before="183" w:line="289" w:lineRule="auto"/>
        <w:ind w:left="623" w:right="18" w:hanging="25"/>
        <w:rPr>
          <w:rFonts w:ascii="宋体" w:hAnsi="宋体" w:eastAsia="宋体" w:cs="宋体"/>
          <w:sz w:val="24"/>
          <w:szCs w:val="24"/>
        </w:rPr>
      </w:pPr>
      <w:r>
        <w:rPr>
          <w:rFonts w:ascii="宋体" w:hAnsi="宋体" w:eastAsia="宋体" w:cs="宋体"/>
          <w:spacing w:val="-1"/>
          <w:sz w:val="24"/>
          <w:szCs w:val="24"/>
        </w:rPr>
        <w:t>6、我公司参加政府采购活动近</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50"/>
          <w:sz w:val="24"/>
          <w:szCs w:val="24"/>
        </w:rPr>
        <w:t xml:space="preserve"> </w:t>
      </w:r>
      <w:r>
        <w:rPr>
          <w:rFonts w:ascii="宋体" w:hAnsi="宋体" w:eastAsia="宋体" w:cs="宋体"/>
          <w:spacing w:val="-1"/>
          <w:sz w:val="24"/>
          <w:szCs w:val="24"/>
        </w:rPr>
        <w:t>年内，在经营活动</w:t>
      </w:r>
      <w:r>
        <w:rPr>
          <w:rFonts w:ascii="宋体" w:hAnsi="宋体" w:eastAsia="宋体" w:cs="宋体"/>
          <w:spacing w:val="-2"/>
          <w:sz w:val="24"/>
          <w:szCs w:val="24"/>
        </w:rPr>
        <w:t>中没有重大违法记录。</w:t>
      </w:r>
      <w:r>
        <w:rPr>
          <w:rFonts w:ascii="宋体" w:hAnsi="宋体" w:eastAsia="宋体" w:cs="宋体"/>
          <w:spacing w:val="-5"/>
          <w:sz w:val="24"/>
          <w:szCs w:val="24"/>
        </w:rPr>
        <w:t>以上声明若有违反，一经查实，我公司愿意接受政府有关部门的相应处罚，</w:t>
      </w:r>
    </w:p>
    <w:p w14:paraId="41EB4F85">
      <w:pPr>
        <w:spacing w:before="184" w:line="219" w:lineRule="auto"/>
        <w:ind w:left="29"/>
        <w:rPr>
          <w:rFonts w:ascii="宋体" w:hAnsi="宋体" w:eastAsia="宋体" w:cs="宋体"/>
          <w:sz w:val="24"/>
          <w:szCs w:val="24"/>
        </w:rPr>
      </w:pPr>
      <w:r>
        <w:rPr>
          <w:rFonts w:ascii="宋体" w:hAnsi="宋体" w:eastAsia="宋体" w:cs="宋体"/>
          <w:spacing w:val="-2"/>
          <w:sz w:val="24"/>
          <w:szCs w:val="24"/>
        </w:rPr>
        <w:t>并愿意承担由此带来的法律后果。</w:t>
      </w:r>
    </w:p>
    <w:p w14:paraId="08C9CE70">
      <w:pPr>
        <w:pStyle w:val="3"/>
        <w:spacing w:line="284" w:lineRule="auto"/>
      </w:pPr>
    </w:p>
    <w:p w14:paraId="3DAC3BF3">
      <w:pPr>
        <w:pStyle w:val="3"/>
        <w:spacing w:line="285" w:lineRule="auto"/>
      </w:pPr>
    </w:p>
    <w:p w14:paraId="6B14709F">
      <w:pPr>
        <w:spacing w:before="79" w:line="219" w:lineRule="auto"/>
        <w:ind w:left="592"/>
        <w:rPr>
          <w:rFonts w:ascii="宋体" w:hAnsi="宋体" w:eastAsia="宋体" w:cs="宋体"/>
          <w:sz w:val="24"/>
          <w:szCs w:val="24"/>
        </w:rPr>
      </w:pPr>
      <w:r>
        <w:rPr>
          <w:rFonts w:ascii="宋体" w:hAnsi="宋体" w:eastAsia="宋体" w:cs="宋体"/>
          <w:spacing w:val="-2"/>
          <w:sz w:val="24"/>
          <w:szCs w:val="24"/>
        </w:rPr>
        <w:t>特此声明！</w:t>
      </w:r>
    </w:p>
    <w:p w14:paraId="48E6617A">
      <w:pPr>
        <w:pStyle w:val="3"/>
        <w:spacing w:line="258" w:lineRule="auto"/>
      </w:pPr>
    </w:p>
    <w:p w14:paraId="2FD90BCD">
      <w:pPr>
        <w:pStyle w:val="3"/>
        <w:spacing w:line="258" w:lineRule="auto"/>
      </w:pPr>
    </w:p>
    <w:p w14:paraId="570025F8">
      <w:pPr>
        <w:pStyle w:val="3"/>
        <w:spacing w:line="258" w:lineRule="auto"/>
      </w:pPr>
    </w:p>
    <w:p w14:paraId="05217D02">
      <w:pPr>
        <w:pStyle w:val="3"/>
        <w:spacing w:line="259" w:lineRule="auto"/>
      </w:pPr>
    </w:p>
    <w:p w14:paraId="7CE46BCD">
      <w:pPr>
        <w:spacing w:before="79" w:line="219" w:lineRule="auto"/>
        <w:ind w:left="2471"/>
        <w:rPr>
          <w:rFonts w:ascii="宋体" w:hAnsi="宋体" w:eastAsia="宋体" w:cs="宋体"/>
          <w:sz w:val="24"/>
          <w:szCs w:val="24"/>
        </w:rPr>
      </w:pPr>
      <w:r>
        <w:rPr>
          <w:rFonts w:ascii="宋体" w:hAnsi="宋体" w:eastAsia="宋体" w:cs="宋体"/>
          <w:spacing w:val="-3"/>
          <w:sz w:val="24"/>
          <w:szCs w:val="24"/>
        </w:rPr>
        <w:t>声</w:t>
      </w:r>
      <w:r>
        <w:rPr>
          <w:rFonts w:ascii="宋体" w:hAnsi="宋体" w:eastAsia="宋体" w:cs="宋体"/>
          <w:spacing w:val="33"/>
          <w:sz w:val="24"/>
          <w:szCs w:val="24"/>
        </w:rPr>
        <w:t xml:space="preserve">  </w:t>
      </w:r>
      <w:r>
        <w:rPr>
          <w:rFonts w:ascii="宋体" w:hAnsi="宋体" w:eastAsia="宋体" w:cs="宋体"/>
          <w:spacing w:val="-3"/>
          <w:sz w:val="24"/>
          <w:szCs w:val="24"/>
        </w:rPr>
        <w:t>明</w:t>
      </w:r>
      <w:r>
        <w:rPr>
          <w:rFonts w:ascii="宋体" w:hAnsi="宋体" w:eastAsia="宋体" w:cs="宋体"/>
          <w:spacing w:val="24"/>
          <w:sz w:val="24"/>
          <w:szCs w:val="24"/>
        </w:rPr>
        <w:t xml:space="preserve">  </w:t>
      </w:r>
      <w:r>
        <w:rPr>
          <w:rFonts w:ascii="宋体" w:hAnsi="宋体" w:eastAsia="宋体" w:cs="宋体"/>
          <w:spacing w:val="-3"/>
          <w:sz w:val="24"/>
          <w:szCs w:val="24"/>
        </w:rPr>
        <w:t>人：</w:t>
      </w:r>
      <w:r>
        <w:rPr>
          <w:rFonts w:ascii="宋体" w:hAnsi="宋体" w:eastAsia="宋体" w:cs="宋体"/>
          <w:spacing w:val="1"/>
          <w:sz w:val="24"/>
          <w:szCs w:val="24"/>
          <w:u w:val="single" w:color="auto"/>
        </w:rPr>
        <w:t xml:space="preserve">                         </w:t>
      </w:r>
      <w:r>
        <w:rPr>
          <w:rFonts w:ascii="宋体" w:hAnsi="宋体" w:eastAsia="宋体" w:cs="宋体"/>
          <w:spacing w:val="-57"/>
          <w:sz w:val="24"/>
          <w:szCs w:val="24"/>
        </w:rPr>
        <w:t xml:space="preserve"> </w:t>
      </w:r>
      <w:r>
        <w:rPr>
          <w:rFonts w:ascii="宋体" w:hAnsi="宋体" w:eastAsia="宋体" w:cs="宋体"/>
          <w:spacing w:val="-3"/>
          <w:sz w:val="24"/>
          <w:szCs w:val="24"/>
        </w:rPr>
        <w:t>(单位公章)</w:t>
      </w:r>
    </w:p>
    <w:p w14:paraId="65A98C1B">
      <w:pPr>
        <w:spacing w:before="183" w:line="219" w:lineRule="auto"/>
        <w:ind w:left="2383"/>
        <w:rPr>
          <w:rFonts w:ascii="宋体" w:hAnsi="宋体" w:eastAsia="宋体" w:cs="宋体"/>
          <w:sz w:val="24"/>
          <w:szCs w:val="24"/>
        </w:rPr>
      </w:pPr>
      <w:r>
        <w:rPr>
          <w:rFonts w:ascii="宋体" w:hAnsi="宋体" w:eastAsia="宋体" w:cs="宋体"/>
          <w:spacing w:val="12"/>
          <w:sz w:val="24"/>
          <w:szCs w:val="24"/>
        </w:rPr>
        <w:t>法定代表人</w:t>
      </w:r>
      <w:r>
        <w:rPr>
          <w:rFonts w:ascii="宋体" w:hAnsi="宋体" w:eastAsia="宋体" w:cs="宋体"/>
          <w:spacing w:val="-18"/>
          <w:sz w:val="24"/>
          <w:szCs w:val="24"/>
        </w:rPr>
        <w:t>：</w:t>
      </w:r>
      <w:r>
        <w:rPr>
          <w:rFonts w:ascii="宋体" w:hAnsi="宋体" w:eastAsia="宋体" w:cs="宋体"/>
          <w:spacing w:val="-9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12"/>
          <w:sz w:val="24"/>
          <w:szCs w:val="24"/>
        </w:rPr>
        <w:t>签字或盖章）</w:t>
      </w:r>
    </w:p>
    <w:p w14:paraId="74127755">
      <w:pPr>
        <w:spacing w:before="185" w:line="219" w:lineRule="auto"/>
        <w:ind w:left="3088"/>
        <w:rPr>
          <w:rFonts w:ascii="宋体" w:hAnsi="宋体" w:eastAsia="宋体" w:cs="宋体"/>
          <w:sz w:val="24"/>
          <w:szCs w:val="24"/>
        </w:rPr>
      </w:pPr>
      <w:r>
        <w:rPr>
          <w:rFonts w:ascii="宋体" w:hAnsi="宋体" w:eastAsia="宋体" w:cs="宋体"/>
          <w:spacing w:val="-18"/>
          <w:sz w:val="24"/>
          <w:szCs w:val="24"/>
        </w:rPr>
        <w:t>日</w:t>
      </w:r>
      <w:r>
        <w:rPr>
          <w:rFonts w:ascii="宋体" w:hAnsi="宋体" w:eastAsia="宋体" w:cs="宋体"/>
          <w:spacing w:val="16"/>
          <w:sz w:val="24"/>
          <w:szCs w:val="24"/>
        </w:rPr>
        <w:t xml:space="preserve">      </w:t>
      </w:r>
      <w:r>
        <w:rPr>
          <w:rFonts w:ascii="宋体" w:hAnsi="宋体" w:eastAsia="宋体" w:cs="宋体"/>
          <w:spacing w:val="-18"/>
          <w:sz w:val="24"/>
          <w:szCs w:val="24"/>
        </w:rPr>
        <w:t>期：</w:t>
      </w:r>
      <w:r>
        <w:rPr>
          <w:rFonts w:ascii="宋体" w:hAnsi="宋体" w:eastAsia="宋体" w:cs="宋体"/>
          <w:spacing w:val="1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8"/>
          <w:sz w:val="24"/>
          <w:szCs w:val="24"/>
        </w:rPr>
        <w:t>年</w:t>
      </w:r>
      <w:r>
        <w:rPr>
          <w:rFonts w:ascii="宋体" w:hAnsi="宋体" w:eastAsia="宋体" w:cs="宋体"/>
          <w:spacing w:val="-108"/>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8"/>
          <w:sz w:val="24"/>
          <w:szCs w:val="24"/>
        </w:rPr>
        <w:t>月</w:t>
      </w:r>
      <w:r>
        <w:rPr>
          <w:rFonts w:ascii="宋体" w:hAnsi="宋体" w:eastAsia="宋体" w:cs="宋体"/>
          <w:spacing w:val="-108"/>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8"/>
          <w:sz w:val="24"/>
          <w:szCs w:val="24"/>
        </w:rPr>
        <w:t>日</w:t>
      </w:r>
    </w:p>
    <w:p w14:paraId="7F9D4487">
      <w:pPr>
        <w:spacing w:line="219" w:lineRule="auto"/>
        <w:rPr>
          <w:rFonts w:ascii="宋体" w:hAnsi="宋体" w:eastAsia="宋体" w:cs="宋体"/>
          <w:sz w:val="24"/>
          <w:szCs w:val="24"/>
        </w:rPr>
        <w:sectPr>
          <w:footerReference r:id="rId18" w:type="default"/>
          <w:pgSz w:w="11906" w:h="16839"/>
          <w:pgMar w:top="1440" w:right="1080" w:bottom="1440" w:left="1080" w:header="0" w:footer="764" w:gutter="0"/>
          <w:pgNumType w:fmt="decimal"/>
          <w:cols w:space="720" w:num="1"/>
        </w:sectPr>
      </w:pPr>
    </w:p>
    <w:p w14:paraId="6DCA8F4D">
      <w:pPr>
        <w:spacing w:before="180" w:line="221" w:lineRule="auto"/>
        <w:ind w:left="3405"/>
        <w:outlineLvl w:val="2"/>
        <w:rPr>
          <w:rFonts w:ascii="宋体" w:hAnsi="宋体" w:eastAsia="宋体" w:cs="宋体"/>
          <w:sz w:val="28"/>
          <w:szCs w:val="28"/>
        </w:rPr>
      </w:pPr>
      <w:r>
        <w:rPr>
          <w:rFonts w:ascii="宋体" w:hAnsi="宋体" w:eastAsia="宋体" w:cs="宋体"/>
          <w:b/>
          <w:bCs/>
          <w:spacing w:val="-4"/>
          <w:sz w:val="28"/>
          <w:szCs w:val="28"/>
        </w:rPr>
        <w:t>8、网站截图</w:t>
      </w:r>
    </w:p>
    <w:p w14:paraId="6288BEC3">
      <w:pPr>
        <w:pStyle w:val="3"/>
        <w:spacing w:line="400" w:lineRule="auto"/>
        <w:rPr>
          <w:rFonts w:hint="eastAsia" w:ascii="宋体" w:hAnsi="宋体" w:eastAsia="宋体" w:cs="宋体"/>
          <w:b/>
          <w:bCs/>
          <w:snapToGrid w:val="0"/>
          <w:color w:val="000000"/>
          <w:spacing w:val="-3"/>
          <w:kern w:val="0"/>
          <w:sz w:val="28"/>
          <w:szCs w:val="28"/>
          <w:lang w:val="en-US" w:eastAsia="en-US" w:bidi="ar-SA"/>
        </w:rPr>
      </w:pPr>
      <w:r>
        <w:rPr>
          <w:rFonts w:hint="eastAsia" w:ascii="宋体" w:hAnsi="宋体" w:eastAsia="宋体" w:cs="宋体"/>
          <w:b/>
          <w:bCs/>
          <w:snapToGrid w:val="0"/>
          <w:color w:val="000000"/>
          <w:spacing w:val="-3"/>
          <w:kern w:val="0"/>
          <w:sz w:val="28"/>
          <w:szCs w:val="28"/>
          <w:lang w:val="en-US" w:eastAsia="en-US"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317312AA">
      <w:pPr>
        <w:rPr>
          <w:rFonts w:ascii="宋体" w:hAnsi="宋体" w:eastAsia="宋体" w:cs="宋体"/>
          <w:sz w:val="24"/>
          <w:szCs w:val="24"/>
        </w:rPr>
      </w:pPr>
      <w:r>
        <w:rPr>
          <w:rFonts w:ascii="宋体" w:hAnsi="宋体" w:eastAsia="宋体" w:cs="宋体"/>
          <w:sz w:val="24"/>
          <w:szCs w:val="24"/>
        </w:rPr>
        <w:br w:type="page"/>
      </w:r>
    </w:p>
    <w:p w14:paraId="2A2187AA">
      <w:pPr>
        <w:pStyle w:val="3"/>
        <w:spacing w:line="400" w:lineRule="auto"/>
        <w:rPr>
          <w:rFonts w:hint="eastAsia" w:ascii="微软雅黑" w:hAnsi="微软雅黑" w:eastAsia="微软雅黑" w:cs="微软雅黑"/>
          <w:i w:val="0"/>
          <w:iCs w:val="0"/>
          <w:caps w:val="0"/>
          <w:color w:val="auto"/>
          <w:spacing w:val="0"/>
          <w:sz w:val="21"/>
          <w:szCs w:val="21"/>
          <w:shd w:val="clear" w:fill="FFFFFF"/>
        </w:rPr>
      </w:pPr>
      <w:r>
        <w:rPr>
          <w:rFonts w:hint="eastAsia" w:ascii="宋体" w:hAnsi="宋体" w:eastAsia="宋体" w:cs="宋体"/>
          <w:b/>
          <w:bCs/>
          <w:snapToGrid w:val="0"/>
          <w:color w:val="000000"/>
          <w:spacing w:val="-3"/>
          <w:kern w:val="0"/>
          <w:sz w:val="28"/>
          <w:szCs w:val="28"/>
          <w:lang w:val="en-US" w:eastAsia="zh-CN" w:bidi="ar-SA"/>
        </w:rPr>
        <w:t>9、</w:t>
      </w:r>
      <w:r>
        <w:rPr>
          <w:rFonts w:hint="eastAsia" w:ascii="宋体" w:hAnsi="宋体" w:eastAsia="宋体" w:cs="宋体"/>
          <w:b/>
          <w:bCs/>
          <w:snapToGrid w:val="0"/>
          <w:color w:val="000000"/>
          <w:spacing w:val="-3"/>
          <w:kern w:val="0"/>
          <w:sz w:val="28"/>
          <w:szCs w:val="28"/>
          <w:lang w:val="en-US" w:eastAsia="en-US" w:bidi="ar-SA"/>
        </w:rPr>
        <w:t>履行合同所必须的证明资料：具有履行合同所必需的设备和专业技术能力证明资料（提供书面承诺）</w:t>
      </w:r>
      <w:r>
        <w:rPr>
          <w:rFonts w:hint="eastAsia" w:ascii="微软雅黑" w:hAnsi="微软雅黑" w:eastAsia="微软雅黑" w:cs="微软雅黑"/>
          <w:i w:val="0"/>
          <w:iCs w:val="0"/>
          <w:caps w:val="0"/>
          <w:color w:val="auto"/>
          <w:spacing w:val="0"/>
          <w:sz w:val="21"/>
          <w:szCs w:val="21"/>
          <w:shd w:val="clear" w:fill="FFFFFF"/>
        </w:rPr>
        <w:t>；</w:t>
      </w:r>
    </w:p>
    <w:p w14:paraId="0FD05C83">
      <w:pPr>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br w:type="page"/>
      </w:r>
    </w:p>
    <w:p w14:paraId="7947578F">
      <w:pPr>
        <w:spacing w:before="91" w:line="219" w:lineRule="auto"/>
        <w:ind w:left="2140"/>
        <w:rPr>
          <w:rFonts w:ascii="宋体" w:hAnsi="宋体" w:eastAsia="宋体" w:cs="宋体"/>
          <w:sz w:val="28"/>
          <w:szCs w:val="28"/>
          <w:highlight w:val="none"/>
        </w:rPr>
      </w:pPr>
      <w:r>
        <w:rPr>
          <w:rFonts w:hint="eastAsia" w:ascii="宋体" w:hAnsi="宋体" w:eastAsia="宋体" w:cs="宋体"/>
          <w:b/>
          <w:bCs/>
          <w:spacing w:val="-3"/>
          <w:sz w:val="28"/>
          <w:szCs w:val="28"/>
          <w:highlight w:val="none"/>
          <w:lang w:val="en-US" w:eastAsia="zh-CN"/>
        </w:rPr>
        <w:t>10</w:t>
      </w:r>
      <w:r>
        <w:rPr>
          <w:rFonts w:ascii="宋体" w:hAnsi="宋体" w:eastAsia="宋体" w:cs="宋体"/>
          <w:b/>
          <w:bCs/>
          <w:spacing w:val="-3"/>
          <w:sz w:val="28"/>
          <w:szCs w:val="28"/>
          <w:highlight w:val="none"/>
        </w:rPr>
        <w:t>、本项目专门面向中小企业采购</w:t>
      </w:r>
    </w:p>
    <w:p w14:paraId="46159C0D">
      <w:pPr>
        <w:pStyle w:val="3"/>
        <w:spacing w:line="254" w:lineRule="auto"/>
      </w:pPr>
    </w:p>
    <w:p w14:paraId="7AC15571">
      <w:pPr>
        <w:widowControl w:val="0"/>
        <w:shd w:val="clear"/>
        <w:overflowPunct/>
        <w:topLinePunct w:val="0"/>
        <w:bidi w:val="0"/>
        <w:spacing w:line="240" w:lineRule="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sz w:val="28"/>
          <w:szCs w:val="28"/>
        </w:rPr>
        <w:t>附件 1：</w:t>
      </w:r>
      <w:r>
        <w:rPr>
          <w:rFonts w:hint="eastAsia" w:ascii="宋体" w:hAnsi="宋体" w:eastAsia="宋体" w:cs="宋体"/>
          <w:b/>
          <w:bCs/>
          <w:caps w:val="0"/>
          <w:color w:val="auto"/>
          <w:spacing w:val="0"/>
          <w:kern w:val="2"/>
          <w:sz w:val="24"/>
          <w:szCs w:val="24"/>
          <w:highlight w:val="none"/>
          <w:lang w:val="en-US" w:eastAsia="zh-CN"/>
        </w:rPr>
        <w:t>注：</w:t>
      </w:r>
      <w:r>
        <w:rPr>
          <w:rFonts w:hint="eastAsia" w:ascii="宋体" w:hAnsi="宋体" w:eastAsia="宋体" w:cs="宋体"/>
          <w:b/>
          <w:bCs/>
          <w:caps w:val="0"/>
          <w:color w:val="auto"/>
          <w:spacing w:val="0"/>
          <w:kern w:val="2"/>
          <w:sz w:val="24"/>
          <w:szCs w:val="24"/>
          <w:highlight w:val="none"/>
        </w:rPr>
        <w:t>由供应商自行声明并对真实性负责。如有虚假，将依法承担相应责任。</w:t>
      </w:r>
    </w:p>
    <w:p w14:paraId="27F4984E">
      <w:pPr>
        <w:pStyle w:val="3"/>
        <w:widowControl w:val="0"/>
        <w:shd w:val="clear"/>
        <w:overflowPunct/>
        <w:topLinePunct w:val="0"/>
        <w:bidi w:val="0"/>
        <w:spacing w:line="240" w:lineRule="auto"/>
        <w:ind w:firstLine="482" w:firstLineChars="200"/>
        <w:rPr>
          <w:rFonts w:hint="eastAsia" w:ascii="宋体" w:hAnsi="宋体" w:eastAsia="宋体" w:cs="宋体"/>
          <w:b/>
          <w:bCs/>
          <w:caps w:val="0"/>
          <w:smallCaps w:val="0"/>
          <w:vanish w:val="0"/>
          <w:color w:val="auto"/>
          <w:spacing w:val="0"/>
          <w:kern w:val="2"/>
          <w:sz w:val="24"/>
          <w:szCs w:val="24"/>
          <w:highlight w:val="none"/>
          <w:lang w:val="en-US" w:eastAsia="zh-CN" w:bidi="ar-SA"/>
        </w:rPr>
      </w:pPr>
      <w:r>
        <w:rPr>
          <w:rFonts w:hint="eastAsia" w:ascii="宋体" w:hAnsi="宋体" w:eastAsia="宋体" w:cs="宋体"/>
          <w:b/>
          <w:bCs/>
          <w:caps w:val="0"/>
          <w:smallCaps w:val="0"/>
          <w:vanish w:val="0"/>
          <w:color w:val="auto"/>
          <w:spacing w:val="0"/>
          <w:kern w:val="2"/>
          <w:sz w:val="24"/>
          <w:szCs w:val="24"/>
          <w:highlight w:val="none"/>
          <w:lang w:val="en-US" w:eastAsia="zh-CN" w:bidi="ar-SA"/>
        </w:rPr>
        <w:t>参加政府采购活动的</w:t>
      </w:r>
      <w:r>
        <w:rPr>
          <w:rFonts w:hint="eastAsia" w:ascii="宋体" w:hAnsi="宋体" w:cs="宋体"/>
          <w:b/>
          <w:bCs/>
          <w:caps w:val="0"/>
          <w:smallCaps w:val="0"/>
          <w:vanish w:val="0"/>
          <w:color w:val="auto"/>
          <w:spacing w:val="0"/>
          <w:kern w:val="2"/>
          <w:sz w:val="24"/>
          <w:szCs w:val="24"/>
          <w:highlight w:val="none"/>
          <w:lang w:val="en-US" w:eastAsia="zh-CN" w:bidi="ar-SA"/>
        </w:rPr>
        <w:t>中小</w:t>
      </w:r>
      <w:r>
        <w:rPr>
          <w:rFonts w:hint="eastAsia" w:ascii="宋体" w:hAnsi="宋体" w:eastAsia="宋体" w:cs="宋体"/>
          <w:b/>
          <w:bCs/>
          <w:caps w:val="0"/>
          <w:smallCaps w:val="0"/>
          <w:vanish w:val="0"/>
          <w:color w:val="auto"/>
          <w:spacing w:val="0"/>
          <w:kern w:val="2"/>
          <w:sz w:val="24"/>
          <w:szCs w:val="24"/>
          <w:highlight w:val="none"/>
          <w:lang w:val="en-US" w:eastAsia="zh-CN" w:bidi="ar-SA"/>
        </w:rPr>
        <w:t>企业应提供《</w:t>
      </w:r>
      <w:r>
        <w:rPr>
          <w:rFonts w:hint="eastAsia" w:ascii="宋体" w:hAnsi="宋体" w:cs="宋体"/>
          <w:b/>
          <w:bCs/>
          <w:caps w:val="0"/>
          <w:smallCaps w:val="0"/>
          <w:vanish w:val="0"/>
          <w:color w:val="auto"/>
          <w:spacing w:val="0"/>
          <w:kern w:val="2"/>
          <w:sz w:val="24"/>
          <w:szCs w:val="24"/>
          <w:highlight w:val="none"/>
          <w:lang w:val="en-US" w:eastAsia="zh-CN" w:bidi="ar-SA"/>
        </w:rPr>
        <w:t>中小</w:t>
      </w:r>
      <w:r>
        <w:rPr>
          <w:rFonts w:hint="eastAsia" w:ascii="宋体" w:hAnsi="宋体" w:eastAsia="宋体" w:cs="宋体"/>
          <w:b/>
          <w:bCs/>
          <w:caps w:val="0"/>
          <w:smallCaps w:val="0"/>
          <w:vanish w:val="0"/>
          <w:color w:val="auto"/>
          <w:spacing w:val="0"/>
          <w:kern w:val="2"/>
          <w:sz w:val="24"/>
          <w:szCs w:val="24"/>
          <w:highlight w:val="none"/>
          <w:lang w:val="en-US" w:eastAsia="zh-CN" w:bidi="ar-SA"/>
        </w:rPr>
        <w:t>企业声明</w:t>
      </w:r>
      <w:r>
        <w:rPr>
          <w:rFonts w:hint="eastAsia" w:ascii="宋体" w:hAnsi="宋体" w:cs="宋体"/>
          <w:b/>
          <w:bCs/>
          <w:caps w:val="0"/>
          <w:smallCaps w:val="0"/>
          <w:vanish w:val="0"/>
          <w:color w:val="auto"/>
          <w:spacing w:val="0"/>
          <w:kern w:val="2"/>
          <w:sz w:val="24"/>
          <w:szCs w:val="24"/>
          <w:highlight w:val="none"/>
          <w:lang w:val="en-US" w:eastAsia="zh-CN" w:bidi="ar-SA"/>
        </w:rPr>
        <w:t>函</w:t>
      </w:r>
      <w:r>
        <w:rPr>
          <w:rFonts w:hint="eastAsia" w:ascii="宋体" w:hAnsi="宋体" w:eastAsia="宋体" w:cs="宋体"/>
          <w:b/>
          <w:bCs/>
          <w:caps w:val="0"/>
          <w:smallCaps w:val="0"/>
          <w:vanish w:val="0"/>
          <w:color w:val="auto"/>
          <w:spacing w:val="0"/>
          <w:kern w:val="2"/>
          <w:sz w:val="24"/>
          <w:szCs w:val="24"/>
          <w:highlight w:val="none"/>
          <w:lang w:val="en-US" w:eastAsia="zh-CN" w:bidi="ar-SA"/>
        </w:rPr>
        <w:t>》原件。未提供声明函原件的，不能享受</w:t>
      </w:r>
      <w:r>
        <w:rPr>
          <w:rFonts w:hint="eastAsia" w:ascii="宋体" w:hAnsi="宋体" w:cs="宋体"/>
          <w:b/>
          <w:bCs/>
          <w:caps w:val="0"/>
          <w:smallCaps w:val="0"/>
          <w:vanish w:val="0"/>
          <w:color w:val="auto"/>
          <w:spacing w:val="0"/>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0"/>
          <w:kern w:val="2"/>
          <w:sz w:val="24"/>
          <w:szCs w:val="24"/>
          <w:highlight w:val="none"/>
          <w:lang w:val="en-US" w:eastAsia="zh-CN" w:bidi="ar-SA"/>
        </w:rPr>
        <w:t>规定的价格扣除，但不影响响应文件的有效性。</w:t>
      </w:r>
    </w:p>
    <w:p w14:paraId="44A66EDA">
      <w:pPr>
        <w:widowControl w:val="0"/>
        <w:shd w:val="clear"/>
        <w:overflowPunct/>
        <w:topLinePunct w:val="0"/>
        <w:bidi w:val="0"/>
        <w:spacing w:line="360" w:lineRule="auto"/>
        <w:ind w:firstLine="480" w:firstLineChars="200"/>
        <w:jc w:val="center"/>
        <w:rPr>
          <w:rFonts w:ascii="宋体" w:hAnsi="宋体" w:eastAsia="宋体"/>
          <w:b/>
          <w:caps w:val="0"/>
          <w:color w:val="auto"/>
          <w:spacing w:val="0"/>
          <w:sz w:val="24"/>
          <w:szCs w:val="24"/>
          <w:highlight w:val="none"/>
        </w:rPr>
      </w:pPr>
      <w:r>
        <w:rPr>
          <w:rFonts w:hint="eastAsia" w:ascii="宋体" w:hAnsi="宋体" w:cs="宋体"/>
          <w:b/>
          <w:bCs/>
          <w:caps w:val="0"/>
          <w:smallCaps w:val="0"/>
          <w:vanish w:val="0"/>
          <w:color w:val="auto"/>
          <w:spacing w:val="0"/>
          <w:kern w:val="2"/>
          <w:sz w:val="24"/>
          <w:szCs w:val="24"/>
          <w:highlight w:val="none"/>
          <w:lang w:val="en-US" w:eastAsia="zh-CN" w:bidi="ar-SA"/>
        </w:rPr>
        <w:t>中小</w:t>
      </w:r>
      <w:r>
        <w:rPr>
          <w:rFonts w:hint="eastAsia" w:ascii="宋体" w:hAnsi="宋体" w:eastAsia="宋体"/>
          <w:b/>
          <w:caps w:val="0"/>
          <w:color w:val="auto"/>
          <w:spacing w:val="0"/>
          <w:sz w:val="24"/>
          <w:szCs w:val="24"/>
          <w:highlight w:val="none"/>
        </w:rPr>
        <w:t>企业声明函（工程、服务）</w:t>
      </w:r>
    </w:p>
    <w:p w14:paraId="56DCB730">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本公司（联合体）郑重声明，根据《政府采购促进中小企业发展管理办法》（财库〔</w:t>
      </w:r>
      <w:r>
        <w:rPr>
          <w:rFonts w:ascii="宋体" w:hAnsi="宋体" w:eastAsia="宋体"/>
          <w:caps w:val="0"/>
          <w:color w:val="auto"/>
          <w:spacing w:val="0"/>
          <w:sz w:val="24"/>
          <w:szCs w:val="24"/>
          <w:highlight w:val="none"/>
        </w:rPr>
        <w:t xml:space="preserve">2020 </w:t>
      </w:r>
      <w:r>
        <w:rPr>
          <w:rFonts w:hint="eastAsia" w:ascii="宋体" w:hAnsi="宋体" w:eastAsia="宋体" w:cs="宋体"/>
          <w:caps w:val="0"/>
          <w:color w:val="auto"/>
          <w:spacing w:val="0"/>
          <w:sz w:val="24"/>
          <w:szCs w:val="24"/>
          <w:highlight w:val="none"/>
        </w:rPr>
        <w:t>）</w:t>
      </w:r>
      <w:r>
        <w:rPr>
          <w:rFonts w:ascii="宋体" w:hAnsi="宋体" w:eastAsia="宋体"/>
          <w:caps w:val="0"/>
          <w:color w:val="auto"/>
          <w:spacing w:val="0"/>
          <w:sz w:val="24"/>
          <w:szCs w:val="24"/>
          <w:highlight w:val="none"/>
        </w:rPr>
        <w:t>46</w:t>
      </w:r>
      <w:r>
        <w:rPr>
          <w:rFonts w:hint="eastAsia" w:ascii="宋体" w:hAnsi="宋体" w:eastAsia="宋体" w:cs="宋体"/>
          <w:caps w:val="0"/>
          <w:color w:val="auto"/>
          <w:spacing w:val="0"/>
          <w:sz w:val="24"/>
          <w:szCs w:val="24"/>
          <w:highlight w:val="none"/>
        </w:rPr>
        <w:t>号）的规定，本公司（联合体）参加</w:t>
      </w:r>
      <w:r>
        <w:rPr>
          <w:rFonts w:hint="eastAsia" w:ascii="宋体" w:hAnsi="宋体" w:eastAsia="宋体" w:cs="宋体"/>
          <w:caps w:val="0"/>
          <w:color w:val="auto"/>
          <w:spacing w:val="0"/>
          <w:sz w:val="24"/>
          <w:szCs w:val="24"/>
          <w:highlight w:val="none"/>
          <w:u w:val="single"/>
        </w:rPr>
        <w:t>（单位名称）</w:t>
      </w:r>
      <w:r>
        <w:rPr>
          <w:rFonts w:hint="eastAsia" w:ascii="宋体" w:hAnsi="宋体" w:eastAsia="宋体" w:cs="宋体"/>
          <w:caps w:val="0"/>
          <w:color w:val="auto"/>
          <w:spacing w:val="0"/>
          <w:sz w:val="24"/>
          <w:szCs w:val="24"/>
          <w:highlight w:val="none"/>
        </w:rPr>
        <w:t>的</w:t>
      </w:r>
      <w:r>
        <w:rPr>
          <w:rFonts w:hint="eastAsia" w:ascii="宋体" w:hAnsi="宋体" w:eastAsia="宋体" w:cs="宋体"/>
          <w:caps w:val="0"/>
          <w:color w:val="auto"/>
          <w:spacing w:val="0"/>
          <w:sz w:val="24"/>
          <w:szCs w:val="24"/>
          <w:highlight w:val="none"/>
          <w:u w:val="single"/>
        </w:rPr>
        <w:t>（项目名称）</w:t>
      </w:r>
      <w:r>
        <w:rPr>
          <w:rFonts w:hint="eastAsia" w:ascii="宋体" w:hAnsi="宋体" w:eastAsia="宋体" w:cs="宋体"/>
          <w:caps w:val="0"/>
          <w:color w:val="auto"/>
          <w:spacing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23CE77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highlight w:val="none"/>
        </w:rPr>
      </w:pPr>
      <w:bookmarkStart w:id="7" w:name="bookmark35"/>
      <w:bookmarkEnd w:id="7"/>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u w:val="single"/>
        </w:rPr>
        <w:t>（标的名称）</w:t>
      </w:r>
      <w:r>
        <w:rPr>
          <w:rFonts w:ascii="宋体" w:hAnsi="宋体" w:eastAsia="宋体"/>
          <w:caps w:val="0"/>
          <w:color w:val="auto"/>
          <w:spacing w:val="0"/>
          <w:sz w:val="24"/>
          <w:szCs w:val="24"/>
          <w:highlight w:val="none"/>
        </w:rPr>
        <w:t>,</w:t>
      </w:r>
      <w:r>
        <w:rPr>
          <w:rFonts w:hint="eastAsia" w:ascii="宋体" w:hAnsi="宋体" w:eastAsia="宋体" w:cs="宋体"/>
          <w:caps w:val="0"/>
          <w:color w:val="auto"/>
          <w:spacing w:val="0"/>
          <w:sz w:val="24"/>
          <w:szCs w:val="24"/>
          <w:highlight w:val="none"/>
        </w:rPr>
        <w:t>属于</w:t>
      </w:r>
      <w:r>
        <w:rPr>
          <w:rFonts w:hint="eastAsia" w:ascii="宋体" w:hAnsi="宋体" w:eastAsia="宋体" w:cs="宋体"/>
          <w:caps w:val="0"/>
          <w:color w:val="auto"/>
          <w:spacing w:val="0"/>
          <w:sz w:val="24"/>
          <w:szCs w:val="24"/>
          <w:highlight w:val="none"/>
          <w:u w:val="single"/>
        </w:rPr>
        <w:t>（采购文件中明确的所属行业）</w:t>
      </w:r>
      <w:r>
        <w:rPr>
          <w:rFonts w:ascii="宋体" w:hAnsi="宋体" w:eastAsia="宋体"/>
          <w:caps w:val="0"/>
          <w:color w:val="auto"/>
          <w:spacing w:val="0"/>
          <w:sz w:val="24"/>
          <w:szCs w:val="24"/>
          <w:highlight w:val="none"/>
        </w:rPr>
        <w:t xml:space="preserve">, </w:t>
      </w:r>
      <w:r>
        <w:rPr>
          <w:rFonts w:hint="eastAsia" w:ascii="宋体" w:hAnsi="宋体" w:eastAsia="宋体" w:cs="宋体"/>
          <w:caps w:val="0"/>
          <w:color w:val="auto"/>
          <w:spacing w:val="0"/>
          <w:sz w:val="24"/>
          <w:szCs w:val="24"/>
          <w:highlight w:val="none"/>
        </w:rPr>
        <w:t>承建（承接）企业为</w:t>
      </w:r>
      <w:r>
        <w:rPr>
          <w:rFonts w:hint="eastAsia" w:ascii="宋体" w:hAnsi="宋体" w:eastAsia="宋体" w:cs="宋体"/>
          <w:caps w:val="0"/>
          <w:color w:val="auto"/>
          <w:spacing w:val="0"/>
          <w:sz w:val="24"/>
          <w:szCs w:val="24"/>
          <w:highlight w:val="none"/>
          <w:u w:val="single"/>
        </w:rPr>
        <w:t>（企业名称）</w:t>
      </w:r>
      <w:r>
        <w:rPr>
          <w:rFonts w:ascii="宋体" w:hAnsi="宋体" w:eastAsia="宋体"/>
          <w:caps w:val="0"/>
          <w:color w:val="auto"/>
          <w:spacing w:val="0"/>
          <w:sz w:val="24"/>
          <w:szCs w:val="24"/>
          <w:highlight w:val="none"/>
        </w:rPr>
        <w:t>,</w:t>
      </w:r>
      <w:r>
        <w:rPr>
          <w:rFonts w:hint="eastAsia" w:ascii="宋体" w:hAnsi="宋体" w:eastAsia="宋体" w:cs="宋体"/>
          <w:caps w:val="0"/>
          <w:color w:val="auto"/>
          <w:spacing w:val="0"/>
          <w:sz w:val="24"/>
          <w:szCs w:val="24"/>
          <w:highlight w:val="none"/>
        </w:rPr>
        <w:t>从业人员</w:t>
      </w:r>
      <w:r>
        <w:rPr>
          <w:rFonts w:hint="eastAsia"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人，营业收入为</w:t>
      </w:r>
      <w:r>
        <w:rPr>
          <w:rFonts w:hint="eastAsia" w:ascii="宋体" w:hAnsi="宋体" w:eastAsia="宋体"/>
          <w:caps w:val="0"/>
          <w:color w:val="auto"/>
          <w:spacing w:val="0"/>
          <w:sz w:val="24"/>
          <w:szCs w:val="24"/>
          <w:highlight w:val="none"/>
        </w:rPr>
        <w:t xml:space="preserve"> </w:t>
      </w:r>
      <w:r>
        <w:rPr>
          <w:rFonts w:hint="eastAsia"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万元，资产总额为</w:t>
      </w:r>
      <w:r>
        <w:rPr>
          <w:rFonts w:hint="eastAsia" w:ascii="宋体" w:hAnsi="宋体" w:eastAsia="宋体"/>
          <w:caps w:val="0"/>
          <w:color w:val="auto"/>
          <w:spacing w:val="0"/>
          <w:sz w:val="24"/>
          <w:szCs w:val="24"/>
          <w:highlight w:val="none"/>
        </w:rPr>
        <w:t xml:space="preserve"> </w:t>
      </w:r>
      <w:r>
        <w:rPr>
          <w:rFonts w:hint="eastAsia"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万元，属于</w:t>
      </w:r>
      <w:r>
        <w:rPr>
          <w:rFonts w:hint="eastAsia" w:ascii="宋体" w:hAnsi="宋体" w:eastAsia="宋体" w:cs="宋体"/>
          <w:caps w:val="0"/>
          <w:color w:val="auto"/>
          <w:spacing w:val="0"/>
          <w:sz w:val="24"/>
          <w:szCs w:val="24"/>
          <w:highlight w:val="none"/>
          <w:u w:val="single"/>
        </w:rPr>
        <w:t>（</w:t>
      </w:r>
      <w:r>
        <w:rPr>
          <w:rFonts w:hint="eastAsia" w:ascii="宋体" w:hAnsi="宋体" w:cs="宋体"/>
          <w:caps w:val="0"/>
          <w:color w:val="auto"/>
          <w:spacing w:val="0"/>
          <w:sz w:val="24"/>
          <w:szCs w:val="24"/>
          <w:highlight w:val="none"/>
          <w:u w:val="single"/>
          <w:lang w:val="en-US" w:eastAsia="zh-CN"/>
        </w:rPr>
        <w:t>中</w:t>
      </w:r>
      <w:r>
        <w:rPr>
          <w:rFonts w:hint="eastAsia" w:ascii="宋体" w:hAnsi="宋体" w:eastAsia="宋体" w:cs="宋体"/>
          <w:caps w:val="0"/>
          <w:color w:val="auto"/>
          <w:spacing w:val="0"/>
          <w:sz w:val="24"/>
          <w:szCs w:val="24"/>
          <w:highlight w:val="none"/>
          <w:u w:val="single"/>
        </w:rPr>
        <w:t>型企业、</w:t>
      </w:r>
      <w:r>
        <w:rPr>
          <w:rFonts w:hint="eastAsia" w:ascii="宋体" w:hAnsi="宋体" w:cs="宋体"/>
          <w:caps w:val="0"/>
          <w:color w:val="auto"/>
          <w:spacing w:val="0"/>
          <w:sz w:val="24"/>
          <w:szCs w:val="24"/>
          <w:highlight w:val="none"/>
          <w:u w:val="single"/>
          <w:lang w:val="en-US" w:eastAsia="zh-CN"/>
        </w:rPr>
        <w:t>小</w:t>
      </w:r>
      <w:r>
        <w:rPr>
          <w:rFonts w:hint="eastAsia" w:ascii="宋体" w:hAnsi="宋体" w:eastAsia="宋体" w:cs="宋体"/>
          <w:caps w:val="0"/>
          <w:color w:val="auto"/>
          <w:spacing w:val="0"/>
          <w:sz w:val="24"/>
          <w:szCs w:val="24"/>
          <w:highlight w:val="none"/>
          <w:u w:val="single"/>
        </w:rPr>
        <w:t>型企业）</w:t>
      </w:r>
      <w:r>
        <w:rPr>
          <w:rFonts w:hint="eastAsia" w:ascii="宋体" w:hAnsi="宋体" w:eastAsia="宋体" w:cs="宋体"/>
          <w:caps w:val="0"/>
          <w:color w:val="auto"/>
          <w:spacing w:val="0"/>
          <w:sz w:val="24"/>
          <w:szCs w:val="24"/>
          <w:highlight w:val="none"/>
        </w:rPr>
        <w:t>；</w:t>
      </w:r>
    </w:p>
    <w:p w14:paraId="34DE5CE1">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highlight w:val="none"/>
        </w:rPr>
      </w:pPr>
      <w:bookmarkStart w:id="8" w:name="bookmark36"/>
      <w:bookmarkEnd w:id="8"/>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u w:val="single"/>
        </w:rPr>
        <w:t>（标的名称）</w:t>
      </w:r>
      <w:r>
        <w:rPr>
          <w:rFonts w:ascii="宋体" w:hAnsi="宋体" w:eastAsia="宋体"/>
          <w:caps w:val="0"/>
          <w:color w:val="auto"/>
          <w:spacing w:val="0"/>
          <w:sz w:val="24"/>
          <w:szCs w:val="24"/>
          <w:highlight w:val="none"/>
        </w:rPr>
        <w:t>,</w:t>
      </w:r>
      <w:r>
        <w:rPr>
          <w:rFonts w:hint="eastAsia" w:ascii="宋体" w:hAnsi="宋体" w:eastAsia="宋体" w:cs="宋体"/>
          <w:caps w:val="0"/>
          <w:color w:val="auto"/>
          <w:spacing w:val="0"/>
          <w:sz w:val="24"/>
          <w:szCs w:val="24"/>
          <w:highlight w:val="none"/>
        </w:rPr>
        <w:t>属于</w:t>
      </w:r>
      <w:r>
        <w:rPr>
          <w:rFonts w:hint="eastAsia" w:ascii="宋体" w:hAnsi="宋体" w:eastAsia="宋体" w:cs="宋体"/>
          <w:caps w:val="0"/>
          <w:color w:val="auto"/>
          <w:spacing w:val="0"/>
          <w:sz w:val="24"/>
          <w:szCs w:val="24"/>
          <w:highlight w:val="none"/>
          <w:u w:val="single"/>
        </w:rPr>
        <w:t>（采购文件中明确的所属行业）</w:t>
      </w:r>
      <w:r>
        <w:rPr>
          <w:rFonts w:ascii="宋体" w:hAnsi="宋体" w:eastAsia="宋体"/>
          <w:caps w:val="0"/>
          <w:color w:val="auto"/>
          <w:spacing w:val="0"/>
          <w:sz w:val="24"/>
          <w:szCs w:val="24"/>
          <w:highlight w:val="none"/>
        </w:rPr>
        <w:t xml:space="preserve">, </w:t>
      </w:r>
      <w:r>
        <w:rPr>
          <w:rFonts w:hint="eastAsia" w:ascii="宋体" w:hAnsi="宋体" w:eastAsia="宋体" w:cs="宋体"/>
          <w:caps w:val="0"/>
          <w:color w:val="auto"/>
          <w:spacing w:val="0"/>
          <w:sz w:val="24"/>
          <w:szCs w:val="24"/>
          <w:highlight w:val="none"/>
        </w:rPr>
        <w:t>承建（承接）企业为</w:t>
      </w:r>
      <w:r>
        <w:rPr>
          <w:rFonts w:hint="eastAsia" w:ascii="宋体" w:hAnsi="宋体" w:eastAsia="宋体" w:cs="宋体"/>
          <w:caps w:val="0"/>
          <w:color w:val="auto"/>
          <w:spacing w:val="0"/>
          <w:sz w:val="24"/>
          <w:szCs w:val="24"/>
          <w:highlight w:val="none"/>
          <w:u w:val="single"/>
        </w:rPr>
        <w:t>（企业名称）</w:t>
      </w:r>
      <w:r>
        <w:rPr>
          <w:rFonts w:ascii="宋体" w:hAnsi="宋体" w:eastAsia="宋体"/>
          <w:caps w:val="0"/>
          <w:color w:val="auto"/>
          <w:spacing w:val="0"/>
          <w:sz w:val="24"/>
          <w:szCs w:val="24"/>
          <w:highlight w:val="none"/>
        </w:rPr>
        <w:t>,</w:t>
      </w:r>
      <w:r>
        <w:rPr>
          <w:rFonts w:hint="eastAsia" w:ascii="宋体" w:hAnsi="宋体" w:eastAsia="宋体" w:cs="宋体"/>
          <w:caps w:val="0"/>
          <w:color w:val="auto"/>
          <w:spacing w:val="0"/>
          <w:sz w:val="24"/>
          <w:szCs w:val="24"/>
          <w:highlight w:val="none"/>
        </w:rPr>
        <w:t>从业人员</w:t>
      </w:r>
      <w:r>
        <w:rPr>
          <w:rFonts w:ascii="宋体" w:hAnsi="宋体" w:eastAsia="宋体"/>
          <w:caps w:val="0"/>
          <w:color w:val="auto"/>
          <w:spacing w:val="0"/>
          <w:sz w:val="24"/>
          <w:szCs w:val="24"/>
          <w:highlight w:val="none"/>
          <w:u w:val="single"/>
        </w:rPr>
        <w:tab/>
      </w:r>
      <w:r>
        <w:rPr>
          <w:rFonts w:hint="eastAsia"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人，营业</w:t>
      </w:r>
      <w:r>
        <w:rPr>
          <w:rFonts w:ascii="宋体" w:hAnsi="宋体" w:eastAsia="宋体"/>
          <w:caps w:val="0"/>
          <w:color w:val="auto"/>
          <w:spacing w:val="0"/>
          <w:sz w:val="24"/>
          <w:szCs w:val="24"/>
          <w:highlight w:val="none"/>
        </w:rPr>
        <w:t xml:space="preserve"> </w:t>
      </w:r>
      <w:r>
        <w:rPr>
          <w:rFonts w:hint="eastAsia" w:ascii="宋体" w:hAnsi="宋体" w:eastAsia="宋体" w:cs="宋体"/>
          <w:caps w:val="0"/>
          <w:color w:val="auto"/>
          <w:spacing w:val="0"/>
          <w:sz w:val="24"/>
          <w:szCs w:val="24"/>
          <w:highlight w:val="none"/>
        </w:rPr>
        <w:t>收入为</w:t>
      </w:r>
      <w:r>
        <w:rPr>
          <w:rFonts w:hint="eastAsia"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万元，资产总额为</w:t>
      </w:r>
      <w:r>
        <w:rPr>
          <w:rFonts w:hint="eastAsia"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万元，属于</w:t>
      </w:r>
      <w:r>
        <w:rPr>
          <w:rFonts w:hint="eastAsia" w:ascii="宋体" w:hAnsi="宋体" w:eastAsia="宋体" w:cs="宋体"/>
          <w:caps w:val="0"/>
          <w:color w:val="auto"/>
          <w:spacing w:val="0"/>
          <w:sz w:val="24"/>
          <w:szCs w:val="24"/>
          <w:highlight w:val="none"/>
          <w:u w:val="single"/>
        </w:rPr>
        <w:t>（</w:t>
      </w:r>
      <w:r>
        <w:rPr>
          <w:rFonts w:hint="eastAsia" w:ascii="宋体" w:hAnsi="宋体" w:cs="宋体"/>
          <w:caps w:val="0"/>
          <w:color w:val="auto"/>
          <w:spacing w:val="0"/>
          <w:sz w:val="24"/>
          <w:szCs w:val="24"/>
          <w:highlight w:val="none"/>
          <w:u w:val="single"/>
          <w:lang w:val="en-US" w:eastAsia="zh-CN"/>
        </w:rPr>
        <w:t>中</w:t>
      </w:r>
      <w:r>
        <w:rPr>
          <w:rFonts w:hint="eastAsia" w:ascii="宋体" w:hAnsi="宋体" w:eastAsia="宋体" w:cs="宋体"/>
          <w:caps w:val="0"/>
          <w:color w:val="auto"/>
          <w:spacing w:val="0"/>
          <w:sz w:val="24"/>
          <w:szCs w:val="24"/>
          <w:highlight w:val="none"/>
          <w:u w:val="single"/>
        </w:rPr>
        <w:t>型企业、</w:t>
      </w:r>
      <w:r>
        <w:rPr>
          <w:rFonts w:hint="eastAsia" w:ascii="宋体" w:hAnsi="宋体" w:cs="宋体"/>
          <w:caps w:val="0"/>
          <w:color w:val="auto"/>
          <w:spacing w:val="0"/>
          <w:sz w:val="24"/>
          <w:szCs w:val="24"/>
          <w:highlight w:val="none"/>
          <w:u w:val="single"/>
          <w:lang w:val="en-US" w:eastAsia="zh-CN"/>
        </w:rPr>
        <w:t>小</w:t>
      </w:r>
      <w:r>
        <w:rPr>
          <w:rFonts w:hint="eastAsia" w:ascii="宋体" w:hAnsi="宋体" w:eastAsia="宋体" w:cs="宋体"/>
          <w:caps w:val="0"/>
          <w:color w:val="auto"/>
          <w:spacing w:val="0"/>
          <w:sz w:val="24"/>
          <w:szCs w:val="24"/>
          <w:highlight w:val="none"/>
          <w:u w:val="single"/>
        </w:rPr>
        <w:t>型企业）</w:t>
      </w:r>
      <w:r>
        <w:rPr>
          <w:rFonts w:hint="eastAsia" w:ascii="宋体" w:hAnsi="宋体" w:eastAsia="宋体" w:cs="宋体"/>
          <w:caps w:val="0"/>
          <w:color w:val="auto"/>
          <w:spacing w:val="0"/>
          <w:sz w:val="24"/>
          <w:szCs w:val="24"/>
          <w:highlight w:val="none"/>
        </w:rPr>
        <w:t>；</w:t>
      </w:r>
    </w:p>
    <w:p w14:paraId="12C111B6">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highlight w:val="none"/>
        </w:rPr>
      </w:pPr>
    </w:p>
    <w:p w14:paraId="65F945D6">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w w:val="100"/>
          <w:position w:val="0"/>
          <w:sz w:val="24"/>
          <w:szCs w:val="24"/>
          <w:highlight w:val="none"/>
          <w:lang w:val="en-US" w:eastAsia="zh-CN"/>
        </w:rPr>
      </w:pPr>
      <w:r>
        <w:rPr>
          <w:rFonts w:hint="eastAsia" w:ascii="宋体" w:hAnsi="宋体" w:eastAsia="宋体" w:cs="宋体"/>
          <w:caps w:val="0"/>
          <w:color w:val="auto"/>
          <w:spacing w:val="0"/>
          <w:w w:val="100"/>
          <w:position w:val="0"/>
          <w:sz w:val="24"/>
          <w:szCs w:val="24"/>
          <w:highlight w:val="none"/>
        </w:rPr>
        <w:t>从业人员、营业收入、资产总额填报上一年度数据，无上一年度数据的新成立企业可不填报</w:t>
      </w:r>
      <w:r>
        <w:rPr>
          <w:rFonts w:hint="eastAsia" w:ascii="宋体" w:hAnsi="宋体" w:cs="宋体"/>
          <w:caps w:val="0"/>
          <w:color w:val="auto"/>
          <w:spacing w:val="0"/>
          <w:w w:val="100"/>
          <w:position w:val="0"/>
          <w:sz w:val="24"/>
          <w:szCs w:val="24"/>
          <w:highlight w:val="none"/>
          <w:lang w:eastAsia="zh-CN"/>
        </w:rPr>
        <w:t>。</w:t>
      </w:r>
    </w:p>
    <w:p w14:paraId="1DDC12D5">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以上企业，不属于大企业的分支机构，不存在控股股东为大企业的情形，也不存在与大企业的负责人为同一人的情形。</w:t>
      </w:r>
    </w:p>
    <w:p w14:paraId="760628C7">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本企业对上述声明内容的真实性负责。如有虚假，将依法承担相应责任。</w:t>
      </w:r>
    </w:p>
    <w:p w14:paraId="1E9B269E">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highlight w:val="none"/>
        </w:rPr>
      </w:pPr>
    </w:p>
    <w:p w14:paraId="616A3378">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highlight w:val="none"/>
        </w:rPr>
      </w:pPr>
    </w:p>
    <w:p w14:paraId="6EF1266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企业名称（盖章）：</w:t>
      </w:r>
      <w:r>
        <w:rPr>
          <w:rFonts w:ascii="宋体" w:hAnsi="宋体" w:eastAsia="宋体"/>
          <w:caps w:val="0"/>
          <w:color w:val="auto"/>
          <w:spacing w:val="0"/>
          <w:sz w:val="24"/>
          <w:szCs w:val="24"/>
          <w:highlight w:val="none"/>
        </w:rPr>
        <w:t xml:space="preserve"> </w:t>
      </w:r>
    </w:p>
    <w:p w14:paraId="0F83EDD6">
      <w:pPr>
        <w:spacing w:before="107" w:line="220" w:lineRule="auto"/>
        <w:ind w:firstLine="480" w:firstLineChars="20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日期：</w:t>
      </w:r>
    </w:p>
    <w:p w14:paraId="65253078">
      <w:pPr>
        <w:keepNext w:val="0"/>
        <w:keepLines w:val="0"/>
        <w:widowControl/>
        <w:suppressLineNumbers w:val="0"/>
        <w:ind w:firstLine="442" w:firstLineChars="200"/>
        <w:jc w:val="left"/>
        <w:rPr>
          <w:rFonts w:ascii="新宋体" w:hAnsi="新宋体" w:eastAsia="新宋体" w:cs="新宋体"/>
          <w:b/>
          <w:bCs/>
          <w:snapToGrid w:val="0"/>
          <w:color w:val="000000"/>
          <w:kern w:val="0"/>
          <w:sz w:val="22"/>
          <w:szCs w:val="22"/>
          <w:lang w:val="en-US" w:eastAsia="zh-CN" w:bidi="ar"/>
        </w:rPr>
      </w:pPr>
    </w:p>
    <w:p w14:paraId="0563E866">
      <w:pPr>
        <w:keepNext w:val="0"/>
        <w:keepLines w:val="0"/>
        <w:widowControl/>
        <w:suppressLineNumbers w:val="0"/>
        <w:ind w:firstLine="221" w:firstLineChars="100"/>
        <w:jc w:val="left"/>
      </w:pPr>
      <w:r>
        <w:rPr>
          <w:rFonts w:ascii="新宋体" w:hAnsi="新宋体" w:eastAsia="新宋体" w:cs="新宋体"/>
          <w:b/>
          <w:bCs/>
          <w:snapToGrid w:val="0"/>
          <w:color w:val="000000"/>
          <w:kern w:val="0"/>
          <w:sz w:val="22"/>
          <w:szCs w:val="22"/>
          <w:lang w:val="en-US" w:eastAsia="zh-CN" w:bidi="ar"/>
        </w:rPr>
        <w:t>注：1.从业人员、营业收入、资产总额填报上一年度数据，无上一年度数据的新成立企业可不填</w:t>
      </w:r>
      <w:r>
        <w:rPr>
          <w:rFonts w:hint="eastAsia" w:ascii="新宋体" w:hAnsi="新宋体" w:eastAsia="新宋体" w:cs="新宋体"/>
          <w:b/>
          <w:bCs/>
          <w:snapToGrid w:val="0"/>
          <w:color w:val="000000"/>
          <w:kern w:val="0"/>
          <w:sz w:val="22"/>
          <w:szCs w:val="22"/>
          <w:lang w:val="en-US" w:eastAsia="zh-CN" w:bidi="ar"/>
        </w:rPr>
        <w:t xml:space="preserve">报； </w:t>
      </w:r>
    </w:p>
    <w:p w14:paraId="1A6C6A70">
      <w:pPr>
        <w:keepNext w:val="0"/>
        <w:keepLines w:val="0"/>
        <w:widowControl/>
        <w:suppressLineNumbers w:val="0"/>
        <w:jc w:val="left"/>
      </w:pPr>
      <w:r>
        <w:rPr>
          <w:rFonts w:hint="eastAsia" w:ascii="新宋体" w:hAnsi="新宋体" w:eastAsia="新宋体" w:cs="新宋体"/>
          <w:b/>
          <w:bCs/>
          <w:snapToGrid w:val="0"/>
          <w:color w:val="000000"/>
          <w:kern w:val="0"/>
          <w:sz w:val="22"/>
          <w:szCs w:val="22"/>
          <w:lang w:val="en-US" w:eastAsia="zh-CN" w:bidi="ar"/>
        </w:rPr>
        <w:t xml:space="preserve">2.供应商填写前请认真阅读《工业和信息化部、国家统计局、国家发展和改革委员会、财政部关于印发中小企业划型标准规定的通知》（工信部联企业[2011]300 号）和关于印发《政府采购促进中小企业发展管理办法》的通知（财库〔2020〕46 号）相关规定。 </w:t>
      </w:r>
    </w:p>
    <w:p w14:paraId="7E7C5BE9">
      <w:pPr>
        <w:keepNext w:val="0"/>
        <w:keepLines w:val="0"/>
        <w:widowControl/>
        <w:suppressLineNumbers w:val="0"/>
        <w:jc w:val="left"/>
      </w:pPr>
      <w:r>
        <w:rPr>
          <w:rFonts w:hint="eastAsia" w:ascii="新宋体" w:hAnsi="新宋体" w:eastAsia="新宋体" w:cs="新宋体"/>
          <w:b/>
          <w:bCs/>
          <w:snapToGrid w:val="0"/>
          <w:color w:val="000000"/>
          <w:kern w:val="0"/>
          <w:sz w:val="22"/>
          <w:szCs w:val="22"/>
          <w:lang w:val="en-US" w:eastAsia="zh-CN" w:bidi="ar"/>
        </w:rPr>
        <w:t>3.本项目采购标的对应的中小企业划分标准所属行业为：其他未列明行业，所属行业类别供应商不得更改，否则造成不利影响由供应商自行承担。</w:t>
      </w:r>
    </w:p>
    <w:p w14:paraId="317C09D8">
      <w:pPr>
        <w:spacing w:before="107" w:line="220" w:lineRule="auto"/>
        <w:ind w:firstLine="480" w:firstLineChars="200"/>
        <w:rPr>
          <w:rFonts w:hint="eastAsia" w:ascii="宋体" w:hAnsi="宋体" w:eastAsia="宋体" w:cs="宋体"/>
          <w:caps w:val="0"/>
          <w:color w:val="auto"/>
          <w:spacing w:val="0"/>
          <w:sz w:val="24"/>
          <w:szCs w:val="24"/>
          <w:highlight w:val="none"/>
        </w:rPr>
      </w:pPr>
    </w:p>
    <w:p w14:paraId="58378F58">
      <w:pPr>
        <w:rPr>
          <w:rFonts w:ascii="宋体" w:hAnsi="宋体" w:eastAsia="宋体" w:cs="宋体"/>
          <w:b/>
          <w:bCs/>
          <w:sz w:val="28"/>
          <w:szCs w:val="28"/>
        </w:rPr>
      </w:pPr>
      <w:r>
        <w:rPr>
          <w:rFonts w:ascii="宋体" w:hAnsi="宋体" w:eastAsia="宋体" w:cs="宋体"/>
          <w:b/>
          <w:bCs/>
          <w:sz w:val="28"/>
          <w:szCs w:val="28"/>
        </w:rPr>
        <w:br w:type="page"/>
      </w:r>
    </w:p>
    <w:p w14:paraId="43D59138">
      <w:pPr>
        <w:spacing w:before="181" w:line="219" w:lineRule="auto"/>
        <w:ind w:left="46"/>
        <w:rPr>
          <w:rFonts w:ascii="宋体" w:hAnsi="宋体" w:eastAsia="宋体" w:cs="宋体"/>
          <w:sz w:val="28"/>
          <w:szCs w:val="28"/>
        </w:rPr>
      </w:pPr>
      <w:r>
        <w:rPr>
          <w:rFonts w:ascii="宋体" w:hAnsi="宋体" w:eastAsia="宋体" w:cs="宋体"/>
          <w:b/>
          <w:bCs/>
          <w:sz w:val="28"/>
          <w:szCs w:val="28"/>
        </w:rPr>
        <w:t>附件2：残疾人福利性单位声明函（如有）</w:t>
      </w:r>
    </w:p>
    <w:p w14:paraId="38F38447">
      <w:pPr>
        <w:pStyle w:val="3"/>
        <w:spacing w:line="318" w:lineRule="auto"/>
      </w:pPr>
    </w:p>
    <w:p w14:paraId="3121A970">
      <w:pPr>
        <w:spacing w:before="91" w:line="220" w:lineRule="auto"/>
        <w:ind w:left="2912"/>
        <w:rPr>
          <w:rFonts w:ascii="宋体" w:hAnsi="宋体" w:eastAsia="宋体" w:cs="宋体"/>
          <w:sz w:val="28"/>
          <w:szCs w:val="28"/>
        </w:rPr>
      </w:pPr>
      <w:r>
        <w:rPr>
          <w:rFonts w:ascii="宋体" w:hAnsi="宋体" w:eastAsia="宋体" w:cs="宋体"/>
          <w:b/>
          <w:bCs/>
          <w:spacing w:val="-3"/>
          <w:sz w:val="28"/>
          <w:szCs w:val="28"/>
        </w:rPr>
        <w:t>残疾人福利性单位声明函</w:t>
      </w:r>
    </w:p>
    <w:p w14:paraId="68847338">
      <w:pPr>
        <w:pStyle w:val="3"/>
        <w:spacing w:line="283" w:lineRule="auto"/>
      </w:pPr>
    </w:p>
    <w:p w14:paraId="58B8D142">
      <w:pPr>
        <w:pStyle w:val="3"/>
        <w:spacing w:line="284" w:lineRule="auto"/>
      </w:pPr>
    </w:p>
    <w:p w14:paraId="56759BBD">
      <w:pPr>
        <w:pStyle w:val="3"/>
        <w:spacing w:line="284" w:lineRule="auto"/>
      </w:pPr>
    </w:p>
    <w:p w14:paraId="2FC5C744">
      <w:pPr>
        <w:spacing w:before="78" w:line="480" w:lineRule="auto"/>
        <w:ind w:left="22" w:firstLine="481"/>
        <w:jc w:val="both"/>
        <w:rPr>
          <w:rFonts w:ascii="宋体" w:hAnsi="宋体" w:eastAsia="宋体" w:cs="宋体"/>
          <w:sz w:val="24"/>
          <w:szCs w:val="24"/>
        </w:rPr>
      </w:pPr>
      <w:r>
        <w:rPr>
          <w:rFonts w:ascii="宋体" w:hAnsi="宋体" w:eastAsia="宋体" w:cs="宋体"/>
          <w:spacing w:val="-5"/>
          <w:sz w:val="24"/>
          <w:szCs w:val="24"/>
        </w:rPr>
        <w:t>本单位郑重声明，根据《财政部</w:t>
      </w:r>
      <w:r>
        <w:rPr>
          <w:rFonts w:ascii="宋体" w:hAnsi="宋体" w:eastAsia="宋体" w:cs="宋体"/>
          <w:spacing w:val="33"/>
          <w:sz w:val="24"/>
          <w:szCs w:val="24"/>
        </w:rPr>
        <w:t xml:space="preserve"> </w:t>
      </w:r>
      <w:r>
        <w:rPr>
          <w:rFonts w:ascii="宋体" w:hAnsi="宋体" w:eastAsia="宋体" w:cs="宋体"/>
          <w:spacing w:val="-5"/>
          <w:sz w:val="24"/>
          <w:szCs w:val="24"/>
        </w:rPr>
        <w:t>民政部</w:t>
      </w:r>
      <w:r>
        <w:rPr>
          <w:rFonts w:ascii="宋体" w:hAnsi="宋体" w:eastAsia="宋体" w:cs="宋体"/>
          <w:spacing w:val="32"/>
          <w:sz w:val="24"/>
          <w:szCs w:val="24"/>
        </w:rPr>
        <w:t xml:space="preserve"> </w:t>
      </w:r>
      <w:r>
        <w:rPr>
          <w:rFonts w:ascii="宋体" w:hAnsi="宋体" w:eastAsia="宋体" w:cs="宋体"/>
          <w:spacing w:val="-5"/>
          <w:sz w:val="24"/>
          <w:szCs w:val="24"/>
        </w:rPr>
        <w:t>中国残疾人</w:t>
      </w:r>
      <w:r>
        <w:rPr>
          <w:rFonts w:ascii="宋体" w:hAnsi="宋体" w:eastAsia="宋体" w:cs="宋体"/>
          <w:spacing w:val="-6"/>
          <w:sz w:val="24"/>
          <w:szCs w:val="24"/>
        </w:rPr>
        <w:t>联合会关于促进残疾人</w:t>
      </w:r>
      <w:r>
        <w:rPr>
          <w:rFonts w:ascii="宋体" w:hAnsi="宋体" w:eastAsia="宋体" w:cs="宋体"/>
          <w:spacing w:val="1"/>
          <w:sz w:val="24"/>
          <w:szCs w:val="24"/>
        </w:rPr>
        <w:t>就业政府采购政策的通知》（财库〔2017〕</w:t>
      </w:r>
      <w:r>
        <w:rPr>
          <w:rFonts w:ascii="宋体" w:hAnsi="宋体" w:eastAsia="宋体" w:cs="宋体"/>
          <w:spacing w:val="34"/>
          <w:sz w:val="24"/>
          <w:szCs w:val="24"/>
        </w:rPr>
        <w:t xml:space="preserve"> </w:t>
      </w:r>
      <w:r>
        <w:rPr>
          <w:rFonts w:ascii="宋体" w:hAnsi="宋体" w:eastAsia="宋体" w:cs="宋体"/>
          <w:spacing w:val="1"/>
          <w:sz w:val="24"/>
          <w:szCs w:val="24"/>
        </w:rPr>
        <w:t>1</w:t>
      </w:r>
      <w:r>
        <w:rPr>
          <w:rFonts w:ascii="宋体" w:hAnsi="宋体" w:eastAsia="宋体" w:cs="宋体"/>
          <w:sz w:val="24"/>
          <w:szCs w:val="24"/>
        </w:rPr>
        <w:t>41</w:t>
      </w:r>
      <w:r>
        <w:rPr>
          <w:rFonts w:ascii="宋体" w:hAnsi="宋体" w:eastAsia="宋体" w:cs="宋体"/>
          <w:spacing w:val="-42"/>
          <w:sz w:val="24"/>
          <w:szCs w:val="24"/>
        </w:rPr>
        <w:t xml:space="preserve"> </w:t>
      </w:r>
      <w:r>
        <w:rPr>
          <w:rFonts w:ascii="宋体" w:hAnsi="宋体" w:eastAsia="宋体" w:cs="宋体"/>
          <w:sz w:val="24"/>
          <w:szCs w:val="24"/>
        </w:rPr>
        <w:t>号）的规定，本单位为符合条件的残疾人福利性单位，且本单位参加</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单位的</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项目采购活</w:t>
      </w:r>
      <w:r>
        <w:rPr>
          <w:rFonts w:ascii="宋体" w:hAnsi="宋体" w:eastAsia="宋体" w:cs="宋体"/>
          <w:sz w:val="24"/>
          <w:szCs w:val="24"/>
        </w:rPr>
        <w:t>动提供本单位制造的货物（由本单位承担工程/提供服务</w:t>
      </w:r>
      <w:r>
        <w:rPr>
          <w:rFonts w:ascii="宋体" w:hAnsi="宋体" w:eastAsia="宋体" w:cs="宋体"/>
          <w:spacing w:val="8"/>
          <w:sz w:val="24"/>
          <w:szCs w:val="24"/>
        </w:rPr>
        <w:t>），</w:t>
      </w:r>
      <w:r>
        <w:rPr>
          <w:rFonts w:ascii="宋体" w:hAnsi="宋体" w:eastAsia="宋体" w:cs="宋体"/>
          <w:sz w:val="24"/>
          <w:szCs w:val="24"/>
        </w:rPr>
        <w:t>或者提供其他残疾</w:t>
      </w:r>
      <w:r>
        <w:rPr>
          <w:rFonts w:ascii="宋体" w:hAnsi="宋体" w:eastAsia="宋体" w:cs="宋体"/>
          <w:spacing w:val="-1"/>
          <w:sz w:val="24"/>
          <w:szCs w:val="24"/>
        </w:rPr>
        <w:t>人福利性单位制造的货物（不包括使用非残疾</w:t>
      </w:r>
      <w:r>
        <w:rPr>
          <w:rFonts w:ascii="宋体" w:hAnsi="宋体" w:eastAsia="宋体" w:cs="宋体"/>
          <w:spacing w:val="-2"/>
          <w:sz w:val="24"/>
          <w:szCs w:val="24"/>
        </w:rPr>
        <w:t>人福利性单位注册商标的货物）。</w:t>
      </w:r>
    </w:p>
    <w:p w14:paraId="053CC8C6">
      <w:pPr>
        <w:spacing w:line="218" w:lineRule="auto"/>
        <w:ind w:left="504"/>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1FC9DB5A">
      <w:pPr>
        <w:pStyle w:val="3"/>
        <w:spacing w:line="262" w:lineRule="auto"/>
      </w:pPr>
    </w:p>
    <w:p w14:paraId="7840A15F">
      <w:pPr>
        <w:pStyle w:val="3"/>
        <w:spacing w:line="262" w:lineRule="auto"/>
      </w:pPr>
    </w:p>
    <w:p w14:paraId="3493BC60">
      <w:pPr>
        <w:pStyle w:val="3"/>
        <w:spacing w:line="263" w:lineRule="auto"/>
      </w:pPr>
    </w:p>
    <w:p w14:paraId="035222E5">
      <w:pPr>
        <w:pStyle w:val="3"/>
        <w:spacing w:line="263" w:lineRule="auto"/>
      </w:pPr>
    </w:p>
    <w:p w14:paraId="7D2C2E21">
      <w:pPr>
        <w:pStyle w:val="3"/>
        <w:spacing w:line="263" w:lineRule="auto"/>
      </w:pPr>
    </w:p>
    <w:p w14:paraId="13B570B3">
      <w:pPr>
        <w:pStyle w:val="3"/>
        <w:spacing w:line="263" w:lineRule="auto"/>
      </w:pPr>
    </w:p>
    <w:p w14:paraId="5221F64C">
      <w:pPr>
        <w:pStyle w:val="3"/>
        <w:spacing w:line="263" w:lineRule="auto"/>
      </w:pPr>
    </w:p>
    <w:p w14:paraId="1D1FE268">
      <w:pPr>
        <w:pStyle w:val="3"/>
        <w:spacing w:line="263" w:lineRule="auto"/>
      </w:pPr>
    </w:p>
    <w:p w14:paraId="03D6B751">
      <w:pPr>
        <w:pStyle w:val="3"/>
        <w:spacing w:line="263" w:lineRule="auto"/>
      </w:pPr>
    </w:p>
    <w:p w14:paraId="562C6D16">
      <w:pPr>
        <w:pStyle w:val="3"/>
        <w:spacing w:line="263" w:lineRule="auto"/>
      </w:pPr>
    </w:p>
    <w:p w14:paraId="1D247D0E">
      <w:pPr>
        <w:spacing w:before="79" w:line="219" w:lineRule="auto"/>
        <w:ind w:left="4100"/>
        <w:rPr>
          <w:rFonts w:ascii="宋体" w:hAnsi="宋体" w:eastAsia="宋体" w:cs="宋体"/>
          <w:sz w:val="24"/>
          <w:szCs w:val="24"/>
        </w:rPr>
      </w:pPr>
      <w:r>
        <w:rPr>
          <w:rFonts w:ascii="宋体" w:hAnsi="宋体" w:eastAsia="宋体" w:cs="宋体"/>
          <w:spacing w:val="5"/>
          <w:sz w:val="24"/>
          <w:szCs w:val="24"/>
        </w:rPr>
        <w:t>单位名称（公章</w:t>
      </w:r>
      <w:r>
        <w:rPr>
          <w:rFonts w:ascii="宋体" w:hAnsi="宋体" w:eastAsia="宋体" w:cs="宋体"/>
          <w:sz w:val="24"/>
          <w:szCs w:val="24"/>
        </w:rPr>
        <w:t>）：</w:t>
      </w:r>
    </w:p>
    <w:p w14:paraId="7E1E58E3">
      <w:pPr>
        <w:spacing w:before="183" w:line="220" w:lineRule="auto"/>
        <w:ind w:left="4924"/>
        <w:rPr>
          <w:rFonts w:ascii="宋体" w:hAnsi="宋体" w:eastAsia="宋体" w:cs="宋体"/>
          <w:sz w:val="24"/>
          <w:szCs w:val="24"/>
        </w:rPr>
      </w:pPr>
      <w:r>
        <w:rPr>
          <w:rFonts w:ascii="宋体" w:hAnsi="宋体" w:eastAsia="宋体" w:cs="宋体"/>
          <w:spacing w:val="-14"/>
          <w:sz w:val="24"/>
          <w:szCs w:val="24"/>
        </w:rPr>
        <w:t>日     期：</w:t>
      </w:r>
    </w:p>
    <w:p w14:paraId="578741D7">
      <w:pPr>
        <w:spacing w:line="220" w:lineRule="auto"/>
        <w:rPr>
          <w:rFonts w:ascii="宋体" w:hAnsi="宋体" w:eastAsia="宋体" w:cs="宋体"/>
          <w:sz w:val="24"/>
          <w:szCs w:val="24"/>
        </w:rPr>
        <w:sectPr>
          <w:footerReference r:id="rId19" w:type="default"/>
          <w:pgSz w:w="11906" w:h="16839"/>
          <w:pgMar w:top="1440" w:right="1080" w:bottom="1440" w:left="1080" w:header="0" w:footer="764" w:gutter="0"/>
          <w:pgNumType w:fmt="decimal"/>
          <w:cols w:space="720" w:num="1"/>
        </w:sectPr>
      </w:pPr>
    </w:p>
    <w:p w14:paraId="56F80D8A">
      <w:pPr>
        <w:spacing w:before="181" w:line="219" w:lineRule="auto"/>
        <w:ind w:left="46"/>
        <w:outlineLvl w:val="2"/>
        <w:rPr>
          <w:rFonts w:ascii="宋体" w:hAnsi="宋体" w:eastAsia="宋体" w:cs="宋体"/>
          <w:sz w:val="28"/>
          <w:szCs w:val="28"/>
        </w:rPr>
      </w:pPr>
      <w:r>
        <w:rPr>
          <w:rFonts w:ascii="宋体" w:hAnsi="宋体" w:eastAsia="宋体" w:cs="宋体"/>
          <w:b/>
          <w:bCs/>
          <w:spacing w:val="-4"/>
          <w:sz w:val="28"/>
          <w:szCs w:val="28"/>
        </w:rPr>
        <w:t>附件</w:t>
      </w:r>
      <w:r>
        <w:rPr>
          <w:rFonts w:ascii="宋体" w:hAnsi="宋体" w:eastAsia="宋体" w:cs="宋体"/>
          <w:spacing w:val="-47"/>
          <w:sz w:val="28"/>
          <w:szCs w:val="28"/>
        </w:rPr>
        <w:t xml:space="preserve"> </w:t>
      </w:r>
      <w:r>
        <w:rPr>
          <w:rFonts w:ascii="宋体" w:hAnsi="宋体" w:eastAsia="宋体" w:cs="宋体"/>
          <w:b/>
          <w:bCs/>
          <w:spacing w:val="-4"/>
          <w:sz w:val="28"/>
          <w:szCs w:val="28"/>
        </w:rPr>
        <w:t>3：监狱、戒毒企业声明函（非监狱、戒毒企业不填写）</w:t>
      </w:r>
    </w:p>
    <w:p w14:paraId="7CE90638">
      <w:pPr>
        <w:pStyle w:val="3"/>
        <w:spacing w:line="258" w:lineRule="auto"/>
      </w:pPr>
    </w:p>
    <w:p w14:paraId="6872EB55">
      <w:pPr>
        <w:pStyle w:val="3"/>
        <w:spacing w:line="258" w:lineRule="auto"/>
      </w:pPr>
    </w:p>
    <w:p w14:paraId="47F22220">
      <w:pPr>
        <w:pStyle w:val="3"/>
        <w:spacing w:line="258" w:lineRule="auto"/>
      </w:pPr>
    </w:p>
    <w:p w14:paraId="5A36A513">
      <w:pPr>
        <w:spacing w:before="78" w:line="360" w:lineRule="auto"/>
        <w:ind w:left="25" w:right="92" w:firstLine="479"/>
        <w:jc w:val="both"/>
        <w:rPr>
          <w:rFonts w:ascii="宋体" w:hAnsi="宋体" w:eastAsia="宋体" w:cs="宋体"/>
          <w:sz w:val="24"/>
          <w:szCs w:val="24"/>
        </w:rPr>
      </w:pPr>
      <w:r>
        <w:rPr>
          <w:rFonts w:ascii="宋体" w:hAnsi="宋体" w:eastAsia="宋体" w:cs="宋体"/>
          <w:spacing w:val="-3"/>
          <w:sz w:val="24"/>
          <w:szCs w:val="24"/>
        </w:rPr>
        <w:t>本单位郑重声明，根据《财政部 司法部 关于政府采购支持监狱企业发展有</w:t>
      </w:r>
      <w:r>
        <w:rPr>
          <w:rFonts w:ascii="宋体" w:hAnsi="宋体" w:eastAsia="宋体" w:cs="宋体"/>
          <w:spacing w:val="-2"/>
          <w:sz w:val="24"/>
          <w:szCs w:val="24"/>
        </w:rPr>
        <w:t>关问题的通知》（财库〔2014〕 68</w:t>
      </w:r>
      <w:r>
        <w:rPr>
          <w:rFonts w:ascii="宋体" w:hAnsi="宋体" w:eastAsia="宋体" w:cs="宋体"/>
          <w:spacing w:val="-33"/>
          <w:sz w:val="24"/>
          <w:szCs w:val="24"/>
        </w:rPr>
        <w:t xml:space="preserve"> </w:t>
      </w:r>
      <w:r>
        <w:rPr>
          <w:rFonts w:ascii="宋体" w:hAnsi="宋体" w:eastAsia="宋体" w:cs="宋体"/>
          <w:spacing w:val="-2"/>
          <w:sz w:val="24"/>
          <w:szCs w:val="24"/>
        </w:rPr>
        <w:t>号）的规定，本单位为符合条件的监狱、戒毒企业，且本单位参加的</w:t>
      </w:r>
      <w:r>
        <w:rPr>
          <w:rFonts w:ascii="宋体" w:hAnsi="宋体" w:eastAsia="宋体" w:cs="宋体"/>
          <w:spacing w:val="48"/>
          <w:sz w:val="24"/>
          <w:szCs w:val="24"/>
          <w:u w:val="single" w:color="auto"/>
        </w:rPr>
        <w:t xml:space="preserve">  </w:t>
      </w:r>
      <w:r>
        <w:rPr>
          <w:rFonts w:ascii="宋体" w:hAnsi="宋体" w:eastAsia="宋体" w:cs="宋体"/>
          <w:spacing w:val="-2"/>
          <w:sz w:val="24"/>
          <w:szCs w:val="24"/>
          <w:u w:val="single" w:color="auto"/>
        </w:rPr>
        <w:t>（项目名称、标段号）</w:t>
      </w:r>
      <w:r>
        <w:rPr>
          <w:rFonts w:ascii="宋体" w:hAnsi="宋体" w:eastAsia="宋体" w:cs="宋体"/>
          <w:spacing w:val="49"/>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采购活动提供</w:t>
      </w:r>
      <w:r>
        <w:rPr>
          <w:rFonts w:ascii="宋体" w:hAnsi="宋体" w:eastAsia="宋体" w:cs="宋体"/>
          <w:spacing w:val="-3"/>
          <w:sz w:val="24"/>
          <w:szCs w:val="24"/>
        </w:rPr>
        <w:t>本单位制造</w:t>
      </w:r>
      <w:r>
        <w:rPr>
          <w:rFonts w:ascii="宋体" w:hAnsi="宋体" w:eastAsia="宋体" w:cs="宋体"/>
          <w:sz w:val="24"/>
          <w:szCs w:val="24"/>
        </w:rPr>
        <w:t>的货物（由本单位承担工程/提供服务</w:t>
      </w:r>
      <w:r>
        <w:rPr>
          <w:rFonts w:ascii="宋体" w:hAnsi="宋体" w:eastAsia="宋体" w:cs="宋体"/>
          <w:spacing w:val="7"/>
          <w:sz w:val="24"/>
          <w:szCs w:val="24"/>
        </w:rPr>
        <w:t>），</w:t>
      </w:r>
      <w:r>
        <w:rPr>
          <w:rFonts w:ascii="宋体" w:hAnsi="宋体" w:eastAsia="宋体" w:cs="宋体"/>
          <w:sz w:val="24"/>
          <w:szCs w:val="24"/>
        </w:rPr>
        <w:t>或者提供其他监狱、戒毒企业制造的</w:t>
      </w:r>
      <w:r>
        <w:rPr>
          <w:rFonts w:ascii="宋体" w:hAnsi="宋体" w:eastAsia="宋体" w:cs="宋体"/>
          <w:spacing w:val="-1"/>
          <w:sz w:val="24"/>
          <w:szCs w:val="24"/>
        </w:rPr>
        <w:t>货物（不包括使用非监狱、戒毒企业注册商标的货物）。</w:t>
      </w:r>
    </w:p>
    <w:p w14:paraId="412D2094">
      <w:pPr>
        <w:spacing w:line="218" w:lineRule="auto"/>
        <w:ind w:left="504"/>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10D4A235">
      <w:pPr>
        <w:pStyle w:val="3"/>
        <w:spacing w:line="286" w:lineRule="auto"/>
      </w:pPr>
    </w:p>
    <w:p w14:paraId="4CC25A8F">
      <w:pPr>
        <w:pStyle w:val="3"/>
        <w:spacing w:line="286" w:lineRule="auto"/>
      </w:pPr>
    </w:p>
    <w:p w14:paraId="6538A4A1">
      <w:pPr>
        <w:pStyle w:val="3"/>
        <w:spacing w:line="286" w:lineRule="auto"/>
      </w:pPr>
    </w:p>
    <w:p w14:paraId="6CDB417F">
      <w:pPr>
        <w:pStyle w:val="3"/>
        <w:spacing w:line="286" w:lineRule="auto"/>
      </w:pPr>
    </w:p>
    <w:p w14:paraId="1FDC17C7">
      <w:pPr>
        <w:spacing w:before="78" w:line="219" w:lineRule="auto"/>
        <w:jc w:val="right"/>
        <w:rPr>
          <w:rFonts w:ascii="宋体" w:hAnsi="宋体" w:eastAsia="宋体" w:cs="宋体"/>
          <w:sz w:val="24"/>
          <w:szCs w:val="24"/>
        </w:rPr>
      </w:pPr>
      <w:r>
        <w:rPr>
          <w:rFonts w:ascii="宋体" w:hAnsi="宋体" w:eastAsia="宋体" w:cs="宋体"/>
          <w:sz w:val="24"/>
          <w:szCs w:val="24"/>
        </w:rPr>
        <w:t>供应商全称</w:t>
      </w:r>
      <w:r>
        <w:rPr>
          <w:rFonts w:ascii="宋体" w:hAnsi="宋体" w:eastAsia="宋体" w:cs="宋体"/>
          <w:spacing w:val="-41"/>
          <w:w w:val="65"/>
          <w:sz w:val="24"/>
          <w:szCs w:val="24"/>
        </w:rPr>
        <w:t>：</w:t>
      </w:r>
      <w:r>
        <w:rPr>
          <w:rFonts w:ascii="宋体" w:hAnsi="宋体" w:eastAsia="宋体" w:cs="宋体"/>
          <w:sz w:val="24"/>
          <w:szCs w:val="24"/>
          <w:u w:val="single" w:color="auto"/>
        </w:rPr>
        <w:t xml:space="preserve">                   </w:t>
      </w:r>
      <w:r>
        <w:rPr>
          <w:rFonts w:ascii="宋体" w:hAnsi="宋体" w:eastAsia="宋体" w:cs="宋体"/>
          <w:spacing w:val="-41"/>
          <w:w w:val="65"/>
          <w:sz w:val="24"/>
          <w:szCs w:val="24"/>
        </w:rPr>
        <w:t>（</w:t>
      </w:r>
      <w:r>
        <w:rPr>
          <w:rFonts w:ascii="宋体" w:hAnsi="宋体" w:eastAsia="宋体" w:cs="宋体"/>
          <w:sz w:val="24"/>
          <w:szCs w:val="24"/>
        </w:rPr>
        <w:t>公章）</w:t>
      </w:r>
    </w:p>
    <w:p w14:paraId="0F4067D2">
      <w:pPr>
        <w:pStyle w:val="3"/>
        <w:spacing w:line="319" w:lineRule="auto"/>
      </w:pPr>
    </w:p>
    <w:p w14:paraId="658D6E8F">
      <w:pPr>
        <w:pStyle w:val="3"/>
        <w:spacing w:line="320" w:lineRule="auto"/>
      </w:pPr>
    </w:p>
    <w:p w14:paraId="3762B9B5">
      <w:pPr>
        <w:pStyle w:val="3"/>
        <w:spacing w:line="320" w:lineRule="auto"/>
      </w:pPr>
    </w:p>
    <w:p w14:paraId="3843519F">
      <w:pPr>
        <w:spacing w:before="78" w:line="219" w:lineRule="auto"/>
        <w:ind w:left="3736"/>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1"/>
          <w:sz w:val="24"/>
          <w:szCs w:val="24"/>
        </w:rPr>
        <w:t xml:space="preserve">       </w:t>
      </w:r>
      <w:r>
        <w:rPr>
          <w:rFonts w:ascii="宋体" w:hAnsi="宋体" w:eastAsia="宋体" w:cs="宋体"/>
          <w:spacing w:val="-15"/>
          <w:sz w:val="24"/>
          <w:szCs w:val="24"/>
        </w:rPr>
        <w:t>期：</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5"/>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p>
    <w:p w14:paraId="4210E27E">
      <w:pPr>
        <w:spacing w:before="184" w:line="224" w:lineRule="auto"/>
        <w:ind w:left="3316"/>
        <w:rPr>
          <w:rFonts w:ascii="宋体" w:hAnsi="宋体" w:eastAsia="宋体" w:cs="宋体"/>
          <w:sz w:val="24"/>
          <w:szCs w:val="24"/>
        </w:rPr>
      </w:pPr>
      <w:r>
        <w:rPr>
          <w:rFonts w:ascii="宋体" w:hAnsi="宋体" w:eastAsia="宋体" w:cs="宋体"/>
          <w:sz w:val="24"/>
          <w:szCs w:val="24"/>
        </w:rPr>
        <w:t>日</w:t>
      </w:r>
    </w:p>
    <w:p w14:paraId="4F1197BA">
      <w:pPr>
        <w:pStyle w:val="3"/>
        <w:spacing w:line="256" w:lineRule="auto"/>
      </w:pPr>
    </w:p>
    <w:p w14:paraId="7DA9D3A2">
      <w:pPr>
        <w:pStyle w:val="3"/>
        <w:spacing w:line="257" w:lineRule="auto"/>
      </w:pPr>
    </w:p>
    <w:p w14:paraId="1135B5B1">
      <w:pPr>
        <w:pStyle w:val="3"/>
        <w:spacing w:line="257" w:lineRule="auto"/>
      </w:pPr>
    </w:p>
    <w:p w14:paraId="4B0E9524">
      <w:pPr>
        <w:pStyle w:val="3"/>
        <w:spacing w:line="257" w:lineRule="auto"/>
      </w:pPr>
    </w:p>
    <w:p w14:paraId="65F963B5">
      <w:pPr>
        <w:spacing w:before="79" w:line="360" w:lineRule="auto"/>
        <w:ind w:left="24" w:right="99" w:firstLine="481"/>
        <w:rPr>
          <w:rFonts w:ascii="宋体" w:hAnsi="宋体" w:eastAsia="宋体" w:cs="宋体"/>
          <w:sz w:val="24"/>
          <w:szCs w:val="24"/>
        </w:rPr>
      </w:pPr>
      <w:r>
        <w:rPr>
          <w:rFonts w:ascii="宋体" w:hAnsi="宋体" w:eastAsia="宋体" w:cs="宋体"/>
          <w:spacing w:val="-3"/>
          <w:sz w:val="24"/>
          <w:szCs w:val="24"/>
        </w:rPr>
        <w:t>备注：供应商提供的《监狱、戒毒企业声明函》必须真实</w:t>
      </w:r>
      <w:r>
        <w:rPr>
          <w:rFonts w:ascii="宋体" w:hAnsi="宋体" w:eastAsia="宋体" w:cs="宋体"/>
          <w:spacing w:val="-4"/>
          <w:sz w:val="24"/>
          <w:szCs w:val="24"/>
        </w:rPr>
        <w:t>有效，供应商应当</w:t>
      </w:r>
      <w:r>
        <w:rPr>
          <w:rFonts w:ascii="宋体" w:hAnsi="宋体" w:eastAsia="宋体" w:cs="宋体"/>
          <w:spacing w:val="-3"/>
          <w:sz w:val="24"/>
          <w:szCs w:val="24"/>
        </w:rPr>
        <w:t>提供由省级以上监狱管理局、戒毒管理局(含新疆生产建设兵团)出具的属于监狱</w:t>
      </w:r>
    </w:p>
    <w:p w14:paraId="0937D749">
      <w:pPr>
        <w:spacing w:line="219" w:lineRule="auto"/>
        <w:ind w:left="27"/>
        <w:outlineLvl w:val="3"/>
        <w:rPr>
          <w:rFonts w:ascii="宋体" w:hAnsi="宋体" w:eastAsia="宋体" w:cs="宋体"/>
          <w:sz w:val="24"/>
          <w:szCs w:val="24"/>
        </w:rPr>
      </w:pPr>
      <w:r>
        <w:rPr>
          <w:rFonts w:ascii="宋体" w:hAnsi="宋体" w:eastAsia="宋体" w:cs="宋体"/>
          <w:spacing w:val="-2"/>
          <w:sz w:val="24"/>
          <w:szCs w:val="24"/>
        </w:rPr>
        <w:t>企业的证明文件。</w:t>
      </w:r>
    </w:p>
    <w:p w14:paraId="58FEC548">
      <w:pPr>
        <w:spacing w:line="219" w:lineRule="auto"/>
        <w:rPr>
          <w:rFonts w:ascii="宋体" w:hAnsi="宋体" w:eastAsia="宋体" w:cs="宋体"/>
          <w:sz w:val="24"/>
          <w:szCs w:val="24"/>
        </w:rPr>
        <w:sectPr>
          <w:footerReference r:id="rId20" w:type="default"/>
          <w:pgSz w:w="11906" w:h="16839"/>
          <w:pgMar w:top="1440" w:right="1080" w:bottom="1440" w:left="1080" w:header="0" w:footer="764" w:gutter="0"/>
          <w:pgNumType w:fmt="decimal"/>
          <w:cols w:space="720" w:num="1"/>
        </w:sectPr>
      </w:pPr>
    </w:p>
    <w:p w14:paraId="2DFB01FA">
      <w:pPr>
        <w:spacing w:before="181" w:line="219" w:lineRule="auto"/>
        <w:ind w:left="2632"/>
        <w:outlineLvl w:val="2"/>
        <w:rPr>
          <w:rFonts w:ascii="宋体" w:hAnsi="宋体" w:eastAsia="宋体" w:cs="宋体"/>
          <w:sz w:val="28"/>
          <w:szCs w:val="28"/>
        </w:rPr>
      </w:pPr>
      <w:r>
        <w:rPr>
          <w:rFonts w:hint="eastAsia" w:ascii="宋体" w:hAnsi="宋体" w:eastAsia="宋体" w:cs="宋体"/>
          <w:b/>
          <w:bCs/>
          <w:spacing w:val="-4"/>
          <w:sz w:val="28"/>
          <w:szCs w:val="28"/>
          <w:lang w:val="en-US" w:eastAsia="zh-CN"/>
        </w:rPr>
        <w:t>11、</w:t>
      </w:r>
      <w:r>
        <w:rPr>
          <w:rFonts w:ascii="宋体" w:hAnsi="宋体" w:eastAsia="宋体" w:cs="宋体"/>
          <w:b/>
          <w:bCs/>
          <w:spacing w:val="-4"/>
          <w:sz w:val="28"/>
          <w:szCs w:val="28"/>
        </w:rPr>
        <w:t>本项目不接受联合体投标</w:t>
      </w:r>
    </w:p>
    <w:p w14:paraId="0A225297">
      <w:pPr>
        <w:spacing w:before="232" w:line="219" w:lineRule="auto"/>
        <w:ind w:left="2866"/>
        <w:outlineLvl w:val="2"/>
        <w:rPr>
          <w:rFonts w:ascii="宋体" w:hAnsi="宋体" w:eastAsia="宋体" w:cs="宋体"/>
          <w:sz w:val="24"/>
          <w:szCs w:val="24"/>
        </w:rPr>
      </w:pPr>
      <w:r>
        <w:rPr>
          <w:rFonts w:ascii="宋体" w:hAnsi="宋体" w:eastAsia="宋体" w:cs="宋体"/>
          <w:spacing w:val="-2"/>
          <w:sz w:val="24"/>
          <w:szCs w:val="24"/>
        </w:rPr>
        <w:t>（需书面承诺格式自拟）</w:t>
      </w:r>
    </w:p>
    <w:p w14:paraId="76A3BBD4">
      <w:pPr>
        <w:spacing w:line="219" w:lineRule="auto"/>
        <w:rPr>
          <w:rFonts w:ascii="宋体" w:hAnsi="宋体" w:eastAsia="宋体" w:cs="宋体"/>
          <w:sz w:val="24"/>
          <w:szCs w:val="24"/>
        </w:rPr>
        <w:sectPr>
          <w:footerReference r:id="rId21" w:type="default"/>
          <w:pgSz w:w="11906" w:h="16839"/>
          <w:pgMar w:top="1440" w:right="1080" w:bottom="1440" w:left="1080" w:header="0" w:footer="764" w:gutter="0"/>
          <w:pgNumType w:fmt="decimal"/>
          <w:cols w:space="720" w:num="1"/>
        </w:sectPr>
      </w:pPr>
    </w:p>
    <w:p w14:paraId="33854806">
      <w:pPr>
        <w:spacing w:before="162" w:line="224" w:lineRule="auto"/>
        <w:ind w:left="1449"/>
        <w:rPr>
          <w:rFonts w:ascii="宋体" w:hAnsi="宋体" w:eastAsia="宋体" w:cs="宋体"/>
          <w:b/>
          <w:bCs/>
          <w:spacing w:val="7"/>
          <w:sz w:val="31"/>
          <w:szCs w:val="31"/>
        </w:rPr>
      </w:pPr>
      <w:r>
        <w:rPr>
          <w:rFonts w:ascii="宋体" w:hAnsi="宋体" w:eastAsia="宋体" w:cs="宋体"/>
          <w:b/>
          <w:bCs/>
          <w:spacing w:val="7"/>
          <w:sz w:val="31"/>
          <w:szCs w:val="31"/>
        </w:rPr>
        <w:t>六、供应商认为有必要补充说明的事项</w:t>
      </w:r>
      <w:r>
        <w:rPr>
          <w:rFonts w:ascii="宋体" w:hAnsi="宋体" w:eastAsia="宋体" w:cs="宋体"/>
          <w:b/>
          <w:bCs/>
          <w:spacing w:val="-6"/>
          <w:sz w:val="28"/>
          <w:szCs w:val="28"/>
        </w:rPr>
        <w:t>（格式自拟）</w:t>
      </w:r>
    </w:p>
    <w:p w14:paraId="6EC5A89D">
      <w:pPr>
        <w:rPr>
          <w:rFonts w:ascii="宋体" w:hAnsi="宋体" w:eastAsia="宋体" w:cs="宋体"/>
          <w:b/>
          <w:bCs/>
          <w:spacing w:val="7"/>
          <w:sz w:val="31"/>
          <w:szCs w:val="31"/>
        </w:rPr>
      </w:pPr>
      <w:r>
        <w:rPr>
          <w:rFonts w:ascii="宋体" w:hAnsi="宋体" w:eastAsia="宋体" w:cs="宋体"/>
          <w:b/>
          <w:bCs/>
          <w:spacing w:val="7"/>
          <w:sz w:val="31"/>
          <w:szCs w:val="31"/>
        </w:rPr>
        <w:br w:type="page"/>
      </w:r>
    </w:p>
    <w:p w14:paraId="63954891">
      <w:pPr>
        <w:spacing w:before="172" w:line="219" w:lineRule="auto"/>
        <w:ind w:left="3952"/>
        <w:outlineLvl w:val="0"/>
        <w:rPr>
          <w:rFonts w:ascii="宋体" w:hAnsi="宋体" w:eastAsia="宋体" w:cs="宋体"/>
          <w:b/>
          <w:bCs/>
          <w:spacing w:val="-6"/>
          <w:sz w:val="28"/>
          <w:szCs w:val="28"/>
        </w:rPr>
      </w:pPr>
      <w:r>
        <w:rPr>
          <w:rFonts w:hint="eastAsia" w:ascii="宋体" w:hAnsi="宋体" w:eastAsia="宋体" w:cs="宋体"/>
          <w:b/>
          <w:bCs/>
          <w:spacing w:val="7"/>
          <w:sz w:val="31"/>
          <w:szCs w:val="31"/>
          <w:lang w:val="en-US" w:eastAsia="zh-CN"/>
        </w:rPr>
        <w:t>七</w:t>
      </w:r>
      <w:r>
        <w:rPr>
          <w:rFonts w:ascii="宋体" w:hAnsi="宋体" w:eastAsia="宋体" w:cs="宋体"/>
          <w:b/>
          <w:bCs/>
          <w:spacing w:val="7"/>
          <w:sz w:val="31"/>
          <w:szCs w:val="31"/>
        </w:rPr>
        <w:t>、</w:t>
      </w:r>
      <w:r>
        <w:rPr>
          <w:rFonts w:hint="eastAsia" w:ascii="宋体" w:hAnsi="宋体" w:eastAsia="宋体" w:cs="宋体"/>
          <w:b/>
          <w:bCs/>
          <w:spacing w:val="7"/>
          <w:sz w:val="31"/>
          <w:szCs w:val="31"/>
          <w:lang w:val="en-US" w:eastAsia="zh-CN"/>
        </w:rPr>
        <w:t>服务承诺</w:t>
      </w:r>
      <w:r>
        <w:rPr>
          <w:rFonts w:ascii="宋体" w:hAnsi="宋体" w:eastAsia="宋体" w:cs="宋体"/>
          <w:b/>
          <w:bCs/>
          <w:spacing w:val="-6"/>
          <w:sz w:val="28"/>
          <w:szCs w:val="28"/>
        </w:rPr>
        <w:t>（格式自拟）</w:t>
      </w:r>
    </w:p>
    <w:p w14:paraId="7ED0C1B1">
      <w:pPr>
        <w:rPr>
          <w:rFonts w:ascii="宋体" w:hAnsi="宋体" w:eastAsia="宋体" w:cs="宋体"/>
          <w:b/>
          <w:bCs/>
          <w:spacing w:val="-6"/>
          <w:sz w:val="28"/>
          <w:szCs w:val="28"/>
        </w:rPr>
      </w:pPr>
      <w:r>
        <w:rPr>
          <w:rFonts w:ascii="宋体" w:hAnsi="宋体" w:eastAsia="宋体" w:cs="宋体"/>
          <w:b/>
          <w:bCs/>
          <w:spacing w:val="-6"/>
          <w:sz w:val="28"/>
          <w:szCs w:val="28"/>
        </w:rPr>
        <w:br w:type="page"/>
      </w:r>
    </w:p>
    <w:p w14:paraId="51EECBBE">
      <w:pPr>
        <w:spacing w:before="172" w:line="219" w:lineRule="auto"/>
        <w:ind w:left="3952"/>
        <w:outlineLvl w:val="0"/>
        <w:rPr>
          <w:rFonts w:hint="default" w:ascii="宋体" w:hAnsi="宋体" w:eastAsia="宋体" w:cs="宋体"/>
          <w:b/>
          <w:bCs/>
          <w:spacing w:val="7"/>
          <w:sz w:val="31"/>
          <w:szCs w:val="31"/>
          <w:lang w:val="en-US" w:eastAsia="zh-CN"/>
        </w:rPr>
      </w:pPr>
      <w:r>
        <w:rPr>
          <w:rFonts w:hint="eastAsia" w:ascii="宋体" w:hAnsi="宋体" w:eastAsia="宋体" w:cs="宋体"/>
          <w:b/>
          <w:bCs/>
          <w:spacing w:val="7"/>
          <w:sz w:val="31"/>
          <w:szCs w:val="31"/>
          <w:lang w:val="en-US" w:eastAsia="zh-CN"/>
        </w:rPr>
        <w:t>八、业绩</w:t>
      </w:r>
      <w:bookmarkStart w:id="9" w:name="_GoBack"/>
      <w:bookmarkEnd w:id="9"/>
    </w:p>
    <w:sectPr>
      <w:footerReference r:id="rId22" w:type="default"/>
      <w:pgSz w:w="11906" w:h="16839"/>
      <w:pgMar w:top="1440" w:right="1080" w:bottom="1440" w:left="1080" w:header="0" w:footer="76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E8689">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2455545</wp:posOffset>
              </wp:positionH>
              <wp:positionV relativeFrom="paragraph">
                <wp:posOffset>-598170</wp:posOffset>
              </wp:positionV>
              <wp:extent cx="1828800" cy="27622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F0F64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35pt;margin-top:-47.1pt;height:21.75pt;width:144pt;mso-position-horizontal-relative:margin;mso-wrap-style:none;z-index:251659264;mso-width-relative:page;mso-height-relative:page;" filled="f" stroked="f" coordsize="21600,21600" o:gfxdata="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C6Nv/L2wAAAAsBAAAPAAAAAAAAAAEAIAAAACIAAABkcnMvZG93&#10;bnJldi54bWxQSwECFAAUAAAACACHTuJAbQaB+OECAAAlBgAADgAAAAAAAAABACAAAAAqAQAAZHJz&#10;L2Uyb0RvYy54bWxQSwUGAAAAAAYABgBZAQAAfQYAAAAA&#10;">
              <v:fill on="f" focussize="0,0"/>
              <v:stroke on="f" weight="0.5pt"/>
              <v:imagedata o:title=""/>
              <o:lock v:ext="edit" aspectratio="f"/>
              <v:textbox inset="0mm,0mm,0mm,0mm">
                <w:txbxContent>
                  <w:p w14:paraId="1DF0F64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69CF0">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6662BE">
                          <w:pPr>
                            <w:pStyle w:val="9"/>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6z9n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e6z9neAgAAJgYAAA4AAAAAAAAAAQAgAAAAHwEAAGRycy9lMm9Eb2MueG1sUEsF&#10;BgAAAAAGAAYAWQEAAG8GAAAAAA==&#10;">
              <v:fill on="f" focussize="0,0"/>
              <v:stroke on="f" weight="0.5pt"/>
              <v:imagedata o:title=""/>
              <o:lock v:ext="edit" aspectratio="f"/>
              <v:textbox inset="0mm,0mm,0mm,0mm" style="mso-fit-shape-to-text:t;">
                <w:txbxContent>
                  <w:p w14:paraId="1E6662BE">
                    <w:pPr>
                      <w:pStyle w:val="9"/>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5FB3">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893E09">
                          <w:pPr>
                            <w:pStyle w:val="9"/>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opvWg3AIAACYGAAAOAAAAAAAAAAEAIAAAAB8BAABkcnMvZTJvRG9jLnhtbFBLBQYA&#10;AAAABgAGAFkBAABtBgAAAAA=&#10;">
              <v:fill on="f" focussize="0,0"/>
              <v:stroke on="f" weight="0.5pt"/>
              <v:imagedata o:title=""/>
              <o:lock v:ext="edit" aspectratio="f"/>
              <v:textbox inset="0mm,0mm,0mm,0mm" style="mso-fit-shape-to-text:t;">
                <w:txbxContent>
                  <w:p w14:paraId="18893E09">
                    <w:pPr>
                      <w:pStyle w:val="9"/>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E60A8">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C3DF87">
                          <w:pPr>
                            <w:pStyle w:val="9"/>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fpnLCt0CAAAmBgAADgAAAAAAAAABACAAAAAfAQAAZHJzL2Uyb0RvYy54bWxQSwUG&#10;AAAAAAYABgBZAQAAbgYAAAAA&#10;">
              <v:fill on="f" focussize="0,0"/>
              <v:stroke on="f" weight="0.5pt"/>
              <v:imagedata o:title=""/>
              <o:lock v:ext="edit" aspectratio="f"/>
              <v:textbox inset="0mm,0mm,0mm,0mm" style="mso-fit-shape-to-text:t;">
                <w:txbxContent>
                  <w:p w14:paraId="04C3DF87">
                    <w:pPr>
                      <w:pStyle w:val="9"/>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22A6">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5149ED">
                          <w:pPr>
                            <w:pStyle w:val="9"/>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e+C/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wc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Xe+C/eAgAAJgYAAA4AAAAAAAAAAQAgAAAAHwEAAGRycy9lMm9Eb2MueG1sUEsF&#10;BgAAAAAGAAYAWQEAAG8GAAAAAA==&#10;">
              <v:fill on="f" focussize="0,0"/>
              <v:stroke on="f" weight="0.5pt"/>
              <v:imagedata o:title=""/>
              <o:lock v:ext="edit" aspectratio="f"/>
              <v:textbox inset="0mm,0mm,0mm,0mm" style="mso-fit-shape-to-text:t;">
                <w:txbxContent>
                  <w:p w14:paraId="2B5149ED">
                    <w:pPr>
                      <w:pStyle w:val="9"/>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94BAC">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021CAA">
                          <w:pPr>
                            <w:pStyle w:val="9"/>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hxoX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08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PhxoXeAgAAJgYAAA4AAAAAAAAAAQAgAAAAHwEAAGRycy9lMm9Eb2MueG1sUEsF&#10;BgAAAAAGAAYAWQEAAG8GAAAAAA==&#10;">
              <v:fill on="f" focussize="0,0"/>
              <v:stroke on="f" weight="0.5pt"/>
              <v:imagedata o:title=""/>
              <o:lock v:ext="edit" aspectratio="f"/>
              <v:textbox inset="0mm,0mm,0mm,0mm" style="mso-fit-shape-to-text:t;">
                <w:txbxContent>
                  <w:p w14:paraId="5A021CAA">
                    <w:pPr>
                      <w:pStyle w:val="9"/>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A60DD">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017228">
                          <w:pPr>
                            <w:pStyle w:val="9"/>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RnmX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x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NRnmXeAgAAJgYAAA4AAAAAAAAAAQAgAAAAHwEAAGRycy9lMm9Eb2MueG1sUEsF&#10;BgAAAAAGAAYAWQEAAG8GAAAAAA==&#10;">
              <v:fill on="f" focussize="0,0"/>
              <v:stroke on="f" weight="0.5pt"/>
              <v:imagedata o:title=""/>
              <o:lock v:ext="edit" aspectratio="f"/>
              <v:textbox inset="0mm,0mm,0mm,0mm" style="mso-fit-shape-to-text:t;">
                <w:txbxContent>
                  <w:p w14:paraId="1F017228">
                    <w:pPr>
                      <w:pStyle w:val="9"/>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B09C">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030C15">
                          <w:pPr>
                            <w:pStyle w:val="9"/>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uoM/eAgAAJg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VuoM/eAgAAJgYAAA4AAAAAAAAAAQAgAAAAHwEAAGRycy9lMm9Eb2MueG1sUEsF&#10;BgAAAAAGAAYAWQEAAG8GAAAAAA==&#10;">
              <v:fill on="f" focussize="0,0"/>
              <v:stroke on="f" weight="0.5pt"/>
              <v:imagedata o:title=""/>
              <o:lock v:ext="edit" aspectratio="f"/>
              <v:textbox inset="0mm,0mm,0mm,0mm" style="mso-fit-shape-to-text:t;">
                <w:txbxContent>
                  <w:p w14:paraId="6B030C15">
                    <w:pPr>
                      <w:pStyle w:val="9"/>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41581">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822ABB">
                          <w:pPr>
                            <w:pStyle w:val="9"/>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pk+r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0c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4pk+reAgAAJgYAAA4AAAAAAAAAAQAgAAAAHwEAAGRycy9lMm9Eb2MueG1sUEsF&#10;BgAAAAAGAAYAWQEAAG8GAAAAAA==&#10;">
              <v:fill on="f" focussize="0,0"/>
              <v:stroke on="f" weight="0.5pt"/>
              <v:imagedata o:title=""/>
              <o:lock v:ext="edit" aspectratio="f"/>
              <v:textbox inset="0mm,0mm,0mm,0mm" style="mso-fit-shape-to-text:t;">
                <w:txbxContent>
                  <w:p w14:paraId="47822ABB">
                    <w:pPr>
                      <w:pStyle w:val="9"/>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3476">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664489">
                          <w:pPr>
                            <w:pStyle w:val="9"/>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gWrUDeAgAAJgYAAA4AAAAAAAAAAQAgAAAAHwEAAGRycy9lMm9Eb2MueG1sUEsF&#10;BgAAAAAGAAYAWQEAAG8GAAAAAA==&#10;">
              <v:fill on="f" focussize="0,0"/>
              <v:stroke on="f" weight="0.5pt"/>
              <v:imagedata o:title=""/>
              <o:lock v:ext="edit" aspectratio="f"/>
              <v:textbox inset="0mm,0mm,0mm,0mm" style="mso-fit-shape-to-text:t;">
                <w:txbxContent>
                  <w:p w14:paraId="74664489">
                    <w:pPr>
                      <w:pStyle w:val="9"/>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AF6B7">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6D1C19">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TaYj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gFNpiN0CAAAmBgAADgAAAAAAAAABACAAAAAfAQAAZHJzL2Uyb0RvYy54bWxQSwUG&#10;AAAAAAYABgBZAQAAbgYAAAAA&#10;">
              <v:fill on="f" focussize="0,0"/>
              <v:stroke on="f" weight="0.5pt"/>
              <v:imagedata o:title=""/>
              <o:lock v:ext="edit" aspectratio="f"/>
              <v:textbox inset="0mm,0mm,0mm,0mm" style="mso-fit-shape-to-text:t;">
                <w:txbxContent>
                  <w:p w14:paraId="7A6D1C19">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FDC5B">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406224">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UWq3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sUWq3eAgAAJgYAAA4AAAAAAAAAAQAgAAAAHwEAAGRycy9lMm9Eb2MueG1sUEsF&#10;BgAAAAAGAAYAWQEAAG8GAAAAAA==&#10;">
              <v:fill on="f" focussize="0,0"/>
              <v:stroke on="f" weight="0.5pt"/>
              <v:imagedata o:title=""/>
              <o:lock v:ext="edit" aspectratio="f"/>
              <v:textbox inset="0mm,0mm,0mm,0mm" style="mso-fit-shape-to-text:t;">
                <w:txbxContent>
                  <w:p w14:paraId="26406224">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23735">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F7FDF1">
                          <w:pPr>
                            <w:pStyle w:val="9"/>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rZAf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k1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0rZAfeAgAAJgYAAA4AAAAAAAAAAQAgAAAAHwEAAGRycy9lMm9Eb2MueG1sUEsF&#10;BgAAAAAGAAYAWQEAAG8GAAAAAA==&#10;">
              <v:fill on="f" focussize="0,0"/>
              <v:stroke on="f" weight="0.5pt"/>
              <v:imagedata o:title=""/>
              <o:lock v:ext="edit" aspectratio="f"/>
              <v:textbox inset="0mm,0mm,0mm,0mm" style="mso-fit-shape-to-text:t;">
                <w:txbxContent>
                  <w:p w14:paraId="48F7FDF1">
                    <w:pPr>
                      <w:pStyle w:val="9"/>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656D4">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E4EFA8">
                          <w:pPr>
                            <w:pStyle w:val="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bPOf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JBhJ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2bPOfeAgAAJgYAAA4AAAAAAAAAAQAgAAAAHwEAAGRycy9lMm9Eb2MueG1sUEsF&#10;BgAAAAAGAAYAWQEAAG8GAAAAAA==&#10;">
              <v:fill on="f" focussize="0,0"/>
              <v:stroke on="f" weight="0.5pt"/>
              <v:imagedata o:title=""/>
              <o:lock v:ext="edit" aspectratio="f"/>
              <v:textbox inset="0mm,0mm,0mm,0mm" style="mso-fit-shape-to-text:t;">
                <w:txbxContent>
                  <w:p w14:paraId="77E4EFA8">
                    <w:pPr>
                      <w:pStyle w:val="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2F48">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8DCC8A">
                          <w:pPr>
                            <w:pStyle w:val="9"/>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kAk3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0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ukAk3eAgAAJgYAAA4AAAAAAAAAAQAgAAAAHwEAAGRycy9lMm9Eb2MueG1sUEsF&#10;BgAAAAAGAAYAWQEAAG8GAAAAAA==&#10;">
              <v:fill on="f" focussize="0,0"/>
              <v:stroke on="f" weight="0.5pt"/>
              <v:imagedata o:title=""/>
              <o:lock v:ext="edit" aspectratio="f"/>
              <v:textbox inset="0mm,0mm,0mm,0mm" style="mso-fit-shape-to-text:t;">
                <w:txbxContent>
                  <w:p w14:paraId="488DCC8A">
                    <w:pPr>
                      <w:pStyle w:val="9"/>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5D6C">
    <w:pPr>
      <w:spacing w:line="209" w:lineRule="auto"/>
      <w:ind w:left="403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76E5D8">
                          <w:pPr>
                            <w:pStyle w:val="9"/>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jMWj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G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DjMWjeAgAAJgYAAA4AAAAAAAAAAQAgAAAAHwEAAGRycy9lMm9Eb2MueG1sUEsF&#10;BgAAAAAGAAYAWQEAAG8GAAAAAA==&#10;">
              <v:fill on="f" focussize="0,0"/>
              <v:stroke on="f" weight="0.5pt"/>
              <v:imagedata o:title=""/>
              <o:lock v:ext="edit" aspectratio="f"/>
              <v:textbox inset="0mm,0mm,0mm,0mm" style="mso-fit-shape-to-text:t;">
                <w:txbxContent>
                  <w:p w14:paraId="7D76E5D8">
                    <w:pPr>
                      <w:pStyle w:val="9"/>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3502">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CA0692">
                          <w:pPr>
                            <w:pStyle w:val="9"/>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cD8L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yOMBGmh&#10;4vffvt5//3n/4wuCPRBoq8wE4m4VRNrdpdxB2/T7BjYd712lW/cPjBD4Qd67g7xsZxF1h9JBmkbg&#10;ouDrF4AfHo8rbewrJlvkjAxrqJ+XlWwWxnahfYi7Tcii4dzXkAu0zfDw9CzyBw4eAOfCxUIWgLG3&#10;utp8Gkfjq/QqTYJkMLwKkijPg1kxT4JhEY/O8tN8Ps/jzw4vTiZ1U5ZMuPv6PomT59Vh3ytdhQ+d&#10;YiRvSgfnUjJ6tZxzjTYE+rTwP6cwJP8gLHychncDqyeU4kESXQ7GQTFMR0FSJGfBeBSlQRSPL8fD&#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bcD8LeAgAAJgYAAA4AAAAAAAAAAQAgAAAAHwEAAGRycy9lMm9Eb2MueG1sUEsF&#10;BgAAAAAGAAYAWQEAAG8GAAAAAA==&#10;">
              <v:fill on="f" focussize="0,0"/>
              <v:stroke on="f" weight="0.5pt"/>
              <v:imagedata o:title=""/>
              <o:lock v:ext="edit" aspectratio="f"/>
              <v:textbox inset="0mm,0mm,0mm,0mm" style="mso-fit-shape-to-text:t;">
                <w:txbxContent>
                  <w:p w14:paraId="22CA0692">
                    <w:pPr>
                      <w:pStyle w:val="9"/>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FACF">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A8C42B">
                          <w:pPr>
                            <w:pStyle w:val="9"/>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F8XP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GF8XPeAgAAJgYAAA4AAAAAAAAAAQAgAAAAHwEAAGRycy9lMm9Eb2MueG1sUEsF&#10;BgAAAAAGAAYAWQEAAG8GAAAAAA==&#10;">
              <v:fill on="f" focussize="0,0"/>
              <v:stroke on="f" weight="0.5pt"/>
              <v:imagedata o:title=""/>
              <o:lock v:ext="edit" aspectratio="f"/>
              <v:textbox inset="0mm,0mm,0mm,0mm" style="mso-fit-shape-to-text:t;">
                <w:txbxContent>
                  <w:p w14:paraId="73A8C42B">
                    <w:pPr>
                      <w:pStyle w:val="9"/>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63274"/>
    <w:rsid w:val="049B394B"/>
    <w:rsid w:val="052039A3"/>
    <w:rsid w:val="0C430B50"/>
    <w:rsid w:val="1598015F"/>
    <w:rsid w:val="18D07C10"/>
    <w:rsid w:val="1CC01D49"/>
    <w:rsid w:val="1CE974F2"/>
    <w:rsid w:val="1D383FD6"/>
    <w:rsid w:val="1F152820"/>
    <w:rsid w:val="21D72589"/>
    <w:rsid w:val="220D2288"/>
    <w:rsid w:val="32FB6013"/>
    <w:rsid w:val="3EC82FB3"/>
    <w:rsid w:val="3F5C54AA"/>
    <w:rsid w:val="4E241889"/>
    <w:rsid w:val="548A2B09"/>
    <w:rsid w:val="54FA6517"/>
    <w:rsid w:val="5A876040"/>
    <w:rsid w:val="5BE1586A"/>
    <w:rsid w:val="5BF705DC"/>
    <w:rsid w:val="683332F2"/>
    <w:rsid w:val="6B3C1BE1"/>
    <w:rsid w:val="6CBC67B7"/>
    <w:rsid w:val="6D203E37"/>
    <w:rsid w:val="6D301BA0"/>
    <w:rsid w:val="6DAC49BF"/>
    <w:rsid w:val="6FD32000"/>
    <w:rsid w:val="707F0749"/>
    <w:rsid w:val="718A4934"/>
    <w:rsid w:val="7210394C"/>
    <w:rsid w:val="72C94629"/>
    <w:rsid w:val="746229FF"/>
    <w:rsid w:val="79782905"/>
    <w:rsid w:val="7B5B0730"/>
    <w:rsid w:val="7E7D6178"/>
    <w:rsid w:val="7E8946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First Indent"/>
    <w:basedOn w:val="3"/>
    <w:next w:val="5"/>
    <w:semiHidden/>
    <w:qFormat/>
    <w:uiPriority w:val="99"/>
    <w:pPr>
      <w:ind w:firstLine="420" w:firstLineChars="100"/>
    </w:p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spacing w:after="120"/>
      <w:ind w:left="420" w:leftChars="200"/>
    </w:pPr>
  </w:style>
  <w:style w:type="paragraph" w:customStyle="1" w:styleId="7">
    <w:name w:val="Default"/>
    <w:next w:val="8"/>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8">
    <w:name w:val="toc 2"/>
    <w:basedOn w:val="1"/>
    <w:next w:val="1"/>
    <w:qFormat/>
    <w:uiPriority w:val="0"/>
    <w:pPr>
      <w:ind w:left="420" w:leftChars="200"/>
    </w:pPr>
    <w:rPr>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character" w:styleId="14">
    <w:name w:val="Strong"/>
    <w:basedOn w:val="13"/>
    <w:qFormat/>
    <w:uiPriority w:val="0"/>
    <w:rPr>
      <w:rFonts w:cs="Times New Roman"/>
      <w:b/>
    </w:rPr>
  </w:style>
  <w:style w:type="character" w:styleId="15">
    <w:name w:val="page number"/>
    <w:basedOn w:val="13"/>
    <w:qFormat/>
    <w:uiPriority w:val="0"/>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0"/>
      <w:szCs w:val="20"/>
      <w:lang w:val="en-US" w:eastAsia="en-US" w:bidi="ar-SA"/>
    </w:rPr>
  </w:style>
  <w:style w:type="paragraph" w:customStyle="1" w:styleId="18">
    <w:name w:val="正文缩进1"/>
    <w:basedOn w:val="1"/>
    <w:autoRedefine/>
    <w:qFormat/>
    <w:uiPriority w:val="0"/>
    <w:pPr>
      <w:ind w:firstLine="420" w:firstLineChars="200"/>
    </w:pPr>
  </w:style>
  <w:style w:type="paragraph" w:customStyle="1" w:styleId="19">
    <w:name w:val="Table Paragraph"/>
    <w:basedOn w:val="1"/>
    <w:autoRedefine/>
    <w:qFormat/>
    <w:uiPriority w:val="1"/>
    <w:pPr>
      <w:spacing w:before="124"/>
      <w:jc w:val="center"/>
    </w:pPr>
    <w:rPr>
      <w:rFonts w:eastAsia="Times New Roman"/>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23284</Words>
  <Characters>24905</Characters>
  <TotalTime>5</TotalTime>
  <ScaleCrop>false</ScaleCrop>
  <LinksUpToDate>false</LinksUpToDate>
  <CharactersWithSpaces>25290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2024-04-18T17:11:00Z</dcterms:created>
  <dc:creator>。。。。</dc:creator>
  <cp:lastModifiedBy>白引</cp:lastModifiedBy>
  <dcterms:modified xsi:type="dcterms:W3CDTF">2026-01-04T07:38:57Z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2025-12-19T17:56:13Z</vt:filetime>
  </property>
  <property fmtid="{D5CDD505-2E9C-101B-9397-08002B2CF9AE}" pid="4" name="KSOTemplateDocerSaveRecord">
    <vt:lpwstr>eyJoZGlkIjoiN2JmZmYxNjZjMTdlZjM1MmYyYmYzNzEwMjIyNDdlZTAiLCJ1c2VySWQiOiI0OTM3MjQ2NjAifQ==</vt:lpwstr>
  </property>
  <property fmtid="{D5CDD505-2E9C-101B-9397-08002B2CF9AE}" pid="5" name="KSOProductBuildVer">
    <vt:lpwstr>2052-12.1.0.24034</vt:lpwstr>
  </property>
  <property fmtid="{D5CDD505-2E9C-101B-9397-08002B2CF9AE}" pid="6" name="ICV">
    <vt:lpwstr>7AE1FFC2DCB24D538568184E6FF464A3_13</vt:lpwstr>
  </property>
</Properties>
</file>