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21B15">
      <w:pPr>
        <w:pStyle w:val="2"/>
        <w:rPr>
          <w:rFonts w:ascii="宋体" w:cs="宋体"/>
        </w:rPr>
      </w:pPr>
      <w:bookmarkStart w:id="0" w:name="_Toc26575"/>
      <w:bookmarkStart w:id="1" w:name="_Toc27511"/>
      <w:bookmarkStart w:id="2" w:name="_Toc29447"/>
      <w:bookmarkStart w:id="3" w:name="_Toc14553"/>
      <w:bookmarkStart w:id="4" w:name="_Toc27507"/>
      <w:r>
        <w:rPr>
          <w:rFonts w:hint="eastAsia" w:ascii="宋体" w:hAnsi="宋体" w:cs="宋体"/>
        </w:rPr>
        <w:t>第一部分</w:t>
      </w:r>
      <w:r>
        <w:rPr>
          <w:rFonts w:hint="eastAsia" w:ascii="宋体" w:hAnsi="宋体" w:cs="宋体"/>
          <w:lang w:val="en-US" w:eastAsia="zh-CN"/>
        </w:rPr>
        <w:t xml:space="preserve">  </w:t>
      </w:r>
      <w:r>
        <w:rPr>
          <w:rFonts w:hint="eastAsia" w:ascii="宋体" w:hAnsi="宋体" w:cs="宋体"/>
        </w:rPr>
        <w:t>竞争性磋商公告</w:t>
      </w:r>
      <w:bookmarkEnd w:id="0"/>
      <w:bookmarkEnd w:id="1"/>
      <w:bookmarkEnd w:id="2"/>
      <w:bookmarkEnd w:id="3"/>
      <w:bookmarkEnd w:id="4"/>
    </w:p>
    <w:p w14:paraId="5805FC66">
      <w:pPr>
        <w:widowControl/>
        <w:wordWrap w:val="0"/>
        <w:snapToGrid w:val="0"/>
        <w:spacing w:line="360" w:lineRule="auto"/>
        <w:ind w:firstLine="480" w:firstLineChars="200"/>
        <w:jc w:val="left"/>
        <w:rPr>
          <w:rFonts w:ascii="宋体" w:cs="宋体"/>
          <w:b/>
          <w:bCs/>
          <w:kern w:val="0"/>
          <w:sz w:val="24"/>
          <w:szCs w:val="24"/>
        </w:rPr>
      </w:pPr>
      <w:r>
        <w:rPr>
          <w:rFonts w:hint="eastAsia" w:ascii="宋体" w:hAnsi="宋体" w:cs="宋体"/>
          <w:kern w:val="0"/>
          <w:sz w:val="24"/>
          <w:szCs w:val="24"/>
        </w:rPr>
        <w:t>陕西万泽招标有限公司受西安石油大学的委托，经政府采购管理部门批准，就</w:t>
      </w:r>
      <w:r>
        <w:rPr>
          <w:rFonts w:hint="eastAsia" w:ascii="宋体" w:hAnsi="宋体" w:cs="宋体"/>
          <w:kern w:val="0"/>
          <w:sz w:val="24"/>
          <w:szCs w:val="24"/>
          <w:lang w:eastAsia="zh-CN"/>
        </w:rPr>
        <w:t>西安石油大学2026年校园网及数据中心维保服务项目</w:t>
      </w:r>
      <w:r>
        <w:rPr>
          <w:rFonts w:hint="eastAsia" w:ascii="宋体" w:hAnsi="宋体" w:cs="宋体"/>
          <w:kern w:val="0"/>
          <w:sz w:val="24"/>
          <w:szCs w:val="24"/>
        </w:rPr>
        <w:t>进行竞争性磋商，欢迎符合资格条件的、有能力提供本次项目所需货物和服务的供应商参加磋商。</w:t>
      </w:r>
    </w:p>
    <w:p w14:paraId="705E1039">
      <w:pPr>
        <w:keepNext w:val="0"/>
        <w:keepLines w:val="0"/>
        <w:pageBreakBefore w:val="0"/>
        <w:widowControl/>
        <w:numPr>
          <w:ilvl w:val="0"/>
          <w:numId w:val="1"/>
        </w:numPr>
        <w:kinsoku/>
        <w:wordWrap w:val="0"/>
        <w:overflowPunct/>
        <w:topLinePunct w:val="0"/>
        <w:autoSpaceDE/>
        <w:autoSpaceDN/>
        <w:bidi w:val="0"/>
        <w:adjustRightInd/>
        <w:snapToGrid w:val="0"/>
        <w:spacing w:line="500" w:lineRule="exact"/>
        <w:ind w:firstLine="480" w:firstLineChars="200"/>
        <w:jc w:val="left"/>
        <w:textAlignment w:val="auto"/>
        <w:rPr>
          <w:rFonts w:ascii="宋体" w:cs="宋体"/>
          <w:kern w:val="0"/>
          <w:sz w:val="24"/>
          <w:szCs w:val="24"/>
        </w:rPr>
      </w:pPr>
      <w:r>
        <w:rPr>
          <w:rFonts w:hint="eastAsia" w:ascii="宋体" w:hAnsi="宋体" w:cs="宋体"/>
          <w:kern w:val="0"/>
          <w:sz w:val="24"/>
          <w:szCs w:val="24"/>
        </w:rPr>
        <w:t>项目名称：</w:t>
      </w:r>
      <w:r>
        <w:rPr>
          <w:rFonts w:hint="eastAsia" w:ascii="宋体" w:hAnsi="宋体" w:cs="宋体"/>
          <w:kern w:val="0"/>
          <w:sz w:val="24"/>
          <w:szCs w:val="24"/>
          <w:lang w:eastAsia="zh-CN"/>
        </w:rPr>
        <w:t>西安石油大学2026年校园网及数据中心维保服务项目</w:t>
      </w:r>
    </w:p>
    <w:p w14:paraId="2DF5D012">
      <w:pPr>
        <w:keepNext w:val="0"/>
        <w:keepLines w:val="0"/>
        <w:pageBreakBefore w:val="0"/>
        <w:widowControl/>
        <w:numPr>
          <w:ilvl w:val="0"/>
          <w:numId w:val="1"/>
        </w:numPr>
        <w:kinsoku/>
        <w:wordWrap w:val="0"/>
        <w:overflowPunct/>
        <w:topLinePunct w:val="0"/>
        <w:autoSpaceDE/>
        <w:autoSpaceDN/>
        <w:bidi w:val="0"/>
        <w:adjustRightInd/>
        <w:snapToGrid w:val="0"/>
        <w:spacing w:line="500" w:lineRule="exact"/>
        <w:ind w:firstLine="480" w:firstLineChars="200"/>
        <w:jc w:val="left"/>
        <w:textAlignment w:val="auto"/>
        <w:rPr>
          <w:rFonts w:ascii="宋体" w:cs="宋体"/>
          <w:kern w:val="0"/>
          <w:sz w:val="24"/>
          <w:szCs w:val="24"/>
        </w:rPr>
      </w:pPr>
      <w:r>
        <w:rPr>
          <w:rFonts w:hint="eastAsia" w:ascii="宋体" w:hAnsi="宋体" w:cs="宋体"/>
          <w:kern w:val="0"/>
          <w:sz w:val="24"/>
          <w:szCs w:val="24"/>
        </w:rPr>
        <w:t>项目编号：</w:t>
      </w:r>
      <w:r>
        <w:rPr>
          <w:rFonts w:hint="eastAsia" w:ascii="宋体" w:hAnsi="宋体" w:cs="宋体"/>
          <w:kern w:val="0"/>
          <w:sz w:val="24"/>
          <w:szCs w:val="24"/>
          <w:lang w:eastAsia="zh-CN"/>
        </w:rPr>
        <w:t>SXWZ2025ZB-SYDX-338</w:t>
      </w:r>
    </w:p>
    <w:p w14:paraId="4A3C1064">
      <w:pPr>
        <w:keepNext w:val="0"/>
        <w:keepLines w:val="0"/>
        <w:pageBreakBefore w:val="0"/>
        <w:widowControl/>
        <w:numPr>
          <w:ilvl w:val="0"/>
          <w:numId w:val="1"/>
        </w:numPr>
        <w:kinsoku/>
        <w:wordWrap w:val="0"/>
        <w:overflowPunct/>
        <w:topLinePunct w:val="0"/>
        <w:autoSpaceDE/>
        <w:autoSpaceDN/>
        <w:bidi w:val="0"/>
        <w:adjustRightInd/>
        <w:snapToGrid w:val="0"/>
        <w:spacing w:line="500" w:lineRule="exact"/>
        <w:ind w:firstLine="480" w:firstLineChars="200"/>
        <w:jc w:val="left"/>
        <w:textAlignment w:val="auto"/>
        <w:rPr>
          <w:rFonts w:hint="eastAsia" w:ascii="宋体" w:hAnsi="宋体" w:cs="宋体"/>
          <w:kern w:val="0"/>
          <w:sz w:val="24"/>
          <w:szCs w:val="24"/>
        </w:rPr>
      </w:pPr>
      <w:r>
        <w:rPr>
          <w:rFonts w:hint="eastAsia" w:ascii="宋体" w:hAnsi="宋体" w:cs="宋体"/>
          <w:kern w:val="0"/>
          <w:sz w:val="24"/>
          <w:szCs w:val="24"/>
        </w:rPr>
        <w:t>采购人名称：西安石油大学</w:t>
      </w:r>
    </w:p>
    <w:p w14:paraId="7D4D9B99">
      <w:pPr>
        <w:keepNext w:val="0"/>
        <w:keepLines w:val="0"/>
        <w:pageBreakBefore w:val="0"/>
        <w:widowControl/>
        <w:tabs>
          <w:tab w:val="left" w:pos="0"/>
        </w:tabs>
        <w:kinsoku/>
        <w:wordWrap w:val="0"/>
        <w:overflowPunct/>
        <w:topLinePunct w:val="0"/>
        <w:autoSpaceDE/>
        <w:autoSpaceDN/>
        <w:bidi w:val="0"/>
        <w:adjustRightInd/>
        <w:spacing w:line="500" w:lineRule="exact"/>
        <w:ind w:firstLine="960" w:firstLineChars="400"/>
        <w:jc w:val="left"/>
        <w:textAlignment w:val="auto"/>
        <w:rPr>
          <w:rFonts w:hint="eastAsia" w:ascii="宋体" w:hAnsi="宋体" w:cs="宋体"/>
          <w:kern w:val="0"/>
          <w:sz w:val="24"/>
          <w:szCs w:val="24"/>
        </w:rPr>
      </w:pPr>
      <w:r>
        <w:rPr>
          <w:rFonts w:hint="eastAsia" w:ascii="宋体" w:hAnsi="宋体" w:cs="宋体"/>
          <w:kern w:val="0"/>
          <w:sz w:val="24"/>
          <w:szCs w:val="24"/>
        </w:rPr>
        <w:t>地址：西安市电子二路18号</w:t>
      </w:r>
    </w:p>
    <w:p w14:paraId="25574388">
      <w:pPr>
        <w:keepNext w:val="0"/>
        <w:keepLines w:val="0"/>
        <w:pageBreakBefore w:val="0"/>
        <w:widowControl/>
        <w:tabs>
          <w:tab w:val="left" w:pos="0"/>
        </w:tabs>
        <w:kinsoku/>
        <w:wordWrap w:val="0"/>
        <w:overflowPunct/>
        <w:topLinePunct w:val="0"/>
        <w:autoSpaceDE/>
        <w:autoSpaceDN/>
        <w:bidi w:val="0"/>
        <w:adjustRightInd/>
        <w:spacing w:line="500" w:lineRule="exact"/>
        <w:ind w:firstLine="960" w:firstLineChars="400"/>
        <w:jc w:val="left"/>
        <w:textAlignment w:val="auto"/>
        <w:rPr>
          <w:rFonts w:hint="eastAsia" w:ascii="宋体" w:hAnsi="宋体" w:cs="宋体"/>
          <w:kern w:val="0"/>
          <w:sz w:val="24"/>
          <w:szCs w:val="24"/>
        </w:rPr>
      </w:pPr>
      <w:r>
        <w:rPr>
          <w:rFonts w:ascii="宋体" w:hAnsi="宋体" w:cs="宋体"/>
          <w:kern w:val="0"/>
          <w:sz w:val="24"/>
          <w:szCs w:val="24"/>
        </w:rPr>
        <w:t>联</w:t>
      </w:r>
      <w:r>
        <w:rPr>
          <w:rFonts w:hint="eastAsia" w:ascii="宋体" w:hAnsi="宋体" w:cs="宋体"/>
          <w:kern w:val="0"/>
          <w:sz w:val="24"/>
          <w:szCs w:val="24"/>
        </w:rPr>
        <w:t>系方式：029-88382832</w:t>
      </w:r>
    </w:p>
    <w:p w14:paraId="1FC67121">
      <w:pPr>
        <w:keepNext w:val="0"/>
        <w:keepLines w:val="0"/>
        <w:pageBreakBefore w:val="0"/>
        <w:widowControl/>
        <w:numPr>
          <w:ilvl w:val="0"/>
          <w:numId w:val="1"/>
        </w:numPr>
        <w:tabs>
          <w:tab w:val="left" w:pos="1620"/>
        </w:tabs>
        <w:kinsoku/>
        <w:wordWrap w:val="0"/>
        <w:overflowPunct/>
        <w:topLinePunct w:val="0"/>
        <w:autoSpaceDE/>
        <w:autoSpaceDN/>
        <w:bidi w:val="0"/>
        <w:adjustRightInd/>
        <w:snapToGrid w:val="0"/>
        <w:spacing w:line="500" w:lineRule="exact"/>
        <w:ind w:firstLine="480" w:firstLineChars="200"/>
        <w:jc w:val="left"/>
        <w:textAlignment w:val="auto"/>
        <w:rPr>
          <w:rFonts w:ascii="宋体" w:cs="宋体"/>
          <w:kern w:val="0"/>
          <w:sz w:val="24"/>
          <w:szCs w:val="24"/>
        </w:rPr>
      </w:pPr>
      <w:r>
        <w:rPr>
          <w:rFonts w:hint="eastAsia" w:ascii="宋体" w:hAnsi="宋体" w:cs="宋体"/>
          <w:kern w:val="0"/>
          <w:sz w:val="24"/>
          <w:szCs w:val="24"/>
        </w:rPr>
        <w:t>采购代理机构名称：陕西万泽招标有限公司</w:t>
      </w:r>
    </w:p>
    <w:p w14:paraId="1AEEC5B9">
      <w:pPr>
        <w:keepNext w:val="0"/>
        <w:keepLines w:val="0"/>
        <w:pageBreakBefore w:val="0"/>
        <w:widowControl/>
        <w:kinsoku/>
        <w:wordWrap w:val="0"/>
        <w:overflowPunct/>
        <w:topLinePunct w:val="0"/>
        <w:autoSpaceDE/>
        <w:autoSpaceDN/>
        <w:bidi w:val="0"/>
        <w:adjustRightInd/>
        <w:snapToGrid w:val="0"/>
        <w:spacing w:line="500" w:lineRule="exact"/>
        <w:ind w:firstLine="960" w:firstLineChars="400"/>
        <w:jc w:val="left"/>
        <w:textAlignment w:val="auto"/>
        <w:rPr>
          <w:rFonts w:ascii="宋体" w:cs="宋体"/>
          <w:kern w:val="0"/>
          <w:sz w:val="24"/>
          <w:szCs w:val="24"/>
        </w:rPr>
      </w:pPr>
      <w:r>
        <w:rPr>
          <w:rFonts w:hint="eastAsia" w:ascii="宋体" w:hAnsi="宋体" w:cs="宋体"/>
          <w:kern w:val="0"/>
          <w:sz w:val="24"/>
          <w:szCs w:val="24"/>
        </w:rPr>
        <w:t>地址：西安市高新区唐延路旺座现代城C座25楼2502</w:t>
      </w:r>
    </w:p>
    <w:p w14:paraId="55240FAA">
      <w:pPr>
        <w:keepNext w:val="0"/>
        <w:keepLines w:val="0"/>
        <w:pageBreakBefore w:val="0"/>
        <w:widowControl/>
        <w:kinsoku/>
        <w:wordWrap w:val="0"/>
        <w:overflowPunct/>
        <w:topLinePunct w:val="0"/>
        <w:autoSpaceDE/>
        <w:autoSpaceDN/>
        <w:bidi w:val="0"/>
        <w:adjustRightInd/>
        <w:snapToGrid w:val="0"/>
        <w:spacing w:line="500" w:lineRule="exact"/>
        <w:ind w:firstLine="960" w:firstLineChars="400"/>
        <w:jc w:val="left"/>
        <w:textAlignment w:val="auto"/>
        <w:rPr>
          <w:rFonts w:hint="eastAsia" w:ascii="宋体" w:hAnsi="宋体" w:cs="宋体"/>
          <w:kern w:val="0"/>
          <w:sz w:val="24"/>
          <w:szCs w:val="24"/>
        </w:rPr>
      </w:pPr>
      <w:r>
        <w:rPr>
          <w:rFonts w:hint="eastAsia" w:ascii="宋体" w:hAnsi="宋体" w:cs="宋体"/>
          <w:kern w:val="0"/>
          <w:sz w:val="24"/>
          <w:szCs w:val="24"/>
        </w:rPr>
        <w:t>联系方式：</w:t>
      </w:r>
      <w:r>
        <w:rPr>
          <w:rFonts w:ascii="宋体" w:hAnsi="宋体" w:cs="宋体"/>
          <w:kern w:val="0"/>
          <w:sz w:val="24"/>
          <w:szCs w:val="24"/>
        </w:rPr>
        <w:t>029-88319689</w:t>
      </w:r>
    </w:p>
    <w:p w14:paraId="6379D535">
      <w:pPr>
        <w:widowControl/>
        <w:numPr>
          <w:ilvl w:val="0"/>
          <w:numId w:val="1"/>
        </w:numPr>
        <w:tabs>
          <w:tab w:val="left" w:pos="1620"/>
        </w:tabs>
        <w:wordWrap w:val="0"/>
        <w:snapToGrid w:val="0"/>
        <w:spacing w:line="480" w:lineRule="auto"/>
        <w:ind w:firstLine="480" w:firstLineChars="200"/>
        <w:jc w:val="left"/>
        <w:rPr>
          <w:rFonts w:ascii="宋体" w:cs="宋体"/>
          <w:kern w:val="0"/>
          <w:sz w:val="24"/>
          <w:szCs w:val="24"/>
        </w:rPr>
      </w:pPr>
      <w:r>
        <w:rPr>
          <w:rFonts w:hint="eastAsia" w:ascii="宋体" w:hAnsi="宋体" w:cs="宋体"/>
          <w:kern w:val="0"/>
          <w:sz w:val="24"/>
          <w:szCs w:val="24"/>
        </w:rPr>
        <w:t>采购内容和要求：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2702"/>
        <w:gridCol w:w="735"/>
        <w:gridCol w:w="1540"/>
        <w:gridCol w:w="1131"/>
        <w:gridCol w:w="1073"/>
        <w:gridCol w:w="1133"/>
      </w:tblGrid>
      <w:tr w14:paraId="615F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2" w:type="dxa"/>
            <w:vAlign w:val="center"/>
          </w:tcPr>
          <w:p w14:paraId="53F53409">
            <w:pPr>
              <w:widowControl/>
              <w:tabs>
                <w:tab w:val="left" w:pos="1620"/>
              </w:tabs>
              <w:wordWrap w:val="0"/>
              <w:snapToGrid w:val="0"/>
              <w:spacing w:line="360" w:lineRule="auto"/>
              <w:jc w:val="center"/>
              <w:rPr>
                <w:rFonts w:hint="eastAsia" w:ascii="宋体" w:hAnsi="宋体" w:cs="宋体"/>
                <w:kern w:val="0"/>
                <w:szCs w:val="21"/>
              </w:rPr>
            </w:pPr>
            <w:r>
              <w:rPr>
                <w:rFonts w:hint="eastAsia" w:ascii="宋体" w:hAnsi="宋体" w:cs="宋体"/>
                <w:kern w:val="0"/>
                <w:szCs w:val="21"/>
              </w:rPr>
              <w:t>序号</w:t>
            </w:r>
          </w:p>
        </w:tc>
        <w:tc>
          <w:tcPr>
            <w:tcW w:w="2702" w:type="dxa"/>
            <w:vAlign w:val="center"/>
          </w:tcPr>
          <w:p w14:paraId="00DA18B0">
            <w:pPr>
              <w:widowControl/>
              <w:tabs>
                <w:tab w:val="left" w:pos="1620"/>
              </w:tabs>
              <w:wordWrap w:val="0"/>
              <w:snapToGrid w:val="0"/>
              <w:spacing w:line="360" w:lineRule="auto"/>
              <w:jc w:val="center"/>
              <w:rPr>
                <w:rFonts w:hint="eastAsia" w:ascii="宋体" w:hAnsi="宋体" w:cs="宋体"/>
                <w:kern w:val="0"/>
                <w:szCs w:val="21"/>
              </w:rPr>
            </w:pPr>
            <w:r>
              <w:rPr>
                <w:rFonts w:hint="eastAsia" w:ascii="宋体" w:hAnsi="宋体" w:cs="宋体"/>
                <w:kern w:val="0"/>
                <w:szCs w:val="21"/>
              </w:rPr>
              <w:t>采购内容</w:t>
            </w:r>
          </w:p>
        </w:tc>
        <w:tc>
          <w:tcPr>
            <w:tcW w:w="735" w:type="dxa"/>
            <w:vAlign w:val="center"/>
          </w:tcPr>
          <w:p w14:paraId="49F1BC21">
            <w:pPr>
              <w:widowControl/>
              <w:tabs>
                <w:tab w:val="left" w:pos="1620"/>
              </w:tabs>
              <w:wordWrap w:val="0"/>
              <w:snapToGrid w:val="0"/>
              <w:spacing w:line="360" w:lineRule="auto"/>
              <w:jc w:val="center"/>
              <w:rPr>
                <w:rFonts w:hint="eastAsia" w:ascii="宋体" w:hAnsi="宋体" w:cs="宋体"/>
                <w:kern w:val="0"/>
                <w:szCs w:val="21"/>
              </w:rPr>
            </w:pPr>
            <w:r>
              <w:rPr>
                <w:rFonts w:hint="eastAsia" w:ascii="宋体" w:hAnsi="宋体" w:cs="宋体"/>
                <w:kern w:val="0"/>
                <w:szCs w:val="21"/>
              </w:rPr>
              <w:t>数量</w:t>
            </w:r>
          </w:p>
        </w:tc>
        <w:tc>
          <w:tcPr>
            <w:tcW w:w="1540" w:type="dxa"/>
            <w:vAlign w:val="center"/>
          </w:tcPr>
          <w:p w14:paraId="59CB0D90">
            <w:pPr>
              <w:widowControl/>
              <w:tabs>
                <w:tab w:val="left" w:pos="1620"/>
              </w:tabs>
              <w:wordWrap w:val="0"/>
              <w:snapToGrid w:val="0"/>
              <w:spacing w:line="360" w:lineRule="auto"/>
              <w:jc w:val="center"/>
              <w:rPr>
                <w:rFonts w:hint="eastAsia" w:ascii="宋体" w:hAnsi="宋体" w:cs="宋体"/>
                <w:kern w:val="0"/>
                <w:szCs w:val="21"/>
              </w:rPr>
            </w:pPr>
            <w:r>
              <w:rPr>
                <w:rFonts w:hint="eastAsia" w:ascii="宋体" w:hAnsi="宋体" w:cs="宋体"/>
                <w:kern w:val="0"/>
                <w:szCs w:val="21"/>
              </w:rPr>
              <w:t>采购预算金额</w:t>
            </w:r>
          </w:p>
          <w:p w14:paraId="5DD42EDE">
            <w:pPr>
              <w:widowControl/>
              <w:tabs>
                <w:tab w:val="left" w:pos="1620"/>
              </w:tabs>
              <w:wordWrap w:val="0"/>
              <w:snapToGrid w:val="0"/>
              <w:spacing w:line="360" w:lineRule="auto"/>
              <w:jc w:val="center"/>
              <w:rPr>
                <w:rFonts w:hint="eastAsia" w:ascii="宋体" w:hAnsi="宋体" w:cs="宋体"/>
                <w:kern w:val="0"/>
                <w:szCs w:val="21"/>
              </w:rPr>
            </w:pPr>
            <w:r>
              <w:rPr>
                <w:rFonts w:hint="eastAsia" w:ascii="宋体" w:hAnsi="宋体" w:cs="宋体"/>
                <w:kern w:val="0"/>
                <w:szCs w:val="21"/>
              </w:rPr>
              <w:t>（元）</w:t>
            </w:r>
          </w:p>
        </w:tc>
        <w:tc>
          <w:tcPr>
            <w:tcW w:w="1131" w:type="dxa"/>
            <w:vAlign w:val="center"/>
          </w:tcPr>
          <w:p w14:paraId="3016E785">
            <w:pPr>
              <w:widowControl/>
              <w:tabs>
                <w:tab w:val="left" w:pos="1620"/>
              </w:tabs>
              <w:wordWrap w:val="0"/>
              <w:snapToGrid w:val="0"/>
              <w:spacing w:line="360" w:lineRule="auto"/>
              <w:jc w:val="center"/>
              <w:rPr>
                <w:rFonts w:hint="eastAsia" w:ascii="宋体" w:hAnsi="宋体" w:cs="宋体"/>
                <w:kern w:val="0"/>
                <w:szCs w:val="21"/>
              </w:rPr>
            </w:pPr>
            <w:r>
              <w:rPr>
                <w:rFonts w:hint="eastAsia" w:ascii="宋体" w:hAnsi="宋体" w:cs="宋体"/>
                <w:kern w:val="0"/>
                <w:szCs w:val="21"/>
              </w:rPr>
              <w:t>项目用途</w:t>
            </w:r>
          </w:p>
        </w:tc>
        <w:tc>
          <w:tcPr>
            <w:tcW w:w="1073" w:type="dxa"/>
            <w:vAlign w:val="center"/>
          </w:tcPr>
          <w:p w14:paraId="79BCB03B">
            <w:pPr>
              <w:widowControl/>
              <w:tabs>
                <w:tab w:val="left" w:pos="1620"/>
              </w:tabs>
              <w:wordWrap w:val="0"/>
              <w:snapToGrid w:val="0"/>
              <w:spacing w:line="360" w:lineRule="auto"/>
              <w:jc w:val="center"/>
              <w:rPr>
                <w:rFonts w:hint="eastAsia" w:ascii="宋体" w:hAnsi="宋体" w:cs="宋体"/>
                <w:kern w:val="0"/>
                <w:szCs w:val="21"/>
              </w:rPr>
            </w:pPr>
            <w:r>
              <w:rPr>
                <w:rFonts w:hint="eastAsia" w:ascii="宋体" w:hAnsi="宋体" w:cs="宋体"/>
                <w:kern w:val="0"/>
                <w:szCs w:val="21"/>
              </w:rPr>
              <w:t>项目性质</w:t>
            </w:r>
          </w:p>
        </w:tc>
        <w:tc>
          <w:tcPr>
            <w:tcW w:w="1133" w:type="dxa"/>
            <w:vAlign w:val="center"/>
          </w:tcPr>
          <w:p w14:paraId="56C1BC3F">
            <w:pPr>
              <w:widowControl/>
              <w:tabs>
                <w:tab w:val="left" w:pos="1620"/>
              </w:tabs>
              <w:wordWrap w:val="0"/>
              <w:snapToGrid w:val="0"/>
              <w:spacing w:line="360" w:lineRule="auto"/>
              <w:jc w:val="center"/>
              <w:rPr>
                <w:rFonts w:hint="eastAsia" w:ascii="宋体" w:hAnsi="宋体" w:cs="宋体"/>
                <w:kern w:val="0"/>
                <w:szCs w:val="21"/>
              </w:rPr>
            </w:pPr>
            <w:r>
              <w:rPr>
                <w:rFonts w:hint="eastAsia" w:ascii="宋体" w:hAnsi="宋体" w:cs="宋体"/>
                <w:kern w:val="0"/>
                <w:szCs w:val="21"/>
              </w:rPr>
              <w:t>备注</w:t>
            </w:r>
          </w:p>
        </w:tc>
      </w:tr>
      <w:tr w14:paraId="13D1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42" w:type="dxa"/>
            <w:vAlign w:val="center"/>
          </w:tcPr>
          <w:p w14:paraId="2C2EA359">
            <w:pPr>
              <w:widowControl/>
              <w:tabs>
                <w:tab w:val="left" w:pos="1620"/>
              </w:tabs>
              <w:wordWrap w:val="0"/>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2702" w:type="dxa"/>
            <w:vAlign w:val="center"/>
          </w:tcPr>
          <w:p w14:paraId="143D44DB">
            <w:pPr>
              <w:widowControl/>
              <w:tabs>
                <w:tab w:val="left" w:pos="1620"/>
              </w:tabs>
              <w:wordWrap w:val="0"/>
              <w:snapToGrid w:val="0"/>
              <w:spacing w:line="360" w:lineRule="auto"/>
              <w:jc w:val="center"/>
              <w:rPr>
                <w:rFonts w:hint="eastAsia" w:ascii="宋体" w:hAnsi="宋体" w:cs="宋体"/>
                <w:kern w:val="0"/>
                <w:szCs w:val="21"/>
              </w:rPr>
            </w:pPr>
            <w:r>
              <w:rPr>
                <w:rFonts w:hint="eastAsia" w:ascii="宋体" w:hAnsi="宋体" w:cs="宋体"/>
                <w:kern w:val="0"/>
                <w:sz w:val="24"/>
                <w:szCs w:val="24"/>
                <w:lang w:eastAsia="zh-CN"/>
              </w:rPr>
              <w:t>2026年校园网及数据中心维保服务</w:t>
            </w:r>
          </w:p>
        </w:tc>
        <w:tc>
          <w:tcPr>
            <w:tcW w:w="735" w:type="dxa"/>
            <w:vAlign w:val="center"/>
          </w:tcPr>
          <w:p w14:paraId="0D874FE4">
            <w:pPr>
              <w:widowControl/>
              <w:tabs>
                <w:tab w:val="left" w:pos="1620"/>
              </w:tabs>
              <w:wordWrap w:val="0"/>
              <w:snapToGrid w:val="0"/>
              <w:spacing w:line="360" w:lineRule="auto"/>
              <w:jc w:val="center"/>
              <w:rPr>
                <w:rFonts w:hint="eastAsia" w:ascii="宋体" w:hAnsi="宋体" w:cs="宋体"/>
                <w:szCs w:val="21"/>
              </w:rPr>
            </w:pPr>
            <w:r>
              <w:rPr>
                <w:rFonts w:hint="eastAsia" w:ascii="宋体" w:hAnsi="宋体" w:cs="宋体"/>
                <w:szCs w:val="21"/>
              </w:rPr>
              <w:t>1项</w:t>
            </w:r>
          </w:p>
        </w:tc>
        <w:tc>
          <w:tcPr>
            <w:tcW w:w="1540" w:type="dxa"/>
            <w:vAlign w:val="center"/>
          </w:tcPr>
          <w:p w14:paraId="1B109880">
            <w:pPr>
              <w:widowControl/>
              <w:tabs>
                <w:tab w:val="left" w:pos="1620"/>
              </w:tabs>
              <w:wordWrap w:val="0"/>
              <w:snapToGrid w:val="0"/>
              <w:spacing w:line="360" w:lineRule="auto"/>
              <w:jc w:val="center"/>
              <w:rPr>
                <w:rFonts w:hint="eastAsia" w:ascii="宋体" w:hAnsi="宋体" w:cs="宋体"/>
                <w:szCs w:val="21"/>
              </w:rPr>
            </w:pPr>
            <w:r>
              <w:rPr>
                <w:rFonts w:hint="eastAsia" w:ascii="宋体" w:hAnsi="宋体" w:cs="宋体"/>
                <w:szCs w:val="21"/>
                <w:lang w:val="en-US" w:eastAsia="zh-CN"/>
              </w:rPr>
              <w:t>32</w:t>
            </w:r>
            <w:r>
              <w:rPr>
                <w:rFonts w:hint="eastAsia" w:ascii="宋体" w:hAnsi="宋体" w:cs="宋体"/>
                <w:szCs w:val="21"/>
              </w:rPr>
              <w:t>0000.00</w:t>
            </w:r>
          </w:p>
        </w:tc>
        <w:tc>
          <w:tcPr>
            <w:tcW w:w="1131" w:type="dxa"/>
            <w:shd w:val="clear" w:color="auto" w:fill="FFFFFF"/>
            <w:vAlign w:val="center"/>
          </w:tcPr>
          <w:p w14:paraId="66B72297">
            <w:pPr>
              <w:widowControl/>
              <w:tabs>
                <w:tab w:val="left" w:pos="1620"/>
              </w:tabs>
              <w:wordWrap w:val="0"/>
              <w:snapToGrid w:val="0"/>
              <w:spacing w:line="360" w:lineRule="auto"/>
              <w:jc w:val="center"/>
              <w:rPr>
                <w:rFonts w:hint="eastAsia" w:ascii="宋体" w:hAnsi="宋体" w:cs="宋体"/>
                <w:kern w:val="0"/>
                <w:szCs w:val="21"/>
              </w:rPr>
            </w:pPr>
            <w:r>
              <w:rPr>
                <w:rFonts w:hint="eastAsia" w:ascii="宋体" w:hAnsi="宋体" w:cs="宋体"/>
                <w:kern w:val="0"/>
                <w:szCs w:val="21"/>
              </w:rPr>
              <w:t>自用</w:t>
            </w:r>
          </w:p>
        </w:tc>
        <w:tc>
          <w:tcPr>
            <w:tcW w:w="1073" w:type="dxa"/>
            <w:shd w:val="clear" w:color="auto" w:fill="FFFFFF"/>
            <w:vAlign w:val="center"/>
          </w:tcPr>
          <w:p w14:paraId="1AB6EE9F">
            <w:pPr>
              <w:widowControl/>
              <w:wordWrap w:val="0"/>
              <w:snapToGrid w:val="0"/>
              <w:spacing w:line="360" w:lineRule="auto"/>
              <w:jc w:val="center"/>
              <w:rPr>
                <w:rFonts w:hint="eastAsia" w:ascii="宋体" w:hAnsi="宋体" w:cs="宋体"/>
                <w:kern w:val="0"/>
                <w:szCs w:val="21"/>
              </w:rPr>
            </w:pPr>
          </w:p>
          <w:p w14:paraId="76ED1596">
            <w:pPr>
              <w:widowControl/>
              <w:wordWrap w:val="0"/>
              <w:snapToGrid w:val="0"/>
              <w:spacing w:line="360" w:lineRule="auto"/>
              <w:jc w:val="center"/>
              <w:rPr>
                <w:rFonts w:hint="eastAsia" w:ascii="宋体" w:hAnsi="宋体" w:cs="宋体"/>
                <w:kern w:val="0"/>
                <w:szCs w:val="21"/>
              </w:rPr>
            </w:pPr>
            <w:r>
              <w:rPr>
                <w:rFonts w:hint="eastAsia" w:ascii="宋体" w:hAnsi="宋体" w:cs="宋体"/>
                <w:kern w:val="0"/>
                <w:szCs w:val="21"/>
              </w:rPr>
              <w:t>财政资金</w:t>
            </w:r>
          </w:p>
          <w:p w14:paraId="006214CE">
            <w:pPr>
              <w:widowControl/>
              <w:wordWrap w:val="0"/>
              <w:snapToGrid w:val="0"/>
              <w:spacing w:line="360" w:lineRule="auto"/>
              <w:jc w:val="center"/>
              <w:rPr>
                <w:rFonts w:hint="eastAsia" w:ascii="宋体" w:hAnsi="宋体" w:cs="宋体"/>
                <w:kern w:val="0"/>
                <w:szCs w:val="21"/>
                <w:highlight w:val="yellow"/>
              </w:rPr>
            </w:pPr>
          </w:p>
        </w:tc>
        <w:tc>
          <w:tcPr>
            <w:tcW w:w="1133" w:type="dxa"/>
            <w:vAlign w:val="center"/>
          </w:tcPr>
          <w:p w14:paraId="4DC4D94F">
            <w:pPr>
              <w:widowControl/>
              <w:wordWrap w:val="0"/>
              <w:snapToGrid w:val="0"/>
              <w:spacing w:line="360" w:lineRule="auto"/>
              <w:jc w:val="center"/>
              <w:rPr>
                <w:rFonts w:hint="eastAsia" w:ascii="宋体" w:hAnsi="宋体" w:cs="宋体"/>
                <w:kern w:val="0"/>
                <w:szCs w:val="21"/>
              </w:rPr>
            </w:pPr>
            <w:r>
              <w:rPr>
                <w:rFonts w:hint="eastAsia" w:ascii="宋体" w:hAnsi="宋体" w:cs="宋体"/>
                <w:kern w:val="0"/>
                <w:szCs w:val="21"/>
              </w:rPr>
              <w:t>具体要求详见第五部分采购要求</w:t>
            </w:r>
          </w:p>
        </w:tc>
      </w:tr>
    </w:tbl>
    <w:p w14:paraId="684A7BB2">
      <w:pPr>
        <w:widowControl/>
        <w:tabs>
          <w:tab w:val="left" w:pos="1620"/>
        </w:tabs>
        <w:wordWrap w:val="0"/>
        <w:snapToGrid w:val="0"/>
        <w:spacing w:line="360" w:lineRule="auto"/>
        <w:jc w:val="left"/>
        <w:rPr>
          <w:rFonts w:ascii="宋体" w:cs="宋体"/>
          <w:kern w:val="0"/>
          <w:sz w:val="24"/>
          <w:szCs w:val="24"/>
        </w:rPr>
      </w:pPr>
    </w:p>
    <w:p w14:paraId="0C785A72">
      <w:pPr>
        <w:widowControl/>
        <w:numPr>
          <w:ilvl w:val="0"/>
          <w:numId w:val="1"/>
        </w:numPr>
        <w:tabs>
          <w:tab w:val="left" w:pos="1620"/>
        </w:tabs>
        <w:wordWrap w:val="0"/>
        <w:snapToGri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供应商资质要求：</w:t>
      </w:r>
    </w:p>
    <w:p w14:paraId="003287C8">
      <w:pPr>
        <w:snapToGrid w:val="0"/>
        <w:spacing w:line="300" w:lineRule="auto"/>
        <w:ind w:left="567"/>
        <w:jc w:val="left"/>
      </w:pPr>
      <w:r>
        <w:rPr>
          <w:rFonts w:hint="eastAsia" w:ascii="宋体" w:hAnsi="宋体" w:cs="宋体"/>
          <w:bCs/>
          <w:kern w:val="0"/>
          <w:sz w:val="24"/>
          <w:szCs w:val="24"/>
        </w:rPr>
        <w:t>符合《中华人民共和国政府采购法》第二十二条规定，并提供以下材料：</w:t>
      </w:r>
    </w:p>
    <w:p w14:paraId="2D8FB842">
      <w:pPr>
        <w:widowControl/>
        <w:tabs>
          <w:tab w:val="left" w:pos="1620"/>
        </w:tabs>
        <w:wordWrap w:val="0"/>
        <w:snapToGrid w:val="0"/>
        <w:spacing w:line="360" w:lineRule="auto"/>
        <w:ind w:firstLine="567"/>
        <w:jc w:val="left"/>
        <w:rPr>
          <w:rFonts w:ascii="宋体" w:cs="宋体"/>
          <w:kern w:val="0"/>
          <w:sz w:val="24"/>
          <w:szCs w:val="24"/>
        </w:rPr>
      </w:pPr>
      <w:r>
        <w:rPr>
          <w:rFonts w:hint="eastAsia" w:ascii="宋体" w:cs="宋体"/>
          <w:kern w:val="0"/>
          <w:sz w:val="24"/>
          <w:szCs w:val="24"/>
        </w:rPr>
        <w:t>1、提供合格有效的法人或其他组织的营业执照等证明文件，自然人参与的提供其身份证原件，提供其身份证原件；</w:t>
      </w:r>
    </w:p>
    <w:p w14:paraId="7D9C8315">
      <w:pPr>
        <w:widowControl/>
        <w:tabs>
          <w:tab w:val="left" w:pos="1620"/>
        </w:tabs>
        <w:wordWrap w:val="0"/>
        <w:snapToGrid w:val="0"/>
        <w:spacing w:line="360" w:lineRule="auto"/>
        <w:ind w:firstLine="567"/>
        <w:jc w:val="left"/>
        <w:rPr>
          <w:rFonts w:ascii="宋体" w:cs="宋体"/>
          <w:kern w:val="0"/>
          <w:sz w:val="24"/>
          <w:szCs w:val="24"/>
        </w:rPr>
      </w:pPr>
      <w:r>
        <w:rPr>
          <w:rFonts w:hint="eastAsia" w:ascii="宋体" w:cs="宋体"/>
          <w:kern w:val="0"/>
          <w:sz w:val="24"/>
          <w:szCs w:val="24"/>
        </w:rPr>
        <w:t>2、社会保障资金缴纳证明：提供2024年</w:t>
      </w:r>
      <w:r>
        <w:rPr>
          <w:rFonts w:hint="eastAsia" w:ascii="宋体" w:cs="宋体"/>
          <w:kern w:val="0"/>
          <w:sz w:val="24"/>
          <w:szCs w:val="24"/>
          <w:lang w:val="en-US" w:eastAsia="zh-CN"/>
        </w:rPr>
        <w:t>12</w:t>
      </w:r>
      <w:r>
        <w:rPr>
          <w:rFonts w:hint="eastAsia" w:ascii="宋体" w:cs="宋体"/>
          <w:kern w:val="0"/>
          <w:sz w:val="24"/>
          <w:szCs w:val="24"/>
        </w:rPr>
        <w:t>月至今已缴存的至少一个月的社会保障资金缴存单据或社保机构开具的社会保险参保缴费情况证明，单据或证明上应有社保机构或代收机构的公章；依法不需要缴纳社会保障资金的供应商应提供相关文件证明；</w:t>
      </w:r>
    </w:p>
    <w:p w14:paraId="785DB350">
      <w:pPr>
        <w:widowControl/>
        <w:tabs>
          <w:tab w:val="left" w:pos="1620"/>
        </w:tabs>
        <w:wordWrap w:val="0"/>
        <w:snapToGrid w:val="0"/>
        <w:spacing w:line="360" w:lineRule="auto"/>
        <w:ind w:firstLine="567"/>
        <w:jc w:val="left"/>
        <w:rPr>
          <w:rFonts w:ascii="宋体" w:cs="宋体"/>
          <w:kern w:val="0"/>
          <w:sz w:val="24"/>
          <w:szCs w:val="24"/>
        </w:rPr>
      </w:pPr>
      <w:r>
        <w:rPr>
          <w:rFonts w:hint="eastAsia" w:ascii="宋体" w:cs="宋体"/>
          <w:kern w:val="0"/>
          <w:sz w:val="24"/>
          <w:szCs w:val="24"/>
        </w:rPr>
        <w:t>3、税收缴纳证明：提供2024年</w:t>
      </w:r>
      <w:r>
        <w:rPr>
          <w:rFonts w:hint="eastAsia" w:ascii="宋体" w:cs="宋体"/>
          <w:kern w:val="0"/>
          <w:sz w:val="24"/>
          <w:szCs w:val="24"/>
          <w:lang w:val="en-US" w:eastAsia="zh-CN"/>
        </w:rPr>
        <w:t>12</w:t>
      </w:r>
      <w:r>
        <w:rPr>
          <w:rFonts w:hint="eastAsia" w:ascii="宋体" w:cs="宋体"/>
          <w:kern w:val="0"/>
          <w:sz w:val="24"/>
          <w:szCs w:val="24"/>
        </w:rPr>
        <w:t>月至今已缴纳的至少一个月的纳税证明或完税证明；依法免税的单位应提供相关证明材料；</w:t>
      </w:r>
    </w:p>
    <w:p w14:paraId="3DB4F97A">
      <w:pPr>
        <w:widowControl/>
        <w:tabs>
          <w:tab w:val="left" w:pos="1620"/>
        </w:tabs>
        <w:wordWrap w:val="0"/>
        <w:snapToGrid w:val="0"/>
        <w:spacing w:line="360" w:lineRule="auto"/>
        <w:ind w:firstLine="567"/>
        <w:jc w:val="left"/>
        <w:rPr>
          <w:rFonts w:ascii="宋体" w:cs="宋体"/>
          <w:kern w:val="0"/>
          <w:sz w:val="24"/>
          <w:szCs w:val="24"/>
        </w:rPr>
      </w:pPr>
      <w:r>
        <w:rPr>
          <w:rFonts w:hint="eastAsia" w:ascii="宋体" w:cs="宋体"/>
          <w:kern w:val="0"/>
          <w:sz w:val="24"/>
          <w:szCs w:val="24"/>
        </w:rPr>
        <w:t>4、财务状况证明：</w:t>
      </w:r>
      <w:r>
        <w:rPr>
          <w:rFonts w:hint="eastAsia" w:ascii="宋体" w:hAnsi="宋体" w:cs="宋体"/>
          <w:sz w:val="24"/>
        </w:rPr>
        <w:t>供应商提供2024年度经审计的财务会计报告（包括审计报告、资产负债表、利润表、现金流量表、所有者权益变动表及其附注，成立时间至提交投标文件截止时间不足一年的可提供成立后任意时段的资产负债表），或其磋商前三个月内基本存款账户开户银行出具的资信证明；</w:t>
      </w:r>
    </w:p>
    <w:p w14:paraId="62D38912">
      <w:pPr>
        <w:widowControl/>
        <w:tabs>
          <w:tab w:val="left" w:pos="1620"/>
        </w:tabs>
        <w:wordWrap w:val="0"/>
        <w:snapToGrid w:val="0"/>
        <w:spacing w:line="360" w:lineRule="auto"/>
        <w:ind w:firstLine="567"/>
        <w:jc w:val="left"/>
        <w:rPr>
          <w:rFonts w:ascii="宋体" w:cs="宋体"/>
          <w:kern w:val="0"/>
          <w:sz w:val="24"/>
          <w:szCs w:val="24"/>
        </w:rPr>
      </w:pPr>
      <w:r>
        <w:rPr>
          <w:rFonts w:hint="eastAsia" w:ascii="宋体" w:cs="宋体"/>
          <w:kern w:val="0"/>
          <w:sz w:val="24"/>
          <w:szCs w:val="24"/>
        </w:rPr>
        <w:t xml:space="preserve">5、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 </w:t>
      </w:r>
    </w:p>
    <w:p w14:paraId="683E69E1">
      <w:pPr>
        <w:widowControl/>
        <w:tabs>
          <w:tab w:val="left" w:pos="1620"/>
        </w:tabs>
        <w:wordWrap w:val="0"/>
        <w:snapToGrid w:val="0"/>
        <w:spacing w:line="360" w:lineRule="auto"/>
        <w:ind w:firstLine="567"/>
        <w:jc w:val="left"/>
        <w:rPr>
          <w:rFonts w:ascii="宋体" w:cs="宋体"/>
          <w:kern w:val="0"/>
          <w:sz w:val="24"/>
          <w:szCs w:val="24"/>
        </w:rPr>
      </w:pPr>
      <w:r>
        <w:rPr>
          <w:rFonts w:hint="eastAsia" w:ascii="宋体" w:cs="宋体"/>
          <w:kern w:val="0"/>
          <w:sz w:val="24"/>
          <w:szCs w:val="24"/>
        </w:rPr>
        <w:t>6、非法定代表人参加磋商的，须提供法定代表人授权委托书及被授权人身份证原件</w:t>
      </w:r>
      <w:r>
        <w:rPr>
          <w:rFonts w:hint="eastAsia" w:ascii="宋体" w:hAnsi="宋体" w:cs="宋体"/>
          <w:sz w:val="24"/>
        </w:rPr>
        <w:t>及被授权人近半年内任意一个月的社保缴纳证明</w:t>
      </w:r>
      <w:r>
        <w:rPr>
          <w:rFonts w:hint="eastAsia" w:ascii="宋体" w:cs="宋体"/>
          <w:kern w:val="0"/>
          <w:sz w:val="24"/>
          <w:szCs w:val="24"/>
        </w:rPr>
        <w:t>；法定代表人参加磋商时,只须提供法定代表人身份证原件；</w:t>
      </w:r>
    </w:p>
    <w:p w14:paraId="3D70BD9F">
      <w:pPr>
        <w:widowControl/>
        <w:tabs>
          <w:tab w:val="left" w:pos="1620"/>
        </w:tabs>
        <w:wordWrap w:val="0"/>
        <w:snapToGrid w:val="0"/>
        <w:spacing w:line="360" w:lineRule="auto"/>
        <w:ind w:firstLine="567"/>
        <w:jc w:val="left"/>
        <w:rPr>
          <w:rFonts w:ascii="宋体" w:cs="宋体"/>
          <w:kern w:val="0"/>
          <w:sz w:val="24"/>
          <w:szCs w:val="24"/>
          <w:highlight w:val="yellow"/>
        </w:rPr>
      </w:pPr>
      <w:r>
        <w:rPr>
          <w:rFonts w:hint="eastAsia" w:ascii="宋体" w:cs="宋体"/>
          <w:kern w:val="0"/>
          <w:sz w:val="24"/>
          <w:szCs w:val="24"/>
        </w:rPr>
        <w:t>7、本项目专门面向中小企业采购，供应商应提供中小企业声明函；</w:t>
      </w:r>
    </w:p>
    <w:p w14:paraId="29275148">
      <w:pPr>
        <w:keepNext w:val="0"/>
        <w:keepLines w:val="0"/>
        <w:pageBreakBefore w:val="0"/>
        <w:widowControl/>
        <w:tabs>
          <w:tab w:val="left" w:pos="1620"/>
        </w:tabs>
        <w:kinsoku/>
        <w:wordWrap w:val="0"/>
        <w:overflowPunct/>
        <w:topLinePunct w:val="0"/>
        <w:autoSpaceDE/>
        <w:autoSpaceDN/>
        <w:bidi w:val="0"/>
        <w:adjustRightInd/>
        <w:snapToGrid w:val="0"/>
        <w:spacing w:line="480" w:lineRule="exact"/>
        <w:ind w:firstLine="567"/>
        <w:jc w:val="left"/>
        <w:textAlignment w:val="auto"/>
        <w:rPr>
          <w:rFonts w:ascii="宋体" w:cs="宋体"/>
          <w:kern w:val="0"/>
          <w:sz w:val="24"/>
          <w:szCs w:val="24"/>
        </w:rPr>
      </w:pPr>
      <w:r>
        <w:rPr>
          <w:rFonts w:hint="eastAsia" w:ascii="宋体" w:cs="宋体"/>
          <w:kern w:val="0"/>
          <w:sz w:val="24"/>
          <w:szCs w:val="24"/>
        </w:rPr>
        <w:t>8、本项目不接受联合体磋商。</w:t>
      </w:r>
    </w:p>
    <w:p w14:paraId="64660CCC">
      <w:pPr>
        <w:keepNext w:val="0"/>
        <w:keepLines w:val="0"/>
        <w:pageBreakBefore w:val="0"/>
        <w:widowControl/>
        <w:numPr>
          <w:ilvl w:val="0"/>
          <w:numId w:val="1"/>
        </w:numPr>
        <w:tabs>
          <w:tab w:val="left" w:pos="1620"/>
        </w:tabs>
        <w:kinsoku/>
        <w:wordWrap w:val="0"/>
        <w:overflowPunct/>
        <w:topLinePunct w:val="0"/>
        <w:autoSpaceDE/>
        <w:autoSpaceDN/>
        <w:bidi w:val="0"/>
        <w:adjustRightInd/>
        <w:snapToGrid w:val="0"/>
        <w:spacing w:line="480" w:lineRule="exact"/>
        <w:ind w:firstLine="480" w:firstLineChars="200"/>
        <w:jc w:val="left"/>
        <w:textAlignment w:val="auto"/>
        <w:rPr>
          <w:rFonts w:ascii="宋体" w:cs="宋体"/>
          <w:kern w:val="0"/>
          <w:sz w:val="24"/>
          <w:szCs w:val="24"/>
        </w:rPr>
      </w:pPr>
      <w:r>
        <w:rPr>
          <w:rFonts w:hint="eastAsia" w:ascii="宋体" w:hAnsi="宋体" w:cs="宋体"/>
          <w:kern w:val="0"/>
          <w:sz w:val="24"/>
          <w:szCs w:val="24"/>
        </w:rPr>
        <w:t>采购项目需要落实的政府采购政策：</w:t>
      </w:r>
    </w:p>
    <w:p w14:paraId="3A05DF8D">
      <w:pPr>
        <w:keepNext w:val="0"/>
        <w:keepLines w:val="0"/>
        <w:pageBreakBefore w:val="0"/>
        <w:widowControl w:val="0"/>
        <w:kinsoku/>
        <w:wordWrap/>
        <w:overflowPunct/>
        <w:topLinePunct w:val="0"/>
        <w:autoSpaceDE/>
        <w:autoSpaceDN/>
        <w:bidi w:val="0"/>
        <w:adjustRightInd/>
        <w:snapToGrid w:val="0"/>
        <w:spacing w:line="500" w:lineRule="exact"/>
        <w:ind w:left="6" w:firstLine="559" w:firstLineChars="233"/>
        <w:jc w:val="left"/>
        <w:textAlignment w:val="auto"/>
        <w:rPr>
          <w:rFonts w:hint="eastAsia" w:ascii="宋体" w:hAnsi="宋体" w:cs="宋体"/>
          <w:bCs/>
          <w:kern w:val="0"/>
          <w:sz w:val="24"/>
          <w:szCs w:val="24"/>
        </w:rPr>
      </w:pPr>
      <w:r>
        <w:rPr>
          <w:rFonts w:hint="eastAsia" w:ascii="宋体" w:hAnsi="宋体" w:cs="宋体"/>
          <w:bCs/>
          <w:kern w:val="0"/>
          <w:sz w:val="24"/>
          <w:szCs w:val="24"/>
        </w:rPr>
        <w:t>本次采购若符合政府强制</w:t>
      </w:r>
      <w:r>
        <w:rPr>
          <w:rFonts w:hint="eastAsia" w:ascii="宋体" w:hAnsi="宋体" w:cs="宋体"/>
          <w:kern w:val="0"/>
          <w:sz w:val="24"/>
          <w:szCs w:val="24"/>
        </w:rPr>
        <w:t>采购节能产品、鼓励环保产品、促进残疾人就业、扶持福利企业、支持中小微企业、支持监狱和戒毒企业、限制采购进口产品等政策，将落实相关政策，具体详见磋商文</w:t>
      </w:r>
      <w:r>
        <w:rPr>
          <w:rFonts w:hint="eastAsia" w:ascii="宋体" w:hAnsi="宋体" w:cs="宋体"/>
          <w:bCs/>
          <w:kern w:val="0"/>
          <w:sz w:val="24"/>
          <w:szCs w:val="24"/>
        </w:rPr>
        <w:t>件。</w:t>
      </w:r>
    </w:p>
    <w:p w14:paraId="0E5DFE37">
      <w:pPr>
        <w:keepNext w:val="0"/>
        <w:keepLines w:val="0"/>
        <w:pageBreakBefore w:val="0"/>
        <w:widowControl w:val="0"/>
        <w:kinsoku/>
        <w:wordWrap/>
        <w:overflowPunct/>
        <w:topLinePunct w:val="0"/>
        <w:autoSpaceDE/>
        <w:autoSpaceDN/>
        <w:bidi w:val="0"/>
        <w:adjustRightInd/>
        <w:snapToGrid w:val="0"/>
        <w:spacing w:line="500" w:lineRule="exact"/>
        <w:ind w:left="6" w:firstLine="559" w:firstLineChars="233"/>
        <w:jc w:val="left"/>
        <w:textAlignment w:val="auto"/>
        <w:rPr>
          <w:rFonts w:hint="eastAsia" w:ascii="宋体" w:hAnsi="宋体" w:cs="宋体"/>
          <w:bCs/>
          <w:kern w:val="0"/>
          <w:sz w:val="24"/>
          <w:szCs w:val="24"/>
        </w:rPr>
      </w:pPr>
      <w:r>
        <w:rPr>
          <w:rFonts w:hint="eastAsia" w:ascii="宋体" w:hAnsi="宋体" w:cs="宋体"/>
          <w:bCs/>
          <w:kern w:val="0"/>
          <w:sz w:val="24"/>
          <w:szCs w:val="24"/>
        </w:rPr>
        <w:t>（1）《政府采购促进中小企业发展管理办法》财库〔2020〕46号；</w:t>
      </w:r>
    </w:p>
    <w:p w14:paraId="46EE3D3A">
      <w:pPr>
        <w:keepNext w:val="0"/>
        <w:keepLines w:val="0"/>
        <w:pageBreakBefore w:val="0"/>
        <w:widowControl w:val="0"/>
        <w:kinsoku/>
        <w:wordWrap/>
        <w:overflowPunct/>
        <w:topLinePunct w:val="0"/>
        <w:autoSpaceDE/>
        <w:autoSpaceDN/>
        <w:bidi w:val="0"/>
        <w:adjustRightInd/>
        <w:snapToGrid w:val="0"/>
        <w:spacing w:line="500" w:lineRule="exact"/>
        <w:ind w:left="6" w:firstLine="559" w:firstLineChars="233"/>
        <w:jc w:val="left"/>
        <w:textAlignment w:val="auto"/>
        <w:rPr>
          <w:rFonts w:hint="eastAsia" w:ascii="宋体" w:hAnsi="宋体" w:cs="宋体"/>
          <w:bCs/>
          <w:kern w:val="0"/>
          <w:sz w:val="24"/>
          <w:szCs w:val="24"/>
        </w:rPr>
      </w:pPr>
      <w:r>
        <w:rPr>
          <w:rFonts w:hint="eastAsia" w:ascii="宋体" w:hAnsi="宋体" w:cs="宋体"/>
          <w:bCs/>
          <w:kern w:val="0"/>
          <w:sz w:val="24"/>
          <w:szCs w:val="24"/>
        </w:rPr>
        <w:t>（2）《关于进一步加大政府采购支持中小企业力度的通知》（财库〔2022〕19号）；</w:t>
      </w:r>
    </w:p>
    <w:p w14:paraId="3CAFAB38">
      <w:pPr>
        <w:keepNext w:val="0"/>
        <w:keepLines w:val="0"/>
        <w:pageBreakBefore w:val="0"/>
        <w:widowControl w:val="0"/>
        <w:kinsoku/>
        <w:wordWrap/>
        <w:overflowPunct/>
        <w:topLinePunct w:val="0"/>
        <w:autoSpaceDE/>
        <w:autoSpaceDN/>
        <w:bidi w:val="0"/>
        <w:adjustRightInd/>
        <w:snapToGrid w:val="0"/>
        <w:spacing w:line="500" w:lineRule="exact"/>
        <w:ind w:left="6" w:firstLine="559" w:firstLineChars="233"/>
        <w:jc w:val="left"/>
        <w:textAlignment w:val="auto"/>
        <w:rPr>
          <w:rFonts w:hint="eastAsia" w:ascii="宋体" w:hAnsi="宋体" w:cs="宋体"/>
          <w:bCs/>
          <w:kern w:val="0"/>
          <w:sz w:val="24"/>
          <w:szCs w:val="24"/>
        </w:rPr>
      </w:pPr>
      <w:r>
        <w:rPr>
          <w:rFonts w:hint="eastAsia" w:ascii="宋体" w:hAnsi="宋体" w:cs="宋体"/>
          <w:bCs/>
          <w:kern w:val="0"/>
          <w:sz w:val="24"/>
          <w:szCs w:val="24"/>
        </w:rPr>
        <w:t>（3）《财政部司法部关于政府采购支持监狱企业发展有关问题的通知》财库[2014]68号；</w:t>
      </w:r>
    </w:p>
    <w:p w14:paraId="3A485252">
      <w:pPr>
        <w:keepNext w:val="0"/>
        <w:keepLines w:val="0"/>
        <w:pageBreakBefore w:val="0"/>
        <w:widowControl w:val="0"/>
        <w:kinsoku/>
        <w:wordWrap/>
        <w:overflowPunct/>
        <w:topLinePunct w:val="0"/>
        <w:autoSpaceDE/>
        <w:autoSpaceDN/>
        <w:bidi w:val="0"/>
        <w:adjustRightInd/>
        <w:snapToGrid w:val="0"/>
        <w:spacing w:line="500" w:lineRule="exact"/>
        <w:ind w:left="6" w:firstLine="559" w:firstLineChars="233"/>
        <w:jc w:val="left"/>
        <w:textAlignment w:val="auto"/>
        <w:rPr>
          <w:rFonts w:hint="eastAsia" w:ascii="宋体" w:hAnsi="宋体" w:cs="宋体"/>
          <w:bCs/>
          <w:kern w:val="0"/>
          <w:sz w:val="24"/>
          <w:szCs w:val="24"/>
        </w:rPr>
      </w:pPr>
      <w:r>
        <w:rPr>
          <w:rFonts w:hint="eastAsia" w:ascii="宋体" w:hAnsi="宋体" w:cs="宋体"/>
          <w:bCs/>
          <w:kern w:val="0"/>
          <w:sz w:val="24"/>
          <w:szCs w:val="24"/>
        </w:rPr>
        <w:t>（4）《三部门联合发布关于促进残疾人就业政府采购政策的通知》（财库</w:t>
      </w:r>
    </w:p>
    <w:p w14:paraId="038AD881">
      <w:pPr>
        <w:keepNext w:val="0"/>
        <w:keepLines w:val="0"/>
        <w:pageBreakBefore w:val="0"/>
        <w:widowControl w:val="0"/>
        <w:kinsoku/>
        <w:wordWrap/>
        <w:overflowPunct/>
        <w:topLinePunct w:val="0"/>
        <w:autoSpaceDE/>
        <w:autoSpaceDN/>
        <w:bidi w:val="0"/>
        <w:adjustRightInd/>
        <w:snapToGrid w:val="0"/>
        <w:spacing w:line="500" w:lineRule="exact"/>
        <w:ind w:left="6" w:firstLine="559" w:firstLineChars="233"/>
        <w:jc w:val="left"/>
        <w:textAlignment w:val="auto"/>
        <w:rPr>
          <w:rFonts w:hint="eastAsia" w:ascii="宋体" w:hAnsi="宋体" w:cs="宋体"/>
          <w:bCs/>
          <w:kern w:val="0"/>
          <w:sz w:val="24"/>
          <w:szCs w:val="24"/>
        </w:rPr>
      </w:pPr>
      <w:r>
        <w:rPr>
          <w:rFonts w:hint="eastAsia" w:ascii="宋体" w:hAnsi="宋体" w:cs="宋体"/>
          <w:bCs/>
          <w:kern w:val="0"/>
          <w:sz w:val="24"/>
          <w:szCs w:val="24"/>
        </w:rPr>
        <w:t>[2017]141号）；</w:t>
      </w:r>
    </w:p>
    <w:p w14:paraId="00A06FA2">
      <w:pPr>
        <w:keepNext w:val="0"/>
        <w:keepLines w:val="0"/>
        <w:pageBreakBefore w:val="0"/>
        <w:widowControl w:val="0"/>
        <w:kinsoku/>
        <w:wordWrap/>
        <w:overflowPunct/>
        <w:topLinePunct w:val="0"/>
        <w:autoSpaceDE/>
        <w:autoSpaceDN/>
        <w:bidi w:val="0"/>
        <w:adjustRightInd/>
        <w:snapToGrid w:val="0"/>
        <w:spacing w:line="500" w:lineRule="exact"/>
        <w:ind w:left="6" w:firstLine="559" w:firstLineChars="233"/>
        <w:jc w:val="left"/>
        <w:textAlignment w:val="auto"/>
        <w:rPr>
          <w:rFonts w:hint="eastAsia" w:ascii="宋体" w:hAnsi="宋体" w:cs="宋体"/>
          <w:bCs/>
          <w:kern w:val="0"/>
          <w:sz w:val="24"/>
          <w:szCs w:val="24"/>
        </w:rPr>
      </w:pPr>
      <w:r>
        <w:rPr>
          <w:rFonts w:hint="eastAsia" w:ascii="宋体" w:hAnsi="宋体" w:cs="宋体"/>
          <w:bCs/>
          <w:kern w:val="0"/>
          <w:sz w:val="24"/>
          <w:szCs w:val="24"/>
        </w:rPr>
        <w:t>（5）《财政部发展改革委生态环境部市场监管总局关于调整优化节能产品、环境标志产品政府采购执行机制的通知》（财库〔2019〕9号）；</w:t>
      </w:r>
    </w:p>
    <w:p w14:paraId="25E7581E">
      <w:pPr>
        <w:keepNext w:val="0"/>
        <w:keepLines w:val="0"/>
        <w:pageBreakBefore w:val="0"/>
        <w:widowControl w:val="0"/>
        <w:kinsoku/>
        <w:wordWrap/>
        <w:overflowPunct/>
        <w:topLinePunct w:val="0"/>
        <w:autoSpaceDE/>
        <w:autoSpaceDN/>
        <w:bidi w:val="0"/>
        <w:adjustRightInd/>
        <w:snapToGrid w:val="0"/>
        <w:spacing w:line="500" w:lineRule="exact"/>
        <w:ind w:left="6" w:firstLine="559" w:firstLineChars="233"/>
        <w:jc w:val="left"/>
        <w:textAlignment w:val="auto"/>
        <w:rPr>
          <w:rFonts w:hint="eastAsia" w:ascii="宋体" w:hAnsi="宋体" w:cs="宋体"/>
          <w:bCs/>
          <w:kern w:val="0"/>
          <w:sz w:val="24"/>
          <w:szCs w:val="24"/>
        </w:rPr>
      </w:pPr>
      <w:r>
        <w:rPr>
          <w:rFonts w:hint="eastAsia" w:ascii="宋体" w:hAnsi="宋体" w:cs="宋体"/>
          <w:bCs/>
          <w:kern w:val="0"/>
          <w:sz w:val="24"/>
          <w:szCs w:val="24"/>
        </w:rPr>
        <w:t>（6）《财政部国家发展改革委关于印发〈节能产品政府采购实施意见〉的通知》（财库[2004]185号）；</w:t>
      </w:r>
    </w:p>
    <w:p w14:paraId="372C4E91">
      <w:pPr>
        <w:snapToGrid w:val="0"/>
        <w:spacing w:line="360" w:lineRule="auto"/>
        <w:ind w:left="7" w:firstLine="559" w:firstLineChars="233"/>
        <w:jc w:val="left"/>
        <w:rPr>
          <w:rFonts w:hint="eastAsia" w:ascii="宋体" w:hAnsi="宋体" w:cs="宋体"/>
          <w:bCs/>
          <w:kern w:val="0"/>
          <w:sz w:val="24"/>
          <w:szCs w:val="24"/>
        </w:rPr>
      </w:pPr>
      <w:r>
        <w:rPr>
          <w:rFonts w:hint="eastAsia" w:ascii="宋体" w:hAnsi="宋体" w:cs="宋体"/>
          <w:bCs/>
          <w:kern w:val="0"/>
          <w:sz w:val="24"/>
          <w:szCs w:val="24"/>
        </w:rPr>
        <w:t>（7）《财政部环保总局关于环境标志产品政府采购实施的意见》财库[2006]90号；</w:t>
      </w:r>
    </w:p>
    <w:p w14:paraId="39CEE396">
      <w:pPr>
        <w:snapToGrid w:val="0"/>
        <w:spacing w:line="360" w:lineRule="auto"/>
        <w:ind w:left="7" w:firstLine="559" w:firstLineChars="233"/>
        <w:jc w:val="left"/>
        <w:rPr>
          <w:rFonts w:hint="eastAsia" w:ascii="宋体" w:hAnsi="宋体" w:cs="宋体"/>
          <w:bCs/>
          <w:kern w:val="0"/>
          <w:sz w:val="24"/>
          <w:szCs w:val="24"/>
        </w:rPr>
      </w:pPr>
      <w:r>
        <w:rPr>
          <w:rFonts w:hint="eastAsia" w:ascii="宋体" w:hAnsi="宋体" w:cs="宋体"/>
          <w:bCs/>
          <w:kern w:val="0"/>
          <w:sz w:val="24"/>
          <w:szCs w:val="24"/>
        </w:rPr>
        <w:t>（8）《陕西省中小企业政府采购信用融资办法》（陕财办采〔2018〕23号）；</w:t>
      </w:r>
    </w:p>
    <w:p w14:paraId="50FDB7A0">
      <w:pPr>
        <w:snapToGrid w:val="0"/>
        <w:spacing w:line="360" w:lineRule="auto"/>
        <w:ind w:left="7" w:firstLine="559" w:firstLineChars="233"/>
        <w:jc w:val="left"/>
        <w:rPr>
          <w:rFonts w:hint="eastAsia" w:ascii="宋体" w:hAnsi="宋体" w:cs="宋体"/>
          <w:bCs/>
          <w:kern w:val="0"/>
          <w:sz w:val="24"/>
          <w:szCs w:val="24"/>
        </w:rPr>
      </w:pPr>
      <w:r>
        <w:rPr>
          <w:rFonts w:hint="eastAsia" w:ascii="宋体" w:hAnsi="宋体" w:cs="宋体"/>
          <w:bCs/>
          <w:kern w:val="0"/>
          <w:sz w:val="24"/>
          <w:szCs w:val="24"/>
        </w:rPr>
        <w:t>（9）《国务院办公厅关于建立政府强制采购节能产品制度的通知》（国办发〔2007〕51号）；</w:t>
      </w:r>
    </w:p>
    <w:p w14:paraId="307A4F91">
      <w:pPr>
        <w:snapToGrid w:val="0"/>
        <w:spacing w:line="360" w:lineRule="auto"/>
        <w:ind w:left="7" w:firstLine="559" w:firstLineChars="233"/>
        <w:jc w:val="left"/>
        <w:rPr>
          <w:rFonts w:hint="eastAsia" w:ascii="宋体" w:hAnsi="宋体" w:cs="宋体"/>
          <w:bCs/>
          <w:kern w:val="0"/>
          <w:sz w:val="24"/>
          <w:szCs w:val="24"/>
        </w:rPr>
      </w:pPr>
      <w:r>
        <w:rPr>
          <w:rFonts w:hint="eastAsia" w:ascii="宋体" w:hAnsi="宋体" w:cs="宋体"/>
          <w:bCs/>
          <w:kern w:val="0"/>
          <w:sz w:val="24"/>
          <w:szCs w:val="24"/>
        </w:rPr>
        <w:t>（10）《财政部农业农村部国家乡村振兴局关于运用政府采购政策支持乡村产业振兴的通知》（财库〔2021〕19 号）；</w:t>
      </w:r>
    </w:p>
    <w:p w14:paraId="5F4B2A5E">
      <w:pPr>
        <w:snapToGrid w:val="0"/>
        <w:spacing w:line="360" w:lineRule="auto"/>
        <w:ind w:left="7" w:firstLine="559" w:firstLineChars="233"/>
        <w:jc w:val="left"/>
        <w:rPr>
          <w:rFonts w:hint="eastAsia" w:ascii="宋体" w:hAnsi="宋体" w:cs="宋体"/>
          <w:bCs/>
          <w:kern w:val="0"/>
          <w:sz w:val="24"/>
          <w:szCs w:val="24"/>
        </w:rPr>
      </w:pPr>
      <w:r>
        <w:rPr>
          <w:rFonts w:hint="eastAsia" w:ascii="宋体" w:hAnsi="宋体" w:cs="宋体"/>
          <w:bCs/>
          <w:kern w:val="0"/>
          <w:sz w:val="24"/>
          <w:szCs w:val="24"/>
        </w:rPr>
        <w:t>（11）《财政部住房城乡建设部工业和信息化部关于扩大政府采购绿色建材促进建筑品质提升政策实施范围的通知》（财库〔2022〕35号）；</w:t>
      </w:r>
    </w:p>
    <w:p w14:paraId="61A536EE">
      <w:pPr>
        <w:snapToGrid w:val="0"/>
        <w:spacing w:line="360" w:lineRule="auto"/>
        <w:ind w:left="7" w:firstLine="559" w:firstLineChars="233"/>
        <w:jc w:val="left"/>
        <w:rPr>
          <w:rFonts w:hint="eastAsia" w:ascii="宋体" w:hAnsi="宋体" w:cs="宋体"/>
          <w:bCs/>
          <w:kern w:val="0"/>
          <w:sz w:val="24"/>
          <w:szCs w:val="24"/>
        </w:rPr>
      </w:pPr>
      <w:r>
        <w:rPr>
          <w:rFonts w:hint="eastAsia" w:ascii="宋体" w:hAnsi="宋体" w:cs="宋体"/>
          <w:bCs/>
          <w:kern w:val="0"/>
          <w:sz w:val="24"/>
          <w:szCs w:val="24"/>
        </w:rPr>
        <w:t>（12）其他需要落实的政府采购政策；</w:t>
      </w:r>
    </w:p>
    <w:p w14:paraId="1A39400D">
      <w:pPr>
        <w:widowControl/>
        <w:numPr>
          <w:ilvl w:val="0"/>
          <w:numId w:val="1"/>
        </w:numPr>
        <w:tabs>
          <w:tab w:val="left" w:pos="1620"/>
        </w:tabs>
        <w:wordWrap w:val="0"/>
        <w:snapToGrid w:val="0"/>
        <w:spacing w:line="300" w:lineRule="auto"/>
        <w:ind w:firstLine="480" w:firstLineChars="200"/>
        <w:jc w:val="left"/>
        <w:rPr>
          <w:rFonts w:ascii="宋体" w:cs="宋体"/>
          <w:kern w:val="0"/>
          <w:sz w:val="24"/>
          <w:szCs w:val="24"/>
        </w:rPr>
      </w:pPr>
      <w:r>
        <w:rPr>
          <w:rFonts w:hint="eastAsia" w:ascii="宋体" w:hAnsi="宋体" w:cs="宋体"/>
          <w:kern w:val="0"/>
          <w:sz w:val="24"/>
          <w:szCs w:val="24"/>
        </w:rPr>
        <w:t>竞争性磋商文件发售：</w:t>
      </w:r>
    </w:p>
    <w:p w14:paraId="215AE24E">
      <w:pPr>
        <w:widowControl/>
        <w:wordWrap w:val="0"/>
        <w:snapToGrid w:val="0"/>
        <w:spacing w:line="30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w:t>
      </w:r>
      <w:r>
        <w:rPr>
          <w:rFonts w:hint="eastAsia" w:ascii="宋体" w:hAnsi="宋体" w:cs="宋体"/>
          <w:sz w:val="24"/>
        </w:rPr>
        <w:t>发售时间：</w:t>
      </w:r>
      <w:r>
        <w:rPr>
          <w:rFonts w:ascii="宋体" w:hAnsi="宋体" w:cs="宋体"/>
          <w:b/>
          <w:bCs/>
          <w:color w:val="000000"/>
          <w:sz w:val="24"/>
        </w:rPr>
        <w:t>20</w:t>
      </w:r>
      <w:r>
        <w:rPr>
          <w:rFonts w:hint="eastAsia" w:ascii="宋体" w:hAnsi="宋体" w:cs="宋体"/>
          <w:b/>
          <w:bCs/>
          <w:color w:val="000000"/>
          <w:sz w:val="24"/>
          <w:lang w:val="en-US" w:eastAsia="zh-CN"/>
        </w:rPr>
        <w:t>26</w:t>
      </w:r>
      <w:r>
        <w:rPr>
          <w:rFonts w:hint="eastAsia" w:ascii="宋体" w:hAnsi="宋体" w:cs="宋体"/>
          <w:b/>
          <w:bCs/>
          <w:color w:val="000000"/>
          <w:sz w:val="24"/>
        </w:rPr>
        <w:t>年</w:t>
      </w:r>
      <w:r>
        <w:rPr>
          <w:rFonts w:hint="eastAsia" w:ascii="宋体" w:hAnsi="宋体" w:cs="宋体"/>
          <w:b/>
          <w:bCs/>
          <w:color w:val="000000"/>
          <w:sz w:val="24"/>
          <w:lang w:val="en-US" w:eastAsia="zh-CN"/>
        </w:rPr>
        <w:t>01</w:t>
      </w:r>
      <w:r>
        <w:rPr>
          <w:rFonts w:hint="eastAsia" w:ascii="宋体" w:hAnsi="宋体" w:cs="宋体"/>
          <w:b/>
          <w:bCs/>
          <w:color w:val="000000"/>
          <w:sz w:val="24"/>
        </w:rPr>
        <w:t>月</w:t>
      </w:r>
      <w:r>
        <w:rPr>
          <w:rFonts w:hint="eastAsia" w:ascii="宋体" w:hAnsi="宋体" w:cs="宋体"/>
          <w:b/>
          <w:bCs/>
          <w:color w:val="000000"/>
          <w:sz w:val="24"/>
          <w:lang w:val="en-US" w:eastAsia="zh-CN"/>
        </w:rPr>
        <w:t>07</w:t>
      </w:r>
      <w:r>
        <w:rPr>
          <w:rFonts w:hint="eastAsia" w:ascii="宋体" w:hAnsi="宋体" w:cs="宋体"/>
          <w:b/>
          <w:bCs/>
          <w:color w:val="000000"/>
          <w:sz w:val="24"/>
        </w:rPr>
        <w:t>日至</w:t>
      </w:r>
      <w:r>
        <w:rPr>
          <w:rFonts w:ascii="宋体" w:hAnsi="宋体" w:cs="宋体"/>
          <w:b/>
          <w:bCs/>
          <w:color w:val="000000"/>
          <w:sz w:val="24"/>
        </w:rPr>
        <w:t>202</w:t>
      </w:r>
      <w:r>
        <w:rPr>
          <w:rFonts w:hint="eastAsia" w:ascii="宋体" w:hAnsi="宋体" w:cs="宋体"/>
          <w:b/>
          <w:bCs/>
          <w:color w:val="000000"/>
          <w:sz w:val="24"/>
          <w:lang w:val="en-US" w:eastAsia="zh-CN"/>
        </w:rPr>
        <w:t>6</w:t>
      </w:r>
      <w:r>
        <w:rPr>
          <w:rFonts w:hint="eastAsia" w:ascii="宋体" w:hAnsi="宋体" w:cs="宋体"/>
          <w:b/>
          <w:bCs/>
          <w:color w:val="000000"/>
          <w:sz w:val="24"/>
        </w:rPr>
        <w:t>年</w:t>
      </w:r>
      <w:r>
        <w:rPr>
          <w:rFonts w:hint="eastAsia" w:ascii="宋体" w:hAnsi="宋体" w:cs="宋体"/>
          <w:b/>
          <w:bCs/>
          <w:color w:val="000000"/>
          <w:sz w:val="24"/>
          <w:lang w:val="en-US" w:eastAsia="zh-CN"/>
        </w:rPr>
        <w:t>01</w:t>
      </w:r>
      <w:r>
        <w:rPr>
          <w:rFonts w:hint="eastAsia" w:ascii="宋体" w:hAnsi="宋体" w:cs="宋体"/>
          <w:b/>
          <w:bCs/>
          <w:color w:val="000000"/>
          <w:sz w:val="24"/>
        </w:rPr>
        <w:t>月</w:t>
      </w:r>
      <w:r>
        <w:rPr>
          <w:rFonts w:hint="eastAsia" w:ascii="宋体" w:hAnsi="宋体" w:cs="宋体"/>
          <w:b/>
          <w:bCs/>
          <w:color w:val="000000"/>
          <w:sz w:val="24"/>
          <w:lang w:val="en-US" w:eastAsia="zh-CN"/>
        </w:rPr>
        <w:t>14</w:t>
      </w:r>
      <w:r>
        <w:rPr>
          <w:rFonts w:hint="eastAsia" w:ascii="宋体" w:hAnsi="宋体" w:cs="宋体"/>
          <w:b/>
          <w:bCs/>
          <w:color w:val="000000"/>
          <w:sz w:val="24"/>
        </w:rPr>
        <w:t>日</w:t>
      </w:r>
      <w:r>
        <w:rPr>
          <w:rFonts w:hint="eastAsia" w:ascii="宋体" w:hAnsi="宋体" w:cs="宋体"/>
          <w:color w:val="000000"/>
          <w:sz w:val="24"/>
        </w:rPr>
        <w:t>止</w:t>
      </w:r>
      <w:r>
        <w:rPr>
          <w:rFonts w:hint="eastAsia" w:ascii="宋体" w:hAnsi="宋体" w:cs="宋体"/>
          <w:color w:val="000000"/>
          <w:sz w:val="24"/>
          <w:szCs w:val="24"/>
        </w:rPr>
        <w:t>。</w:t>
      </w:r>
    </w:p>
    <w:p w14:paraId="36A88AED">
      <w:pPr>
        <w:widowControl/>
        <w:wordWrap w:val="0"/>
        <w:snapToGrid w:val="0"/>
        <w:spacing w:line="300" w:lineRule="auto"/>
        <w:ind w:firstLine="480" w:firstLineChars="200"/>
        <w:jc w:val="left"/>
        <w:rPr>
          <w:rFonts w:ascii="宋体" w:cs="宋体"/>
          <w:kern w:val="0"/>
          <w:sz w:val="24"/>
          <w:szCs w:val="24"/>
        </w:rPr>
      </w:pPr>
      <w:r>
        <w:rPr>
          <w:rFonts w:hint="eastAsia" w:ascii="宋体" w:hAnsi="宋体" w:cs="宋体"/>
          <w:kern w:val="0"/>
          <w:sz w:val="24"/>
          <w:szCs w:val="24"/>
        </w:rPr>
        <w:t>（上午</w:t>
      </w:r>
      <w:r>
        <w:rPr>
          <w:rFonts w:ascii="宋体" w:hAnsi="宋体" w:cs="宋体"/>
          <w:kern w:val="0"/>
          <w:sz w:val="24"/>
          <w:szCs w:val="24"/>
        </w:rPr>
        <w:t>09:00</w:t>
      </w:r>
      <w:r>
        <w:rPr>
          <w:rFonts w:hint="eastAsia" w:ascii="宋体" w:hAnsi="宋体" w:cs="宋体"/>
          <w:kern w:val="0"/>
          <w:sz w:val="24"/>
          <w:szCs w:val="24"/>
        </w:rPr>
        <w:t>～</w:t>
      </w:r>
      <w:r>
        <w:rPr>
          <w:rFonts w:ascii="宋体" w:hAnsi="宋体" w:cs="宋体"/>
          <w:kern w:val="0"/>
          <w:sz w:val="24"/>
          <w:szCs w:val="24"/>
        </w:rPr>
        <w:t>12:00</w:t>
      </w:r>
      <w:r>
        <w:rPr>
          <w:rFonts w:hint="eastAsia" w:ascii="宋体" w:hAnsi="宋体" w:cs="宋体"/>
          <w:kern w:val="0"/>
          <w:sz w:val="24"/>
          <w:szCs w:val="24"/>
        </w:rPr>
        <w:t>，下午</w:t>
      </w:r>
      <w:r>
        <w:rPr>
          <w:rFonts w:ascii="宋体" w:hAnsi="宋体" w:cs="宋体"/>
          <w:kern w:val="0"/>
          <w:sz w:val="24"/>
          <w:szCs w:val="24"/>
        </w:rPr>
        <w:t>14:00</w:t>
      </w:r>
      <w:r>
        <w:rPr>
          <w:rFonts w:hint="eastAsia" w:ascii="宋体" w:hAnsi="宋体" w:cs="宋体"/>
          <w:kern w:val="0"/>
          <w:sz w:val="24"/>
          <w:szCs w:val="24"/>
        </w:rPr>
        <w:t>～</w:t>
      </w:r>
      <w:r>
        <w:rPr>
          <w:rFonts w:ascii="宋体" w:hAnsi="宋体" w:cs="宋体"/>
          <w:kern w:val="0"/>
          <w:sz w:val="24"/>
          <w:szCs w:val="24"/>
        </w:rPr>
        <w:t>17:00</w:t>
      </w:r>
      <w:r>
        <w:rPr>
          <w:rFonts w:hint="eastAsia" w:ascii="宋体" w:hAnsi="宋体" w:cs="宋体"/>
          <w:kern w:val="0"/>
          <w:sz w:val="24"/>
          <w:szCs w:val="24"/>
        </w:rPr>
        <w:t>发售</w:t>
      </w:r>
      <w:r>
        <w:rPr>
          <w:rFonts w:ascii="宋体" w:cs="宋体"/>
          <w:kern w:val="0"/>
          <w:sz w:val="24"/>
          <w:szCs w:val="24"/>
        </w:rPr>
        <w:t>,</w:t>
      </w:r>
      <w:r>
        <w:rPr>
          <w:rFonts w:hint="eastAsia" w:ascii="宋体" w:hAnsi="宋体" w:cs="宋体"/>
          <w:kern w:val="0"/>
          <w:sz w:val="24"/>
          <w:szCs w:val="24"/>
        </w:rPr>
        <w:t>法定节假日除外）。</w:t>
      </w:r>
    </w:p>
    <w:p w14:paraId="7AE66F99">
      <w:pPr>
        <w:widowControl/>
        <w:wordWrap w:val="0"/>
        <w:snapToGrid w:val="0"/>
        <w:spacing w:line="30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、发售地点：西安市高新区唐延路旺座现代城C座25楼2502室。</w:t>
      </w:r>
    </w:p>
    <w:p w14:paraId="7554480D">
      <w:pPr>
        <w:widowControl/>
        <w:wordWrap w:val="0"/>
        <w:snapToGrid w:val="0"/>
        <w:spacing w:line="300" w:lineRule="auto"/>
        <w:ind w:firstLine="480" w:firstLineChars="200"/>
        <w:jc w:val="left"/>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、文件售价：</w:t>
      </w:r>
      <w:r>
        <w:rPr>
          <w:rFonts w:ascii="宋体" w:cs="宋体"/>
          <w:kern w:val="0"/>
          <w:sz w:val="24"/>
          <w:szCs w:val="24"/>
        </w:rPr>
        <w:t>¥</w:t>
      </w:r>
      <w:r>
        <w:rPr>
          <w:rFonts w:hint="eastAsia" w:ascii="宋体" w:cs="宋体"/>
          <w:kern w:val="0"/>
          <w:sz w:val="24"/>
          <w:szCs w:val="24"/>
        </w:rPr>
        <w:t>5</w:t>
      </w:r>
      <w:r>
        <w:rPr>
          <w:rFonts w:ascii="宋体" w:hAnsi="宋体" w:cs="宋体"/>
          <w:kern w:val="0"/>
          <w:sz w:val="24"/>
          <w:szCs w:val="24"/>
        </w:rPr>
        <w:t>00</w:t>
      </w:r>
      <w:r>
        <w:rPr>
          <w:rFonts w:hint="eastAsia" w:ascii="宋体" w:hAnsi="宋体" w:cs="宋体"/>
          <w:kern w:val="0"/>
          <w:sz w:val="24"/>
          <w:szCs w:val="24"/>
        </w:rPr>
        <w:t>元</w:t>
      </w:r>
      <w:r>
        <w:rPr>
          <w:rFonts w:ascii="宋体" w:hAnsi="宋体" w:cs="宋体"/>
          <w:kern w:val="0"/>
          <w:sz w:val="24"/>
          <w:szCs w:val="24"/>
        </w:rPr>
        <w:t>/</w:t>
      </w:r>
      <w:r>
        <w:rPr>
          <w:rFonts w:hint="eastAsia" w:ascii="宋体" w:hAnsi="宋体" w:cs="宋体"/>
          <w:kern w:val="0"/>
          <w:sz w:val="24"/>
          <w:szCs w:val="24"/>
        </w:rPr>
        <w:t>套，售后不退，谢绝邮寄。</w:t>
      </w:r>
    </w:p>
    <w:p w14:paraId="3D5D0426">
      <w:pPr>
        <w:widowControl/>
        <w:tabs>
          <w:tab w:val="left" w:pos="1620"/>
        </w:tabs>
        <w:wordWrap w:val="0"/>
        <w:snapToGri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注：（1）供应商领取标书时，请携带单位介绍信及经办人身份证原件及复印件加盖公章；（2）现金购买；（3）本项目专门面向中小企业采购；（4）提示：请供应商按照陕西省财政厅关于政府采购供应商注册登记有关事项的通知中的要求，通过陕西省政府采购网（http://www.ccgp-shaanxi.gov.cn/）注册登记加入陕西省政府采购供应商库。</w:t>
      </w:r>
    </w:p>
    <w:p w14:paraId="3474EF29">
      <w:pPr>
        <w:widowControl/>
        <w:numPr>
          <w:ilvl w:val="0"/>
          <w:numId w:val="1"/>
        </w:numPr>
        <w:tabs>
          <w:tab w:val="left" w:pos="1620"/>
        </w:tabs>
        <w:wordWrap w:val="0"/>
        <w:snapToGrid w:val="0"/>
        <w:spacing w:line="300" w:lineRule="auto"/>
        <w:ind w:firstLine="480" w:firstLineChars="200"/>
        <w:jc w:val="left"/>
        <w:rPr>
          <w:rFonts w:ascii="宋体" w:cs="宋体"/>
          <w:kern w:val="0"/>
          <w:sz w:val="24"/>
          <w:szCs w:val="24"/>
        </w:rPr>
      </w:pPr>
      <w:r>
        <w:rPr>
          <w:rFonts w:hint="eastAsia" w:ascii="宋体" w:hAnsi="宋体" w:cs="宋体"/>
          <w:kern w:val="0"/>
          <w:sz w:val="24"/>
          <w:szCs w:val="24"/>
        </w:rPr>
        <w:t>磋商响应文件递交截止时间及磋商时间和地点：</w:t>
      </w:r>
    </w:p>
    <w:p w14:paraId="0507CB12">
      <w:pPr>
        <w:widowControl/>
        <w:tabs>
          <w:tab w:val="left" w:pos="0"/>
        </w:tabs>
        <w:wordWrap w:val="0"/>
        <w:snapToGrid w:val="0"/>
        <w:spacing w:line="300" w:lineRule="auto"/>
        <w:ind w:firstLine="480" w:firstLineChars="200"/>
        <w:jc w:val="left"/>
        <w:rPr>
          <w:rFonts w:ascii="宋体" w:cs="宋体"/>
          <w:color w:val="000000"/>
          <w:kern w:val="0"/>
          <w:sz w:val="24"/>
          <w:szCs w:val="24"/>
        </w:rPr>
      </w:pPr>
      <w:r>
        <w:rPr>
          <w:rFonts w:ascii="宋体" w:hAnsi="宋体" w:cs="宋体"/>
          <w:kern w:val="0"/>
          <w:sz w:val="24"/>
          <w:szCs w:val="24"/>
        </w:rPr>
        <w:t>1</w:t>
      </w:r>
      <w:r>
        <w:rPr>
          <w:rFonts w:hint="eastAsia" w:ascii="宋体" w:hAnsi="宋体" w:cs="宋体"/>
          <w:kern w:val="0"/>
          <w:sz w:val="24"/>
          <w:szCs w:val="24"/>
        </w:rPr>
        <w:t>、磋商响应文件递交截止时间：</w:t>
      </w:r>
      <w:r>
        <w:rPr>
          <w:rFonts w:ascii="宋体" w:hAnsi="宋体" w:cs="宋体"/>
          <w:b/>
          <w:bCs/>
          <w:color w:val="000000"/>
          <w:kern w:val="0"/>
          <w:sz w:val="24"/>
          <w:szCs w:val="24"/>
        </w:rPr>
        <w:t>202</w:t>
      </w:r>
      <w:r>
        <w:rPr>
          <w:rFonts w:hint="eastAsia" w:ascii="宋体" w:hAnsi="宋体" w:cs="宋体"/>
          <w:b/>
          <w:bCs/>
          <w:color w:val="000000"/>
          <w:kern w:val="0"/>
          <w:sz w:val="24"/>
          <w:szCs w:val="24"/>
          <w:lang w:val="en-US" w:eastAsia="zh-CN"/>
        </w:rPr>
        <w:t>6</w:t>
      </w:r>
      <w:r>
        <w:rPr>
          <w:rFonts w:hint="eastAsia" w:ascii="宋体" w:hAnsi="宋体" w:cs="宋体"/>
          <w:b/>
          <w:bCs/>
          <w:color w:val="000000"/>
          <w:kern w:val="0"/>
          <w:sz w:val="24"/>
          <w:szCs w:val="24"/>
        </w:rPr>
        <w:t>年</w:t>
      </w:r>
      <w:r>
        <w:rPr>
          <w:rFonts w:hint="eastAsia" w:ascii="宋体" w:hAnsi="宋体" w:cs="宋体"/>
          <w:b/>
          <w:bCs/>
          <w:color w:val="000000"/>
          <w:kern w:val="0"/>
          <w:sz w:val="24"/>
          <w:szCs w:val="24"/>
          <w:lang w:val="en-US" w:eastAsia="zh-CN"/>
        </w:rPr>
        <w:t>1</w:t>
      </w:r>
      <w:r>
        <w:rPr>
          <w:rFonts w:hint="eastAsia" w:ascii="宋体" w:hAnsi="宋体" w:cs="宋体"/>
          <w:b/>
          <w:bCs/>
          <w:color w:val="000000"/>
          <w:kern w:val="0"/>
          <w:sz w:val="24"/>
          <w:szCs w:val="24"/>
        </w:rPr>
        <w:t>月</w:t>
      </w:r>
      <w:r>
        <w:rPr>
          <w:rFonts w:hint="eastAsia" w:ascii="宋体" w:hAnsi="宋体" w:cs="宋体"/>
          <w:b/>
          <w:bCs/>
          <w:color w:val="000000"/>
          <w:kern w:val="0"/>
          <w:sz w:val="24"/>
          <w:szCs w:val="24"/>
          <w:lang w:val="en-US" w:eastAsia="zh-CN"/>
        </w:rPr>
        <w:t>19</w:t>
      </w:r>
      <w:r>
        <w:rPr>
          <w:rFonts w:hint="eastAsia" w:ascii="宋体" w:hAnsi="宋体" w:cs="宋体"/>
          <w:b/>
          <w:bCs/>
          <w:color w:val="000000"/>
          <w:kern w:val="0"/>
          <w:sz w:val="24"/>
          <w:szCs w:val="24"/>
        </w:rPr>
        <w:t>日</w:t>
      </w:r>
      <w:r>
        <w:rPr>
          <w:rFonts w:hint="eastAsia" w:ascii="宋体" w:hAnsi="宋体" w:cs="宋体"/>
          <w:b/>
          <w:bCs/>
          <w:color w:val="000000"/>
          <w:kern w:val="0"/>
          <w:sz w:val="24"/>
          <w:szCs w:val="24"/>
          <w:lang w:val="en-US" w:eastAsia="zh-CN"/>
        </w:rPr>
        <w:t>9</w:t>
      </w:r>
      <w:r>
        <w:rPr>
          <w:rFonts w:ascii="宋体" w:hAnsi="宋体" w:cs="宋体"/>
          <w:b/>
          <w:bCs/>
          <w:color w:val="000000"/>
          <w:sz w:val="24"/>
          <w:szCs w:val="24"/>
        </w:rPr>
        <w:t>:30</w:t>
      </w:r>
    </w:p>
    <w:p w14:paraId="1706167B">
      <w:pPr>
        <w:widowControl/>
        <w:tabs>
          <w:tab w:val="left" w:pos="0"/>
        </w:tabs>
        <w:wordWrap w:val="0"/>
        <w:snapToGrid w:val="0"/>
        <w:spacing w:line="300" w:lineRule="auto"/>
        <w:ind w:firstLine="480" w:firstLineChars="200"/>
        <w:jc w:val="left"/>
        <w:rPr>
          <w:rFonts w:asci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、磋商时间：</w:t>
      </w:r>
      <w:r>
        <w:rPr>
          <w:rFonts w:ascii="宋体" w:hAnsi="宋体" w:cs="宋体"/>
          <w:b/>
          <w:bCs/>
          <w:color w:val="000000"/>
          <w:kern w:val="0"/>
          <w:sz w:val="24"/>
          <w:szCs w:val="24"/>
        </w:rPr>
        <w:t>202</w:t>
      </w:r>
      <w:r>
        <w:rPr>
          <w:rFonts w:hint="eastAsia" w:ascii="宋体" w:hAnsi="宋体" w:cs="宋体"/>
          <w:b/>
          <w:bCs/>
          <w:color w:val="000000"/>
          <w:kern w:val="0"/>
          <w:sz w:val="24"/>
          <w:szCs w:val="24"/>
          <w:lang w:val="en-US" w:eastAsia="zh-CN"/>
        </w:rPr>
        <w:t>6</w:t>
      </w:r>
      <w:r>
        <w:rPr>
          <w:rFonts w:hint="eastAsia" w:ascii="宋体" w:hAnsi="宋体" w:cs="宋体"/>
          <w:b/>
          <w:bCs/>
          <w:color w:val="000000"/>
          <w:kern w:val="0"/>
          <w:sz w:val="24"/>
          <w:szCs w:val="24"/>
        </w:rPr>
        <w:t>年</w:t>
      </w:r>
      <w:r>
        <w:rPr>
          <w:rFonts w:hint="eastAsia" w:ascii="宋体" w:hAnsi="宋体" w:cs="宋体"/>
          <w:b/>
          <w:bCs/>
          <w:color w:val="000000"/>
          <w:kern w:val="0"/>
          <w:sz w:val="24"/>
          <w:szCs w:val="24"/>
          <w:lang w:val="en-US" w:eastAsia="zh-CN"/>
        </w:rPr>
        <w:t>1</w:t>
      </w:r>
      <w:r>
        <w:rPr>
          <w:rFonts w:hint="eastAsia" w:ascii="宋体" w:hAnsi="宋体" w:cs="宋体"/>
          <w:b/>
          <w:bCs/>
          <w:color w:val="000000"/>
          <w:kern w:val="0"/>
          <w:sz w:val="24"/>
          <w:szCs w:val="24"/>
        </w:rPr>
        <w:t>月</w:t>
      </w:r>
      <w:r>
        <w:rPr>
          <w:rFonts w:hint="eastAsia" w:ascii="宋体" w:hAnsi="宋体" w:cs="宋体"/>
          <w:b/>
          <w:bCs/>
          <w:color w:val="000000"/>
          <w:kern w:val="0"/>
          <w:sz w:val="24"/>
          <w:szCs w:val="24"/>
          <w:lang w:val="en-US" w:eastAsia="zh-CN"/>
        </w:rPr>
        <w:t>19</w:t>
      </w:r>
      <w:r>
        <w:rPr>
          <w:rFonts w:hint="eastAsia" w:ascii="宋体" w:hAnsi="宋体" w:cs="宋体"/>
          <w:b/>
          <w:bCs/>
          <w:color w:val="000000"/>
          <w:kern w:val="0"/>
          <w:sz w:val="24"/>
          <w:szCs w:val="24"/>
        </w:rPr>
        <w:t>日</w:t>
      </w:r>
      <w:r>
        <w:rPr>
          <w:rFonts w:hint="eastAsia" w:ascii="宋体" w:hAnsi="宋体" w:cs="宋体"/>
          <w:b/>
          <w:bCs/>
          <w:color w:val="000000"/>
          <w:kern w:val="0"/>
          <w:sz w:val="24"/>
          <w:szCs w:val="24"/>
          <w:lang w:val="en-US" w:eastAsia="zh-CN"/>
        </w:rPr>
        <w:t>9</w:t>
      </w:r>
      <w:r>
        <w:rPr>
          <w:rFonts w:ascii="宋体" w:hAnsi="宋体" w:cs="宋体"/>
          <w:b/>
          <w:bCs/>
          <w:color w:val="000000"/>
          <w:sz w:val="24"/>
          <w:szCs w:val="24"/>
        </w:rPr>
        <w:t>:30</w:t>
      </w:r>
    </w:p>
    <w:p w14:paraId="5F993536">
      <w:pPr>
        <w:widowControl/>
        <w:tabs>
          <w:tab w:val="left" w:pos="1620"/>
        </w:tabs>
        <w:wordWrap w:val="0"/>
        <w:snapToGrid w:val="0"/>
        <w:spacing w:line="300" w:lineRule="auto"/>
        <w:ind w:firstLine="480" w:firstLineChars="200"/>
        <w:jc w:val="left"/>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、磋商地点：西安市高新区唐延路旺座现代城C座25楼2503开标大厅。</w:t>
      </w:r>
    </w:p>
    <w:p w14:paraId="139B523B">
      <w:pPr>
        <w:widowControl/>
        <w:numPr>
          <w:ilvl w:val="0"/>
          <w:numId w:val="1"/>
        </w:numPr>
        <w:tabs>
          <w:tab w:val="left" w:pos="1620"/>
        </w:tabs>
        <w:wordWrap w:val="0"/>
        <w:snapToGrid w:val="0"/>
        <w:spacing w:line="300" w:lineRule="auto"/>
        <w:ind w:firstLine="480" w:firstLineChars="200"/>
        <w:jc w:val="left"/>
        <w:rPr>
          <w:rFonts w:ascii="宋体" w:cs="宋体"/>
          <w:kern w:val="0"/>
          <w:sz w:val="24"/>
          <w:szCs w:val="24"/>
        </w:rPr>
      </w:pPr>
      <w:r>
        <w:rPr>
          <w:rFonts w:hint="eastAsia" w:ascii="宋体" w:hAnsi="宋体" w:cs="宋体"/>
          <w:kern w:val="0"/>
          <w:sz w:val="24"/>
          <w:szCs w:val="24"/>
        </w:rPr>
        <w:t>其它应说明的事项：</w:t>
      </w:r>
    </w:p>
    <w:p w14:paraId="48AE4D57">
      <w:pPr>
        <w:widowControl/>
        <w:wordWrap w:val="0"/>
        <w:snapToGrid w:val="0"/>
        <w:spacing w:line="30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、采购项目联系人：崔方明  陈晓航 刘嘉辉 许芳芳</w:t>
      </w:r>
    </w:p>
    <w:p w14:paraId="61D9ED60">
      <w:pPr>
        <w:widowControl/>
        <w:wordWrap w:val="0"/>
        <w:snapToGrid w:val="0"/>
        <w:spacing w:line="300" w:lineRule="auto"/>
        <w:ind w:firstLine="840" w:firstLineChars="350"/>
        <w:jc w:val="left"/>
        <w:rPr>
          <w:rFonts w:ascii="宋体" w:cs="宋体"/>
          <w:kern w:val="0"/>
          <w:sz w:val="24"/>
          <w:szCs w:val="24"/>
        </w:rPr>
      </w:pPr>
      <w:r>
        <w:rPr>
          <w:rFonts w:hint="eastAsia" w:ascii="宋体" w:hAnsi="宋体" w:cs="宋体"/>
          <w:kern w:val="0"/>
          <w:sz w:val="24"/>
          <w:szCs w:val="24"/>
        </w:rPr>
        <w:t>联系方式（电话</w:t>
      </w:r>
      <w:r>
        <w:rPr>
          <w:rFonts w:ascii="宋体" w:hAnsi="宋体" w:cs="宋体"/>
          <w:kern w:val="0"/>
          <w:sz w:val="24"/>
          <w:szCs w:val="24"/>
        </w:rPr>
        <w:t>/</w:t>
      </w:r>
      <w:r>
        <w:rPr>
          <w:rFonts w:hint="eastAsia" w:ascii="宋体" w:hAnsi="宋体" w:cs="宋体"/>
          <w:kern w:val="0"/>
          <w:sz w:val="24"/>
          <w:szCs w:val="24"/>
        </w:rPr>
        <w:t>传真）：</w:t>
      </w:r>
      <w:r>
        <w:rPr>
          <w:rFonts w:ascii="宋体" w:hAnsi="宋体" w:cs="宋体"/>
          <w:kern w:val="0"/>
          <w:sz w:val="24"/>
          <w:szCs w:val="24"/>
        </w:rPr>
        <w:t>029-88319689-80</w:t>
      </w:r>
      <w:r>
        <w:rPr>
          <w:rFonts w:hint="eastAsia" w:ascii="宋体" w:hAnsi="宋体" w:cs="宋体"/>
          <w:kern w:val="0"/>
          <w:sz w:val="24"/>
          <w:szCs w:val="24"/>
        </w:rPr>
        <w:t>04</w:t>
      </w:r>
    </w:p>
    <w:p w14:paraId="007475DD">
      <w:pPr>
        <w:widowControl/>
        <w:wordWrap w:val="0"/>
        <w:snapToGrid w:val="0"/>
        <w:spacing w:line="30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、采购代理机构开户名称：陕西万泽招标有限公司</w:t>
      </w:r>
    </w:p>
    <w:p w14:paraId="0EDA47AD">
      <w:pPr>
        <w:widowControl/>
        <w:wordWrap w:val="0"/>
        <w:snapToGrid w:val="0"/>
        <w:spacing w:line="300" w:lineRule="auto"/>
        <w:ind w:firstLine="840" w:firstLineChars="350"/>
        <w:jc w:val="left"/>
        <w:rPr>
          <w:rFonts w:ascii="宋体" w:cs="宋体"/>
          <w:kern w:val="0"/>
          <w:sz w:val="24"/>
          <w:szCs w:val="24"/>
        </w:rPr>
      </w:pPr>
      <w:r>
        <w:rPr>
          <w:rFonts w:hint="eastAsia" w:ascii="宋体" w:hAnsi="宋体" w:cs="宋体"/>
          <w:kern w:val="0"/>
          <w:sz w:val="24"/>
          <w:szCs w:val="24"/>
        </w:rPr>
        <w:t>开户行名称：西安银行朝阳门支行</w:t>
      </w:r>
    </w:p>
    <w:p w14:paraId="66FC67A7">
      <w:pPr>
        <w:widowControl/>
        <w:tabs>
          <w:tab w:val="left" w:pos="0"/>
        </w:tabs>
        <w:wordWrap w:val="0"/>
        <w:snapToGrid w:val="0"/>
        <w:spacing w:line="300" w:lineRule="auto"/>
        <w:ind w:firstLine="840" w:firstLineChars="350"/>
        <w:jc w:val="left"/>
        <w:rPr>
          <w:rFonts w:ascii="宋体" w:cs="宋体"/>
          <w:kern w:val="0"/>
          <w:sz w:val="24"/>
          <w:szCs w:val="24"/>
        </w:rPr>
      </w:pPr>
      <w:r>
        <w:rPr>
          <w:rFonts w:hint="eastAsia" w:ascii="宋体" w:hAnsi="宋体" w:cs="宋体"/>
          <w:kern w:val="0"/>
          <w:sz w:val="24"/>
          <w:szCs w:val="24"/>
        </w:rPr>
        <w:t>账号：</w:t>
      </w:r>
      <w:r>
        <w:rPr>
          <w:rFonts w:ascii="宋体" w:hAnsi="宋体" w:cs="宋体"/>
          <w:kern w:val="0"/>
          <w:sz w:val="24"/>
          <w:szCs w:val="24"/>
        </w:rPr>
        <w:t>211011580000015489</w:t>
      </w:r>
    </w:p>
    <w:p w14:paraId="7C2152A9">
      <w:pPr>
        <w:widowControl/>
        <w:numPr>
          <w:ilvl w:val="0"/>
          <w:numId w:val="1"/>
        </w:numPr>
        <w:tabs>
          <w:tab w:val="left" w:pos="1620"/>
        </w:tabs>
        <w:wordWrap w:val="0"/>
        <w:snapToGrid w:val="0"/>
        <w:spacing w:line="300" w:lineRule="auto"/>
        <w:ind w:firstLine="480" w:firstLineChars="200"/>
        <w:jc w:val="left"/>
        <w:rPr>
          <w:rFonts w:ascii="宋体" w:cs="宋体"/>
          <w:kern w:val="0"/>
          <w:sz w:val="24"/>
          <w:szCs w:val="24"/>
        </w:rPr>
      </w:pPr>
      <w:r>
        <w:rPr>
          <w:rFonts w:hint="eastAsia" w:ascii="宋体" w:hAnsi="宋体" w:cs="宋体"/>
          <w:kern w:val="0"/>
          <w:sz w:val="24"/>
          <w:szCs w:val="24"/>
        </w:rPr>
        <w:t>竞争性磋商公告的公告期限为</w:t>
      </w:r>
      <w:r>
        <w:rPr>
          <w:rFonts w:ascii="宋体" w:hAnsi="宋体" w:cs="宋体"/>
          <w:kern w:val="0"/>
          <w:sz w:val="24"/>
          <w:szCs w:val="24"/>
        </w:rPr>
        <w:t>3</w:t>
      </w:r>
      <w:r>
        <w:rPr>
          <w:rFonts w:hint="eastAsia" w:ascii="宋体" w:hAnsi="宋体" w:cs="宋体"/>
          <w:kern w:val="0"/>
          <w:sz w:val="24"/>
          <w:szCs w:val="24"/>
        </w:rPr>
        <w:t>个工作日。</w:t>
      </w:r>
    </w:p>
    <w:p w14:paraId="256D0F96"/>
    <w:p w14:paraId="63FBC070">
      <w:pPr>
        <w:widowControl/>
        <w:tabs>
          <w:tab w:val="left" w:pos="1620"/>
        </w:tabs>
        <w:snapToGrid w:val="0"/>
        <w:spacing w:line="300" w:lineRule="auto"/>
        <w:ind w:firstLine="420" w:firstLineChars="175"/>
        <w:jc w:val="right"/>
        <w:rPr>
          <w:rFonts w:ascii="宋体" w:cs="宋体"/>
          <w:kern w:val="0"/>
          <w:sz w:val="24"/>
          <w:szCs w:val="24"/>
        </w:rPr>
      </w:pPr>
      <w:r>
        <w:rPr>
          <w:rFonts w:hint="eastAsia" w:ascii="宋体" w:hAnsi="宋体" w:cs="宋体"/>
          <w:kern w:val="0"/>
          <w:sz w:val="24"/>
          <w:szCs w:val="24"/>
        </w:rPr>
        <w:t>陕西万泽招标有限公司</w:t>
      </w:r>
    </w:p>
    <w:p w14:paraId="4C126573">
      <w:pPr>
        <w:widowControl/>
        <w:tabs>
          <w:tab w:val="left" w:pos="1620"/>
        </w:tabs>
        <w:snapToGrid w:val="0"/>
        <w:spacing w:line="300" w:lineRule="auto"/>
        <w:ind w:firstLine="420" w:firstLineChars="175"/>
        <w:jc w:val="right"/>
        <w:rPr>
          <w:rFonts w:ascii="宋体" w:cs="宋体"/>
          <w:kern w:val="0"/>
          <w:sz w:val="24"/>
          <w:szCs w:val="24"/>
          <w:highlight w:val="yellow"/>
        </w:rPr>
      </w:pPr>
      <w:r>
        <w:rPr>
          <w:rFonts w:ascii="宋体" w:hAnsi="宋体" w:cs="宋体"/>
          <w:kern w:val="0"/>
          <w:sz w:val="24"/>
          <w:szCs w:val="24"/>
        </w:rPr>
        <w:t xml:space="preserve"> 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01</w:t>
      </w:r>
      <w:r>
        <w:rPr>
          <w:rFonts w:hint="eastAsia" w:ascii="宋体" w:hAnsi="宋体" w:cs="宋体"/>
          <w:kern w:val="0"/>
          <w:sz w:val="24"/>
          <w:szCs w:val="24"/>
        </w:rPr>
        <w:t>月</w:t>
      </w:r>
      <w:r>
        <w:rPr>
          <w:rFonts w:hint="eastAsia" w:ascii="宋体" w:hAnsi="宋体" w:cs="宋体"/>
          <w:kern w:val="0"/>
          <w:sz w:val="24"/>
          <w:szCs w:val="24"/>
          <w:lang w:val="en-US" w:eastAsia="zh-CN"/>
        </w:rPr>
        <w:t>07</w:t>
      </w:r>
      <w:r>
        <w:rPr>
          <w:rFonts w:hint="eastAsia" w:ascii="宋体" w:hAnsi="宋体" w:cs="宋体"/>
          <w:kern w:val="0"/>
          <w:sz w:val="24"/>
          <w:szCs w:val="24"/>
        </w:rPr>
        <w:t>日</w:t>
      </w:r>
    </w:p>
    <w:p w14:paraId="7E17754E">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0B97F"/>
    <w:multiLevelType w:val="singleLevel"/>
    <w:tmpl w:val="5530B97F"/>
    <w:lvl w:ilvl="0" w:tentative="0">
      <w:start w:val="1"/>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8E6EF1"/>
    <w:rsid w:val="398E6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keepLines/>
      <w:spacing w:line="576" w:lineRule="auto"/>
      <w:jc w:val="center"/>
      <w:outlineLvl w:val="0"/>
    </w:pPr>
    <w:rPr>
      <w:b/>
      <w:bCs/>
      <w:kern w:val="44"/>
      <w:sz w:val="44"/>
      <w:szCs w:val="44"/>
    </w:rPr>
  </w:style>
  <w:style w:type="paragraph" w:styleId="3">
    <w:name w:val="heading 4"/>
    <w:basedOn w:val="1"/>
    <w:next w:val="1"/>
    <w:unhideWhenUsed/>
    <w:qFormat/>
    <w:uiPriority w:val="0"/>
    <w:pPr>
      <w:keepNext/>
      <w:keepLines/>
      <w:jc w:val="left"/>
      <w:outlineLvl w:val="3"/>
    </w:pPr>
    <w:rPr>
      <w:rFonts w:hint="eastAsia" w:ascii="Arial" w:hAnsi="Arial" w:eastAsia="宋体" w:cs="Times New Roman"/>
      <w:b/>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2026-01-07T02:18:00Z</dcterms:created>
  <dc:creator>十五</dc:creator>
  <cp:lastModifiedBy>十五</cp:lastModifiedBy>
  <dcterms:modified xsi:type="dcterms:W3CDTF">2026-01-07T02:19:10Z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E092EB041D3442F7A7757599A6D14E05_11</vt:lpwstr>
  </property>
  <property fmtid="{D5CDD505-2E9C-101B-9397-08002B2CF9AE}" pid="4" name="KSOTemplateDocerSaveRecord">
    <vt:lpwstr>eyJoZGlkIjoiMzg2MWM3NDRiODFjMTY5ZjQ3NWVkNzIxZDU3YTBhY2IiLCJ1c2VySWQiOiI0NzM2OTcxODIifQ==</vt:lpwstr>
  </property>
</Properties>
</file>