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192EA">
      <w:pPr>
        <w:spacing w:before="57" w:line="224" w:lineRule="auto"/>
        <w:ind w:left="19"/>
        <w:rPr>
          <w:rFonts w:ascii="仿宋" w:hAnsi="仿宋" w:eastAsia="仿宋" w:cs="仿宋"/>
          <w:b/>
          <w:bCs/>
          <w:color w:val="auto"/>
          <w:spacing w:val="-3"/>
          <w:sz w:val="28"/>
          <w:szCs w:val="28"/>
          <w:highlight w:val="none"/>
        </w:rPr>
      </w:pPr>
    </w:p>
    <w:p w14:paraId="2E2C5083">
      <w:pPr>
        <w:spacing w:before="57" w:line="224" w:lineRule="auto"/>
        <w:ind w:left="19"/>
        <w:rPr>
          <w:rFonts w:hint="eastAsia" w:ascii="仿宋" w:hAnsi="仿宋" w:eastAsia="仿宋" w:cs="仿宋"/>
          <w:color w:val="auto"/>
          <w:sz w:val="28"/>
          <w:szCs w:val="28"/>
          <w:highlight w:val="none"/>
          <w:lang w:eastAsia="zh-CN"/>
        </w:rPr>
      </w:pPr>
      <w:r>
        <w:rPr>
          <w:rFonts w:ascii="仿宋" w:hAnsi="仿宋" w:eastAsia="仿宋" w:cs="仿宋"/>
          <w:b/>
          <w:bCs/>
          <w:color w:val="auto"/>
          <w:spacing w:val="-3"/>
          <w:sz w:val="28"/>
          <w:szCs w:val="28"/>
          <w:highlight w:val="none"/>
        </w:rPr>
        <w:t>项目编号：</w:t>
      </w:r>
      <w:r>
        <w:rPr>
          <w:rFonts w:hint="eastAsia" w:ascii="仿宋" w:hAnsi="仿宋" w:eastAsia="仿宋" w:cs="仿宋"/>
          <w:b/>
          <w:bCs/>
          <w:color w:val="auto"/>
          <w:spacing w:val="-3"/>
          <w:sz w:val="28"/>
          <w:szCs w:val="28"/>
          <w:highlight w:val="none"/>
          <w:lang w:eastAsia="zh-CN"/>
        </w:rPr>
        <w:t>ZCSP-潼关县-2025-00205</w:t>
      </w:r>
    </w:p>
    <w:p w14:paraId="4C966321">
      <w:pPr>
        <w:pStyle w:val="6"/>
        <w:spacing w:line="259" w:lineRule="auto"/>
        <w:rPr>
          <w:color w:val="auto"/>
          <w:highlight w:val="none"/>
        </w:rPr>
      </w:pPr>
    </w:p>
    <w:p w14:paraId="664AEFFB">
      <w:pPr>
        <w:pStyle w:val="6"/>
        <w:spacing w:line="259" w:lineRule="auto"/>
        <w:rPr>
          <w:color w:val="auto"/>
          <w:highlight w:val="none"/>
        </w:rPr>
      </w:pPr>
    </w:p>
    <w:p w14:paraId="51916501">
      <w:pPr>
        <w:pStyle w:val="6"/>
        <w:spacing w:line="260" w:lineRule="auto"/>
        <w:rPr>
          <w:color w:val="auto"/>
          <w:highlight w:val="none"/>
        </w:rPr>
      </w:pPr>
    </w:p>
    <w:p w14:paraId="0A5AEB18">
      <w:pPr>
        <w:pStyle w:val="6"/>
        <w:spacing w:line="260" w:lineRule="auto"/>
        <w:rPr>
          <w:color w:val="auto"/>
          <w:highlight w:val="none"/>
        </w:rPr>
      </w:pPr>
    </w:p>
    <w:p w14:paraId="31D48A4E">
      <w:pPr>
        <w:pStyle w:val="6"/>
        <w:spacing w:line="260" w:lineRule="auto"/>
        <w:rPr>
          <w:color w:val="auto"/>
          <w:highlight w:val="none"/>
        </w:rPr>
      </w:pPr>
    </w:p>
    <w:p w14:paraId="2CB023B5">
      <w:pPr>
        <w:pStyle w:val="6"/>
        <w:spacing w:line="260" w:lineRule="auto"/>
        <w:rPr>
          <w:rFonts w:ascii="仿宋" w:hAnsi="仿宋" w:eastAsia="仿宋" w:cs="仿宋"/>
          <w:snapToGrid w:val="0"/>
          <w:color w:val="auto"/>
          <w:spacing w:val="47"/>
          <w:kern w:val="0"/>
          <w:sz w:val="47"/>
          <w:szCs w:val="47"/>
          <w:highlight w:val="none"/>
          <w:lang w:val="en-US" w:eastAsia="en-US" w:bidi="ar-SA"/>
        </w:rPr>
      </w:pPr>
    </w:p>
    <w:p w14:paraId="4D9CF9C7">
      <w:pPr>
        <w:rPr>
          <w:color w:val="auto"/>
          <w:highlight w:val="none"/>
          <w:lang w:val="en-US" w:eastAsia="en-US"/>
        </w:rPr>
      </w:pPr>
    </w:p>
    <w:p w14:paraId="36A3983D">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napToGrid w:val="0"/>
          <w:color w:val="auto"/>
          <w:spacing w:val="40"/>
          <w:kern w:val="0"/>
          <w:sz w:val="44"/>
          <w:szCs w:val="44"/>
          <w:highlight w:val="none"/>
          <w:lang w:val="en-US" w:eastAsia="zh-CN" w:bidi="ar-SA"/>
        </w:rPr>
      </w:pPr>
      <w:r>
        <w:rPr>
          <w:rFonts w:hint="eastAsia" w:ascii="仿宋" w:hAnsi="仿宋" w:eastAsia="仿宋" w:cs="仿宋"/>
          <w:b/>
          <w:bCs/>
          <w:snapToGrid w:val="0"/>
          <w:color w:val="auto"/>
          <w:spacing w:val="40"/>
          <w:kern w:val="0"/>
          <w:sz w:val="44"/>
          <w:szCs w:val="44"/>
          <w:highlight w:val="none"/>
          <w:lang w:val="en-US" w:eastAsia="zh-CN" w:bidi="ar-SA"/>
        </w:rPr>
        <w:t>潼关县人民医院保洁服务</w:t>
      </w:r>
    </w:p>
    <w:p w14:paraId="712459F0">
      <w:pPr>
        <w:pStyle w:val="6"/>
        <w:spacing w:line="263" w:lineRule="auto"/>
        <w:rPr>
          <w:color w:val="auto"/>
          <w:highlight w:val="none"/>
        </w:rPr>
      </w:pPr>
    </w:p>
    <w:p w14:paraId="4D168CBF">
      <w:pPr>
        <w:pStyle w:val="6"/>
        <w:spacing w:line="263" w:lineRule="auto"/>
        <w:rPr>
          <w:color w:val="auto"/>
          <w:highlight w:val="none"/>
        </w:rPr>
      </w:pPr>
    </w:p>
    <w:p w14:paraId="441BAB2E">
      <w:pPr>
        <w:pStyle w:val="6"/>
        <w:spacing w:line="263" w:lineRule="auto"/>
        <w:rPr>
          <w:color w:val="auto"/>
          <w:highlight w:val="none"/>
        </w:rPr>
      </w:pPr>
    </w:p>
    <w:p w14:paraId="365F92EF">
      <w:pPr>
        <w:pStyle w:val="6"/>
        <w:spacing w:line="263" w:lineRule="auto"/>
        <w:rPr>
          <w:color w:val="auto"/>
          <w:highlight w:val="none"/>
        </w:rPr>
      </w:pPr>
    </w:p>
    <w:p w14:paraId="5728EB25">
      <w:pPr>
        <w:pStyle w:val="6"/>
        <w:spacing w:line="264" w:lineRule="auto"/>
        <w:rPr>
          <w:color w:val="auto"/>
          <w:highlight w:val="none"/>
        </w:rPr>
      </w:pPr>
    </w:p>
    <w:p w14:paraId="7786B2CA">
      <w:pPr>
        <w:pStyle w:val="6"/>
        <w:spacing w:line="264" w:lineRule="auto"/>
        <w:rPr>
          <w:color w:val="auto"/>
          <w:highlight w:val="none"/>
        </w:rPr>
      </w:pPr>
    </w:p>
    <w:p w14:paraId="3746189F">
      <w:pPr>
        <w:pStyle w:val="6"/>
        <w:spacing w:line="264" w:lineRule="auto"/>
        <w:rPr>
          <w:color w:val="auto"/>
          <w:highlight w:val="none"/>
        </w:rPr>
      </w:pPr>
    </w:p>
    <w:p w14:paraId="55729C80">
      <w:pPr>
        <w:pStyle w:val="6"/>
        <w:spacing w:line="264" w:lineRule="auto"/>
        <w:rPr>
          <w:color w:val="auto"/>
          <w:highlight w:val="none"/>
        </w:rPr>
      </w:pPr>
    </w:p>
    <w:p w14:paraId="67040CB7">
      <w:pPr>
        <w:spacing w:before="153" w:line="224" w:lineRule="auto"/>
        <w:ind w:left="1801"/>
        <w:rPr>
          <w:rFonts w:ascii="仿宋" w:hAnsi="仿宋" w:eastAsia="仿宋" w:cs="仿宋"/>
          <w:color w:val="auto"/>
          <w:sz w:val="47"/>
          <w:szCs w:val="47"/>
          <w:highlight w:val="none"/>
        </w:rPr>
      </w:pPr>
      <w:r>
        <w:rPr>
          <w:rFonts w:ascii="仿宋" w:hAnsi="仿宋" w:eastAsia="仿宋" w:cs="仿宋"/>
          <w:b/>
          <w:bCs/>
          <w:color w:val="auto"/>
          <w:spacing w:val="-30"/>
          <w:sz w:val="47"/>
          <w:szCs w:val="47"/>
          <w:highlight w:val="none"/>
        </w:rPr>
        <w:t>竞</w:t>
      </w:r>
      <w:r>
        <w:rPr>
          <w:rFonts w:ascii="仿宋" w:hAnsi="仿宋" w:eastAsia="仿宋" w:cs="仿宋"/>
          <w:color w:val="auto"/>
          <w:spacing w:val="46"/>
          <w:sz w:val="47"/>
          <w:szCs w:val="47"/>
          <w:highlight w:val="none"/>
        </w:rPr>
        <w:t xml:space="preserve"> </w:t>
      </w:r>
      <w:r>
        <w:rPr>
          <w:rFonts w:ascii="仿宋" w:hAnsi="仿宋" w:eastAsia="仿宋" w:cs="仿宋"/>
          <w:b/>
          <w:bCs/>
          <w:color w:val="auto"/>
          <w:spacing w:val="-30"/>
          <w:sz w:val="47"/>
          <w:szCs w:val="47"/>
          <w:highlight w:val="none"/>
        </w:rPr>
        <w:t>争</w:t>
      </w:r>
      <w:r>
        <w:rPr>
          <w:rFonts w:ascii="仿宋" w:hAnsi="仿宋" w:eastAsia="仿宋" w:cs="仿宋"/>
          <w:color w:val="auto"/>
          <w:spacing w:val="47"/>
          <w:sz w:val="47"/>
          <w:szCs w:val="47"/>
          <w:highlight w:val="none"/>
        </w:rPr>
        <w:t xml:space="preserve"> </w:t>
      </w:r>
      <w:r>
        <w:rPr>
          <w:rFonts w:ascii="仿宋" w:hAnsi="仿宋" w:eastAsia="仿宋" w:cs="仿宋"/>
          <w:b/>
          <w:bCs/>
          <w:color w:val="auto"/>
          <w:spacing w:val="-30"/>
          <w:sz w:val="47"/>
          <w:szCs w:val="47"/>
          <w:highlight w:val="none"/>
        </w:rPr>
        <w:t>性</w:t>
      </w:r>
      <w:r>
        <w:rPr>
          <w:rFonts w:ascii="仿宋" w:hAnsi="仿宋" w:eastAsia="仿宋" w:cs="仿宋"/>
          <w:color w:val="auto"/>
          <w:spacing w:val="40"/>
          <w:sz w:val="47"/>
          <w:szCs w:val="47"/>
          <w:highlight w:val="none"/>
        </w:rPr>
        <w:t xml:space="preserve"> </w:t>
      </w:r>
      <w:r>
        <w:rPr>
          <w:rFonts w:ascii="仿宋" w:hAnsi="仿宋" w:eastAsia="仿宋" w:cs="仿宋"/>
          <w:b/>
          <w:bCs/>
          <w:color w:val="auto"/>
          <w:spacing w:val="-30"/>
          <w:sz w:val="47"/>
          <w:szCs w:val="47"/>
          <w:highlight w:val="none"/>
        </w:rPr>
        <w:t>磋</w:t>
      </w:r>
      <w:r>
        <w:rPr>
          <w:rFonts w:ascii="仿宋" w:hAnsi="仿宋" w:eastAsia="仿宋" w:cs="仿宋"/>
          <w:color w:val="auto"/>
          <w:spacing w:val="56"/>
          <w:sz w:val="47"/>
          <w:szCs w:val="47"/>
          <w:highlight w:val="none"/>
        </w:rPr>
        <w:t xml:space="preserve"> </w:t>
      </w:r>
      <w:r>
        <w:rPr>
          <w:rFonts w:ascii="仿宋" w:hAnsi="仿宋" w:eastAsia="仿宋" w:cs="仿宋"/>
          <w:b/>
          <w:bCs/>
          <w:color w:val="auto"/>
          <w:spacing w:val="-30"/>
          <w:sz w:val="47"/>
          <w:szCs w:val="47"/>
          <w:highlight w:val="none"/>
        </w:rPr>
        <w:t>商</w:t>
      </w:r>
      <w:r>
        <w:rPr>
          <w:rFonts w:ascii="仿宋" w:hAnsi="仿宋" w:eastAsia="仿宋" w:cs="仿宋"/>
          <w:color w:val="auto"/>
          <w:spacing w:val="39"/>
          <w:sz w:val="47"/>
          <w:szCs w:val="47"/>
          <w:highlight w:val="none"/>
        </w:rPr>
        <w:t xml:space="preserve"> </w:t>
      </w:r>
      <w:r>
        <w:rPr>
          <w:rFonts w:ascii="仿宋" w:hAnsi="仿宋" w:eastAsia="仿宋" w:cs="仿宋"/>
          <w:b/>
          <w:bCs/>
          <w:color w:val="auto"/>
          <w:spacing w:val="-30"/>
          <w:sz w:val="47"/>
          <w:szCs w:val="47"/>
          <w:highlight w:val="none"/>
        </w:rPr>
        <w:t>文</w:t>
      </w:r>
      <w:r>
        <w:rPr>
          <w:rFonts w:ascii="仿宋" w:hAnsi="仿宋" w:eastAsia="仿宋" w:cs="仿宋"/>
          <w:color w:val="auto"/>
          <w:spacing w:val="39"/>
          <w:sz w:val="47"/>
          <w:szCs w:val="47"/>
          <w:highlight w:val="none"/>
        </w:rPr>
        <w:t xml:space="preserve"> </w:t>
      </w:r>
      <w:r>
        <w:rPr>
          <w:rFonts w:ascii="仿宋" w:hAnsi="仿宋" w:eastAsia="仿宋" w:cs="仿宋"/>
          <w:b/>
          <w:bCs/>
          <w:color w:val="auto"/>
          <w:spacing w:val="-30"/>
          <w:sz w:val="47"/>
          <w:szCs w:val="47"/>
          <w:highlight w:val="none"/>
        </w:rPr>
        <w:t>件</w:t>
      </w:r>
    </w:p>
    <w:p w14:paraId="194B5586">
      <w:pPr>
        <w:pStyle w:val="6"/>
        <w:spacing w:line="346" w:lineRule="auto"/>
        <w:rPr>
          <w:color w:val="auto"/>
          <w:highlight w:val="none"/>
        </w:rPr>
      </w:pPr>
    </w:p>
    <w:p w14:paraId="69C7140E">
      <w:pPr>
        <w:pStyle w:val="6"/>
        <w:spacing w:line="347" w:lineRule="auto"/>
        <w:rPr>
          <w:color w:val="auto"/>
          <w:highlight w:val="none"/>
        </w:rPr>
      </w:pPr>
    </w:p>
    <w:p w14:paraId="52F47F0D">
      <w:pPr>
        <w:spacing w:before="113" w:line="228" w:lineRule="auto"/>
        <w:ind w:left="3292"/>
        <w:rPr>
          <w:rFonts w:ascii="仿宋" w:hAnsi="仿宋" w:eastAsia="仿宋" w:cs="仿宋"/>
          <w:color w:val="auto"/>
          <w:sz w:val="35"/>
          <w:szCs w:val="35"/>
          <w:highlight w:val="none"/>
        </w:rPr>
      </w:pPr>
      <w:r>
        <w:rPr>
          <w:rFonts w:ascii="仿宋" w:hAnsi="仿宋" w:eastAsia="仿宋" w:cs="仿宋"/>
          <w:b/>
          <w:bCs/>
          <w:color w:val="auto"/>
          <w:spacing w:val="-1"/>
          <w:sz w:val="35"/>
          <w:szCs w:val="35"/>
          <w:highlight w:val="none"/>
        </w:rPr>
        <w:t>（服务类）</w:t>
      </w:r>
    </w:p>
    <w:p w14:paraId="4E09A475">
      <w:pPr>
        <w:pStyle w:val="6"/>
        <w:spacing w:line="253" w:lineRule="auto"/>
        <w:rPr>
          <w:color w:val="auto"/>
          <w:highlight w:val="none"/>
        </w:rPr>
      </w:pPr>
    </w:p>
    <w:p w14:paraId="494A2ECA">
      <w:pPr>
        <w:pStyle w:val="6"/>
        <w:spacing w:line="253" w:lineRule="auto"/>
        <w:rPr>
          <w:color w:val="auto"/>
          <w:highlight w:val="none"/>
        </w:rPr>
      </w:pPr>
    </w:p>
    <w:p w14:paraId="4DD9B5EA">
      <w:pPr>
        <w:pStyle w:val="6"/>
        <w:spacing w:line="253" w:lineRule="auto"/>
        <w:rPr>
          <w:color w:val="auto"/>
          <w:highlight w:val="none"/>
        </w:rPr>
      </w:pPr>
    </w:p>
    <w:p w14:paraId="4729CD43">
      <w:pPr>
        <w:pStyle w:val="6"/>
        <w:spacing w:line="253" w:lineRule="auto"/>
        <w:rPr>
          <w:color w:val="auto"/>
          <w:highlight w:val="none"/>
        </w:rPr>
      </w:pPr>
    </w:p>
    <w:p w14:paraId="12112E09">
      <w:pPr>
        <w:pStyle w:val="6"/>
        <w:spacing w:line="253" w:lineRule="auto"/>
        <w:rPr>
          <w:color w:val="auto"/>
          <w:highlight w:val="none"/>
        </w:rPr>
      </w:pPr>
    </w:p>
    <w:p w14:paraId="394F0695">
      <w:pPr>
        <w:pStyle w:val="6"/>
        <w:spacing w:line="253" w:lineRule="auto"/>
        <w:rPr>
          <w:color w:val="auto"/>
          <w:highlight w:val="none"/>
        </w:rPr>
      </w:pPr>
    </w:p>
    <w:p w14:paraId="0D8832F9">
      <w:pPr>
        <w:pStyle w:val="6"/>
        <w:spacing w:line="254" w:lineRule="auto"/>
        <w:rPr>
          <w:color w:val="auto"/>
          <w:highlight w:val="none"/>
        </w:rPr>
      </w:pPr>
    </w:p>
    <w:p w14:paraId="05ACD091">
      <w:pPr>
        <w:pStyle w:val="6"/>
        <w:spacing w:line="254" w:lineRule="auto"/>
        <w:rPr>
          <w:color w:val="auto"/>
          <w:highlight w:val="none"/>
        </w:rPr>
      </w:pPr>
    </w:p>
    <w:p w14:paraId="03F01324">
      <w:pPr>
        <w:pStyle w:val="6"/>
        <w:spacing w:line="254" w:lineRule="auto"/>
        <w:rPr>
          <w:color w:val="auto"/>
          <w:highlight w:val="none"/>
        </w:rPr>
      </w:pPr>
    </w:p>
    <w:p w14:paraId="000A40BB">
      <w:pPr>
        <w:rPr>
          <w:color w:val="auto"/>
          <w:highlight w:val="none"/>
        </w:rPr>
      </w:pPr>
    </w:p>
    <w:p w14:paraId="341A2767">
      <w:pPr>
        <w:pStyle w:val="6"/>
        <w:spacing w:line="296" w:lineRule="auto"/>
        <w:rPr>
          <w:color w:val="auto"/>
          <w:highlight w:val="none"/>
        </w:rPr>
      </w:pPr>
    </w:p>
    <w:p w14:paraId="31D9257A">
      <w:pPr>
        <w:spacing w:line="480" w:lineRule="auto"/>
        <w:jc w:val="center"/>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采购代理</w:t>
      </w:r>
      <w:r>
        <w:rPr>
          <w:rFonts w:hint="eastAsia" w:ascii="仿宋" w:hAnsi="仿宋" w:eastAsia="仿宋" w:cs="仿宋"/>
          <w:b/>
          <w:bCs/>
          <w:color w:val="auto"/>
          <w:spacing w:val="-4"/>
          <w:sz w:val="36"/>
          <w:szCs w:val="36"/>
          <w:highlight w:val="none"/>
          <w:lang w:val="en-US" w:eastAsia="zh-CN"/>
        </w:rPr>
        <w:t>机构</w:t>
      </w:r>
      <w:r>
        <w:rPr>
          <w:rFonts w:ascii="仿宋" w:hAnsi="仿宋" w:eastAsia="仿宋" w:cs="仿宋"/>
          <w:b/>
          <w:bCs/>
          <w:color w:val="auto"/>
          <w:spacing w:val="-4"/>
          <w:sz w:val="36"/>
          <w:szCs w:val="36"/>
          <w:highlight w:val="none"/>
        </w:rPr>
        <w:t>：潼关县政府采购中心</w:t>
      </w:r>
    </w:p>
    <w:p w14:paraId="7BAF643A">
      <w:pPr>
        <w:pStyle w:val="6"/>
        <w:spacing w:line="480" w:lineRule="auto"/>
        <w:jc w:val="center"/>
        <w:rPr>
          <w:rFonts w:hint="eastAsia" w:ascii="仿宋" w:hAnsi="仿宋" w:eastAsia="仿宋" w:cs="仿宋"/>
          <w:b/>
          <w:bCs/>
          <w:snapToGrid w:val="0"/>
          <w:color w:val="auto"/>
          <w:spacing w:val="-4"/>
          <w:kern w:val="0"/>
          <w:sz w:val="36"/>
          <w:szCs w:val="36"/>
          <w:highlight w:val="none"/>
          <w:lang w:val="en-US" w:eastAsia="zh-CN" w:bidi="ar-SA"/>
        </w:rPr>
      </w:pPr>
      <w:r>
        <w:rPr>
          <w:rFonts w:hint="eastAsia" w:ascii="仿宋" w:hAnsi="仿宋" w:eastAsia="仿宋" w:cs="仿宋"/>
          <w:b/>
          <w:bCs/>
          <w:snapToGrid w:val="0"/>
          <w:color w:val="auto"/>
          <w:spacing w:val="-4"/>
          <w:kern w:val="0"/>
          <w:sz w:val="36"/>
          <w:szCs w:val="36"/>
          <w:highlight w:val="none"/>
          <w:lang w:val="en-US" w:eastAsia="zh-CN" w:bidi="ar-SA"/>
        </w:rPr>
        <w:t>2025年12月</w:t>
      </w:r>
    </w:p>
    <w:p w14:paraId="2DE1DECA">
      <w:pPr>
        <w:jc w:val="center"/>
        <w:rPr>
          <w:rFonts w:hint="eastAsia" w:ascii="仿宋" w:hAnsi="仿宋" w:eastAsia="仿宋" w:cs="仿宋"/>
          <w:b/>
          <w:bCs/>
          <w:color w:val="auto"/>
          <w:sz w:val="52"/>
          <w:szCs w:val="52"/>
          <w:highlight w:val="none"/>
          <w:lang w:val="en-US" w:eastAsia="zh-CN"/>
        </w:rPr>
        <w:sectPr>
          <w:headerReference r:id="rId5" w:type="first"/>
          <w:footerReference r:id="rId7" w:type="first"/>
          <w:footerReference r:id="rId6" w:type="default"/>
          <w:pgSz w:w="11906" w:h="16838"/>
          <w:pgMar w:top="1423" w:right="1315" w:bottom="1429" w:left="1344" w:header="1020" w:footer="1020" w:gutter="0"/>
          <w:pgNumType w:fmt="decimal"/>
          <w:cols w:space="0" w:num="1"/>
          <w:rtlGutter w:val="0"/>
          <w:docGrid w:linePitch="312" w:charSpace="0"/>
        </w:sectPr>
      </w:pPr>
    </w:p>
    <w:p w14:paraId="52461B35">
      <w:pP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目 录</w:t>
      </w:r>
    </w:p>
    <w:p w14:paraId="1145CD05">
      <w:pPr>
        <w:pStyle w:val="10"/>
        <w:tabs>
          <w:tab w:val="right" w:leader="dot" w:pos="9247"/>
        </w:tabs>
        <w:spacing w:line="48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TOC \o "1-1" \h \u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HYPERLINK \l _Toc17938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第一章  竞争性磋商公告</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_Toc17938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D29BA1B">
      <w:pPr>
        <w:pStyle w:val="10"/>
        <w:tabs>
          <w:tab w:val="right" w:leader="dot" w:pos="9247"/>
        </w:tabs>
        <w:spacing w:line="48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HYPERLINK \l _Toc16576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第二章</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供应商须知</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_Toc16576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44C0379A">
      <w:pPr>
        <w:pStyle w:val="10"/>
        <w:tabs>
          <w:tab w:val="right" w:leader="dot" w:pos="9247"/>
        </w:tabs>
        <w:spacing w:line="48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HYPERLINK \l _Toc29594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spacing w:val="-2"/>
          <w:szCs w:val="35"/>
          <w:highlight w:val="none"/>
        </w:rPr>
        <w:t>第三章</w:t>
      </w:r>
      <w:r>
        <w:rPr>
          <w:rFonts w:hint="eastAsia" w:ascii="仿宋" w:hAnsi="仿宋" w:eastAsia="仿宋" w:cs="仿宋"/>
          <w:b/>
          <w:bCs/>
          <w:color w:val="auto"/>
          <w:spacing w:val="-2"/>
          <w:szCs w:val="35"/>
          <w:highlight w:val="none"/>
          <w:lang w:val="en-US" w:eastAsia="zh-CN"/>
        </w:rPr>
        <w:t xml:space="preserve">  </w:t>
      </w:r>
      <w:r>
        <w:rPr>
          <w:rFonts w:hint="eastAsia" w:ascii="仿宋" w:hAnsi="仿宋" w:eastAsia="仿宋" w:cs="仿宋"/>
          <w:b/>
          <w:bCs/>
          <w:color w:val="auto"/>
          <w:spacing w:val="-2"/>
          <w:szCs w:val="35"/>
          <w:highlight w:val="none"/>
        </w:rPr>
        <w:t>评审方法</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_Toc29594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21</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5F71AEF">
      <w:pPr>
        <w:pStyle w:val="10"/>
        <w:tabs>
          <w:tab w:val="right" w:leader="dot" w:pos="9247"/>
        </w:tabs>
        <w:spacing w:line="48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HYPERLINK \l _Toc24014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spacing w:val="-2"/>
          <w:szCs w:val="35"/>
          <w:highlight w:val="none"/>
        </w:rPr>
        <w:t>第四章</w:t>
      </w:r>
      <w:r>
        <w:rPr>
          <w:rFonts w:hint="eastAsia" w:ascii="仿宋" w:hAnsi="仿宋" w:eastAsia="仿宋" w:cs="仿宋"/>
          <w:b/>
          <w:bCs/>
          <w:color w:val="auto"/>
          <w:spacing w:val="-2"/>
          <w:szCs w:val="35"/>
          <w:highlight w:val="none"/>
          <w:lang w:val="en-US" w:eastAsia="zh-CN"/>
        </w:rPr>
        <w:t xml:space="preserve">  </w:t>
      </w:r>
      <w:r>
        <w:rPr>
          <w:rFonts w:hint="eastAsia" w:ascii="仿宋" w:hAnsi="仿宋" w:eastAsia="仿宋" w:cs="仿宋"/>
          <w:b/>
          <w:bCs/>
          <w:color w:val="auto"/>
          <w:spacing w:val="-2"/>
          <w:szCs w:val="35"/>
          <w:highlight w:val="none"/>
        </w:rPr>
        <w:t>合同条款及</w:t>
      </w:r>
      <w:bookmarkStart w:id="11" w:name="_GoBack"/>
      <w:bookmarkEnd w:id="11"/>
      <w:r>
        <w:rPr>
          <w:rFonts w:hint="eastAsia" w:ascii="仿宋" w:hAnsi="仿宋" w:eastAsia="仿宋" w:cs="仿宋"/>
          <w:b/>
          <w:bCs/>
          <w:color w:val="auto"/>
          <w:spacing w:val="-2"/>
          <w:szCs w:val="35"/>
          <w:highlight w:val="none"/>
        </w:rPr>
        <w:t>格式</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_Toc24014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24</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15DFD4BD">
      <w:pPr>
        <w:pStyle w:val="10"/>
        <w:tabs>
          <w:tab w:val="right" w:leader="dot" w:pos="9247"/>
        </w:tabs>
        <w:spacing w:line="48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HYPERLINK \l _Toc5272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spacing w:val="-2"/>
          <w:szCs w:val="35"/>
          <w:highlight w:val="none"/>
        </w:rPr>
        <w:t>第五章</w:t>
      </w:r>
      <w:r>
        <w:rPr>
          <w:rFonts w:hint="eastAsia" w:ascii="仿宋" w:hAnsi="仿宋" w:eastAsia="仿宋" w:cs="仿宋"/>
          <w:b/>
          <w:bCs/>
          <w:color w:val="auto"/>
          <w:spacing w:val="-2"/>
          <w:szCs w:val="35"/>
          <w:highlight w:val="none"/>
          <w:lang w:val="en-US" w:eastAsia="zh-CN"/>
        </w:rPr>
        <w:t xml:space="preserve">  </w:t>
      </w:r>
      <w:r>
        <w:rPr>
          <w:rFonts w:hint="eastAsia" w:ascii="仿宋" w:hAnsi="仿宋" w:eastAsia="仿宋" w:cs="仿宋"/>
          <w:b/>
          <w:bCs/>
          <w:color w:val="auto"/>
          <w:spacing w:val="-2"/>
          <w:szCs w:val="35"/>
          <w:highlight w:val="none"/>
        </w:rPr>
        <w:t>磋商内容及技术要求</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_Toc5272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30</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539C34B2">
      <w:pPr>
        <w:pStyle w:val="10"/>
        <w:tabs>
          <w:tab w:val="right" w:leader="dot" w:pos="9247"/>
        </w:tabs>
        <w:spacing w:line="48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HYPERLINK \l _Toc22267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spacing w:val="-2"/>
          <w:szCs w:val="35"/>
          <w:highlight w:val="none"/>
        </w:rPr>
        <w:t>第六章</w:t>
      </w:r>
      <w:r>
        <w:rPr>
          <w:rFonts w:hint="eastAsia" w:ascii="仿宋" w:hAnsi="仿宋" w:eastAsia="仿宋" w:cs="仿宋"/>
          <w:b/>
          <w:bCs/>
          <w:color w:val="auto"/>
          <w:spacing w:val="-2"/>
          <w:szCs w:val="35"/>
          <w:highlight w:val="none"/>
          <w:lang w:val="en-US" w:eastAsia="zh-CN"/>
        </w:rPr>
        <w:t xml:space="preserve">  </w:t>
      </w:r>
      <w:r>
        <w:rPr>
          <w:rFonts w:hint="eastAsia" w:ascii="仿宋" w:hAnsi="仿宋" w:eastAsia="仿宋" w:cs="仿宋"/>
          <w:b/>
          <w:bCs/>
          <w:color w:val="auto"/>
          <w:spacing w:val="-2"/>
          <w:szCs w:val="35"/>
          <w:highlight w:val="none"/>
        </w:rPr>
        <w:t>竞争性磋商响应文件格式</w:t>
      </w:r>
      <w:r>
        <w:rPr>
          <w:rFonts w:hint="eastAsia" w:ascii="仿宋" w:hAnsi="仿宋" w:eastAsia="仿宋" w:cs="仿宋"/>
          <w:b/>
          <w:bCs/>
          <w:color w:val="auto"/>
          <w:highlight w:val="none"/>
        </w:rPr>
        <w:tab/>
      </w:r>
      <w:r>
        <w:rPr>
          <w:rFonts w:hint="eastAsia" w:ascii="仿宋" w:hAnsi="仿宋" w:eastAsia="仿宋" w:cs="仿宋"/>
          <w:b/>
          <w:bCs/>
          <w:color w:val="auto"/>
          <w:highlight w:val="none"/>
        </w:rPr>
        <w:fldChar w:fldCharType="begin"/>
      </w:r>
      <w:r>
        <w:rPr>
          <w:rFonts w:hint="eastAsia" w:ascii="仿宋" w:hAnsi="仿宋" w:eastAsia="仿宋" w:cs="仿宋"/>
          <w:b/>
          <w:bCs/>
          <w:color w:val="auto"/>
          <w:highlight w:val="none"/>
        </w:rPr>
        <w:instrText xml:space="preserve"> PAGEREF _Toc22267 \h </w:instrText>
      </w:r>
      <w:r>
        <w:rPr>
          <w:rFonts w:hint="eastAsia" w:ascii="仿宋" w:hAnsi="仿宋" w:eastAsia="仿宋" w:cs="仿宋"/>
          <w:b/>
          <w:bCs/>
          <w:color w:val="auto"/>
          <w:highlight w:val="none"/>
        </w:rPr>
        <w:fldChar w:fldCharType="separate"/>
      </w:r>
      <w:r>
        <w:rPr>
          <w:rFonts w:hint="eastAsia" w:ascii="仿宋" w:hAnsi="仿宋" w:eastAsia="仿宋" w:cs="仿宋"/>
          <w:b/>
          <w:bCs/>
          <w:color w:val="auto"/>
          <w:highlight w:val="none"/>
        </w:rPr>
        <w:t>33</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fldChar w:fldCharType="end"/>
      </w:r>
    </w:p>
    <w:p w14:paraId="0A9A5879">
      <w:pPr>
        <w:pStyle w:val="6"/>
        <w:spacing w:line="48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fldChar w:fldCharType="end"/>
      </w:r>
    </w:p>
    <w:p w14:paraId="49D39522">
      <w:pPr>
        <w:spacing w:line="48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12251788">
      <w:pPr>
        <w:pStyle w:val="2"/>
        <w:bidi w:val="0"/>
        <w:rPr>
          <w:rFonts w:hint="eastAsia" w:ascii="仿宋" w:hAnsi="仿宋" w:eastAsia="仿宋" w:cs="仿宋"/>
          <w:b/>
          <w:bCs/>
          <w:color w:val="auto"/>
          <w:sz w:val="32"/>
          <w:szCs w:val="32"/>
          <w:highlight w:val="none"/>
        </w:rPr>
      </w:pPr>
      <w:bookmarkStart w:id="0" w:name="_Toc17938"/>
      <w:r>
        <w:rPr>
          <w:color w:val="auto"/>
          <w:highlight w:val="none"/>
        </w:rPr>
        <w:t>第一章  竞争性磋商公告</w:t>
      </w:r>
      <w:bookmarkEnd w:id="0"/>
    </w:p>
    <w:tbl>
      <w:tblPr>
        <w:tblStyle w:val="1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14:paraId="0435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60" w:type="dxa"/>
          </w:tcPr>
          <w:p w14:paraId="184D96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auto"/>
                <w:spacing w:val="0"/>
                <w:sz w:val="22"/>
                <w:szCs w:val="22"/>
                <w:highlight w:val="none"/>
                <w:shd w:val="clear" w:color="auto" w:fill="FFFFFF"/>
                <w:lang w:eastAsia="zh-CN"/>
              </w:rPr>
            </w:pPr>
            <w:r>
              <w:rPr>
                <w:rFonts w:hint="eastAsia" w:ascii="仿宋" w:hAnsi="仿宋" w:eastAsia="仿宋" w:cs="仿宋"/>
                <w:b/>
                <w:bCs w:val="0"/>
                <w:i w:val="0"/>
                <w:caps w:val="0"/>
                <w:color w:val="auto"/>
                <w:spacing w:val="0"/>
                <w:sz w:val="22"/>
                <w:szCs w:val="22"/>
                <w:highlight w:val="none"/>
                <w:shd w:val="clear" w:color="auto" w:fill="FFFFFF"/>
                <w:lang w:eastAsia="zh-CN"/>
              </w:rPr>
              <w:t>项目概况</w:t>
            </w:r>
          </w:p>
          <w:p w14:paraId="1039E8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2"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vertAlign w:val="baseline"/>
                <w:lang w:eastAsia="zh-CN"/>
              </w:rPr>
            </w:pPr>
            <w:r>
              <w:rPr>
                <w:rFonts w:hint="eastAsia" w:ascii="仿宋" w:hAnsi="仿宋" w:eastAsia="仿宋" w:cs="仿宋"/>
                <w:color w:val="auto"/>
                <w:spacing w:val="8"/>
                <w:sz w:val="20"/>
                <w:szCs w:val="20"/>
                <w:highlight w:val="none"/>
                <w:lang w:eastAsia="zh-CN"/>
              </w:rPr>
              <w:t>潼关县人民医院保洁服务</w:t>
            </w:r>
            <w:r>
              <w:rPr>
                <w:rFonts w:hint="eastAsia" w:ascii="仿宋" w:hAnsi="仿宋" w:eastAsia="仿宋" w:cs="仿宋"/>
                <w:color w:val="auto"/>
                <w:spacing w:val="8"/>
                <w:sz w:val="20"/>
                <w:szCs w:val="20"/>
                <w:highlight w:val="none"/>
              </w:rPr>
              <w:t>采购项目的潜在供应商应在潼关县中心街西段财政局4楼402</w:t>
            </w:r>
            <w:r>
              <w:rPr>
                <w:rFonts w:hint="eastAsia" w:ascii="仿宋" w:hAnsi="仿宋" w:eastAsia="仿宋" w:cs="仿宋"/>
                <w:color w:val="auto"/>
                <w:spacing w:val="8"/>
                <w:sz w:val="20"/>
                <w:szCs w:val="20"/>
                <w:highlight w:val="none"/>
                <w:lang w:val="en-US" w:eastAsia="zh-CN"/>
              </w:rPr>
              <w:t>室</w:t>
            </w:r>
            <w:r>
              <w:rPr>
                <w:rFonts w:hint="eastAsia" w:ascii="仿宋" w:hAnsi="仿宋" w:eastAsia="仿宋" w:cs="仿宋"/>
                <w:color w:val="auto"/>
                <w:spacing w:val="8"/>
                <w:sz w:val="20"/>
                <w:szCs w:val="20"/>
                <w:highlight w:val="none"/>
              </w:rPr>
              <w:t xml:space="preserve">获取采购文件，并于 </w:t>
            </w:r>
            <w:r>
              <w:rPr>
                <w:rFonts w:hint="eastAsia" w:ascii="仿宋" w:hAnsi="仿宋" w:eastAsia="仿宋" w:cs="仿宋"/>
                <w:color w:val="auto"/>
                <w:spacing w:val="8"/>
                <w:sz w:val="20"/>
                <w:szCs w:val="20"/>
                <w:highlight w:val="none"/>
                <w:lang w:val="en-US" w:eastAsia="zh-CN"/>
              </w:rPr>
              <w:t>2026</w:t>
            </w:r>
            <w:r>
              <w:rPr>
                <w:rFonts w:hint="eastAsia" w:ascii="仿宋" w:hAnsi="仿宋" w:eastAsia="仿宋" w:cs="仿宋"/>
                <w:color w:val="auto"/>
                <w:spacing w:val="8"/>
                <w:sz w:val="20"/>
                <w:szCs w:val="20"/>
                <w:highlight w:val="none"/>
              </w:rPr>
              <w:t>年</w:t>
            </w:r>
            <w:r>
              <w:rPr>
                <w:rFonts w:hint="eastAsia" w:ascii="仿宋" w:hAnsi="仿宋" w:eastAsia="仿宋" w:cs="仿宋"/>
                <w:color w:val="auto"/>
                <w:spacing w:val="8"/>
                <w:sz w:val="20"/>
                <w:szCs w:val="20"/>
                <w:highlight w:val="none"/>
                <w:lang w:val="en-US" w:eastAsia="zh-CN"/>
              </w:rPr>
              <w:t>01</w:t>
            </w:r>
            <w:r>
              <w:rPr>
                <w:rFonts w:hint="eastAsia" w:ascii="仿宋" w:hAnsi="仿宋" w:eastAsia="仿宋" w:cs="仿宋"/>
                <w:color w:val="auto"/>
                <w:spacing w:val="8"/>
                <w:sz w:val="20"/>
                <w:szCs w:val="20"/>
                <w:highlight w:val="none"/>
              </w:rPr>
              <w:t>月</w:t>
            </w:r>
            <w:r>
              <w:rPr>
                <w:rFonts w:hint="eastAsia" w:ascii="仿宋" w:hAnsi="仿宋" w:eastAsia="仿宋" w:cs="仿宋"/>
                <w:color w:val="auto"/>
                <w:spacing w:val="8"/>
                <w:sz w:val="20"/>
                <w:szCs w:val="20"/>
                <w:highlight w:val="none"/>
                <w:lang w:val="en-US" w:eastAsia="zh-CN"/>
              </w:rPr>
              <w:t>09</w:t>
            </w:r>
            <w:r>
              <w:rPr>
                <w:rFonts w:hint="eastAsia" w:ascii="仿宋" w:hAnsi="仿宋" w:eastAsia="仿宋" w:cs="仿宋"/>
                <w:color w:val="auto"/>
                <w:spacing w:val="8"/>
                <w:sz w:val="20"/>
                <w:szCs w:val="20"/>
                <w:highlight w:val="none"/>
              </w:rPr>
              <w:t>日14时</w:t>
            </w:r>
            <w:r>
              <w:rPr>
                <w:rFonts w:hint="eastAsia" w:ascii="仿宋" w:hAnsi="仿宋" w:eastAsia="仿宋" w:cs="仿宋"/>
                <w:color w:val="auto"/>
                <w:spacing w:val="8"/>
                <w:sz w:val="20"/>
                <w:szCs w:val="20"/>
                <w:highlight w:val="none"/>
                <w:lang w:val="en-US" w:eastAsia="zh-CN"/>
              </w:rPr>
              <w:t>00</w:t>
            </w:r>
            <w:r>
              <w:rPr>
                <w:rFonts w:hint="eastAsia" w:ascii="仿宋" w:hAnsi="仿宋" w:eastAsia="仿宋" w:cs="仿宋"/>
                <w:color w:val="auto"/>
                <w:spacing w:val="8"/>
                <w:sz w:val="20"/>
                <w:szCs w:val="20"/>
                <w:highlight w:val="none"/>
              </w:rPr>
              <w:t>分（北京时间）前提交响应文件</w:t>
            </w:r>
            <w:r>
              <w:rPr>
                <w:rFonts w:hint="eastAsia" w:ascii="仿宋" w:hAnsi="仿宋" w:eastAsia="仿宋" w:cs="仿宋"/>
                <w:b w:val="0"/>
                <w:bCs/>
                <w:i w:val="0"/>
                <w:caps w:val="0"/>
                <w:color w:val="auto"/>
                <w:spacing w:val="0"/>
                <w:sz w:val="24"/>
                <w:szCs w:val="24"/>
                <w:highlight w:val="none"/>
                <w:shd w:val="clear" w:color="auto" w:fill="FFFFFF"/>
                <w:lang w:val="en-US" w:eastAsia="zh-CN"/>
              </w:rPr>
              <w:t>。</w:t>
            </w:r>
          </w:p>
        </w:tc>
      </w:tr>
    </w:tbl>
    <w:p w14:paraId="1F864844">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142"/>
        <w:textAlignment w:val="baseline"/>
        <w:outlineLvl w:val="1"/>
        <w:rPr>
          <w:rFonts w:ascii="仿宋" w:hAnsi="仿宋" w:eastAsia="仿宋" w:cs="仿宋"/>
          <w:color w:val="auto"/>
          <w:sz w:val="20"/>
          <w:szCs w:val="20"/>
          <w:highlight w:val="none"/>
        </w:rPr>
      </w:pPr>
      <w:r>
        <w:rPr>
          <w:rFonts w:ascii="仿宋" w:hAnsi="仿宋" w:eastAsia="仿宋" w:cs="仿宋"/>
          <w:b/>
          <w:bCs/>
          <w:color w:val="auto"/>
          <w:spacing w:val="6"/>
          <w:sz w:val="20"/>
          <w:szCs w:val="20"/>
          <w:highlight w:val="none"/>
        </w:rPr>
        <w:t>一、项目基本情况</w:t>
      </w:r>
    </w:p>
    <w:p w14:paraId="6A778B45">
      <w:pPr>
        <w:keepNext w:val="0"/>
        <w:keepLines w:val="0"/>
        <w:pageBreakBefore w:val="0"/>
        <w:widowControl/>
        <w:kinsoku w:val="0"/>
        <w:wordWrap/>
        <w:overflowPunct/>
        <w:topLinePunct w:val="0"/>
        <w:autoSpaceDE w:val="0"/>
        <w:autoSpaceDN w:val="0"/>
        <w:bidi w:val="0"/>
        <w:adjustRightInd w:val="0"/>
        <w:snapToGrid/>
        <w:spacing w:line="360" w:lineRule="auto"/>
        <w:ind w:left="0" w:firstLine="428" w:firstLineChars="200"/>
        <w:textAlignment w:val="baseline"/>
        <w:rPr>
          <w:rFonts w:hint="eastAsia" w:ascii="仿宋" w:hAnsi="仿宋" w:eastAsia="仿宋" w:cs="仿宋"/>
          <w:color w:val="auto"/>
          <w:sz w:val="20"/>
          <w:szCs w:val="20"/>
          <w:highlight w:val="none"/>
          <w:lang w:eastAsia="zh-CN"/>
        </w:rPr>
      </w:pPr>
      <w:r>
        <w:rPr>
          <w:rFonts w:ascii="仿宋" w:hAnsi="仿宋" w:eastAsia="仿宋" w:cs="仿宋"/>
          <w:color w:val="auto"/>
          <w:spacing w:val="7"/>
          <w:sz w:val="20"/>
          <w:szCs w:val="20"/>
          <w:highlight w:val="none"/>
        </w:rPr>
        <w:t>项目编号：</w:t>
      </w:r>
      <w:r>
        <w:rPr>
          <w:rFonts w:hint="eastAsia" w:ascii="仿宋" w:hAnsi="仿宋" w:eastAsia="仿宋" w:cs="仿宋"/>
          <w:color w:val="auto"/>
          <w:sz w:val="20"/>
          <w:szCs w:val="20"/>
          <w:highlight w:val="none"/>
          <w:lang w:eastAsia="zh-CN"/>
        </w:rPr>
        <w:t>ZCSP-潼关县-2025-00205</w:t>
      </w:r>
    </w:p>
    <w:p w14:paraId="7F077A19">
      <w:pPr>
        <w:keepNext w:val="0"/>
        <w:keepLines w:val="0"/>
        <w:pageBreakBefore w:val="0"/>
        <w:widowControl/>
        <w:kinsoku w:val="0"/>
        <w:wordWrap/>
        <w:overflowPunct/>
        <w:topLinePunct w:val="0"/>
        <w:autoSpaceDE w:val="0"/>
        <w:autoSpaceDN w:val="0"/>
        <w:bidi w:val="0"/>
        <w:adjustRightInd w:val="0"/>
        <w:snapToGrid/>
        <w:spacing w:line="360" w:lineRule="auto"/>
        <w:ind w:left="0" w:firstLine="436" w:firstLineChars="200"/>
        <w:textAlignment w:val="baseline"/>
        <w:rPr>
          <w:rFonts w:ascii="仿宋" w:hAnsi="仿宋" w:eastAsia="仿宋" w:cs="仿宋"/>
          <w:color w:val="auto"/>
          <w:sz w:val="20"/>
          <w:szCs w:val="20"/>
          <w:highlight w:val="none"/>
        </w:rPr>
      </w:pPr>
      <w:r>
        <w:rPr>
          <w:rFonts w:ascii="仿宋" w:hAnsi="仿宋" w:eastAsia="仿宋" w:cs="仿宋"/>
          <w:color w:val="auto"/>
          <w:spacing w:val="9"/>
          <w:sz w:val="20"/>
          <w:szCs w:val="20"/>
          <w:highlight w:val="none"/>
        </w:rPr>
        <w:t>项目名称：</w:t>
      </w:r>
      <w:r>
        <w:rPr>
          <w:rFonts w:hint="eastAsia" w:ascii="仿宋" w:hAnsi="仿宋" w:eastAsia="仿宋" w:cs="仿宋"/>
          <w:color w:val="auto"/>
          <w:spacing w:val="9"/>
          <w:sz w:val="20"/>
          <w:szCs w:val="20"/>
          <w:highlight w:val="none"/>
          <w:lang w:eastAsia="zh-CN"/>
        </w:rPr>
        <w:t>潼关县人民医院保洁服务</w:t>
      </w:r>
    </w:p>
    <w:p w14:paraId="7F20C6D6">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ascii="仿宋" w:hAnsi="仿宋" w:eastAsia="仿宋" w:cs="仿宋"/>
          <w:color w:val="auto"/>
          <w:sz w:val="20"/>
          <w:szCs w:val="20"/>
          <w:highlight w:val="none"/>
        </w:rPr>
      </w:pPr>
      <w:r>
        <w:rPr>
          <w:rFonts w:ascii="仿宋" w:hAnsi="仿宋" w:eastAsia="仿宋" w:cs="仿宋"/>
          <w:color w:val="auto"/>
          <w:spacing w:val="8"/>
          <w:sz w:val="20"/>
          <w:szCs w:val="20"/>
          <w:highlight w:val="none"/>
        </w:rPr>
        <w:t>采购方式：竞争性磋商</w:t>
      </w:r>
    </w:p>
    <w:p w14:paraId="1F1D7100">
      <w:pPr>
        <w:keepNext w:val="0"/>
        <w:keepLines w:val="0"/>
        <w:pageBreakBefore w:val="0"/>
        <w:widowControl/>
        <w:kinsoku w:val="0"/>
        <w:wordWrap/>
        <w:overflowPunct/>
        <w:topLinePunct w:val="0"/>
        <w:autoSpaceDE w:val="0"/>
        <w:autoSpaceDN w:val="0"/>
        <w:bidi w:val="0"/>
        <w:adjustRightInd w:val="0"/>
        <w:snapToGrid/>
        <w:spacing w:line="360" w:lineRule="auto"/>
        <w:ind w:left="0" w:firstLine="420" w:firstLineChars="200"/>
        <w:textAlignment w:val="baseline"/>
        <w:rPr>
          <w:rFonts w:ascii="仿宋" w:hAnsi="仿宋" w:eastAsia="仿宋" w:cs="仿宋"/>
          <w:color w:val="auto"/>
          <w:sz w:val="20"/>
          <w:szCs w:val="20"/>
          <w:highlight w:val="none"/>
        </w:rPr>
      </w:pPr>
      <w:r>
        <w:rPr>
          <w:rFonts w:ascii="仿宋" w:hAnsi="仿宋" w:eastAsia="仿宋" w:cs="仿宋"/>
          <w:color w:val="auto"/>
          <w:spacing w:val="5"/>
          <w:sz w:val="20"/>
          <w:szCs w:val="20"/>
          <w:highlight w:val="none"/>
        </w:rPr>
        <w:t>预算金额：</w:t>
      </w:r>
      <w:r>
        <w:rPr>
          <w:rFonts w:hint="eastAsia" w:ascii="仿宋" w:hAnsi="仿宋" w:eastAsia="仿宋" w:cs="仿宋"/>
          <w:color w:val="auto"/>
          <w:spacing w:val="5"/>
          <w:sz w:val="20"/>
          <w:szCs w:val="20"/>
          <w:highlight w:val="none"/>
          <w:lang w:eastAsia="zh-CN"/>
        </w:rPr>
        <w:t>650000.00</w:t>
      </w:r>
      <w:r>
        <w:rPr>
          <w:rFonts w:ascii="仿宋" w:hAnsi="仿宋" w:eastAsia="仿宋" w:cs="仿宋"/>
          <w:color w:val="auto"/>
          <w:spacing w:val="-29"/>
          <w:sz w:val="20"/>
          <w:szCs w:val="20"/>
          <w:highlight w:val="none"/>
        </w:rPr>
        <w:t xml:space="preserve"> </w:t>
      </w:r>
      <w:r>
        <w:rPr>
          <w:rFonts w:ascii="仿宋" w:hAnsi="仿宋" w:eastAsia="仿宋" w:cs="仿宋"/>
          <w:color w:val="auto"/>
          <w:spacing w:val="5"/>
          <w:sz w:val="20"/>
          <w:szCs w:val="20"/>
          <w:highlight w:val="none"/>
        </w:rPr>
        <w:t>元</w:t>
      </w:r>
    </w:p>
    <w:p w14:paraId="7DDF40D0">
      <w:pPr>
        <w:keepNext w:val="0"/>
        <w:keepLines w:val="0"/>
        <w:pageBreakBefore w:val="0"/>
        <w:widowControl/>
        <w:kinsoku w:val="0"/>
        <w:wordWrap/>
        <w:overflowPunct/>
        <w:topLinePunct w:val="0"/>
        <w:autoSpaceDE w:val="0"/>
        <w:autoSpaceDN w:val="0"/>
        <w:bidi w:val="0"/>
        <w:adjustRightInd w:val="0"/>
        <w:snapToGrid/>
        <w:spacing w:line="360" w:lineRule="auto"/>
        <w:ind w:left="0" w:firstLine="416" w:firstLineChars="200"/>
        <w:textAlignment w:val="baseline"/>
        <w:rPr>
          <w:rFonts w:ascii="仿宋" w:hAnsi="仿宋" w:eastAsia="仿宋" w:cs="仿宋"/>
          <w:color w:val="auto"/>
          <w:sz w:val="20"/>
          <w:szCs w:val="20"/>
          <w:highlight w:val="none"/>
        </w:rPr>
      </w:pPr>
      <w:r>
        <w:rPr>
          <w:rFonts w:ascii="仿宋" w:hAnsi="仿宋" w:eastAsia="仿宋" w:cs="仿宋"/>
          <w:color w:val="auto"/>
          <w:spacing w:val="4"/>
          <w:sz w:val="20"/>
          <w:szCs w:val="20"/>
          <w:highlight w:val="none"/>
        </w:rPr>
        <w:t>采购需求：</w:t>
      </w:r>
    </w:p>
    <w:p w14:paraId="328776A5">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ascii="仿宋" w:hAnsi="仿宋" w:eastAsia="仿宋" w:cs="仿宋"/>
          <w:color w:val="auto"/>
          <w:sz w:val="20"/>
          <w:szCs w:val="20"/>
          <w:highlight w:val="none"/>
        </w:rPr>
      </w:pPr>
      <w:r>
        <w:rPr>
          <w:rFonts w:ascii="仿宋" w:hAnsi="仿宋" w:eastAsia="仿宋" w:cs="仿宋"/>
          <w:color w:val="auto"/>
          <w:spacing w:val="8"/>
          <w:sz w:val="20"/>
          <w:szCs w:val="20"/>
          <w:highlight w:val="none"/>
        </w:rPr>
        <w:t>合同包</w:t>
      </w:r>
      <w:r>
        <w:rPr>
          <w:rFonts w:ascii="仿宋" w:hAnsi="仿宋" w:eastAsia="仿宋" w:cs="仿宋"/>
          <w:color w:val="auto"/>
          <w:spacing w:val="-24"/>
          <w:sz w:val="20"/>
          <w:szCs w:val="20"/>
          <w:highlight w:val="none"/>
        </w:rPr>
        <w:t xml:space="preserve"> </w:t>
      </w:r>
      <w:r>
        <w:rPr>
          <w:rFonts w:ascii="仿宋" w:hAnsi="仿宋" w:eastAsia="仿宋" w:cs="仿宋"/>
          <w:color w:val="auto"/>
          <w:spacing w:val="8"/>
          <w:sz w:val="20"/>
          <w:szCs w:val="20"/>
          <w:highlight w:val="none"/>
        </w:rPr>
        <w:t>1(</w:t>
      </w:r>
      <w:r>
        <w:rPr>
          <w:rFonts w:hint="eastAsia" w:ascii="仿宋" w:hAnsi="仿宋" w:eastAsia="仿宋" w:cs="仿宋"/>
          <w:color w:val="auto"/>
          <w:spacing w:val="8"/>
          <w:sz w:val="20"/>
          <w:szCs w:val="20"/>
          <w:highlight w:val="none"/>
          <w:lang w:eastAsia="zh-CN"/>
        </w:rPr>
        <w:t>潼关县人民医院保洁服务</w:t>
      </w:r>
      <w:r>
        <w:rPr>
          <w:rFonts w:ascii="仿宋" w:hAnsi="仿宋" w:eastAsia="仿宋" w:cs="仿宋"/>
          <w:color w:val="auto"/>
          <w:spacing w:val="7"/>
          <w:sz w:val="20"/>
          <w:szCs w:val="20"/>
          <w:highlight w:val="none"/>
        </w:rPr>
        <w:t>):</w:t>
      </w:r>
    </w:p>
    <w:p w14:paraId="0FC45BA4">
      <w:pPr>
        <w:keepNext w:val="0"/>
        <w:keepLines w:val="0"/>
        <w:pageBreakBefore w:val="0"/>
        <w:widowControl/>
        <w:kinsoku w:val="0"/>
        <w:wordWrap/>
        <w:overflowPunct/>
        <w:topLinePunct w:val="0"/>
        <w:autoSpaceDE w:val="0"/>
        <w:autoSpaceDN w:val="0"/>
        <w:bidi w:val="0"/>
        <w:adjustRightInd w:val="0"/>
        <w:snapToGrid/>
        <w:spacing w:line="360" w:lineRule="auto"/>
        <w:ind w:left="0" w:firstLine="420" w:firstLineChars="200"/>
        <w:textAlignment w:val="baseline"/>
        <w:rPr>
          <w:rFonts w:ascii="仿宋" w:hAnsi="仿宋" w:eastAsia="仿宋" w:cs="仿宋"/>
          <w:color w:val="auto"/>
          <w:sz w:val="20"/>
          <w:szCs w:val="20"/>
          <w:highlight w:val="none"/>
        </w:rPr>
      </w:pPr>
      <w:r>
        <w:rPr>
          <w:rFonts w:ascii="仿宋" w:hAnsi="仿宋" w:eastAsia="仿宋" w:cs="仿宋"/>
          <w:color w:val="auto"/>
          <w:spacing w:val="5"/>
          <w:sz w:val="20"/>
          <w:szCs w:val="20"/>
          <w:highlight w:val="none"/>
        </w:rPr>
        <w:t>合同包预算金额：</w:t>
      </w:r>
      <w:r>
        <w:rPr>
          <w:rFonts w:hint="eastAsia" w:ascii="仿宋" w:hAnsi="仿宋" w:eastAsia="仿宋" w:cs="仿宋"/>
          <w:color w:val="auto"/>
          <w:spacing w:val="5"/>
          <w:sz w:val="20"/>
          <w:szCs w:val="20"/>
          <w:highlight w:val="none"/>
          <w:lang w:eastAsia="zh-CN"/>
        </w:rPr>
        <w:t>650000.00</w:t>
      </w:r>
      <w:r>
        <w:rPr>
          <w:rFonts w:ascii="仿宋" w:hAnsi="仿宋" w:eastAsia="仿宋" w:cs="仿宋"/>
          <w:color w:val="auto"/>
          <w:spacing w:val="-17"/>
          <w:sz w:val="20"/>
          <w:szCs w:val="20"/>
          <w:highlight w:val="none"/>
        </w:rPr>
        <w:t xml:space="preserve"> </w:t>
      </w:r>
      <w:r>
        <w:rPr>
          <w:rFonts w:ascii="仿宋" w:hAnsi="仿宋" w:eastAsia="仿宋" w:cs="仿宋"/>
          <w:color w:val="auto"/>
          <w:spacing w:val="5"/>
          <w:sz w:val="20"/>
          <w:szCs w:val="20"/>
          <w:highlight w:val="none"/>
        </w:rPr>
        <w:t>元</w:t>
      </w:r>
    </w:p>
    <w:p w14:paraId="7374E27F">
      <w:pPr>
        <w:keepNext w:val="0"/>
        <w:keepLines w:val="0"/>
        <w:pageBreakBefore w:val="0"/>
        <w:widowControl/>
        <w:kinsoku w:val="0"/>
        <w:wordWrap/>
        <w:overflowPunct/>
        <w:topLinePunct w:val="0"/>
        <w:autoSpaceDE w:val="0"/>
        <w:autoSpaceDN w:val="0"/>
        <w:bidi w:val="0"/>
        <w:adjustRightInd w:val="0"/>
        <w:snapToGrid/>
        <w:spacing w:line="360" w:lineRule="auto"/>
        <w:ind w:left="0" w:firstLine="420" w:firstLineChars="200"/>
        <w:textAlignment w:val="baseline"/>
        <w:rPr>
          <w:color w:val="auto"/>
          <w:highlight w:val="none"/>
        </w:rPr>
      </w:pPr>
      <w:r>
        <w:rPr>
          <w:rFonts w:ascii="仿宋" w:hAnsi="仿宋" w:eastAsia="仿宋" w:cs="仿宋"/>
          <w:color w:val="auto"/>
          <w:spacing w:val="5"/>
          <w:sz w:val="20"/>
          <w:szCs w:val="20"/>
          <w:highlight w:val="none"/>
        </w:rPr>
        <w:t>合同包最高限价：</w:t>
      </w:r>
      <w:r>
        <w:rPr>
          <w:rFonts w:hint="eastAsia" w:ascii="仿宋" w:hAnsi="仿宋" w:eastAsia="仿宋" w:cs="仿宋"/>
          <w:color w:val="auto"/>
          <w:spacing w:val="5"/>
          <w:sz w:val="20"/>
          <w:szCs w:val="20"/>
          <w:highlight w:val="none"/>
          <w:lang w:eastAsia="zh-CN"/>
        </w:rPr>
        <w:t>649800.00</w:t>
      </w:r>
      <w:r>
        <w:rPr>
          <w:rFonts w:ascii="仿宋" w:hAnsi="仿宋" w:eastAsia="仿宋" w:cs="仿宋"/>
          <w:color w:val="auto"/>
          <w:spacing w:val="-17"/>
          <w:sz w:val="20"/>
          <w:szCs w:val="20"/>
          <w:highlight w:val="none"/>
        </w:rPr>
        <w:t xml:space="preserve"> </w:t>
      </w:r>
      <w:r>
        <w:rPr>
          <w:rFonts w:ascii="仿宋" w:hAnsi="仿宋" w:eastAsia="仿宋" w:cs="仿宋"/>
          <w:color w:val="auto"/>
          <w:spacing w:val="5"/>
          <w:sz w:val="20"/>
          <w:szCs w:val="20"/>
          <w:highlight w:val="none"/>
        </w:rPr>
        <w:t>元</w:t>
      </w:r>
    </w:p>
    <w:tbl>
      <w:tblPr>
        <w:tblStyle w:val="19"/>
        <w:tblW w:w="5088" w:type="pct"/>
        <w:tblInd w:w="-151"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autofit"/>
        <w:tblCellMar>
          <w:top w:w="0" w:type="dxa"/>
          <w:left w:w="0" w:type="dxa"/>
          <w:bottom w:w="0" w:type="dxa"/>
          <w:right w:w="0" w:type="dxa"/>
        </w:tblCellMar>
      </w:tblPr>
      <w:tblGrid>
        <w:gridCol w:w="693"/>
        <w:gridCol w:w="1358"/>
        <w:gridCol w:w="2727"/>
        <w:gridCol w:w="1267"/>
        <w:gridCol w:w="2106"/>
        <w:gridCol w:w="1269"/>
      </w:tblGrid>
      <w:tr w14:paraId="291DD47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66" w:hRule="atLeast"/>
        </w:trPr>
        <w:tc>
          <w:tcPr>
            <w:tcW w:w="368" w:type="pct"/>
            <w:vAlign w:val="center"/>
          </w:tcPr>
          <w:p w14:paraId="030A050C">
            <w:pPr>
              <w:jc w:val="center"/>
              <w:rPr>
                <w:rFonts w:hint="eastAsia"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val="en-US" w:eastAsia="zh-CN"/>
              </w:rPr>
              <w:t>品目号</w:t>
            </w:r>
          </w:p>
        </w:tc>
        <w:tc>
          <w:tcPr>
            <w:tcW w:w="720" w:type="pct"/>
            <w:vAlign w:val="center"/>
          </w:tcPr>
          <w:p w14:paraId="38E0933D">
            <w:pPr>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品目名称</w:t>
            </w:r>
          </w:p>
        </w:tc>
        <w:tc>
          <w:tcPr>
            <w:tcW w:w="1446" w:type="pct"/>
            <w:vAlign w:val="center"/>
          </w:tcPr>
          <w:p w14:paraId="26743FC8">
            <w:pPr>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采购标的</w:t>
            </w:r>
          </w:p>
        </w:tc>
        <w:tc>
          <w:tcPr>
            <w:tcW w:w="672" w:type="pct"/>
            <w:vAlign w:val="center"/>
          </w:tcPr>
          <w:p w14:paraId="182A8619">
            <w:pPr>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数量（单位）</w:t>
            </w:r>
          </w:p>
        </w:tc>
        <w:tc>
          <w:tcPr>
            <w:tcW w:w="1117" w:type="pct"/>
            <w:vAlign w:val="center"/>
          </w:tcPr>
          <w:p w14:paraId="3AB5682B">
            <w:pPr>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技术规格、参数及要求</w:t>
            </w:r>
          </w:p>
        </w:tc>
        <w:tc>
          <w:tcPr>
            <w:tcW w:w="673" w:type="pct"/>
            <w:vAlign w:val="center"/>
          </w:tcPr>
          <w:p w14:paraId="589E37D2">
            <w:pPr>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品目预算(元)</w:t>
            </w:r>
          </w:p>
        </w:tc>
      </w:tr>
      <w:tr w14:paraId="57A26651">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50" w:hRule="atLeast"/>
        </w:trPr>
        <w:tc>
          <w:tcPr>
            <w:tcW w:w="368" w:type="pct"/>
            <w:vAlign w:val="center"/>
          </w:tcPr>
          <w:p w14:paraId="5A2E6C3E">
            <w:pPr>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1-1</w:t>
            </w:r>
          </w:p>
        </w:tc>
        <w:tc>
          <w:tcPr>
            <w:tcW w:w="720" w:type="pct"/>
            <w:vAlign w:val="center"/>
          </w:tcPr>
          <w:p w14:paraId="07D99FEE">
            <w:pPr>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物业管理服务</w:t>
            </w:r>
          </w:p>
        </w:tc>
        <w:tc>
          <w:tcPr>
            <w:tcW w:w="1446" w:type="pct"/>
            <w:vAlign w:val="center"/>
          </w:tcPr>
          <w:p w14:paraId="3F7CE190">
            <w:pPr>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潼关县人民医院保洁服务</w:t>
            </w:r>
          </w:p>
        </w:tc>
        <w:tc>
          <w:tcPr>
            <w:tcW w:w="672" w:type="pct"/>
            <w:vAlign w:val="center"/>
          </w:tcPr>
          <w:p w14:paraId="388ABEF3">
            <w:pPr>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1(项)</w:t>
            </w:r>
          </w:p>
        </w:tc>
        <w:tc>
          <w:tcPr>
            <w:tcW w:w="1117" w:type="pct"/>
            <w:vAlign w:val="center"/>
          </w:tcPr>
          <w:p w14:paraId="44C4432A">
            <w:pPr>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详见采购文件</w:t>
            </w:r>
          </w:p>
        </w:tc>
        <w:tc>
          <w:tcPr>
            <w:tcW w:w="673" w:type="pct"/>
            <w:vAlign w:val="center"/>
          </w:tcPr>
          <w:p w14:paraId="2F055164">
            <w:pPr>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650000.00</w:t>
            </w:r>
          </w:p>
        </w:tc>
      </w:tr>
    </w:tbl>
    <w:p w14:paraId="339A294A">
      <w:pPr>
        <w:keepNext w:val="0"/>
        <w:keepLines w:val="0"/>
        <w:pageBreakBefore w:val="0"/>
        <w:widowControl/>
        <w:kinsoku w:val="0"/>
        <w:wordWrap/>
        <w:overflowPunct/>
        <w:topLinePunct w:val="0"/>
        <w:autoSpaceDE w:val="0"/>
        <w:autoSpaceDN w:val="0"/>
        <w:bidi w:val="0"/>
        <w:adjustRightInd w:val="0"/>
        <w:snapToGrid/>
        <w:spacing w:line="360" w:lineRule="auto"/>
        <w:ind w:left="0" w:firstLine="428" w:firstLineChars="200"/>
        <w:textAlignment w:val="baseline"/>
        <w:rPr>
          <w:rFonts w:ascii="仿宋" w:hAnsi="仿宋" w:eastAsia="仿宋" w:cs="仿宋"/>
          <w:color w:val="auto"/>
          <w:spacing w:val="7"/>
          <w:sz w:val="20"/>
          <w:szCs w:val="20"/>
          <w:highlight w:val="none"/>
        </w:rPr>
      </w:pPr>
      <w:r>
        <w:rPr>
          <w:rFonts w:ascii="仿宋" w:hAnsi="仿宋" w:eastAsia="仿宋" w:cs="仿宋"/>
          <w:color w:val="auto"/>
          <w:spacing w:val="7"/>
          <w:sz w:val="20"/>
          <w:szCs w:val="20"/>
          <w:highlight w:val="none"/>
        </w:rPr>
        <w:t>本合同包不接受联合体投标</w:t>
      </w:r>
    </w:p>
    <w:p w14:paraId="3484443B">
      <w:pPr>
        <w:keepNext w:val="0"/>
        <w:keepLines w:val="0"/>
        <w:pageBreakBefore w:val="0"/>
        <w:widowControl/>
        <w:kinsoku w:val="0"/>
        <w:wordWrap/>
        <w:overflowPunct/>
        <w:topLinePunct w:val="0"/>
        <w:autoSpaceDE w:val="0"/>
        <w:autoSpaceDN w:val="0"/>
        <w:bidi w:val="0"/>
        <w:adjustRightInd w:val="0"/>
        <w:snapToGrid/>
        <w:spacing w:line="360" w:lineRule="auto"/>
        <w:ind w:left="0" w:firstLine="428" w:firstLineChars="200"/>
        <w:textAlignment w:val="baseline"/>
        <w:rPr>
          <w:rFonts w:hint="eastAsia" w:ascii="仿宋" w:hAnsi="仿宋" w:eastAsia="仿宋" w:cs="仿宋"/>
          <w:color w:val="auto"/>
          <w:spacing w:val="7"/>
          <w:sz w:val="20"/>
          <w:szCs w:val="20"/>
          <w:highlight w:val="none"/>
          <w:lang w:eastAsia="zh-CN"/>
        </w:rPr>
      </w:pPr>
      <w:r>
        <w:rPr>
          <w:rFonts w:ascii="仿宋" w:hAnsi="仿宋" w:eastAsia="仿宋" w:cs="仿宋"/>
          <w:color w:val="auto"/>
          <w:spacing w:val="7"/>
          <w:sz w:val="20"/>
          <w:szCs w:val="20"/>
          <w:highlight w:val="none"/>
        </w:rPr>
        <w:t>合同履行期限：</w:t>
      </w:r>
      <w:r>
        <w:rPr>
          <w:rFonts w:hint="eastAsia" w:ascii="仿宋" w:hAnsi="仿宋" w:eastAsia="仿宋" w:cs="仿宋"/>
          <w:color w:val="auto"/>
          <w:spacing w:val="7"/>
          <w:sz w:val="20"/>
          <w:szCs w:val="20"/>
          <w:highlight w:val="none"/>
          <w:lang w:eastAsia="zh-CN"/>
        </w:rPr>
        <w:t>三年，合同分三次签订，每年一签。</w:t>
      </w:r>
    </w:p>
    <w:p w14:paraId="19ECBA1E">
      <w:pPr>
        <w:keepNext w:val="0"/>
        <w:keepLines w:val="0"/>
        <w:pageBreakBefore w:val="0"/>
        <w:widowControl/>
        <w:kinsoku w:val="0"/>
        <w:wordWrap/>
        <w:overflowPunct/>
        <w:topLinePunct w:val="0"/>
        <w:autoSpaceDE w:val="0"/>
        <w:autoSpaceDN w:val="0"/>
        <w:bidi w:val="0"/>
        <w:adjustRightInd w:val="0"/>
        <w:snapToGrid/>
        <w:spacing w:before="0" w:line="360" w:lineRule="auto"/>
        <w:ind w:left="142"/>
        <w:textAlignment w:val="baseline"/>
        <w:outlineLvl w:val="1"/>
        <w:rPr>
          <w:rFonts w:ascii="仿宋" w:hAnsi="仿宋" w:eastAsia="仿宋" w:cs="仿宋"/>
          <w:b/>
          <w:bCs/>
          <w:color w:val="auto"/>
          <w:spacing w:val="6"/>
          <w:sz w:val="20"/>
          <w:szCs w:val="20"/>
          <w:highlight w:val="none"/>
        </w:rPr>
      </w:pPr>
      <w:r>
        <w:rPr>
          <w:rFonts w:ascii="仿宋" w:hAnsi="仿宋" w:eastAsia="仿宋" w:cs="仿宋"/>
          <w:b/>
          <w:bCs/>
          <w:color w:val="auto"/>
          <w:spacing w:val="6"/>
          <w:sz w:val="20"/>
          <w:szCs w:val="20"/>
          <w:highlight w:val="none"/>
        </w:rPr>
        <w:t>二、 申请人的资格要求：</w:t>
      </w:r>
    </w:p>
    <w:p w14:paraId="0A74EADB">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ascii="仿宋" w:hAnsi="仿宋" w:eastAsia="仿宋" w:cs="仿宋"/>
          <w:color w:val="auto"/>
          <w:spacing w:val="8"/>
          <w:sz w:val="20"/>
          <w:szCs w:val="20"/>
          <w:highlight w:val="none"/>
        </w:rPr>
      </w:pPr>
      <w:r>
        <w:rPr>
          <w:rFonts w:ascii="仿宋" w:hAnsi="仿宋" w:eastAsia="仿宋" w:cs="仿宋"/>
          <w:color w:val="auto"/>
          <w:spacing w:val="8"/>
          <w:sz w:val="20"/>
          <w:szCs w:val="20"/>
          <w:highlight w:val="none"/>
        </w:rPr>
        <w:t>1.满足《中华人民共和国政府采购法》第二十二条规定;</w:t>
      </w:r>
    </w:p>
    <w:p w14:paraId="277C3E79">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ascii="仿宋" w:hAnsi="仿宋" w:eastAsia="仿宋" w:cs="仿宋"/>
          <w:color w:val="auto"/>
          <w:spacing w:val="8"/>
          <w:sz w:val="20"/>
          <w:szCs w:val="20"/>
          <w:highlight w:val="none"/>
        </w:rPr>
      </w:pPr>
      <w:r>
        <w:rPr>
          <w:rFonts w:ascii="仿宋" w:hAnsi="仿宋" w:eastAsia="仿宋" w:cs="仿宋"/>
          <w:color w:val="auto"/>
          <w:spacing w:val="8"/>
          <w:sz w:val="20"/>
          <w:szCs w:val="20"/>
          <w:highlight w:val="none"/>
        </w:rPr>
        <w:t>2.落实政府采购政策需满足的资格要求：</w:t>
      </w:r>
    </w:p>
    <w:p w14:paraId="1392DA11">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hint="eastAsia" w:ascii="仿宋" w:hAnsi="仿宋" w:eastAsia="仿宋" w:cs="仿宋"/>
          <w:color w:val="auto"/>
          <w:spacing w:val="8"/>
          <w:sz w:val="20"/>
          <w:szCs w:val="20"/>
          <w:highlight w:val="none"/>
        </w:rPr>
      </w:pPr>
      <w:r>
        <w:rPr>
          <w:rFonts w:hint="eastAsia" w:ascii="仿宋" w:hAnsi="仿宋" w:eastAsia="仿宋" w:cs="仿宋"/>
          <w:color w:val="auto"/>
          <w:spacing w:val="8"/>
          <w:sz w:val="20"/>
          <w:szCs w:val="20"/>
          <w:highlight w:val="none"/>
        </w:rPr>
        <w:t>合同包 1(</w:t>
      </w:r>
      <w:r>
        <w:rPr>
          <w:rFonts w:hint="eastAsia" w:ascii="仿宋" w:hAnsi="仿宋" w:eastAsia="仿宋" w:cs="仿宋"/>
          <w:color w:val="auto"/>
          <w:spacing w:val="8"/>
          <w:sz w:val="20"/>
          <w:szCs w:val="20"/>
          <w:highlight w:val="none"/>
          <w:lang w:eastAsia="zh-CN"/>
        </w:rPr>
        <w:t>潼关县人民医院保洁服务</w:t>
      </w:r>
      <w:r>
        <w:rPr>
          <w:rFonts w:hint="eastAsia" w:ascii="仿宋" w:hAnsi="仿宋" w:eastAsia="仿宋" w:cs="仿宋"/>
          <w:color w:val="auto"/>
          <w:spacing w:val="8"/>
          <w:sz w:val="20"/>
          <w:szCs w:val="20"/>
          <w:highlight w:val="none"/>
        </w:rPr>
        <w:t>)落实政府采购政策需满足的资格要求如下:</w:t>
      </w:r>
      <w:r>
        <w:rPr>
          <w:rFonts w:hint="eastAsia" w:ascii="仿宋" w:hAnsi="仿宋" w:eastAsia="仿宋" w:cs="仿宋"/>
          <w:b/>
          <w:bCs/>
          <w:color w:val="auto"/>
          <w:spacing w:val="8"/>
          <w:sz w:val="20"/>
          <w:szCs w:val="20"/>
          <w:highlight w:val="none"/>
        </w:rPr>
        <w:t>本项目专门面向中小企业采购</w:t>
      </w:r>
      <w:r>
        <w:rPr>
          <w:rFonts w:hint="eastAsia" w:ascii="仿宋" w:hAnsi="仿宋" w:eastAsia="仿宋" w:cs="仿宋"/>
          <w:b/>
          <w:bCs/>
          <w:color w:val="auto"/>
          <w:spacing w:val="8"/>
          <w:sz w:val="20"/>
          <w:szCs w:val="20"/>
          <w:highlight w:val="none"/>
          <w:lang w:eastAsia="zh-CN"/>
        </w:rPr>
        <w:t>。</w:t>
      </w:r>
      <w:r>
        <w:rPr>
          <w:rFonts w:hint="eastAsia" w:ascii="仿宋" w:hAnsi="仿宋" w:eastAsia="仿宋" w:cs="仿宋"/>
          <w:color w:val="auto"/>
          <w:spacing w:val="8"/>
          <w:sz w:val="20"/>
          <w:szCs w:val="20"/>
          <w:highlight w:val="none"/>
        </w:rPr>
        <w:t xml:space="preserve">  </w:t>
      </w:r>
    </w:p>
    <w:p w14:paraId="6BC78FA8">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ascii="仿宋" w:hAnsi="仿宋" w:eastAsia="仿宋" w:cs="仿宋"/>
          <w:color w:val="auto"/>
          <w:spacing w:val="8"/>
          <w:sz w:val="20"/>
          <w:szCs w:val="20"/>
          <w:highlight w:val="none"/>
        </w:rPr>
      </w:pPr>
      <w:r>
        <w:rPr>
          <w:rFonts w:ascii="仿宋" w:hAnsi="仿宋" w:eastAsia="仿宋" w:cs="仿宋"/>
          <w:color w:val="auto"/>
          <w:spacing w:val="8"/>
          <w:sz w:val="20"/>
          <w:szCs w:val="20"/>
          <w:highlight w:val="none"/>
        </w:rPr>
        <w:t>3.本项目的特定资格要求：</w:t>
      </w:r>
    </w:p>
    <w:p w14:paraId="43C11167">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ascii="仿宋" w:hAnsi="仿宋" w:eastAsia="仿宋" w:cs="仿宋"/>
          <w:color w:val="auto"/>
          <w:spacing w:val="8"/>
          <w:sz w:val="20"/>
          <w:szCs w:val="20"/>
          <w:highlight w:val="none"/>
        </w:rPr>
      </w:pPr>
      <w:r>
        <w:rPr>
          <w:rFonts w:ascii="仿宋" w:hAnsi="仿宋" w:eastAsia="仿宋" w:cs="仿宋"/>
          <w:color w:val="auto"/>
          <w:spacing w:val="8"/>
          <w:sz w:val="20"/>
          <w:szCs w:val="20"/>
          <w:highlight w:val="none"/>
        </w:rPr>
        <w:t>合同包 1(</w:t>
      </w:r>
      <w:r>
        <w:rPr>
          <w:rFonts w:hint="eastAsia" w:ascii="仿宋" w:hAnsi="仿宋" w:eastAsia="仿宋" w:cs="仿宋"/>
          <w:color w:val="auto"/>
          <w:spacing w:val="8"/>
          <w:sz w:val="20"/>
          <w:szCs w:val="20"/>
          <w:highlight w:val="none"/>
          <w:lang w:eastAsia="zh-CN"/>
        </w:rPr>
        <w:t>潼关县人民医院保洁服务</w:t>
      </w:r>
      <w:r>
        <w:rPr>
          <w:rFonts w:ascii="仿宋" w:hAnsi="仿宋" w:eastAsia="仿宋" w:cs="仿宋"/>
          <w:color w:val="auto"/>
          <w:spacing w:val="8"/>
          <w:sz w:val="20"/>
          <w:szCs w:val="20"/>
          <w:highlight w:val="none"/>
        </w:rPr>
        <w:t>)特定资格要求如下:</w:t>
      </w:r>
    </w:p>
    <w:p w14:paraId="4DCB561A">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8"/>
          <w:sz w:val="20"/>
          <w:szCs w:val="20"/>
          <w:highlight w:val="none"/>
          <w:lang w:val="en-US" w:eastAsia="zh-CN"/>
        </w:rPr>
        <w:t>（1）法定代表人授权书（附法定代表人、被授权人身份证复印件）及被授权人身份证（法定代表人直接参加磋商，须提供法定代表人身份证明及身份证原件）</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lang w:eastAsia="zh-CN"/>
        </w:rPr>
        <w:br w:type="textWrapping"/>
      </w:r>
      <w:r>
        <w:rPr>
          <w:rFonts w:hint="eastAsia" w:ascii="仿宋" w:hAnsi="仿宋" w:eastAsia="仿宋" w:cs="仿宋"/>
          <w:color w:val="auto"/>
          <w:spacing w:val="8"/>
          <w:sz w:val="20"/>
          <w:szCs w:val="20"/>
          <w:highlight w:val="none"/>
          <w:lang w:val="en-US" w:eastAsia="zh-CN"/>
        </w:rPr>
        <w:t xml:space="preserve">    </w:t>
      </w:r>
      <w:r>
        <w:rPr>
          <w:rFonts w:hint="eastAsia" w:ascii="仿宋" w:hAnsi="仿宋" w:eastAsia="仿宋" w:cs="仿宋"/>
          <w:color w:val="auto"/>
          <w:spacing w:val="8"/>
          <w:sz w:val="20"/>
          <w:szCs w:val="20"/>
          <w:highlight w:val="none"/>
          <w:lang w:eastAsia="zh-CN"/>
        </w:rPr>
        <w:t>（2）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bookmarkStart w:id="1" w:name="bookmark13"/>
      <w:bookmarkEnd w:id="1"/>
      <w:r>
        <w:rPr>
          <w:rFonts w:hint="eastAsia" w:ascii="仿宋" w:hAnsi="仿宋" w:eastAsia="仿宋" w:cs="仿宋"/>
          <w:color w:val="auto"/>
          <w:spacing w:val="8"/>
          <w:sz w:val="20"/>
          <w:szCs w:val="20"/>
          <w:highlight w:val="none"/>
          <w:lang w:eastAsia="zh-CN"/>
        </w:rPr>
        <w:t>。</w:t>
      </w:r>
    </w:p>
    <w:p w14:paraId="1F705623">
      <w:pPr>
        <w:keepNext w:val="0"/>
        <w:keepLines w:val="0"/>
        <w:pageBreakBefore w:val="0"/>
        <w:widowControl/>
        <w:kinsoku w:val="0"/>
        <w:wordWrap/>
        <w:overflowPunct/>
        <w:topLinePunct w:val="0"/>
        <w:autoSpaceDE w:val="0"/>
        <w:autoSpaceDN w:val="0"/>
        <w:bidi w:val="0"/>
        <w:adjustRightInd w:val="0"/>
        <w:snapToGrid/>
        <w:spacing w:line="360" w:lineRule="auto"/>
        <w:ind w:left="142"/>
        <w:textAlignment w:val="baseline"/>
        <w:outlineLvl w:val="1"/>
        <w:rPr>
          <w:rFonts w:ascii="仿宋" w:hAnsi="仿宋" w:eastAsia="仿宋" w:cs="仿宋"/>
          <w:b/>
          <w:bCs/>
          <w:color w:val="auto"/>
          <w:spacing w:val="6"/>
          <w:sz w:val="20"/>
          <w:szCs w:val="20"/>
          <w:highlight w:val="none"/>
        </w:rPr>
      </w:pPr>
      <w:r>
        <w:rPr>
          <w:rFonts w:ascii="仿宋" w:hAnsi="仿宋" w:eastAsia="仿宋" w:cs="仿宋"/>
          <w:b/>
          <w:bCs/>
          <w:color w:val="auto"/>
          <w:spacing w:val="6"/>
          <w:sz w:val="20"/>
          <w:szCs w:val="20"/>
          <w:highlight w:val="none"/>
        </w:rPr>
        <w:t>三、获取采购文件</w:t>
      </w:r>
    </w:p>
    <w:p w14:paraId="2EF7D9AF">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8"/>
          <w:sz w:val="20"/>
          <w:szCs w:val="20"/>
          <w:highlight w:val="none"/>
          <w:lang w:eastAsia="zh-CN"/>
        </w:rPr>
        <w:t>时间： 2025年</w:t>
      </w:r>
      <w:r>
        <w:rPr>
          <w:rFonts w:hint="eastAsia" w:ascii="仿宋" w:hAnsi="仿宋" w:eastAsia="仿宋" w:cs="仿宋"/>
          <w:color w:val="auto"/>
          <w:spacing w:val="8"/>
          <w:sz w:val="20"/>
          <w:szCs w:val="20"/>
          <w:highlight w:val="none"/>
          <w:lang w:val="en-US" w:eastAsia="zh-CN"/>
        </w:rPr>
        <w:t>12</w:t>
      </w:r>
      <w:r>
        <w:rPr>
          <w:rFonts w:hint="eastAsia" w:ascii="仿宋" w:hAnsi="仿宋" w:eastAsia="仿宋" w:cs="仿宋"/>
          <w:color w:val="auto"/>
          <w:spacing w:val="8"/>
          <w:sz w:val="20"/>
          <w:szCs w:val="20"/>
          <w:highlight w:val="none"/>
          <w:lang w:eastAsia="zh-CN"/>
        </w:rPr>
        <w:t>月</w:t>
      </w:r>
      <w:r>
        <w:rPr>
          <w:rFonts w:hint="eastAsia" w:ascii="仿宋" w:hAnsi="仿宋" w:eastAsia="仿宋" w:cs="仿宋"/>
          <w:color w:val="auto"/>
          <w:spacing w:val="8"/>
          <w:sz w:val="20"/>
          <w:szCs w:val="20"/>
          <w:highlight w:val="none"/>
          <w:lang w:val="en-US" w:eastAsia="zh-CN"/>
        </w:rPr>
        <w:t>26</w:t>
      </w:r>
      <w:r>
        <w:rPr>
          <w:rFonts w:hint="eastAsia" w:ascii="仿宋" w:hAnsi="仿宋" w:eastAsia="仿宋" w:cs="仿宋"/>
          <w:color w:val="auto"/>
          <w:spacing w:val="8"/>
          <w:sz w:val="20"/>
          <w:szCs w:val="20"/>
          <w:highlight w:val="none"/>
          <w:lang w:eastAsia="zh-CN"/>
        </w:rPr>
        <w:t>日至202</w:t>
      </w:r>
      <w:r>
        <w:rPr>
          <w:rFonts w:hint="eastAsia" w:ascii="仿宋" w:hAnsi="仿宋" w:eastAsia="仿宋" w:cs="仿宋"/>
          <w:color w:val="auto"/>
          <w:spacing w:val="8"/>
          <w:sz w:val="20"/>
          <w:szCs w:val="20"/>
          <w:highlight w:val="none"/>
          <w:lang w:val="en-US" w:eastAsia="zh-CN"/>
        </w:rPr>
        <w:t>6</w:t>
      </w:r>
      <w:r>
        <w:rPr>
          <w:rFonts w:hint="eastAsia" w:ascii="仿宋" w:hAnsi="仿宋" w:eastAsia="仿宋" w:cs="仿宋"/>
          <w:color w:val="auto"/>
          <w:spacing w:val="8"/>
          <w:sz w:val="20"/>
          <w:szCs w:val="20"/>
          <w:highlight w:val="none"/>
          <w:lang w:eastAsia="zh-CN"/>
        </w:rPr>
        <w:t>年</w:t>
      </w:r>
      <w:r>
        <w:rPr>
          <w:rFonts w:hint="eastAsia" w:ascii="仿宋" w:hAnsi="仿宋" w:eastAsia="仿宋" w:cs="仿宋"/>
          <w:color w:val="auto"/>
          <w:spacing w:val="8"/>
          <w:sz w:val="20"/>
          <w:szCs w:val="20"/>
          <w:highlight w:val="none"/>
          <w:lang w:val="en-US" w:eastAsia="zh-CN"/>
        </w:rPr>
        <w:t>01</w:t>
      </w:r>
      <w:r>
        <w:rPr>
          <w:rFonts w:hint="eastAsia" w:ascii="仿宋" w:hAnsi="仿宋" w:eastAsia="仿宋" w:cs="仿宋"/>
          <w:color w:val="auto"/>
          <w:spacing w:val="8"/>
          <w:sz w:val="20"/>
          <w:szCs w:val="20"/>
          <w:highlight w:val="none"/>
          <w:lang w:eastAsia="zh-CN"/>
        </w:rPr>
        <w:t>月</w:t>
      </w:r>
      <w:r>
        <w:rPr>
          <w:rFonts w:hint="eastAsia" w:ascii="仿宋" w:hAnsi="仿宋" w:eastAsia="仿宋" w:cs="仿宋"/>
          <w:color w:val="auto"/>
          <w:spacing w:val="8"/>
          <w:sz w:val="20"/>
          <w:szCs w:val="20"/>
          <w:highlight w:val="none"/>
          <w:lang w:val="en-US" w:eastAsia="zh-CN"/>
        </w:rPr>
        <w:t>04</w:t>
      </w:r>
      <w:r>
        <w:rPr>
          <w:rFonts w:hint="eastAsia" w:ascii="仿宋" w:hAnsi="仿宋" w:eastAsia="仿宋" w:cs="仿宋"/>
          <w:color w:val="auto"/>
          <w:spacing w:val="8"/>
          <w:sz w:val="20"/>
          <w:szCs w:val="20"/>
          <w:highlight w:val="none"/>
          <w:lang w:eastAsia="zh-CN"/>
        </w:rPr>
        <w:t>日 ，每天上午 09:00:00 至 12:00:00 ，下午 14:00:00 至 17:00:00 （北京时间）</w:t>
      </w:r>
    </w:p>
    <w:p w14:paraId="269749BA">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hint="default" w:ascii="仿宋" w:hAnsi="仿宋" w:eastAsia="仿宋" w:cs="仿宋"/>
          <w:color w:val="auto"/>
          <w:spacing w:val="8"/>
          <w:sz w:val="20"/>
          <w:szCs w:val="20"/>
          <w:highlight w:val="none"/>
          <w:lang w:val="en-US" w:eastAsia="zh-CN"/>
        </w:rPr>
      </w:pPr>
      <w:r>
        <w:rPr>
          <w:rFonts w:hint="eastAsia" w:ascii="仿宋" w:hAnsi="仿宋" w:eastAsia="仿宋" w:cs="仿宋"/>
          <w:color w:val="auto"/>
          <w:spacing w:val="8"/>
          <w:sz w:val="20"/>
          <w:szCs w:val="20"/>
          <w:highlight w:val="none"/>
          <w:lang w:eastAsia="zh-CN"/>
        </w:rPr>
        <w:t>途径：潼关县中心街西段财政局4楼402</w:t>
      </w:r>
      <w:r>
        <w:rPr>
          <w:rFonts w:hint="eastAsia" w:ascii="仿宋" w:hAnsi="仿宋" w:eastAsia="仿宋" w:cs="仿宋"/>
          <w:color w:val="auto"/>
          <w:spacing w:val="8"/>
          <w:sz w:val="20"/>
          <w:szCs w:val="20"/>
          <w:highlight w:val="none"/>
          <w:lang w:val="en-US" w:eastAsia="zh-CN"/>
        </w:rPr>
        <w:t>室</w:t>
      </w:r>
    </w:p>
    <w:p w14:paraId="57717F18">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8"/>
          <w:sz w:val="20"/>
          <w:szCs w:val="20"/>
          <w:highlight w:val="none"/>
          <w:lang w:eastAsia="zh-CN"/>
        </w:rPr>
        <w:t>方式：现场获取</w:t>
      </w:r>
    </w:p>
    <w:p w14:paraId="116855B9">
      <w:pPr>
        <w:keepNext w:val="0"/>
        <w:keepLines w:val="0"/>
        <w:pageBreakBefore w:val="0"/>
        <w:widowControl/>
        <w:kinsoku w:val="0"/>
        <w:wordWrap/>
        <w:overflowPunct/>
        <w:topLinePunct w:val="0"/>
        <w:autoSpaceDE w:val="0"/>
        <w:autoSpaceDN w:val="0"/>
        <w:bidi w:val="0"/>
        <w:adjustRightInd w:val="0"/>
        <w:snapToGrid/>
        <w:spacing w:line="360" w:lineRule="auto"/>
        <w:ind w:left="0" w:firstLine="432" w:firstLineChars="200"/>
        <w:textAlignment w:val="baseline"/>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8"/>
          <w:sz w:val="20"/>
          <w:szCs w:val="20"/>
          <w:highlight w:val="none"/>
          <w:lang w:eastAsia="zh-CN"/>
        </w:rPr>
        <w:t>售价： 0 元</w:t>
      </w:r>
    </w:p>
    <w:p w14:paraId="3996645A">
      <w:pPr>
        <w:keepNext w:val="0"/>
        <w:keepLines w:val="0"/>
        <w:pageBreakBefore w:val="0"/>
        <w:widowControl/>
        <w:kinsoku w:val="0"/>
        <w:wordWrap/>
        <w:overflowPunct/>
        <w:topLinePunct w:val="0"/>
        <w:autoSpaceDE w:val="0"/>
        <w:autoSpaceDN w:val="0"/>
        <w:bidi w:val="0"/>
        <w:adjustRightInd w:val="0"/>
        <w:snapToGrid/>
        <w:spacing w:line="360" w:lineRule="auto"/>
        <w:ind w:left="142"/>
        <w:textAlignment w:val="baseline"/>
        <w:outlineLvl w:val="1"/>
        <w:rPr>
          <w:rFonts w:ascii="仿宋" w:hAnsi="仿宋" w:eastAsia="仿宋" w:cs="仿宋"/>
          <w:b/>
          <w:bCs/>
          <w:color w:val="auto"/>
          <w:spacing w:val="6"/>
          <w:sz w:val="20"/>
          <w:szCs w:val="20"/>
          <w:highlight w:val="none"/>
        </w:rPr>
      </w:pPr>
      <w:r>
        <w:rPr>
          <w:rFonts w:ascii="仿宋" w:hAnsi="仿宋" w:eastAsia="仿宋" w:cs="仿宋"/>
          <w:b/>
          <w:bCs/>
          <w:color w:val="auto"/>
          <w:spacing w:val="6"/>
          <w:sz w:val="20"/>
          <w:szCs w:val="20"/>
          <w:highlight w:val="none"/>
        </w:rPr>
        <w:t>四、响应文件提交</w:t>
      </w:r>
    </w:p>
    <w:p w14:paraId="1338C25F">
      <w:pPr>
        <w:keepNext w:val="0"/>
        <w:keepLines w:val="0"/>
        <w:pageBreakBefore w:val="0"/>
        <w:widowControl/>
        <w:kinsoku w:val="0"/>
        <w:wordWrap/>
        <w:overflowPunct/>
        <w:topLinePunct w:val="0"/>
        <w:autoSpaceDE w:val="0"/>
        <w:autoSpaceDN w:val="0"/>
        <w:bidi w:val="0"/>
        <w:adjustRightInd w:val="0"/>
        <w:spacing w:line="360" w:lineRule="auto"/>
        <w:ind w:left="493"/>
        <w:textAlignment w:val="baseline"/>
        <w:rPr>
          <w:rFonts w:ascii="仿宋" w:hAnsi="仿宋" w:eastAsia="仿宋" w:cs="仿宋"/>
          <w:color w:val="auto"/>
          <w:sz w:val="20"/>
          <w:szCs w:val="20"/>
          <w:highlight w:val="none"/>
        </w:rPr>
      </w:pPr>
      <w:r>
        <w:rPr>
          <w:rFonts w:ascii="仿宋" w:hAnsi="仿宋" w:eastAsia="仿宋" w:cs="仿宋"/>
          <w:color w:val="auto"/>
          <w:spacing w:val="-1"/>
          <w:sz w:val="20"/>
          <w:szCs w:val="20"/>
          <w:highlight w:val="none"/>
        </w:rPr>
        <w:t>截止时间：</w:t>
      </w:r>
      <w:r>
        <w:rPr>
          <w:rFonts w:ascii="仿宋" w:hAnsi="仿宋" w:eastAsia="仿宋" w:cs="仿宋"/>
          <w:color w:val="auto"/>
          <w:spacing w:val="-21"/>
          <w:sz w:val="20"/>
          <w:szCs w:val="20"/>
          <w:highlight w:val="none"/>
        </w:rPr>
        <w:t xml:space="preserve"> </w:t>
      </w:r>
      <w:r>
        <w:rPr>
          <w:rFonts w:ascii="仿宋" w:hAnsi="仿宋" w:eastAsia="仿宋" w:cs="仿宋"/>
          <w:color w:val="auto"/>
          <w:spacing w:val="-1"/>
          <w:sz w:val="20"/>
          <w:szCs w:val="20"/>
          <w:highlight w:val="none"/>
        </w:rPr>
        <w:t>202</w:t>
      </w:r>
      <w:r>
        <w:rPr>
          <w:rFonts w:hint="eastAsia" w:ascii="仿宋" w:hAnsi="仿宋" w:eastAsia="仿宋" w:cs="仿宋"/>
          <w:color w:val="auto"/>
          <w:spacing w:val="-1"/>
          <w:sz w:val="20"/>
          <w:szCs w:val="20"/>
          <w:highlight w:val="none"/>
          <w:lang w:val="en-US" w:eastAsia="zh-CN"/>
        </w:rPr>
        <w:t>6</w:t>
      </w:r>
      <w:r>
        <w:rPr>
          <w:rFonts w:ascii="仿宋" w:hAnsi="仿宋" w:eastAsia="仿宋" w:cs="仿宋"/>
          <w:color w:val="auto"/>
          <w:spacing w:val="-31"/>
          <w:sz w:val="20"/>
          <w:szCs w:val="20"/>
          <w:highlight w:val="none"/>
        </w:rPr>
        <w:t xml:space="preserve"> </w:t>
      </w:r>
      <w:r>
        <w:rPr>
          <w:rFonts w:ascii="仿宋" w:hAnsi="仿宋" w:eastAsia="仿宋" w:cs="仿宋"/>
          <w:color w:val="auto"/>
          <w:spacing w:val="-1"/>
          <w:sz w:val="20"/>
          <w:szCs w:val="20"/>
          <w:highlight w:val="none"/>
        </w:rPr>
        <w:t>年</w:t>
      </w:r>
      <w:r>
        <w:rPr>
          <w:rFonts w:ascii="仿宋" w:hAnsi="仿宋" w:eastAsia="仿宋" w:cs="仿宋"/>
          <w:color w:val="auto"/>
          <w:spacing w:val="-36"/>
          <w:sz w:val="20"/>
          <w:szCs w:val="20"/>
          <w:highlight w:val="none"/>
        </w:rPr>
        <w:t xml:space="preserve"> </w:t>
      </w:r>
      <w:r>
        <w:rPr>
          <w:rFonts w:hint="eastAsia" w:ascii="仿宋" w:hAnsi="仿宋" w:eastAsia="仿宋" w:cs="仿宋"/>
          <w:color w:val="auto"/>
          <w:spacing w:val="-1"/>
          <w:sz w:val="20"/>
          <w:szCs w:val="20"/>
          <w:highlight w:val="none"/>
          <w:lang w:val="en-US" w:eastAsia="zh-CN"/>
        </w:rPr>
        <w:t>01</w:t>
      </w:r>
      <w:r>
        <w:rPr>
          <w:rFonts w:ascii="仿宋" w:hAnsi="仿宋" w:eastAsia="仿宋" w:cs="仿宋"/>
          <w:color w:val="auto"/>
          <w:spacing w:val="-1"/>
          <w:sz w:val="20"/>
          <w:szCs w:val="20"/>
          <w:highlight w:val="none"/>
        </w:rPr>
        <w:t>月</w:t>
      </w:r>
      <w:r>
        <w:rPr>
          <w:rFonts w:hint="eastAsia" w:ascii="仿宋" w:hAnsi="仿宋" w:eastAsia="仿宋" w:cs="仿宋"/>
          <w:color w:val="auto"/>
          <w:spacing w:val="-24"/>
          <w:sz w:val="20"/>
          <w:szCs w:val="20"/>
          <w:highlight w:val="none"/>
          <w:lang w:val="en-US" w:eastAsia="zh-CN"/>
        </w:rPr>
        <w:t>09</w:t>
      </w:r>
      <w:r>
        <w:rPr>
          <w:rFonts w:ascii="仿宋" w:hAnsi="仿宋" w:eastAsia="仿宋" w:cs="仿宋"/>
          <w:color w:val="auto"/>
          <w:spacing w:val="-1"/>
          <w:sz w:val="20"/>
          <w:szCs w:val="20"/>
          <w:highlight w:val="none"/>
        </w:rPr>
        <w:t>日</w:t>
      </w:r>
      <w:r>
        <w:rPr>
          <w:rFonts w:ascii="仿宋" w:hAnsi="仿宋" w:eastAsia="仿宋" w:cs="仿宋"/>
          <w:color w:val="auto"/>
          <w:spacing w:val="28"/>
          <w:sz w:val="20"/>
          <w:szCs w:val="20"/>
          <w:highlight w:val="none"/>
        </w:rPr>
        <w:t xml:space="preserve"> </w:t>
      </w:r>
      <w:r>
        <w:rPr>
          <w:rFonts w:ascii="仿宋" w:hAnsi="仿宋" w:eastAsia="仿宋" w:cs="仿宋"/>
          <w:color w:val="auto"/>
          <w:spacing w:val="-1"/>
          <w:sz w:val="20"/>
          <w:szCs w:val="20"/>
          <w:highlight w:val="none"/>
        </w:rPr>
        <w:t>14</w:t>
      </w:r>
      <w:r>
        <w:rPr>
          <w:rFonts w:ascii="仿宋" w:hAnsi="仿宋" w:eastAsia="仿宋" w:cs="仿宋"/>
          <w:color w:val="auto"/>
          <w:spacing w:val="-20"/>
          <w:sz w:val="20"/>
          <w:szCs w:val="20"/>
          <w:highlight w:val="none"/>
        </w:rPr>
        <w:t xml:space="preserve"> </w:t>
      </w:r>
      <w:r>
        <w:rPr>
          <w:rFonts w:ascii="仿宋" w:hAnsi="仿宋" w:eastAsia="仿宋" w:cs="仿宋"/>
          <w:color w:val="auto"/>
          <w:spacing w:val="-1"/>
          <w:sz w:val="20"/>
          <w:szCs w:val="20"/>
          <w:highlight w:val="none"/>
        </w:rPr>
        <w:t>时</w:t>
      </w:r>
      <w:r>
        <w:rPr>
          <w:rFonts w:ascii="仿宋" w:hAnsi="仿宋" w:eastAsia="仿宋" w:cs="仿宋"/>
          <w:color w:val="auto"/>
          <w:spacing w:val="-34"/>
          <w:sz w:val="20"/>
          <w:szCs w:val="20"/>
          <w:highlight w:val="none"/>
        </w:rPr>
        <w:t xml:space="preserve"> </w:t>
      </w:r>
      <w:r>
        <w:rPr>
          <w:rFonts w:hint="eastAsia" w:ascii="仿宋" w:hAnsi="仿宋" w:eastAsia="仿宋" w:cs="仿宋"/>
          <w:color w:val="auto"/>
          <w:spacing w:val="-1"/>
          <w:sz w:val="20"/>
          <w:szCs w:val="20"/>
          <w:highlight w:val="none"/>
          <w:lang w:val="en-US" w:eastAsia="zh-CN"/>
        </w:rPr>
        <w:t>0</w:t>
      </w:r>
      <w:r>
        <w:rPr>
          <w:rFonts w:ascii="仿宋" w:hAnsi="仿宋" w:eastAsia="仿宋" w:cs="仿宋"/>
          <w:color w:val="auto"/>
          <w:spacing w:val="-1"/>
          <w:sz w:val="20"/>
          <w:szCs w:val="20"/>
          <w:highlight w:val="none"/>
        </w:rPr>
        <w:t>0</w:t>
      </w:r>
      <w:r>
        <w:rPr>
          <w:rFonts w:ascii="仿宋" w:hAnsi="仿宋" w:eastAsia="仿宋" w:cs="仿宋"/>
          <w:color w:val="auto"/>
          <w:spacing w:val="-32"/>
          <w:sz w:val="20"/>
          <w:szCs w:val="20"/>
          <w:highlight w:val="none"/>
        </w:rPr>
        <w:t xml:space="preserve"> </w:t>
      </w:r>
      <w:r>
        <w:rPr>
          <w:rFonts w:ascii="仿宋" w:hAnsi="仿宋" w:eastAsia="仿宋" w:cs="仿宋"/>
          <w:color w:val="auto"/>
          <w:spacing w:val="-1"/>
          <w:sz w:val="20"/>
          <w:szCs w:val="20"/>
          <w:highlight w:val="none"/>
        </w:rPr>
        <w:t>分</w:t>
      </w:r>
      <w:r>
        <w:rPr>
          <w:rFonts w:ascii="仿宋" w:hAnsi="仿宋" w:eastAsia="仿宋" w:cs="仿宋"/>
          <w:color w:val="auto"/>
          <w:spacing w:val="-38"/>
          <w:sz w:val="20"/>
          <w:szCs w:val="20"/>
          <w:highlight w:val="none"/>
        </w:rPr>
        <w:t xml:space="preserve"> </w:t>
      </w:r>
      <w:r>
        <w:rPr>
          <w:rFonts w:ascii="仿宋" w:hAnsi="仿宋" w:eastAsia="仿宋" w:cs="仿宋"/>
          <w:color w:val="auto"/>
          <w:spacing w:val="-2"/>
          <w:sz w:val="20"/>
          <w:szCs w:val="20"/>
          <w:highlight w:val="none"/>
        </w:rPr>
        <w:t>00</w:t>
      </w:r>
      <w:r>
        <w:rPr>
          <w:rFonts w:ascii="仿宋" w:hAnsi="仿宋" w:eastAsia="仿宋" w:cs="仿宋"/>
          <w:color w:val="auto"/>
          <w:spacing w:val="-31"/>
          <w:sz w:val="20"/>
          <w:szCs w:val="20"/>
          <w:highlight w:val="none"/>
        </w:rPr>
        <w:t xml:space="preserve"> </w:t>
      </w:r>
      <w:r>
        <w:rPr>
          <w:rFonts w:ascii="仿宋" w:hAnsi="仿宋" w:eastAsia="仿宋" w:cs="仿宋"/>
          <w:color w:val="auto"/>
          <w:spacing w:val="-2"/>
          <w:sz w:val="20"/>
          <w:szCs w:val="20"/>
          <w:highlight w:val="none"/>
        </w:rPr>
        <w:t>秒</w:t>
      </w:r>
      <w:r>
        <w:rPr>
          <w:rFonts w:ascii="仿宋" w:hAnsi="仿宋" w:eastAsia="仿宋" w:cs="仿宋"/>
          <w:color w:val="auto"/>
          <w:spacing w:val="-35"/>
          <w:sz w:val="20"/>
          <w:szCs w:val="20"/>
          <w:highlight w:val="none"/>
        </w:rPr>
        <w:t xml:space="preserve"> </w:t>
      </w:r>
      <w:r>
        <w:rPr>
          <w:rFonts w:ascii="仿宋" w:hAnsi="仿宋" w:eastAsia="仿宋" w:cs="仿宋"/>
          <w:color w:val="auto"/>
          <w:spacing w:val="-2"/>
          <w:sz w:val="20"/>
          <w:szCs w:val="20"/>
          <w:highlight w:val="none"/>
        </w:rPr>
        <w:t>（北京时间）</w:t>
      </w:r>
    </w:p>
    <w:p w14:paraId="220BA438">
      <w:pPr>
        <w:keepNext w:val="0"/>
        <w:keepLines w:val="0"/>
        <w:pageBreakBefore w:val="0"/>
        <w:widowControl/>
        <w:kinsoku w:val="0"/>
        <w:wordWrap/>
        <w:overflowPunct/>
        <w:topLinePunct w:val="0"/>
        <w:autoSpaceDE w:val="0"/>
        <w:autoSpaceDN w:val="0"/>
        <w:bidi w:val="0"/>
        <w:adjustRightInd w:val="0"/>
        <w:spacing w:line="360" w:lineRule="auto"/>
        <w:ind w:left="494"/>
        <w:textAlignment w:val="baseline"/>
        <w:rPr>
          <w:rFonts w:ascii="仿宋" w:hAnsi="仿宋" w:eastAsia="仿宋" w:cs="仿宋"/>
          <w:color w:val="auto"/>
          <w:sz w:val="20"/>
          <w:szCs w:val="20"/>
          <w:highlight w:val="none"/>
        </w:rPr>
      </w:pPr>
      <w:r>
        <w:rPr>
          <w:rFonts w:ascii="仿宋" w:hAnsi="仿宋" w:eastAsia="仿宋" w:cs="仿宋"/>
          <w:color w:val="auto"/>
          <w:spacing w:val="11"/>
          <w:sz w:val="20"/>
          <w:szCs w:val="20"/>
          <w:highlight w:val="none"/>
        </w:rPr>
        <w:t>地点：潼关县财政局5</w:t>
      </w:r>
      <w:r>
        <w:rPr>
          <w:rFonts w:ascii="仿宋" w:hAnsi="仿宋" w:eastAsia="仿宋" w:cs="仿宋"/>
          <w:color w:val="auto"/>
          <w:spacing w:val="-32"/>
          <w:sz w:val="20"/>
          <w:szCs w:val="20"/>
          <w:highlight w:val="none"/>
        </w:rPr>
        <w:t xml:space="preserve"> </w:t>
      </w:r>
      <w:r>
        <w:rPr>
          <w:rFonts w:ascii="仿宋" w:hAnsi="仿宋" w:eastAsia="仿宋" w:cs="仿宋"/>
          <w:color w:val="auto"/>
          <w:spacing w:val="11"/>
          <w:sz w:val="20"/>
          <w:szCs w:val="20"/>
          <w:highlight w:val="none"/>
        </w:rPr>
        <w:t>楼会议室</w:t>
      </w:r>
    </w:p>
    <w:p w14:paraId="2F6B1E33">
      <w:pPr>
        <w:keepNext w:val="0"/>
        <w:keepLines w:val="0"/>
        <w:pageBreakBefore w:val="0"/>
        <w:widowControl/>
        <w:kinsoku w:val="0"/>
        <w:wordWrap/>
        <w:overflowPunct/>
        <w:topLinePunct w:val="0"/>
        <w:autoSpaceDE w:val="0"/>
        <w:autoSpaceDN w:val="0"/>
        <w:bidi w:val="0"/>
        <w:adjustRightInd w:val="0"/>
        <w:snapToGrid/>
        <w:spacing w:line="360" w:lineRule="auto"/>
        <w:ind w:left="142"/>
        <w:textAlignment w:val="baseline"/>
        <w:outlineLvl w:val="1"/>
        <w:rPr>
          <w:rFonts w:ascii="仿宋" w:hAnsi="仿宋" w:eastAsia="仿宋" w:cs="仿宋"/>
          <w:b/>
          <w:bCs/>
          <w:color w:val="auto"/>
          <w:spacing w:val="6"/>
          <w:sz w:val="20"/>
          <w:szCs w:val="20"/>
          <w:highlight w:val="none"/>
        </w:rPr>
      </w:pPr>
      <w:r>
        <w:rPr>
          <w:rFonts w:ascii="仿宋" w:hAnsi="仿宋" w:eastAsia="仿宋" w:cs="仿宋"/>
          <w:b/>
          <w:bCs/>
          <w:color w:val="auto"/>
          <w:spacing w:val="6"/>
          <w:sz w:val="20"/>
          <w:szCs w:val="20"/>
          <w:highlight w:val="none"/>
        </w:rPr>
        <w:t>五、开启</w:t>
      </w:r>
    </w:p>
    <w:p w14:paraId="5FB7FDF4">
      <w:pPr>
        <w:keepNext w:val="0"/>
        <w:keepLines w:val="0"/>
        <w:pageBreakBefore w:val="0"/>
        <w:widowControl/>
        <w:kinsoku w:val="0"/>
        <w:wordWrap/>
        <w:overflowPunct/>
        <w:topLinePunct w:val="0"/>
        <w:autoSpaceDE w:val="0"/>
        <w:autoSpaceDN w:val="0"/>
        <w:bidi w:val="0"/>
        <w:adjustRightInd w:val="0"/>
        <w:spacing w:line="360" w:lineRule="auto"/>
        <w:ind w:left="508"/>
        <w:textAlignment w:val="baseline"/>
        <w:rPr>
          <w:rFonts w:ascii="仿宋" w:hAnsi="仿宋" w:eastAsia="仿宋" w:cs="仿宋"/>
          <w:color w:val="auto"/>
          <w:sz w:val="20"/>
          <w:szCs w:val="20"/>
          <w:highlight w:val="none"/>
        </w:rPr>
      </w:pPr>
      <w:r>
        <w:rPr>
          <w:rFonts w:ascii="仿宋" w:hAnsi="仿宋" w:eastAsia="仿宋" w:cs="仿宋"/>
          <w:color w:val="auto"/>
          <w:spacing w:val="-3"/>
          <w:sz w:val="20"/>
          <w:szCs w:val="20"/>
          <w:highlight w:val="none"/>
        </w:rPr>
        <w:t>时间：</w:t>
      </w:r>
      <w:r>
        <w:rPr>
          <w:rFonts w:ascii="仿宋" w:hAnsi="仿宋" w:eastAsia="仿宋" w:cs="仿宋"/>
          <w:color w:val="auto"/>
          <w:spacing w:val="-7"/>
          <w:sz w:val="20"/>
          <w:szCs w:val="20"/>
          <w:highlight w:val="none"/>
        </w:rPr>
        <w:t xml:space="preserve"> </w:t>
      </w:r>
      <w:r>
        <w:rPr>
          <w:rFonts w:ascii="仿宋" w:hAnsi="仿宋" w:eastAsia="仿宋" w:cs="仿宋"/>
          <w:color w:val="auto"/>
          <w:spacing w:val="-21"/>
          <w:sz w:val="20"/>
          <w:szCs w:val="20"/>
          <w:highlight w:val="none"/>
        </w:rPr>
        <w:t xml:space="preserve"> </w:t>
      </w:r>
      <w:r>
        <w:rPr>
          <w:rFonts w:ascii="仿宋" w:hAnsi="仿宋" w:eastAsia="仿宋" w:cs="仿宋"/>
          <w:color w:val="auto"/>
          <w:spacing w:val="-1"/>
          <w:sz w:val="20"/>
          <w:szCs w:val="20"/>
          <w:highlight w:val="none"/>
        </w:rPr>
        <w:t>202</w:t>
      </w:r>
      <w:r>
        <w:rPr>
          <w:rFonts w:hint="eastAsia" w:ascii="仿宋" w:hAnsi="仿宋" w:eastAsia="仿宋" w:cs="仿宋"/>
          <w:color w:val="auto"/>
          <w:spacing w:val="-1"/>
          <w:sz w:val="20"/>
          <w:szCs w:val="20"/>
          <w:highlight w:val="none"/>
          <w:lang w:val="en-US" w:eastAsia="zh-CN"/>
        </w:rPr>
        <w:t>6</w:t>
      </w:r>
      <w:r>
        <w:rPr>
          <w:rFonts w:ascii="仿宋" w:hAnsi="仿宋" w:eastAsia="仿宋" w:cs="仿宋"/>
          <w:color w:val="auto"/>
          <w:spacing w:val="-31"/>
          <w:sz w:val="20"/>
          <w:szCs w:val="20"/>
          <w:highlight w:val="none"/>
        </w:rPr>
        <w:t xml:space="preserve"> </w:t>
      </w:r>
      <w:r>
        <w:rPr>
          <w:rFonts w:ascii="仿宋" w:hAnsi="仿宋" w:eastAsia="仿宋" w:cs="仿宋"/>
          <w:color w:val="auto"/>
          <w:spacing w:val="-1"/>
          <w:sz w:val="20"/>
          <w:szCs w:val="20"/>
          <w:highlight w:val="none"/>
        </w:rPr>
        <w:t>年</w:t>
      </w:r>
      <w:r>
        <w:rPr>
          <w:rFonts w:ascii="仿宋" w:hAnsi="仿宋" w:eastAsia="仿宋" w:cs="仿宋"/>
          <w:color w:val="auto"/>
          <w:spacing w:val="-36"/>
          <w:sz w:val="20"/>
          <w:szCs w:val="20"/>
          <w:highlight w:val="none"/>
        </w:rPr>
        <w:t xml:space="preserve"> </w:t>
      </w:r>
      <w:r>
        <w:rPr>
          <w:rFonts w:hint="eastAsia" w:ascii="仿宋" w:hAnsi="仿宋" w:eastAsia="仿宋" w:cs="仿宋"/>
          <w:color w:val="auto"/>
          <w:spacing w:val="-1"/>
          <w:sz w:val="20"/>
          <w:szCs w:val="20"/>
          <w:highlight w:val="none"/>
          <w:lang w:val="en-US" w:eastAsia="zh-CN"/>
        </w:rPr>
        <w:t>01</w:t>
      </w:r>
      <w:r>
        <w:rPr>
          <w:rFonts w:ascii="仿宋" w:hAnsi="仿宋" w:eastAsia="仿宋" w:cs="仿宋"/>
          <w:color w:val="auto"/>
          <w:spacing w:val="-1"/>
          <w:sz w:val="20"/>
          <w:szCs w:val="20"/>
          <w:highlight w:val="none"/>
        </w:rPr>
        <w:t>月</w:t>
      </w:r>
      <w:r>
        <w:rPr>
          <w:rFonts w:hint="eastAsia" w:ascii="仿宋" w:hAnsi="仿宋" w:eastAsia="仿宋" w:cs="仿宋"/>
          <w:color w:val="auto"/>
          <w:spacing w:val="-24"/>
          <w:sz w:val="20"/>
          <w:szCs w:val="20"/>
          <w:highlight w:val="none"/>
          <w:lang w:val="en-US" w:eastAsia="zh-CN"/>
        </w:rPr>
        <w:t>09</w:t>
      </w:r>
      <w:r>
        <w:rPr>
          <w:rFonts w:ascii="仿宋" w:hAnsi="仿宋" w:eastAsia="仿宋" w:cs="仿宋"/>
          <w:color w:val="auto"/>
          <w:spacing w:val="-1"/>
          <w:sz w:val="20"/>
          <w:szCs w:val="20"/>
          <w:highlight w:val="none"/>
        </w:rPr>
        <w:t>日</w:t>
      </w:r>
      <w:r>
        <w:rPr>
          <w:rFonts w:ascii="仿宋" w:hAnsi="仿宋" w:eastAsia="仿宋" w:cs="仿宋"/>
          <w:color w:val="auto"/>
          <w:spacing w:val="28"/>
          <w:sz w:val="20"/>
          <w:szCs w:val="20"/>
          <w:highlight w:val="none"/>
        </w:rPr>
        <w:t xml:space="preserve"> </w:t>
      </w:r>
      <w:r>
        <w:rPr>
          <w:rFonts w:ascii="仿宋" w:hAnsi="仿宋" w:eastAsia="仿宋" w:cs="仿宋"/>
          <w:color w:val="auto"/>
          <w:spacing w:val="-3"/>
          <w:sz w:val="20"/>
          <w:szCs w:val="20"/>
          <w:highlight w:val="none"/>
        </w:rPr>
        <w:t>14</w:t>
      </w:r>
      <w:r>
        <w:rPr>
          <w:rFonts w:ascii="仿宋" w:hAnsi="仿宋" w:eastAsia="仿宋" w:cs="仿宋"/>
          <w:color w:val="auto"/>
          <w:spacing w:val="-20"/>
          <w:sz w:val="20"/>
          <w:szCs w:val="20"/>
          <w:highlight w:val="none"/>
        </w:rPr>
        <w:t xml:space="preserve"> </w:t>
      </w:r>
      <w:r>
        <w:rPr>
          <w:rFonts w:ascii="仿宋" w:hAnsi="仿宋" w:eastAsia="仿宋" w:cs="仿宋"/>
          <w:color w:val="auto"/>
          <w:spacing w:val="-3"/>
          <w:sz w:val="20"/>
          <w:szCs w:val="20"/>
          <w:highlight w:val="none"/>
        </w:rPr>
        <w:t>时</w:t>
      </w:r>
      <w:r>
        <w:rPr>
          <w:rFonts w:ascii="仿宋" w:hAnsi="仿宋" w:eastAsia="仿宋" w:cs="仿宋"/>
          <w:color w:val="auto"/>
          <w:spacing w:val="-33"/>
          <w:sz w:val="20"/>
          <w:szCs w:val="20"/>
          <w:highlight w:val="none"/>
        </w:rPr>
        <w:t xml:space="preserve"> </w:t>
      </w:r>
      <w:r>
        <w:rPr>
          <w:rFonts w:hint="eastAsia" w:ascii="仿宋" w:hAnsi="仿宋" w:eastAsia="仿宋" w:cs="仿宋"/>
          <w:color w:val="auto"/>
          <w:spacing w:val="-3"/>
          <w:sz w:val="20"/>
          <w:szCs w:val="20"/>
          <w:highlight w:val="none"/>
          <w:lang w:val="en-US" w:eastAsia="zh-CN"/>
        </w:rPr>
        <w:t>00</w:t>
      </w:r>
      <w:r>
        <w:rPr>
          <w:rFonts w:ascii="仿宋" w:hAnsi="仿宋" w:eastAsia="仿宋" w:cs="仿宋"/>
          <w:color w:val="auto"/>
          <w:spacing w:val="-33"/>
          <w:sz w:val="20"/>
          <w:szCs w:val="20"/>
          <w:highlight w:val="none"/>
        </w:rPr>
        <w:t xml:space="preserve"> </w:t>
      </w:r>
      <w:r>
        <w:rPr>
          <w:rFonts w:ascii="仿宋" w:hAnsi="仿宋" w:eastAsia="仿宋" w:cs="仿宋"/>
          <w:color w:val="auto"/>
          <w:spacing w:val="-3"/>
          <w:sz w:val="20"/>
          <w:szCs w:val="20"/>
          <w:highlight w:val="none"/>
        </w:rPr>
        <w:t>分</w:t>
      </w:r>
      <w:r>
        <w:rPr>
          <w:rFonts w:ascii="仿宋" w:hAnsi="仿宋" w:eastAsia="仿宋" w:cs="仿宋"/>
          <w:color w:val="auto"/>
          <w:spacing w:val="-38"/>
          <w:sz w:val="20"/>
          <w:szCs w:val="20"/>
          <w:highlight w:val="none"/>
        </w:rPr>
        <w:t xml:space="preserve"> </w:t>
      </w:r>
      <w:r>
        <w:rPr>
          <w:rFonts w:ascii="仿宋" w:hAnsi="仿宋" w:eastAsia="仿宋" w:cs="仿宋"/>
          <w:color w:val="auto"/>
          <w:spacing w:val="-3"/>
          <w:sz w:val="20"/>
          <w:szCs w:val="20"/>
          <w:highlight w:val="none"/>
        </w:rPr>
        <w:t>00</w:t>
      </w:r>
      <w:r>
        <w:rPr>
          <w:rFonts w:ascii="仿宋" w:hAnsi="仿宋" w:eastAsia="仿宋" w:cs="仿宋"/>
          <w:color w:val="auto"/>
          <w:spacing w:val="-31"/>
          <w:sz w:val="20"/>
          <w:szCs w:val="20"/>
          <w:highlight w:val="none"/>
        </w:rPr>
        <w:t xml:space="preserve"> </w:t>
      </w:r>
      <w:r>
        <w:rPr>
          <w:rFonts w:ascii="仿宋" w:hAnsi="仿宋" w:eastAsia="仿宋" w:cs="仿宋"/>
          <w:color w:val="auto"/>
          <w:spacing w:val="-3"/>
          <w:sz w:val="20"/>
          <w:szCs w:val="20"/>
          <w:highlight w:val="none"/>
        </w:rPr>
        <w:t>秒</w:t>
      </w:r>
      <w:r>
        <w:rPr>
          <w:rFonts w:ascii="仿宋" w:hAnsi="仿宋" w:eastAsia="仿宋" w:cs="仿宋"/>
          <w:color w:val="auto"/>
          <w:spacing w:val="-35"/>
          <w:sz w:val="20"/>
          <w:szCs w:val="20"/>
          <w:highlight w:val="none"/>
        </w:rPr>
        <w:t xml:space="preserve"> </w:t>
      </w:r>
      <w:r>
        <w:rPr>
          <w:rFonts w:ascii="仿宋" w:hAnsi="仿宋" w:eastAsia="仿宋" w:cs="仿宋"/>
          <w:color w:val="auto"/>
          <w:spacing w:val="-3"/>
          <w:sz w:val="20"/>
          <w:szCs w:val="20"/>
          <w:highlight w:val="none"/>
        </w:rPr>
        <w:t>（北京时间）</w:t>
      </w:r>
    </w:p>
    <w:p w14:paraId="6C7DD7E7">
      <w:pPr>
        <w:keepNext w:val="0"/>
        <w:keepLines w:val="0"/>
        <w:pageBreakBefore w:val="0"/>
        <w:widowControl/>
        <w:kinsoku w:val="0"/>
        <w:wordWrap/>
        <w:overflowPunct/>
        <w:topLinePunct w:val="0"/>
        <w:autoSpaceDE w:val="0"/>
        <w:autoSpaceDN w:val="0"/>
        <w:bidi w:val="0"/>
        <w:adjustRightInd w:val="0"/>
        <w:spacing w:line="360" w:lineRule="auto"/>
        <w:ind w:left="494"/>
        <w:textAlignment w:val="baseline"/>
        <w:rPr>
          <w:rFonts w:ascii="仿宋" w:hAnsi="仿宋" w:eastAsia="仿宋" w:cs="仿宋"/>
          <w:color w:val="auto"/>
          <w:sz w:val="20"/>
          <w:szCs w:val="20"/>
          <w:highlight w:val="none"/>
        </w:rPr>
      </w:pPr>
      <w:r>
        <w:rPr>
          <w:rFonts w:ascii="仿宋" w:hAnsi="仿宋" w:eastAsia="仿宋" w:cs="仿宋"/>
          <w:color w:val="auto"/>
          <w:spacing w:val="11"/>
          <w:sz w:val="20"/>
          <w:szCs w:val="20"/>
          <w:highlight w:val="none"/>
        </w:rPr>
        <w:t>地点：潼关县财政局5</w:t>
      </w:r>
      <w:r>
        <w:rPr>
          <w:rFonts w:ascii="仿宋" w:hAnsi="仿宋" w:eastAsia="仿宋" w:cs="仿宋"/>
          <w:color w:val="auto"/>
          <w:spacing w:val="-32"/>
          <w:sz w:val="20"/>
          <w:szCs w:val="20"/>
          <w:highlight w:val="none"/>
        </w:rPr>
        <w:t xml:space="preserve"> </w:t>
      </w:r>
      <w:r>
        <w:rPr>
          <w:rFonts w:ascii="仿宋" w:hAnsi="仿宋" w:eastAsia="仿宋" w:cs="仿宋"/>
          <w:color w:val="auto"/>
          <w:spacing w:val="11"/>
          <w:sz w:val="20"/>
          <w:szCs w:val="20"/>
          <w:highlight w:val="none"/>
        </w:rPr>
        <w:t>楼会议室</w:t>
      </w:r>
    </w:p>
    <w:p w14:paraId="1B2D8161">
      <w:pPr>
        <w:keepNext w:val="0"/>
        <w:keepLines w:val="0"/>
        <w:pageBreakBefore w:val="0"/>
        <w:widowControl/>
        <w:kinsoku w:val="0"/>
        <w:wordWrap/>
        <w:overflowPunct/>
        <w:topLinePunct w:val="0"/>
        <w:autoSpaceDE w:val="0"/>
        <w:autoSpaceDN w:val="0"/>
        <w:bidi w:val="0"/>
        <w:adjustRightInd w:val="0"/>
        <w:spacing w:line="360" w:lineRule="auto"/>
        <w:ind w:left="15"/>
        <w:textAlignment w:val="baseline"/>
        <w:outlineLvl w:val="1"/>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六、公告期限</w:t>
      </w:r>
    </w:p>
    <w:p w14:paraId="2F62EFC7">
      <w:pPr>
        <w:keepNext w:val="0"/>
        <w:keepLines w:val="0"/>
        <w:pageBreakBefore w:val="0"/>
        <w:widowControl/>
        <w:kinsoku w:val="0"/>
        <w:wordWrap/>
        <w:overflowPunct/>
        <w:topLinePunct w:val="0"/>
        <w:autoSpaceDE w:val="0"/>
        <w:autoSpaceDN w:val="0"/>
        <w:bidi w:val="0"/>
        <w:adjustRightInd w:val="0"/>
        <w:spacing w:line="360" w:lineRule="auto"/>
        <w:ind w:left="532"/>
        <w:textAlignment w:val="baseline"/>
        <w:rPr>
          <w:rFonts w:ascii="仿宋" w:hAnsi="仿宋" w:eastAsia="仿宋" w:cs="仿宋"/>
          <w:color w:val="auto"/>
          <w:sz w:val="20"/>
          <w:szCs w:val="20"/>
          <w:highlight w:val="none"/>
        </w:rPr>
      </w:pPr>
      <w:r>
        <w:rPr>
          <w:rFonts w:ascii="仿宋" w:hAnsi="仿宋" w:eastAsia="仿宋" w:cs="仿宋"/>
          <w:color w:val="auto"/>
          <w:spacing w:val="7"/>
          <w:sz w:val="20"/>
          <w:szCs w:val="20"/>
          <w:highlight w:val="none"/>
        </w:rPr>
        <w:t>自本公告发布之日起3</w:t>
      </w:r>
      <w:r>
        <w:rPr>
          <w:rFonts w:ascii="仿宋" w:hAnsi="仿宋" w:eastAsia="仿宋" w:cs="仿宋"/>
          <w:color w:val="auto"/>
          <w:spacing w:val="-22"/>
          <w:sz w:val="20"/>
          <w:szCs w:val="20"/>
          <w:highlight w:val="none"/>
        </w:rPr>
        <w:t xml:space="preserve"> </w:t>
      </w:r>
      <w:r>
        <w:rPr>
          <w:rFonts w:ascii="仿宋" w:hAnsi="仿宋" w:eastAsia="仿宋" w:cs="仿宋"/>
          <w:color w:val="auto"/>
          <w:spacing w:val="7"/>
          <w:sz w:val="20"/>
          <w:szCs w:val="20"/>
          <w:highlight w:val="none"/>
        </w:rPr>
        <w:t>个工作日。</w:t>
      </w:r>
    </w:p>
    <w:p w14:paraId="324D1FA0">
      <w:pPr>
        <w:keepNext w:val="0"/>
        <w:keepLines w:val="0"/>
        <w:pageBreakBefore w:val="0"/>
        <w:widowControl/>
        <w:kinsoku w:val="0"/>
        <w:wordWrap/>
        <w:overflowPunct/>
        <w:topLinePunct w:val="0"/>
        <w:autoSpaceDE w:val="0"/>
        <w:autoSpaceDN w:val="0"/>
        <w:bidi w:val="0"/>
        <w:adjustRightInd w:val="0"/>
        <w:spacing w:line="360" w:lineRule="auto"/>
        <w:ind w:left="17"/>
        <w:textAlignment w:val="baseline"/>
        <w:outlineLvl w:val="1"/>
        <w:rPr>
          <w:rFonts w:ascii="仿宋" w:hAnsi="仿宋" w:eastAsia="仿宋" w:cs="仿宋"/>
          <w:color w:val="auto"/>
          <w:sz w:val="20"/>
          <w:szCs w:val="20"/>
          <w:highlight w:val="none"/>
        </w:rPr>
      </w:pPr>
      <w:r>
        <w:rPr>
          <w:rFonts w:ascii="仿宋" w:hAnsi="仿宋" w:eastAsia="仿宋" w:cs="仿宋"/>
          <w:b/>
          <w:bCs/>
          <w:color w:val="auto"/>
          <w:spacing w:val="6"/>
          <w:sz w:val="20"/>
          <w:szCs w:val="20"/>
          <w:highlight w:val="none"/>
        </w:rPr>
        <w:t>七、其他补充事宜</w:t>
      </w:r>
    </w:p>
    <w:p w14:paraId="6BD19792">
      <w:pPr>
        <w:keepNext w:val="0"/>
        <w:keepLines w:val="0"/>
        <w:pageBreakBefore w:val="0"/>
        <w:widowControl/>
        <w:kinsoku w:val="0"/>
        <w:wordWrap/>
        <w:overflowPunct/>
        <w:topLinePunct w:val="0"/>
        <w:autoSpaceDE w:val="0"/>
        <w:autoSpaceDN w:val="0"/>
        <w:bidi w:val="0"/>
        <w:adjustRightInd w:val="0"/>
        <w:spacing w:line="360" w:lineRule="auto"/>
        <w:ind w:firstLine="400" w:firstLineChars="200"/>
        <w:textAlignment w:val="baseline"/>
        <w:rPr>
          <w:rFonts w:hint="eastAsia" w:ascii="仿宋" w:hAnsi="仿宋" w:eastAsia="仿宋" w:cs="仿宋"/>
          <w:color w:val="auto"/>
          <w:sz w:val="20"/>
          <w:szCs w:val="20"/>
          <w:highlight w:val="none"/>
          <w:lang w:val="en-US" w:eastAsia="en-US"/>
        </w:rPr>
      </w:pPr>
      <w:r>
        <w:rPr>
          <w:rFonts w:hint="eastAsia" w:ascii="仿宋" w:hAnsi="仿宋" w:eastAsia="仿宋" w:cs="仿宋"/>
          <w:color w:val="auto"/>
          <w:sz w:val="20"/>
          <w:szCs w:val="20"/>
          <w:highlight w:val="none"/>
          <w:lang w:val="en-US" w:eastAsia="en-US"/>
        </w:rPr>
        <w:t>1.获取采购文件时，请携带单位介绍信及经办人身份证原件及复印件（介绍信须注明项目名称），均加盖供应商公章（鲜章），本项目仅支持现场报名获取，谢绝邮寄。（供应商请携带U盘自行拷贝）</w:t>
      </w:r>
    </w:p>
    <w:p w14:paraId="7129424B">
      <w:pPr>
        <w:keepNext w:val="0"/>
        <w:keepLines w:val="0"/>
        <w:pageBreakBefore w:val="0"/>
        <w:widowControl/>
        <w:kinsoku w:val="0"/>
        <w:wordWrap/>
        <w:overflowPunct/>
        <w:topLinePunct w:val="0"/>
        <w:autoSpaceDE w:val="0"/>
        <w:autoSpaceDN w:val="0"/>
        <w:bidi w:val="0"/>
        <w:adjustRightInd w:val="0"/>
        <w:spacing w:line="360" w:lineRule="auto"/>
        <w:ind w:firstLine="400" w:firstLineChars="200"/>
        <w:textAlignment w:val="baseline"/>
        <w:rPr>
          <w:rFonts w:hint="eastAsia" w:ascii="仿宋" w:hAnsi="仿宋" w:eastAsia="仿宋" w:cs="仿宋"/>
          <w:color w:val="auto"/>
          <w:sz w:val="20"/>
          <w:szCs w:val="20"/>
          <w:highlight w:val="none"/>
          <w:lang w:val="en-US" w:eastAsia="en-US"/>
        </w:rPr>
      </w:pPr>
      <w:r>
        <w:rPr>
          <w:rFonts w:hint="eastAsia" w:ascii="仿宋" w:hAnsi="仿宋" w:eastAsia="仿宋" w:cs="仿宋"/>
          <w:color w:val="auto"/>
          <w:sz w:val="20"/>
          <w:szCs w:val="20"/>
          <w:highlight w:val="none"/>
          <w:lang w:val="en-US" w:eastAsia="en-US"/>
        </w:rPr>
        <w:t>2.需要落实的政府采购政策：（1）《政府采购促进中小企业发展管理办法》（财库〔2020〕46号）；（2）《关于政府采购支持监狱企业发展有关问题的通知》（财库〔2014〕68号）；（3）《国务院办公厅关于建立政府强制采购节能产品制度的通知》（国办发〔2007〕51号）；（4）《关于印发环境标志产品政府采购品目清单的通知》--（财库〔2019〕18号）；（5）《关于印发节能产品政府采购品目清单的通知》--（财库〔2019〕19号）；（6）《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其他需要落实的政府采购政策，如有最新颁布的政府采购政策，按最新的文件执行。</w:t>
      </w:r>
    </w:p>
    <w:p w14:paraId="7A718027">
      <w:pPr>
        <w:keepNext w:val="0"/>
        <w:keepLines w:val="0"/>
        <w:pageBreakBefore w:val="0"/>
        <w:widowControl/>
        <w:kinsoku w:val="0"/>
        <w:wordWrap/>
        <w:overflowPunct/>
        <w:topLinePunct w:val="0"/>
        <w:autoSpaceDE w:val="0"/>
        <w:autoSpaceDN w:val="0"/>
        <w:bidi w:val="0"/>
        <w:adjustRightInd w:val="0"/>
        <w:spacing w:line="360" w:lineRule="auto"/>
        <w:ind w:firstLine="400" w:firstLineChars="200"/>
        <w:textAlignment w:val="baseline"/>
        <w:rPr>
          <w:rFonts w:hint="eastAsia" w:ascii="仿宋" w:hAnsi="仿宋" w:eastAsia="仿宋" w:cs="仿宋"/>
          <w:color w:val="auto"/>
          <w:sz w:val="20"/>
          <w:szCs w:val="20"/>
          <w:highlight w:val="none"/>
          <w:lang w:val="en-US" w:eastAsia="en-US"/>
        </w:rPr>
      </w:pPr>
      <w:r>
        <w:rPr>
          <w:rFonts w:hint="eastAsia" w:ascii="仿宋" w:hAnsi="仿宋" w:eastAsia="仿宋" w:cs="仿宋"/>
          <w:color w:val="auto"/>
          <w:sz w:val="20"/>
          <w:szCs w:val="20"/>
          <w:highlight w:val="none"/>
          <w:lang w:val="en-US" w:eastAsia="en-US"/>
        </w:rPr>
        <w:t>3.请供应商按照陕西省财政厅关于政府采购供应商注册登记有关事项的通知中的要求，通过陕西省政府采购网（http://www.ccgp-shaanxi.gov.cn/）注册登记加入陕西省政府采购供应商库。</w:t>
      </w:r>
    </w:p>
    <w:p w14:paraId="7886581D">
      <w:pPr>
        <w:keepNext w:val="0"/>
        <w:keepLines w:val="0"/>
        <w:pageBreakBefore w:val="0"/>
        <w:widowControl/>
        <w:kinsoku w:val="0"/>
        <w:wordWrap/>
        <w:overflowPunct/>
        <w:topLinePunct w:val="0"/>
        <w:autoSpaceDE w:val="0"/>
        <w:autoSpaceDN w:val="0"/>
        <w:bidi w:val="0"/>
        <w:adjustRightInd w:val="0"/>
        <w:spacing w:line="360" w:lineRule="auto"/>
        <w:ind w:firstLine="400" w:firstLineChars="200"/>
        <w:textAlignment w:val="baseline"/>
        <w:rPr>
          <w:rFonts w:hint="eastAsia" w:ascii="仿宋" w:hAnsi="仿宋" w:eastAsia="仿宋" w:cs="仿宋"/>
          <w:color w:val="auto"/>
          <w:sz w:val="20"/>
          <w:szCs w:val="20"/>
          <w:highlight w:val="none"/>
          <w:lang w:val="en-US" w:eastAsia="en-US"/>
        </w:rPr>
      </w:pPr>
      <w:r>
        <w:rPr>
          <w:rFonts w:hint="eastAsia" w:ascii="仿宋" w:hAnsi="仿宋" w:eastAsia="仿宋" w:cs="仿宋"/>
          <w:color w:val="auto"/>
          <w:sz w:val="20"/>
          <w:szCs w:val="20"/>
          <w:highlight w:val="none"/>
          <w:lang w:val="en-US" w:eastAsia="en-US"/>
        </w:rPr>
        <w:t>4、潼关县人民医院负责本项目合同的签订、具体工作的实施管理及款项支付。</w:t>
      </w:r>
    </w:p>
    <w:p w14:paraId="1C820B4A">
      <w:pPr>
        <w:keepNext w:val="0"/>
        <w:keepLines w:val="0"/>
        <w:pageBreakBefore w:val="0"/>
        <w:widowControl/>
        <w:kinsoku w:val="0"/>
        <w:wordWrap/>
        <w:overflowPunct/>
        <w:topLinePunct w:val="0"/>
        <w:autoSpaceDE w:val="0"/>
        <w:autoSpaceDN w:val="0"/>
        <w:bidi w:val="0"/>
        <w:adjustRightInd w:val="0"/>
        <w:spacing w:line="360" w:lineRule="auto"/>
        <w:ind w:left="12"/>
        <w:textAlignment w:val="baseline"/>
        <w:outlineLvl w:val="1"/>
        <w:rPr>
          <w:rFonts w:ascii="仿宋" w:hAnsi="仿宋" w:eastAsia="仿宋" w:cs="仿宋"/>
          <w:color w:val="auto"/>
          <w:sz w:val="20"/>
          <w:szCs w:val="20"/>
          <w:highlight w:val="none"/>
        </w:rPr>
      </w:pPr>
      <w:r>
        <w:rPr>
          <w:rFonts w:ascii="仿宋" w:hAnsi="仿宋" w:eastAsia="仿宋" w:cs="仿宋"/>
          <w:b/>
          <w:bCs/>
          <w:color w:val="auto"/>
          <w:spacing w:val="7"/>
          <w:sz w:val="20"/>
          <w:szCs w:val="20"/>
          <w:highlight w:val="none"/>
        </w:rPr>
        <w:t>八、对本次招标提出询问，请按以下方式联系。</w:t>
      </w:r>
    </w:p>
    <w:p w14:paraId="14267F9D">
      <w:pPr>
        <w:keepNext w:val="0"/>
        <w:keepLines w:val="0"/>
        <w:pageBreakBefore w:val="0"/>
        <w:widowControl/>
        <w:kinsoku w:val="0"/>
        <w:wordWrap/>
        <w:overflowPunct/>
        <w:topLinePunct w:val="0"/>
        <w:autoSpaceDE w:val="0"/>
        <w:autoSpaceDN w:val="0"/>
        <w:bidi w:val="0"/>
        <w:adjustRightInd w:val="0"/>
        <w:spacing w:line="360" w:lineRule="auto"/>
        <w:ind w:left="22"/>
        <w:textAlignment w:val="baseline"/>
        <w:outlineLvl w:val="2"/>
        <w:rPr>
          <w:rFonts w:ascii="仿宋" w:hAnsi="仿宋" w:eastAsia="仿宋" w:cs="仿宋"/>
          <w:color w:val="auto"/>
          <w:sz w:val="20"/>
          <w:szCs w:val="20"/>
          <w:highlight w:val="none"/>
        </w:rPr>
      </w:pPr>
      <w:r>
        <w:rPr>
          <w:rFonts w:ascii="仿宋" w:hAnsi="仿宋" w:eastAsia="仿宋" w:cs="仿宋"/>
          <w:color w:val="auto"/>
          <w:spacing w:val="4"/>
          <w:sz w:val="20"/>
          <w:szCs w:val="20"/>
          <w:highlight w:val="none"/>
        </w:rPr>
        <w:t>1.采购人信息</w:t>
      </w:r>
    </w:p>
    <w:p w14:paraId="314AB94D">
      <w:pPr>
        <w:keepNext w:val="0"/>
        <w:keepLines w:val="0"/>
        <w:pageBreakBefore w:val="0"/>
        <w:widowControl/>
        <w:kinsoku w:val="0"/>
        <w:wordWrap/>
        <w:overflowPunct/>
        <w:topLinePunct w:val="0"/>
        <w:autoSpaceDE w:val="0"/>
        <w:autoSpaceDN w:val="0"/>
        <w:bidi w:val="0"/>
        <w:adjustRightInd w:val="0"/>
        <w:spacing w:line="360" w:lineRule="auto"/>
        <w:ind w:left="494"/>
        <w:textAlignment w:val="baseline"/>
        <w:rPr>
          <w:rFonts w:hint="eastAsia" w:ascii="仿宋" w:hAnsi="仿宋" w:eastAsia="仿宋" w:cs="仿宋"/>
          <w:color w:val="auto"/>
          <w:sz w:val="20"/>
          <w:szCs w:val="20"/>
          <w:highlight w:val="none"/>
          <w:lang w:eastAsia="zh-CN"/>
        </w:rPr>
      </w:pPr>
      <w:r>
        <w:rPr>
          <w:rFonts w:ascii="仿宋" w:hAnsi="仿宋" w:eastAsia="仿宋" w:cs="仿宋"/>
          <w:color w:val="auto"/>
          <w:spacing w:val="8"/>
          <w:sz w:val="20"/>
          <w:szCs w:val="20"/>
          <w:highlight w:val="none"/>
        </w:rPr>
        <w:t>名称：</w:t>
      </w:r>
      <w:r>
        <w:rPr>
          <w:rFonts w:hint="eastAsia" w:ascii="仿宋" w:hAnsi="仿宋" w:eastAsia="仿宋" w:cs="仿宋"/>
          <w:color w:val="auto"/>
          <w:spacing w:val="8"/>
          <w:sz w:val="20"/>
          <w:szCs w:val="20"/>
          <w:highlight w:val="none"/>
          <w:lang w:eastAsia="zh-CN"/>
        </w:rPr>
        <w:t>潼关县卫生健康局</w:t>
      </w:r>
    </w:p>
    <w:p w14:paraId="0CDC070E">
      <w:pPr>
        <w:keepNext w:val="0"/>
        <w:keepLines w:val="0"/>
        <w:pageBreakBefore w:val="0"/>
        <w:widowControl/>
        <w:kinsoku w:val="0"/>
        <w:wordWrap/>
        <w:overflowPunct/>
        <w:topLinePunct w:val="0"/>
        <w:autoSpaceDE w:val="0"/>
        <w:autoSpaceDN w:val="0"/>
        <w:bidi w:val="0"/>
        <w:adjustRightInd w:val="0"/>
        <w:spacing w:line="360" w:lineRule="auto"/>
        <w:ind w:left="494"/>
        <w:textAlignment w:val="baseline"/>
        <w:rPr>
          <w:rFonts w:ascii="仿宋" w:hAnsi="仿宋" w:eastAsia="仿宋" w:cs="仿宋"/>
          <w:color w:val="auto"/>
          <w:sz w:val="20"/>
          <w:szCs w:val="20"/>
          <w:highlight w:val="none"/>
        </w:rPr>
      </w:pPr>
      <w:r>
        <w:rPr>
          <w:rFonts w:ascii="仿宋" w:hAnsi="仿宋" w:eastAsia="仿宋" w:cs="仿宋"/>
          <w:color w:val="auto"/>
          <w:spacing w:val="8"/>
          <w:sz w:val="20"/>
          <w:szCs w:val="20"/>
          <w:highlight w:val="none"/>
        </w:rPr>
        <w:t>地址：</w:t>
      </w:r>
      <w:r>
        <w:rPr>
          <w:rFonts w:hint="eastAsia" w:ascii="仿宋" w:hAnsi="仿宋" w:eastAsia="仿宋" w:cs="仿宋"/>
          <w:color w:val="auto"/>
          <w:spacing w:val="8"/>
          <w:sz w:val="20"/>
          <w:szCs w:val="20"/>
          <w:highlight w:val="none"/>
          <w:lang w:eastAsia="zh-CN"/>
        </w:rPr>
        <w:t>潼关县和平路77号</w:t>
      </w:r>
    </w:p>
    <w:p w14:paraId="4F15FF53">
      <w:pPr>
        <w:keepNext w:val="0"/>
        <w:keepLines w:val="0"/>
        <w:pageBreakBefore w:val="0"/>
        <w:widowControl/>
        <w:kinsoku w:val="0"/>
        <w:wordWrap/>
        <w:overflowPunct/>
        <w:topLinePunct w:val="0"/>
        <w:autoSpaceDE w:val="0"/>
        <w:autoSpaceDN w:val="0"/>
        <w:bidi w:val="0"/>
        <w:adjustRightInd w:val="0"/>
        <w:spacing w:line="360" w:lineRule="auto"/>
        <w:ind w:left="494"/>
        <w:textAlignment w:val="baseline"/>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8"/>
          <w:sz w:val="20"/>
          <w:szCs w:val="20"/>
          <w:highlight w:val="none"/>
          <w:lang w:eastAsia="zh-CN"/>
        </w:rPr>
        <w:t>联系方式：0913</w:t>
      </w:r>
      <w:r>
        <w:rPr>
          <w:rFonts w:hint="eastAsia" w:ascii="仿宋" w:hAnsi="仿宋" w:eastAsia="仿宋" w:cs="仿宋"/>
          <w:color w:val="auto"/>
          <w:spacing w:val="8"/>
          <w:sz w:val="20"/>
          <w:szCs w:val="20"/>
          <w:highlight w:val="none"/>
          <w:lang w:val="en-US" w:eastAsia="zh-CN"/>
        </w:rPr>
        <w:t>-</w:t>
      </w:r>
      <w:r>
        <w:rPr>
          <w:rFonts w:hint="eastAsia" w:ascii="仿宋" w:hAnsi="仿宋" w:eastAsia="仿宋" w:cs="仿宋"/>
          <w:color w:val="auto"/>
          <w:spacing w:val="8"/>
          <w:sz w:val="20"/>
          <w:szCs w:val="20"/>
          <w:highlight w:val="none"/>
          <w:lang w:eastAsia="zh-CN"/>
        </w:rPr>
        <w:t>3305608、18609255198</w:t>
      </w:r>
    </w:p>
    <w:p w14:paraId="52472340">
      <w:pPr>
        <w:keepNext w:val="0"/>
        <w:keepLines w:val="0"/>
        <w:pageBreakBefore w:val="0"/>
        <w:widowControl/>
        <w:kinsoku w:val="0"/>
        <w:wordWrap/>
        <w:overflowPunct/>
        <w:topLinePunct w:val="0"/>
        <w:autoSpaceDE w:val="0"/>
        <w:autoSpaceDN w:val="0"/>
        <w:bidi w:val="0"/>
        <w:adjustRightInd w:val="0"/>
        <w:spacing w:line="360" w:lineRule="auto"/>
        <w:ind w:left="9"/>
        <w:textAlignment w:val="baseline"/>
        <w:outlineLvl w:val="2"/>
        <w:rPr>
          <w:rFonts w:ascii="仿宋" w:hAnsi="仿宋" w:eastAsia="仿宋" w:cs="仿宋"/>
          <w:color w:val="auto"/>
          <w:sz w:val="20"/>
          <w:szCs w:val="20"/>
          <w:highlight w:val="none"/>
        </w:rPr>
      </w:pPr>
      <w:r>
        <w:rPr>
          <w:rFonts w:ascii="仿宋" w:hAnsi="仿宋" w:eastAsia="仿宋" w:cs="仿宋"/>
          <w:color w:val="auto"/>
          <w:spacing w:val="7"/>
          <w:sz w:val="20"/>
          <w:szCs w:val="20"/>
          <w:highlight w:val="none"/>
        </w:rPr>
        <w:t>2.采购代理机构信息</w:t>
      </w:r>
    </w:p>
    <w:p w14:paraId="72757F1D">
      <w:pPr>
        <w:keepNext w:val="0"/>
        <w:keepLines w:val="0"/>
        <w:pageBreakBefore w:val="0"/>
        <w:widowControl/>
        <w:kinsoku w:val="0"/>
        <w:wordWrap/>
        <w:overflowPunct/>
        <w:topLinePunct w:val="0"/>
        <w:autoSpaceDE w:val="0"/>
        <w:autoSpaceDN w:val="0"/>
        <w:bidi w:val="0"/>
        <w:adjustRightInd w:val="0"/>
        <w:spacing w:line="360" w:lineRule="auto"/>
        <w:ind w:left="494"/>
        <w:textAlignment w:val="baseline"/>
        <w:rPr>
          <w:rFonts w:ascii="仿宋" w:hAnsi="仿宋" w:eastAsia="仿宋" w:cs="仿宋"/>
          <w:color w:val="auto"/>
          <w:sz w:val="20"/>
          <w:szCs w:val="20"/>
          <w:highlight w:val="none"/>
        </w:rPr>
      </w:pPr>
      <w:r>
        <w:rPr>
          <w:rFonts w:ascii="仿宋" w:hAnsi="仿宋" w:eastAsia="仿宋" w:cs="仿宋"/>
          <w:color w:val="auto"/>
          <w:spacing w:val="8"/>
          <w:sz w:val="20"/>
          <w:szCs w:val="20"/>
          <w:highlight w:val="none"/>
        </w:rPr>
        <w:t>名称：潼关县政府采购中心</w:t>
      </w:r>
    </w:p>
    <w:p w14:paraId="182ED59E">
      <w:pPr>
        <w:keepNext w:val="0"/>
        <w:keepLines w:val="0"/>
        <w:pageBreakBefore w:val="0"/>
        <w:widowControl/>
        <w:kinsoku w:val="0"/>
        <w:wordWrap/>
        <w:overflowPunct/>
        <w:topLinePunct w:val="0"/>
        <w:autoSpaceDE w:val="0"/>
        <w:autoSpaceDN w:val="0"/>
        <w:bidi w:val="0"/>
        <w:adjustRightInd w:val="0"/>
        <w:spacing w:line="360" w:lineRule="auto"/>
        <w:ind w:left="494"/>
        <w:textAlignment w:val="baseline"/>
        <w:rPr>
          <w:rFonts w:ascii="仿宋" w:hAnsi="仿宋" w:eastAsia="仿宋" w:cs="仿宋"/>
          <w:color w:val="auto"/>
          <w:sz w:val="20"/>
          <w:szCs w:val="20"/>
          <w:highlight w:val="none"/>
        </w:rPr>
      </w:pPr>
      <w:r>
        <w:rPr>
          <w:rFonts w:ascii="仿宋" w:hAnsi="仿宋" w:eastAsia="仿宋" w:cs="仿宋"/>
          <w:color w:val="auto"/>
          <w:spacing w:val="9"/>
          <w:sz w:val="20"/>
          <w:szCs w:val="20"/>
          <w:highlight w:val="none"/>
        </w:rPr>
        <w:t>地址：陕西省渭南市潼关县中心街西段财政局</w:t>
      </w:r>
    </w:p>
    <w:p w14:paraId="5CF8749E">
      <w:pPr>
        <w:keepNext w:val="0"/>
        <w:keepLines w:val="0"/>
        <w:pageBreakBefore w:val="0"/>
        <w:widowControl/>
        <w:kinsoku w:val="0"/>
        <w:wordWrap/>
        <w:overflowPunct/>
        <w:topLinePunct w:val="0"/>
        <w:autoSpaceDE w:val="0"/>
        <w:autoSpaceDN w:val="0"/>
        <w:bidi w:val="0"/>
        <w:adjustRightInd w:val="0"/>
        <w:spacing w:line="360" w:lineRule="auto"/>
        <w:ind w:left="491"/>
        <w:textAlignment w:val="baseline"/>
        <w:rPr>
          <w:rFonts w:ascii="仿宋" w:hAnsi="仿宋" w:eastAsia="仿宋" w:cs="仿宋"/>
          <w:color w:val="auto"/>
          <w:sz w:val="20"/>
          <w:szCs w:val="20"/>
          <w:highlight w:val="none"/>
        </w:rPr>
      </w:pPr>
      <w:r>
        <w:rPr>
          <w:rFonts w:ascii="仿宋" w:hAnsi="仿宋" w:eastAsia="仿宋" w:cs="仿宋"/>
          <w:color w:val="auto"/>
          <w:spacing w:val="5"/>
          <w:sz w:val="20"/>
          <w:szCs w:val="20"/>
          <w:highlight w:val="none"/>
        </w:rPr>
        <w:t>联系方式：0913-8493958</w:t>
      </w:r>
    </w:p>
    <w:p w14:paraId="72C44345">
      <w:pPr>
        <w:keepNext w:val="0"/>
        <w:keepLines w:val="0"/>
        <w:pageBreakBefore w:val="0"/>
        <w:widowControl/>
        <w:kinsoku w:val="0"/>
        <w:wordWrap/>
        <w:overflowPunct/>
        <w:topLinePunct w:val="0"/>
        <w:autoSpaceDE w:val="0"/>
        <w:autoSpaceDN w:val="0"/>
        <w:bidi w:val="0"/>
        <w:adjustRightInd w:val="0"/>
        <w:spacing w:line="360" w:lineRule="auto"/>
        <w:ind w:left="11"/>
        <w:textAlignment w:val="baseline"/>
        <w:outlineLvl w:val="2"/>
        <w:rPr>
          <w:rFonts w:ascii="仿宋" w:hAnsi="仿宋" w:eastAsia="仿宋" w:cs="仿宋"/>
          <w:color w:val="auto"/>
          <w:sz w:val="20"/>
          <w:szCs w:val="20"/>
          <w:highlight w:val="none"/>
        </w:rPr>
      </w:pPr>
      <w:r>
        <w:rPr>
          <w:rFonts w:ascii="仿宋" w:hAnsi="仿宋" w:eastAsia="仿宋" w:cs="仿宋"/>
          <w:color w:val="auto"/>
          <w:spacing w:val="6"/>
          <w:sz w:val="20"/>
          <w:szCs w:val="20"/>
          <w:highlight w:val="none"/>
        </w:rPr>
        <w:t>3.项目联系方式</w:t>
      </w:r>
    </w:p>
    <w:p w14:paraId="358FC94B">
      <w:pPr>
        <w:keepNext w:val="0"/>
        <w:keepLines w:val="0"/>
        <w:pageBreakBefore w:val="0"/>
        <w:widowControl/>
        <w:kinsoku w:val="0"/>
        <w:wordWrap/>
        <w:overflowPunct/>
        <w:topLinePunct w:val="0"/>
        <w:autoSpaceDE w:val="0"/>
        <w:autoSpaceDN w:val="0"/>
        <w:bidi w:val="0"/>
        <w:adjustRightInd w:val="0"/>
        <w:spacing w:line="360" w:lineRule="auto"/>
        <w:ind w:left="494"/>
        <w:textAlignment w:val="baseline"/>
        <w:rPr>
          <w:color w:val="auto"/>
          <w:highlight w:val="none"/>
        </w:rPr>
      </w:pPr>
      <w:r>
        <w:rPr>
          <w:rFonts w:ascii="仿宋" w:hAnsi="仿宋" w:eastAsia="仿宋" w:cs="仿宋"/>
          <w:color w:val="auto"/>
          <w:spacing w:val="8"/>
          <w:sz w:val="20"/>
          <w:szCs w:val="20"/>
          <w:highlight w:val="none"/>
        </w:rPr>
        <w:t>项目联系人：王金琳</w:t>
      </w:r>
      <w:bookmarkStart w:id="2" w:name="bookmark3"/>
      <w:bookmarkEnd w:id="2"/>
      <w:bookmarkStart w:id="3" w:name="bookmark4"/>
      <w:bookmarkEnd w:id="3"/>
      <w:r>
        <w:rPr>
          <w:rFonts w:hint="eastAsia" w:ascii="仿宋" w:hAnsi="仿宋" w:eastAsia="仿宋" w:cs="仿宋"/>
          <w:color w:val="auto"/>
          <w:spacing w:val="8"/>
          <w:sz w:val="20"/>
          <w:szCs w:val="20"/>
          <w:highlight w:val="none"/>
          <w:lang w:val="en-US" w:eastAsia="zh-CN"/>
        </w:rPr>
        <w:t xml:space="preserve">   </w:t>
      </w:r>
      <w:r>
        <w:rPr>
          <w:rFonts w:ascii="仿宋" w:hAnsi="仿宋" w:eastAsia="仿宋" w:cs="仿宋"/>
          <w:color w:val="auto"/>
          <w:spacing w:val="3"/>
          <w:sz w:val="20"/>
          <w:szCs w:val="20"/>
          <w:highlight w:val="none"/>
        </w:rPr>
        <w:t>电话：0913-8493958</w:t>
      </w:r>
      <w:bookmarkStart w:id="4" w:name="_Toc16576"/>
      <w:r>
        <w:rPr>
          <w:color w:val="auto"/>
          <w:highlight w:val="none"/>
        </w:rPr>
        <w:br w:type="page"/>
      </w:r>
    </w:p>
    <w:p w14:paraId="3C8B6793">
      <w:pPr>
        <w:pStyle w:val="2"/>
        <w:bidi w:val="0"/>
        <w:rPr>
          <w:color w:val="auto"/>
          <w:highlight w:val="none"/>
        </w:rPr>
      </w:pPr>
      <w:r>
        <w:rPr>
          <w:color w:val="auto"/>
          <w:highlight w:val="none"/>
        </w:rPr>
        <w:t>第二章</w:t>
      </w:r>
      <w:r>
        <w:rPr>
          <w:rFonts w:hint="eastAsia"/>
          <w:color w:val="auto"/>
          <w:highlight w:val="none"/>
          <w:lang w:val="en-US" w:eastAsia="zh-CN"/>
        </w:rPr>
        <w:t xml:space="preserve">  </w:t>
      </w:r>
      <w:r>
        <w:rPr>
          <w:color w:val="auto"/>
          <w:highlight w:val="none"/>
        </w:rPr>
        <w:t>供应商须知</w:t>
      </w:r>
      <w:bookmarkEnd w:id="4"/>
    </w:p>
    <w:p w14:paraId="4FE86516">
      <w:pPr>
        <w:spacing w:before="270" w:line="227" w:lineRule="auto"/>
        <w:ind w:left="3174"/>
        <w:outlineLvl w:val="1"/>
        <w:rPr>
          <w:rFonts w:ascii="仿宋" w:hAnsi="仿宋" w:eastAsia="仿宋" w:cs="仿宋"/>
          <w:color w:val="auto"/>
          <w:sz w:val="31"/>
          <w:szCs w:val="31"/>
          <w:highlight w:val="none"/>
        </w:rPr>
      </w:pPr>
      <w:r>
        <w:rPr>
          <w:rFonts w:ascii="仿宋" w:hAnsi="仿宋" w:eastAsia="仿宋" w:cs="仿宋"/>
          <w:b/>
          <w:bCs/>
          <w:color w:val="auto"/>
          <w:spacing w:val="4"/>
          <w:sz w:val="31"/>
          <w:szCs w:val="31"/>
          <w:highlight w:val="none"/>
        </w:rPr>
        <w:t>供应商须知前附表</w:t>
      </w:r>
    </w:p>
    <w:p w14:paraId="60139822">
      <w:pPr>
        <w:spacing w:before="128" w:line="220" w:lineRule="auto"/>
        <w:ind w:left="76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本表是对供应商须知的具体补充和修改，如有矛盾，应以本资料表为准。</w:t>
      </w:r>
    </w:p>
    <w:tbl>
      <w:tblPr>
        <w:tblStyle w:val="19"/>
        <w:tblW w:w="88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972"/>
        <w:gridCol w:w="7296"/>
      </w:tblGrid>
      <w:tr w14:paraId="604DA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top"/>
          </w:tcPr>
          <w:p w14:paraId="49A85150">
            <w:pPr>
              <w:pStyle w:val="20"/>
              <w:spacing w:before="155" w:line="231" w:lineRule="auto"/>
              <w:ind w:left="93"/>
              <w:rPr>
                <w:color w:val="auto"/>
                <w:highlight w:val="none"/>
              </w:rPr>
            </w:pPr>
            <w:r>
              <w:rPr>
                <w:b/>
                <w:bCs/>
                <w:color w:val="auto"/>
                <w:spacing w:val="1"/>
                <w:highlight w:val="none"/>
              </w:rPr>
              <w:t>序号</w:t>
            </w:r>
          </w:p>
        </w:tc>
        <w:tc>
          <w:tcPr>
            <w:tcW w:w="972" w:type="dxa"/>
            <w:vAlign w:val="top"/>
          </w:tcPr>
          <w:p w14:paraId="2E0DA5FC">
            <w:pPr>
              <w:pStyle w:val="20"/>
              <w:spacing w:before="154" w:line="232" w:lineRule="auto"/>
              <w:ind w:left="177"/>
              <w:rPr>
                <w:color w:val="auto"/>
                <w:highlight w:val="none"/>
              </w:rPr>
            </w:pPr>
            <w:r>
              <w:rPr>
                <w:b/>
                <w:bCs/>
                <w:color w:val="auto"/>
                <w:spacing w:val="2"/>
                <w:highlight w:val="none"/>
              </w:rPr>
              <w:t>条款号</w:t>
            </w:r>
          </w:p>
        </w:tc>
        <w:tc>
          <w:tcPr>
            <w:tcW w:w="7296" w:type="dxa"/>
            <w:vAlign w:val="top"/>
          </w:tcPr>
          <w:p w14:paraId="070F44B2">
            <w:pPr>
              <w:pStyle w:val="20"/>
              <w:spacing w:before="155" w:line="231" w:lineRule="auto"/>
              <w:ind w:left="3076"/>
              <w:rPr>
                <w:color w:val="auto"/>
                <w:highlight w:val="none"/>
              </w:rPr>
            </w:pPr>
            <w:r>
              <w:rPr>
                <w:b/>
                <w:bCs/>
                <w:color w:val="auto"/>
                <w:spacing w:val="-14"/>
                <w:highlight w:val="none"/>
              </w:rPr>
              <w:t>编</w:t>
            </w:r>
            <w:r>
              <w:rPr>
                <w:color w:val="auto"/>
                <w:spacing w:val="25"/>
                <w:highlight w:val="none"/>
              </w:rPr>
              <w:t xml:space="preserve"> </w:t>
            </w:r>
            <w:r>
              <w:rPr>
                <w:b/>
                <w:bCs/>
                <w:color w:val="auto"/>
                <w:spacing w:val="-14"/>
                <w:highlight w:val="none"/>
              </w:rPr>
              <w:t>列</w:t>
            </w:r>
            <w:r>
              <w:rPr>
                <w:color w:val="auto"/>
                <w:spacing w:val="47"/>
                <w:highlight w:val="none"/>
              </w:rPr>
              <w:t xml:space="preserve"> </w:t>
            </w:r>
            <w:r>
              <w:rPr>
                <w:b/>
                <w:bCs/>
                <w:color w:val="auto"/>
                <w:spacing w:val="-14"/>
                <w:highlight w:val="none"/>
              </w:rPr>
              <w:t>内</w:t>
            </w:r>
            <w:r>
              <w:rPr>
                <w:color w:val="auto"/>
                <w:spacing w:val="24"/>
                <w:highlight w:val="none"/>
              </w:rPr>
              <w:t xml:space="preserve"> </w:t>
            </w:r>
            <w:r>
              <w:rPr>
                <w:b/>
                <w:bCs/>
                <w:color w:val="auto"/>
                <w:spacing w:val="-14"/>
                <w:highlight w:val="none"/>
              </w:rPr>
              <w:t>容</w:t>
            </w:r>
          </w:p>
        </w:tc>
      </w:tr>
      <w:tr w14:paraId="75C9F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center"/>
          </w:tcPr>
          <w:p w14:paraId="21DC5B1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position w:val="1"/>
                <w:highlight w:val="none"/>
              </w:rPr>
              <w:t>1</w:t>
            </w:r>
          </w:p>
        </w:tc>
        <w:tc>
          <w:tcPr>
            <w:tcW w:w="972" w:type="dxa"/>
            <w:vAlign w:val="center"/>
          </w:tcPr>
          <w:p w14:paraId="49634F1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spacing w:val="1"/>
                <w:position w:val="1"/>
                <w:highlight w:val="none"/>
              </w:rPr>
              <w:t>2.1</w:t>
            </w:r>
          </w:p>
        </w:tc>
        <w:tc>
          <w:tcPr>
            <w:tcW w:w="7296" w:type="dxa"/>
            <w:vAlign w:val="center"/>
          </w:tcPr>
          <w:p w14:paraId="6CA9AFC9">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rFonts w:hint="eastAsia"/>
                <w:b w:val="0"/>
                <w:bCs w:val="0"/>
                <w:color w:val="auto"/>
                <w:spacing w:val="8"/>
                <w:highlight w:val="none"/>
                <w:lang w:val="en-US" w:eastAsia="zh-CN"/>
              </w:rPr>
              <w:t>潼关县人民医院负责本项目合同的签订、具体工作的实施管理及款项支付。</w:t>
            </w:r>
          </w:p>
        </w:tc>
      </w:tr>
      <w:tr w14:paraId="07B8E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center"/>
          </w:tcPr>
          <w:p w14:paraId="74BF229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position w:val="1"/>
                <w:highlight w:val="none"/>
              </w:rPr>
              <w:t>2</w:t>
            </w:r>
          </w:p>
        </w:tc>
        <w:tc>
          <w:tcPr>
            <w:tcW w:w="972" w:type="dxa"/>
            <w:vAlign w:val="center"/>
          </w:tcPr>
          <w:p w14:paraId="6C346E74">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spacing w:val="1"/>
                <w:position w:val="1"/>
                <w:highlight w:val="none"/>
              </w:rPr>
              <w:t>2.2</w:t>
            </w:r>
          </w:p>
        </w:tc>
        <w:tc>
          <w:tcPr>
            <w:tcW w:w="7296" w:type="dxa"/>
            <w:vAlign w:val="center"/>
          </w:tcPr>
          <w:p w14:paraId="44B76938">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8"/>
                <w:highlight w:val="none"/>
              </w:rPr>
              <w:t>名称：潼关县政府采购中心</w:t>
            </w:r>
          </w:p>
          <w:p w14:paraId="60F66C76">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9"/>
                <w:highlight w:val="none"/>
              </w:rPr>
              <w:t>地址：陕西省渭南市潼关县中心街西段财政局</w:t>
            </w:r>
          </w:p>
          <w:p w14:paraId="1E5152C0">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5"/>
                <w:highlight w:val="none"/>
              </w:rPr>
              <w:t>联系方式：0913-8493958</w:t>
            </w:r>
          </w:p>
        </w:tc>
      </w:tr>
      <w:tr w14:paraId="4B5A8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center"/>
          </w:tcPr>
          <w:p w14:paraId="422FD4E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eastAsia="仿宋"/>
                <w:color w:val="auto"/>
                <w:highlight w:val="none"/>
                <w:lang w:eastAsia="zh-CN"/>
              </w:rPr>
            </w:pPr>
            <w:r>
              <w:rPr>
                <w:rFonts w:hint="eastAsia"/>
                <w:color w:val="auto"/>
                <w:position w:val="1"/>
                <w:highlight w:val="none"/>
                <w:lang w:val="en-US" w:eastAsia="zh-CN"/>
              </w:rPr>
              <w:t>3</w:t>
            </w:r>
          </w:p>
        </w:tc>
        <w:tc>
          <w:tcPr>
            <w:tcW w:w="972" w:type="dxa"/>
            <w:vAlign w:val="center"/>
          </w:tcPr>
          <w:p w14:paraId="0B611FF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spacing w:val="1"/>
                <w:position w:val="1"/>
                <w:highlight w:val="none"/>
              </w:rPr>
              <w:t>3.6</w:t>
            </w:r>
          </w:p>
        </w:tc>
        <w:tc>
          <w:tcPr>
            <w:tcW w:w="7296" w:type="dxa"/>
            <w:vAlign w:val="center"/>
          </w:tcPr>
          <w:p w14:paraId="71ACE828">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7"/>
                <w:highlight w:val="none"/>
              </w:rPr>
              <w:t>本项目不接受联合体磋商。</w:t>
            </w:r>
          </w:p>
        </w:tc>
      </w:tr>
      <w:tr w14:paraId="4AC4A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center"/>
          </w:tcPr>
          <w:p w14:paraId="10D8BED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eastAsia="仿宋"/>
                <w:color w:val="auto"/>
                <w:highlight w:val="none"/>
                <w:lang w:eastAsia="zh-CN"/>
              </w:rPr>
            </w:pPr>
            <w:r>
              <w:rPr>
                <w:rFonts w:hint="eastAsia"/>
                <w:color w:val="auto"/>
                <w:position w:val="1"/>
                <w:highlight w:val="none"/>
                <w:lang w:val="en-US" w:eastAsia="zh-CN"/>
              </w:rPr>
              <w:t>4</w:t>
            </w:r>
          </w:p>
        </w:tc>
        <w:tc>
          <w:tcPr>
            <w:tcW w:w="972" w:type="dxa"/>
            <w:vAlign w:val="center"/>
          </w:tcPr>
          <w:p w14:paraId="572C873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spacing w:val="2"/>
                <w:position w:val="1"/>
                <w:highlight w:val="none"/>
              </w:rPr>
              <w:t>9.2</w:t>
            </w:r>
          </w:p>
        </w:tc>
        <w:tc>
          <w:tcPr>
            <w:tcW w:w="7296" w:type="dxa"/>
            <w:vAlign w:val="center"/>
          </w:tcPr>
          <w:p w14:paraId="541F7DCC">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7"/>
                <w:highlight w:val="none"/>
              </w:rPr>
              <w:t>不允许提供备选方案。</w:t>
            </w:r>
          </w:p>
        </w:tc>
      </w:tr>
      <w:tr w14:paraId="3E0A0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center"/>
          </w:tcPr>
          <w:p w14:paraId="582B7CD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eastAsia="仿宋"/>
                <w:color w:val="auto"/>
                <w:highlight w:val="none"/>
                <w:lang w:eastAsia="zh-CN"/>
              </w:rPr>
            </w:pPr>
            <w:r>
              <w:rPr>
                <w:rFonts w:hint="eastAsia"/>
                <w:color w:val="auto"/>
                <w:position w:val="1"/>
                <w:highlight w:val="none"/>
                <w:lang w:val="en-US" w:eastAsia="zh-CN"/>
              </w:rPr>
              <w:t>5</w:t>
            </w:r>
          </w:p>
        </w:tc>
        <w:tc>
          <w:tcPr>
            <w:tcW w:w="972" w:type="dxa"/>
            <w:vAlign w:val="center"/>
          </w:tcPr>
          <w:p w14:paraId="2E61221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spacing w:val="2"/>
                <w:position w:val="1"/>
                <w:highlight w:val="none"/>
              </w:rPr>
              <w:t>9.3</w:t>
            </w:r>
          </w:p>
        </w:tc>
        <w:tc>
          <w:tcPr>
            <w:tcW w:w="7296" w:type="dxa"/>
            <w:vAlign w:val="center"/>
          </w:tcPr>
          <w:p w14:paraId="37283666">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11"/>
                <w:highlight w:val="none"/>
              </w:rPr>
              <w:t>本次磋商的最小单元为“项目</w:t>
            </w:r>
            <w:r>
              <w:rPr>
                <w:color w:val="auto"/>
                <w:spacing w:val="-49"/>
                <w:highlight w:val="none"/>
              </w:rPr>
              <w:t xml:space="preserve"> </w:t>
            </w:r>
            <w:r>
              <w:rPr>
                <w:color w:val="auto"/>
                <w:spacing w:val="11"/>
                <w:highlight w:val="none"/>
              </w:rPr>
              <w:t>”，供应商可根据自身的情况对</w:t>
            </w:r>
            <w:r>
              <w:rPr>
                <w:color w:val="auto"/>
                <w:spacing w:val="12"/>
                <w:highlight w:val="none"/>
              </w:rPr>
              <w:t>本次项目进行磋商，不得将其子目再行分解或只对本次项目中的品目进行不完</w:t>
            </w:r>
            <w:r>
              <w:rPr>
                <w:color w:val="auto"/>
                <w:spacing w:val="8"/>
                <w:highlight w:val="none"/>
              </w:rPr>
              <w:t>全磋商，任何不完全的响应将会被拒绝。</w:t>
            </w:r>
          </w:p>
        </w:tc>
      </w:tr>
      <w:tr w14:paraId="68636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center"/>
          </w:tcPr>
          <w:p w14:paraId="5401DBD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eastAsia="仿宋"/>
                <w:color w:val="auto"/>
                <w:highlight w:val="none"/>
                <w:lang w:eastAsia="zh-CN"/>
              </w:rPr>
            </w:pPr>
            <w:r>
              <w:rPr>
                <w:rFonts w:hint="eastAsia"/>
                <w:color w:val="auto"/>
                <w:position w:val="2"/>
                <w:highlight w:val="none"/>
                <w:lang w:val="en-US" w:eastAsia="zh-CN"/>
              </w:rPr>
              <w:t>6</w:t>
            </w:r>
          </w:p>
        </w:tc>
        <w:tc>
          <w:tcPr>
            <w:tcW w:w="972" w:type="dxa"/>
            <w:vAlign w:val="center"/>
          </w:tcPr>
          <w:p w14:paraId="417C0E7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spacing w:val="-1"/>
                <w:position w:val="1"/>
                <w:highlight w:val="none"/>
              </w:rPr>
              <w:t>11.1</w:t>
            </w:r>
          </w:p>
        </w:tc>
        <w:tc>
          <w:tcPr>
            <w:tcW w:w="7296" w:type="dxa"/>
            <w:vAlign w:val="center"/>
          </w:tcPr>
          <w:p w14:paraId="0F223697">
            <w:pPr>
              <w:pStyle w:val="20"/>
              <w:keepNext w:val="0"/>
              <w:keepLines w:val="0"/>
              <w:pageBreakBefore w:val="0"/>
              <w:widowControl/>
              <w:kinsoku w:val="0"/>
              <w:wordWrap/>
              <w:overflowPunct/>
              <w:topLinePunct w:val="0"/>
              <w:autoSpaceDE w:val="0"/>
              <w:autoSpaceDN w:val="0"/>
              <w:bidi w:val="0"/>
              <w:adjustRightInd w:val="0"/>
              <w:spacing w:line="240" w:lineRule="auto"/>
              <w:ind w:left="0" w:right="0" w:hanging="1"/>
              <w:jc w:val="both"/>
              <w:textAlignment w:val="baseline"/>
              <w:rPr>
                <w:color w:val="auto"/>
                <w:highlight w:val="none"/>
              </w:rPr>
            </w:pPr>
            <w:r>
              <w:rPr>
                <w:color w:val="auto"/>
                <w:spacing w:val="9"/>
                <w:highlight w:val="none"/>
              </w:rPr>
              <w:t>磋商报价：是供应商为完成本项目要求的全部服务内容最终价格的体现，包括</w:t>
            </w:r>
            <w:r>
              <w:rPr>
                <w:rFonts w:hint="eastAsia"/>
                <w:color w:val="auto"/>
                <w:spacing w:val="9"/>
                <w:highlight w:val="none"/>
              </w:rPr>
              <w:t>管理人员和服务人员的人工费、劳保及人身意外保险费、节假日加班费、员工培训费、办公经费、员工食宿费、企业法定利润、财务费用、管理费用、税金以及保洁所需的工具用具、机械设备、日常耗材等完成本项目所需的一切费用</w:t>
            </w:r>
            <w:r>
              <w:rPr>
                <w:color w:val="auto"/>
                <w:spacing w:val="3"/>
                <w:highlight w:val="none"/>
              </w:rPr>
              <w:t>。</w:t>
            </w:r>
          </w:p>
        </w:tc>
      </w:tr>
      <w:tr w14:paraId="281BE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top"/>
          </w:tcPr>
          <w:p w14:paraId="6E7924C8">
            <w:pPr>
              <w:rPr>
                <w:rFonts w:ascii="Arial"/>
                <w:color w:val="auto"/>
                <w:sz w:val="21"/>
                <w:highlight w:val="none"/>
              </w:rPr>
            </w:pPr>
          </w:p>
          <w:p w14:paraId="7F79BBE1">
            <w:pPr>
              <w:rPr>
                <w:rFonts w:ascii="Arial"/>
                <w:color w:val="auto"/>
                <w:sz w:val="21"/>
                <w:highlight w:val="none"/>
              </w:rPr>
            </w:pPr>
          </w:p>
          <w:p w14:paraId="4560248A">
            <w:pPr>
              <w:rPr>
                <w:rFonts w:ascii="Arial"/>
                <w:color w:val="auto"/>
                <w:sz w:val="21"/>
                <w:highlight w:val="none"/>
              </w:rPr>
            </w:pPr>
          </w:p>
          <w:p w14:paraId="158C7D62">
            <w:pPr>
              <w:rPr>
                <w:rFonts w:ascii="Arial"/>
                <w:color w:val="auto"/>
                <w:sz w:val="21"/>
                <w:highlight w:val="none"/>
              </w:rPr>
            </w:pPr>
          </w:p>
          <w:p w14:paraId="30DAA35C">
            <w:pPr>
              <w:rPr>
                <w:rFonts w:ascii="Arial"/>
                <w:color w:val="auto"/>
                <w:sz w:val="21"/>
                <w:highlight w:val="none"/>
              </w:rPr>
            </w:pPr>
          </w:p>
          <w:p w14:paraId="4F6EF8D1">
            <w:pPr>
              <w:rPr>
                <w:rFonts w:ascii="Arial"/>
                <w:color w:val="auto"/>
                <w:sz w:val="21"/>
                <w:highlight w:val="none"/>
              </w:rPr>
            </w:pPr>
          </w:p>
          <w:p w14:paraId="0AE13BD2">
            <w:pPr>
              <w:spacing w:line="241" w:lineRule="auto"/>
              <w:rPr>
                <w:rFonts w:ascii="Arial"/>
                <w:color w:val="auto"/>
                <w:sz w:val="21"/>
                <w:highlight w:val="none"/>
              </w:rPr>
            </w:pPr>
          </w:p>
          <w:p w14:paraId="16774788">
            <w:pPr>
              <w:spacing w:line="241" w:lineRule="auto"/>
              <w:rPr>
                <w:rFonts w:ascii="Arial"/>
                <w:color w:val="auto"/>
                <w:sz w:val="21"/>
                <w:highlight w:val="none"/>
              </w:rPr>
            </w:pPr>
          </w:p>
          <w:p w14:paraId="441FDFD1">
            <w:pPr>
              <w:spacing w:line="241" w:lineRule="auto"/>
              <w:rPr>
                <w:rFonts w:ascii="Arial"/>
                <w:color w:val="auto"/>
                <w:sz w:val="21"/>
                <w:highlight w:val="none"/>
              </w:rPr>
            </w:pPr>
          </w:p>
          <w:p w14:paraId="292ED7FB">
            <w:pPr>
              <w:spacing w:line="241" w:lineRule="auto"/>
              <w:rPr>
                <w:rFonts w:ascii="Arial"/>
                <w:color w:val="auto"/>
                <w:sz w:val="21"/>
                <w:highlight w:val="none"/>
              </w:rPr>
            </w:pPr>
          </w:p>
          <w:p w14:paraId="52C01CE2">
            <w:pPr>
              <w:spacing w:line="241" w:lineRule="auto"/>
              <w:rPr>
                <w:rFonts w:ascii="Arial"/>
                <w:color w:val="auto"/>
                <w:sz w:val="21"/>
                <w:highlight w:val="none"/>
              </w:rPr>
            </w:pPr>
          </w:p>
          <w:p w14:paraId="54168E5C">
            <w:pPr>
              <w:spacing w:line="241" w:lineRule="auto"/>
              <w:rPr>
                <w:rFonts w:ascii="Arial"/>
                <w:color w:val="auto"/>
                <w:sz w:val="21"/>
                <w:highlight w:val="none"/>
              </w:rPr>
            </w:pPr>
          </w:p>
          <w:p w14:paraId="0B5ADB18">
            <w:pPr>
              <w:pStyle w:val="20"/>
              <w:spacing w:before="65" w:line="271" w:lineRule="exact"/>
              <w:ind w:left="247"/>
              <w:rPr>
                <w:rFonts w:hint="eastAsia" w:eastAsia="仿宋"/>
                <w:color w:val="auto"/>
                <w:highlight w:val="none"/>
                <w:lang w:eastAsia="zh-CN"/>
              </w:rPr>
            </w:pPr>
            <w:r>
              <w:rPr>
                <w:rFonts w:hint="eastAsia"/>
                <w:color w:val="auto"/>
                <w:position w:val="1"/>
                <w:highlight w:val="none"/>
                <w:lang w:val="en-US" w:eastAsia="zh-CN"/>
              </w:rPr>
              <w:t>7</w:t>
            </w:r>
          </w:p>
        </w:tc>
        <w:tc>
          <w:tcPr>
            <w:tcW w:w="972" w:type="dxa"/>
            <w:vAlign w:val="top"/>
          </w:tcPr>
          <w:p w14:paraId="7ACCFE29">
            <w:pPr>
              <w:rPr>
                <w:rFonts w:ascii="Arial"/>
                <w:color w:val="auto"/>
                <w:sz w:val="21"/>
                <w:highlight w:val="none"/>
              </w:rPr>
            </w:pPr>
          </w:p>
          <w:p w14:paraId="225D6810">
            <w:pPr>
              <w:rPr>
                <w:rFonts w:ascii="Arial"/>
                <w:color w:val="auto"/>
                <w:sz w:val="21"/>
                <w:highlight w:val="none"/>
              </w:rPr>
            </w:pPr>
          </w:p>
          <w:p w14:paraId="012E115D">
            <w:pPr>
              <w:rPr>
                <w:rFonts w:ascii="Arial"/>
                <w:color w:val="auto"/>
                <w:sz w:val="21"/>
                <w:highlight w:val="none"/>
              </w:rPr>
            </w:pPr>
          </w:p>
          <w:p w14:paraId="178AB67B">
            <w:pPr>
              <w:rPr>
                <w:rFonts w:ascii="Arial"/>
                <w:color w:val="auto"/>
                <w:sz w:val="21"/>
                <w:highlight w:val="none"/>
              </w:rPr>
            </w:pPr>
          </w:p>
          <w:p w14:paraId="1ECFA77B">
            <w:pPr>
              <w:rPr>
                <w:rFonts w:ascii="Arial"/>
                <w:color w:val="auto"/>
                <w:sz w:val="21"/>
                <w:highlight w:val="none"/>
              </w:rPr>
            </w:pPr>
          </w:p>
          <w:p w14:paraId="2C5514C2">
            <w:pPr>
              <w:rPr>
                <w:rFonts w:ascii="Arial"/>
                <w:color w:val="auto"/>
                <w:sz w:val="21"/>
                <w:highlight w:val="none"/>
              </w:rPr>
            </w:pPr>
          </w:p>
          <w:p w14:paraId="5637255D">
            <w:pPr>
              <w:spacing w:line="241" w:lineRule="auto"/>
              <w:rPr>
                <w:rFonts w:ascii="Arial"/>
                <w:color w:val="auto"/>
                <w:sz w:val="21"/>
                <w:highlight w:val="none"/>
              </w:rPr>
            </w:pPr>
          </w:p>
          <w:p w14:paraId="34F781E1">
            <w:pPr>
              <w:spacing w:line="241" w:lineRule="auto"/>
              <w:rPr>
                <w:rFonts w:ascii="Arial"/>
                <w:color w:val="auto"/>
                <w:sz w:val="21"/>
                <w:highlight w:val="none"/>
              </w:rPr>
            </w:pPr>
          </w:p>
          <w:p w14:paraId="773B1D6B">
            <w:pPr>
              <w:spacing w:line="241" w:lineRule="auto"/>
              <w:rPr>
                <w:rFonts w:ascii="Arial"/>
                <w:color w:val="auto"/>
                <w:sz w:val="21"/>
                <w:highlight w:val="none"/>
              </w:rPr>
            </w:pPr>
          </w:p>
          <w:p w14:paraId="5CD5DC37">
            <w:pPr>
              <w:spacing w:line="241" w:lineRule="auto"/>
              <w:rPr>
                <w:rFonts w:ascii="Arial"/>
                <w:color w:val="auto"/>
                <w:sz w:val="21"/>
                <w:highlight w:val="none"/>
              </w:rPr>
            </w:pPr>
          </w:p>
          <w:p w14:paraId="70B75274">
            <w:pPr>
              <w:spacing w:line="241" w:lineRule="auto"/>
              <w:rPr>
                <w:rFonts w:ascii="Arial"/>
                <w:color w:val="auto"/>
                <w:sz w:val="21"/>
                <w:highlight w:val="none"/>
              </w:rPr>
            </w:pPr>
          </w:p>
          <w:p w14:paraId="0707CCA0">
            <w:pPr>
              <w:spacing w:line="241" w:lineRule="auto"/>
              <w:rPr>
                <w:rFonts w:ascii="Arial"/>
                <w:color w:val="auto"/>
                <w:sz w:val="21"/>
                <w:highlight w:val="none"/>
              </w:rPr>
            </w:pPr>
          </w:p>
          <w:p w14:paraId="629AC9F1">
            <w:pPr>
              <w:pStyle w:val="20"/>
              <w:spacing w:before="65" w:line="270" w:lineRule="exact"/>
              <w:ind w:left="289"/>
              <w:rPr>
                <w:color w:val="auto"/>
                <w:highlight w:val="none"/>
              </w:rPr>
            </w:pPr>
            <w:r>
              <w:rPr>
                <w:color w:val="auto"/>
                <w:spacing w:val="-1"/>
                <w:position w:val="1"/>
                <w:highlight w:val="none"/>
              </w:rPr>
              <w:t>12.1</w:t>
            </w:r>
          </w:p>
        </w:tc>
        <w:tc>
          <w:tcPr>
            <w:tcW w:w="7296" w:type="dxa"/>
            <w:vAlign w:val="center"/>
          </w:tcPr>
          <w:p w14:paraId="00E454D5">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4"/>
                <w:highlight w:val="none"/>
              </w:rPr>
              <w:t>资格证明文件：</w:t>
            </w:r>
          </w:p>
          <w:p w14:paraId="2A22BCE4">
            <w:pPr>
              <w:pStyle w:val="20"/>
              <w:keepNext w:val="0"/>
              <w:keepLines w:val="0"/>
              <w:pageBreakBefore w:val="0"/>
              <w:widowControl/>
              <w:kinsoku w:val="0"/>
              <w:wordWrap/>
              <w:overflowPunct/>
              <w:topLinePunct w:val="0"/>
              <w:autoSpaceDE w:val="0"/>
              <w:autoSpaceDN w:val="0"/>
              <w:bidi w:val="0"/>
              <w:adjustRightInd w:val="0"/>
              <w:snapToGrid/>
              <w:spacing w:line="240" w:lineRule="auto"/>
              <w:ind w:left="0" w:right="0" w:firstLine="420"/>
              <w:jc w:val="both"/>
              <w:textAlignment w:val="baseline"/>
              <w:rPr>
                <w:rFonts w:hint="eastAsia" w:eastAsia="仿宋"/>
                <w:b/>
                <w:bCs/>
                <w:color w:val="auto"/>
                <w:highlight w:val="none"/>
                <w:lang w:val="en-US" w:eastAsia="zh-CN"/>
              </w:rPr>
            </w:pPr>
            <w:r>
              <w:rPr>
                <w:b/>
                <w:bCs/>
                <w:color w:val="auto"/>
                <w:spacing w:val="9"/>
                <w:highlight w:val="none"/>
              </w:rPr>
              <w:t>（1）满足《中华人民共和国政府采购法》第二十二条</w:t>
            </w:r>
            <w:r>
              <w:rPr>
                <w:b/>
                <w:bCs/>
                <w:color w:val="auto"/>
                <w:spacing w:val="8"/>
                <w:highlight w:val="none"/>
              </w:rPr>
              <w:t>规定</w:t>
            </w:r>
            <w:r>
              <w:rPr>
                <w:rFonts w:hint="eastAsia"/>
                <w:b/>
                <w:bCs/>
                <w:color w:val="auto"/>
                <w:spacing w:val="8"/>
                <w:highlight w:val="none"/>
                <w:lang w:val="en-US" w:eastAsia="zh-CN"/>
              </w:rPr>
              <w:t>:</w:t>
            </w:r>
          </w:p>
          <w:p w14:paraId="661A184C">
            <w:pPr>
              <w:pStyle w:val="20"/>
              <w:keepNext w:val="0"/>
              <w:keepLines w:val="0"/>
              <w:pageBreakBefore w:val="0"/>
              <w:widowControl/>
              <w:kinsoku w:val="0"/>
              <w:wordWrap/>
              <w:overflowPunct/>
              <w:topLinePunct w:val="0"/>
              <w:autoSpaceDE w:val="0"/>
              <w:autoSpaceDN w:val="0"/>
              <w:bidi w:val="0"/>
              <w:adjustRightInd w:val="0"/>
              <w:snapToGrid/>
              <w:spacing w:line="240" w:lineRule="auto"/>
              <w:ind w:left="0" w:right="0" w:firstLine="420"/>
              <w:jc w:val="both"/>
              <w:textAlignment w:val="baseline"/>
              <w:rPr>
                <w:rFonts w:hint="eastAsia"/>
                <w:color w:val="auto"/>
                <w:spacing w:val="9"/>
                <w:highlight w:val="none"/>
                <w:lang w:eastAsia="zh-CN"/>
              </w:rPr>
            </w:pPr>
            <w:r>
              <w:rPr>
                <w:color w:val="auto"/>
                <w:spacing w:val="9"/>
                <w:highlight w:val="none"/>
              </w:rPr>
              <w:t>1）</w:t>
            </w:r>
            <w:r>
              <w:rPr>
                <w:rFonts w:hint="eastAsia"/>
                <w:color w:val="auto"/>
                <w:spacing w:val="9"/>
                <w:highlight w:val="none"/>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r>
              <w:rPr>
                <w:rFonts w:hint="eastAsia"/>
                <w:color w:val="auto"/>
                <w:spacing w:val="9"/>
                <w:highlight w:val="none"/>
                <w:lang w:eastAsia="zh-CN"/>
              </w:rPr>
              <w:t>。</w:t>
            </w:r>
          </w:p>
          <w:p w14:paraId="5BC73B40">
            <w:pPr>
              <w:pStyle w:val="20"/>
              <w:keepNext w:val="0"/>
              <w:keepLines w:val="0"/>
              <w:pageBreakBefore w:val="0"/>
              <w:widowControl/>
              <w:kinsoku w:val="0"/>
              <w:wordWrap/>
              <w:overflowPunct/>
              <w:topLinePunct w:val="0"/>
              <w:autoSpaceDE w:val="0"/>
              <w:autoSpaceDN w:val="0"/>
              <w:bidi w:val="0"/>
              <w:adjustRightInd w:val="0"/>
              <w:snapToGrid/>
              <w:spacing w:line="240" w:lineRule="auto"/>
              <w:ind w:left="0" w:right="0" w:firstLine="420"/>
              <w:jc w:val="both"/>
              <w:textAlignment w:val="baseline"/>
              <w:rPr>
                <w:color w:val="auto"/>
                <w:spacing w:val="9"/>
                <w:highlight w:val="none"/>
              </w:rPr>
            </w:pPr>
            <w:r>
              <w:rPr>
                <w:color w:val="auto"/>
                <w:spacing w:val="9"/>
                <w:highlight w:val="none"/>
              </w:rPr>
              <w:t>2）</w:t>
            </w:r>
            <w:r>
              <w:rPr>
                <w:rFonts w:hint="eastAsia"/>
                <w:color w:val="auto"/>
                <w:spacing w:val="9"/>
                <w:highlight w:val="none"/>
                <w:lang w:val="en-US" w:eastAsia="zh-CN"/>
              </w:rPr>
              <w:t>法人</w:t>
            </w:r>
            <w:r>
              <w:rPr>
                <w:rFonts w:hint="eastAsia"/>
                <w:color w:val="auto"/>
                <w:spacing w:val="9"/>
                <w:highlight w:val="none"/>
              </w:rPr>
              <w:t>提供</w:t>
            </w:r>
            <w:r>
              <w:rPr>
                <w:rFonts w:hint="eastAsia"/>
                <w:color w:val="auto"/>
                <w:spacing w:val="9"/>
                <w:highlight w:val="none"/>
                <w:lang w:eastAsia="zh-CN"/>
              </w:rPr>
              <w:t>2024年度</w:t>
            </w:r>
            <w:r>
              <w:rPr>
                <w:rFonts w:hint="eastAsia"/>
                <w:color w:val="auto"/>
                <w:spacing w:val="9"/>
                <w:highlight w:val="none"/>
              </w:rPr>
              <w:t>经审计的财务报告（成立时间至提交</w:t>
            </w:r>
            <w:r>
              <w:rPr>
                <w:rFonts w:hint="eastAsia"/>
                <w:color w:val="auto"/>
                <w:spacing w:val="9"/>
                <w:highlight w:val="none"/>
                <w:lang w:eastAsia="zh-CN"/>
              </w:rPr>
              <w:t>响应文件</w:t>
            </w:r>
            <w:r>
              <w:rPr>
                <w:rFonts w:hint="eastAsia"/>
                <w:color w:val="auto"/>
                <w:spacing w:val="9"/>
                <w:highlight w:val="none"/>
              </w:rPr>
              <w:t>截止时间不足一年的可提供成立后任意时段的资产负债表），或提交自202</w:t>
            </w:r>
            <w:r>
              <w:rPr>
                <w:rFonts w:hint="eastAsia"/>
                <w:color w:val="auto"/>
                <w:spacing w:val="9"/>
                <w:highlight w:val="none"/>
                <w:lang w:val="en-US" w:eastAsia="zh-CN"/>
              </w:rPr>
              <w:t>5</w:t>
            </w:r>
            <w:r>
              <w:rPr>
                <w:rFonts w:hint="eastAsia"/>
                <w:color w:val="auto"/>
                <w:spacing w:val="9"/>
                <w:highlight w:val="none"/>
              </w:rPr>
              <w:t>年1月1日以来银行出具的资信证明</w:t>
            </w:r>
            <w:r>
              <w:rPr>
                <w:rFonts w:hint="eastAsia"/>
                <w:color w:val="auto"/>
                <w:spacing w:val="9"/>
                <w:highlight w:val="none"/>
                <w:lang w:eastAsia="zh-CN"/>
              </w:rPr>
              <w:t>，</w:t>
            </w:r>
            <w:r>
              <w:rPr>
                <w:rFonts w:hint="eastAsia"/>
                <w:color w:val="auto"/>
                <w:spacing w:val="9"/>
                <w:highlight w:val="none"/>
              </w:rPr>
              <w:t>或信用担保机构出具的投标担保函</w:t>
            </w:r>
            <w:r>
              <w:rPr>
                <w:rFonts w:hint="eastAsia"/>
                <w:color w:val="auto"/>
                <w:spacing w:val="9"/>
                <w:highlight w:val="none"/>
                <w:lang w:eastAsia="zh-CN"/>
              </w:rPr>
              <w:t>（</w:t>
            </w:r>
            <w:r>
              <w:rPr>
                <w:rFonts w:hint="eastAsia"/>
                <w:color w:val="auto"/>
                <w:spacing w:val="9"/>
                <w:highlight w:val="none"/>
                <w:lang w:val="en-US" w:eastAsia="zh-CN"/>
              </w:rPr>
              <w:t>以上三</w:t>
            </w:r>
            <w:r>
              <w:rPr>
                <w:rFonts w:hint="eastAsia"/>
                <w:color w:val="auto"/>
                <w:spacing w:val="9"/>
                <w:highlight w:val="none"/>
              </w:rPr>
              <w:t>种形式任选一种</w:t>
            </w:r>
            <w:r>
              <w:rPr>
                <w:rFonts w:hint="eastAsia"/>
                <w:color w:val="auto"/>
                <w:spacing w:val="9"/>
                <w:highlight w:val="none"/>
                <w:lang w:eastAsia="zh-CN"/>
              </w:rPr>
              <w:t>）；其他组织和自然人提供银行出具的资信证明或财务报表。（</w:t>
            </w:r>
            <w:r>
              <w:rPr>
                <w:rFonts w:hint="eastAsia"/>
                <w:color w:val="auto"/>
                <w:spacing w:val="9"/>
                <w:highlight w:val="none"/>
                <w:lang w:val="en-US" w:eastAsia="zh-CN"/>
              </w:rPr>
              <w:t>注</w:t>
            </w:r>
            <w:r>
              <w:rPr>
                <w:rFonts w:hint="eastAsia"/>
                <w:color w:val="auto"/>
                <w:spacing w:val="9"/>
                <w:highlight w:val="none"/>
                <w:lang w:eastAsia="zh-CN"/>
              </w:rPr>
              <w:t>：经审计的财务报告，指的是由第三方机构进行审计并出具审计意见，报告附含能证明财务状况的财务报表（至少包含资产负债表、利润表、现金流量表）即可，不作其他要求）</w:t>
            </w:r>
          </w:p>
          <w:p w14:paraId="5DA22FC2">
            <w:pPr>
              <w:pStyle w:val="20"/>
              <w:keepNext w:val="0"/>
              <w:keepLines w:val="0"/>
              <w:pageBreakBefore w:val="0"/>
              <w:widowControl/>
              <w:kinsoku w:val="0"/>
              <w:wordWrap/>
              <w:overflowPunct/>
              <w:topLinePunct w:val="0"/>
              <w:autoSpaceDE w:val="0"/>
              <w:autoSpaceDN w:val="0"/>
              <w:bidi w:val="0"/>
              <w:adjustRightInd w:val="0"/>
              <w:snapToGrid/>
              <w:spacing w:line="240" w:lineRule="auto"/>
              <w:ind w:left="0" w:right="0" w:firstLine="420"/>
              <w:jc w:val="both"/>
              <w:textAlignment w:val="baseline"/>
              <w:rPr>
                <w:rFonts w:hint="eastAsia"/>
                <w:color w:val="auto"/>
                <w:spacing w:val="9"/>
                <w:highlight w:val="none"/>
              </w:rPr>
            </w:pPr>
            <w:r>
              <w:rPr>
                <w:rFonts w:hint="eastAsia"/>
                <w:color w:val="auto"/>
                <w:spacing w:val="9"/>
                <w:highlight w:val="none"/>
                <w:lang w:val="en-US" w:eastAsia="zh-CN"/>
              </w:rPr>
              <w:t>3）法人提供2025年1月1日至今已缴纳的至少一个月的纳税证明或完税证明，纳税证明或完税证明上应有代收机构或税务机关的公章或业务专用章；其他组织和自然人提供自2025年1月1日以来至少一个月缴纳税收的凭据；依法免税的单位应提供相关证明材料</w:t>
            </w:r>
            <w:r>
              <w:rPr>
                <w:rFonts w:hint="eastAsia"/>
                <w:color w:val="auto"/>
                <w:spacing w:val="9"/>
                <w:highlight w:val="none"/>
              </w:rPr>
              <w:t>。</w:t>
            </w:r>
          </w:p>
          <w:p w14:paraId="7F95D81D">
            <w:pPr>
              <w:pStyle w:val="20"/>
              <w:keepNext w:val="0"/>
              <w:keepLines w:val="0"/>
              <w:pageBreakBefore w:val="0"/>
              <w:widowControl/>
              <w:kinsoku w:val="0"/>
              <w:wordWrap/>
              <w:overflowPunct/>
              <w:topLinePunct w:val="0"/>
              <w:autoSpaceDE w:val="0"/>
              <w:autoSpaceDN w:val="0"/>
              <w:bidi w:val="0"/>
              <w:adjustRightInd w:val="0"/>
              <w:snapToGrid/>
              <w:spacing w:line="240" w:lineRule="auto"/>
              <w:ind w:left="0" w:right="0" w:firstLine="420"/>
              <w:jc w:val="both"/>
              <w:textAlignment w:val="baseline"/>
              <w:rPr>
                <w:rFonts w:hint="eastAsia"/>
                <w:color w:val="auto"/>
                <w:spacing w:val="9"/>
                <w:highlight w:val="none"/>
                <w:lang w:val="en-US" w:eastAsia="zh-CN"/>
              </w:rPr>
            </w:pPr>
            <w:r>
              <w:rPr>
                <w:rFonts w:hint="eastAsia"/>
                <w:color w:val="auto"/>
                <w:spacing w:val="9"/>
                <w:highlight w:val="none"/>
                <w:lang w:val="en-US" w:eastAsia="zh-CN"/>
              </w:rPr>
              <w:t>4）提供2025年1月1日至今已缴存的至少一个月的社会保险参保缴费情况证明（社会保障资金缴存单据或社保机构开具的社会保险参保缴费情况证明等），依法不需要缴纳社会保障资金的单位应提供相关证明材料。</w:t>
            </w:r>
          </w:p>
          <w:p w14:paraId="319D3501">
            <w:pPr>
              <w:pStyle w:val="20"/>
              <w:keepNext w:val="0"/>
              <w:keepLines w:val="0"/>
              <w:pageBreakBefore w:val="0"/>
              <w:widowControl/>
              <w:kinsoku w:val="0"/>
              <w:wordWrap/>
              <w:overflowPunct/>
              <w:topLinePunct w:val="0"/>
              <w:autoSpaceDE w:val="0"/>
              <w:autoSpaceDN w:val="0"/>
              <w:bidi w:val="0"/>
              <w:adjustRightInd w:val="0"/>
              <w:snapToGrid/>
              <w:spacing w:line="240" w:lineRule="auto"/>
              <w:ind w:left="0" w:right="0" w:firstLine="420"/>
              <w:jc w:val="both"/>
              <w:textAlignment w:val="baseline"/>
              <w:rPr>
                <w:rFonts w:hint="eastAsia"/>
                <w:color w:val="auto"/>
                <w:spacing w:val="9"/>
                <w:highlight w:val="none"/>
                <w:lang w:eastAsia="zh-CN"/>
              </w:rPr>
            </w:pPr>
            <w:r>
              <w:rPr>
                <w:rFonts w:hint="eastAsia"/>
                <w:color w:val="auto"/>
                <w:spacing w:val="9"/>
                <w:highlight w:val="none"/>
                <w:lang w:val="en-US" w:eastAsia="zh-CN"/>
              </w:rPr>
              <w:t>5）</w:t>
            </w:r>
            <w:r>
              <w:rPr>
                <w:rFonts w:hint="eastAsia"/>
                <w:color w:val="auto"/>
                <w:spacing w:val="9"/>
                <w:highlight w:val="none"/>
              </w:rPr>
              <w:t>具有履行合同所必需的设备和专业技术能力的承诺</w:t>
            </w:r>
            <w:r>
              <w:rPr>
                <w:rFonts w:hint="eastAsia"/>
                <w:color w:val="auto"/>
                <w:spacing w:val="9"/>
                <w:highlight w:val="none"/>
                <w:lang w:eastAsia="zh-CN"/>
              </w:rPr>
              <w:t>。</w:t>
            </w:r>
          </w:p>
          <w:p w14:paraId="4F2BFD53">
            <w:pPr>
              <w:pStyle w:val="20"/>
              <w:keepNext w:val="0"/>
              <w:keepLines w:val="0"/>
              <w:pageBreakBefore w:val="0"/>
              <w:widowControl/>
              <w:kinsoku w:val="0"/>
              <w:wordWrap/>
              <w:overflowPunct/>
              <w:topLinePunct w:val="0"/>
              <w:autoSpaceDE w:val="0"/>
              <w:autoSpaceDN w:val="0"/>
              <w:bidi w:val="0"/>
              <w:adjustRightInd w:val="0"/>
              <w:snapToGrid/>
              <w:spacing w:line="240" w:lineRule="auto"/>
              <w:ind w:left="0" w:right="0" w:firstLine="420"/>
              <w:jc w:val="both"/>
              <w:textAlignment w:val="baseline"/>
              <w:rPr>
                <w:rFonts w:hint="eastAsia" w:ascii="仿宋" w:hAnsi="仿宋" w:eastAsia="仿宋" w:cs="仿宋"/>
                <w:color w:val="auto"/>
                <w:sz w:val="24"/>
                <w:szCs w:val="24"/>
                <w:highlight w:val="none"/>
              </w:rPr>
            </w:pPr>
            <w:r>
              <w:rPr>
                <w:rFonts w:hint="eastAsia"/>
                <w:color w:val="auto"/>
                <w:spacing w:val="9"/>
                <w:highlight w:val="none"/>
                <w:lang w:val="en-US" w:eastAsia="zh-CN"/>
              </w:rPr>
              <w:t>6）</w:t>
            </w:r>
            <w:r>
              <w:rPr>
                <w:rFonts w:hint="eastAsia"/>
                <w:color w:val="auto"/>
                <w:spacing w:val="9"/>
                <w:highlight w:val="none"/>
              </w:rPr>
              <w:t>参加本次政府采购活动前3年内在经营活动中没有重大违法记录，以及未被列入失信被执行人、重大税收违法案件当事人名单、政府采购严重违法失信行为记录名单的书面声明。</w:t>
            </w:r>
          </w:p>
          <w:p w14:paraId="37D38B81">
            <w:pPr>
              <w:pStyle w:val="20"/>
              <w:keepNext w:val="0"/>
              <w:keepLines w:val="0"/>
              <w:pageBreakBefore w:val="0"/>
              <w:widowControl/>
              <w:kinsoku w:val="0"/>
              <w:wordWrap/>
              <w:overflowPunct/>
              <w:topLinePunct w:val="0"/>
              <w:autoSpaceDE w:val="0"/>
              <w:autoSpaceDN w:val="0"/>
              <w:bidi w:val="0"/>
              <w:adjustRightInd w:val="0"/>
              <w:snapToGrid/>
              <w:spacing w:line="240" w:lineRule="auto"/>
              <w:ind w:left="0" w:right="0" w:firstLine="420"/>
              <w:jc w:val="both"/>
              <w:textAlignment w:val="baseline"/>
              <w:rPr>
                <w:color w:val="auto"/>
                <w:spacing w:val="7"/>
                <w:highlight w:val="none"/>
              </w:rPr>
            </w:pPr>
            <w:r>
              <w:rPr>
                <w:rFonts w:ascii="仿宋" w:hAnsi="仿宋" w:eastAsia="仿宋" w:cs="仿宋"/>
                <w:b/>
                <w:bCs/>
                <w:snapToGrid w:val="0"/>
                <w:color w:val="auto"/>
                <w:spacing w:val="7"/>
                <w:kern w:val="0"/>
                <w:sz w:val="20"/>
                <w:szCs w:val="20"/>
                <w:highlight w:val="none"/>
                <w:lang w:val="en-US" w:eastAsia="en-US" w:bidi="ar-SA"/>
              </w:rPr>
              <w:t>（2）</w:t>
            </w:r>
            <w:r>
              <w:rPr>
                <w:b/>
                <w:bCs/>
                <w:color w:val="auto"/>
                <w:spacing w:val="7"/>
                <w:highlight w:val="none"/>
              </w:rPr>
              <w:t>落实政府采购政策需满足的资格要求：</w:t>
            </w:r>
            <w:r>
              <w:rPr>
                <w:color w:val="auto"/>
                <w:spacing w:val="7"/>
                <w:highlight w:val="none"/>
              </w:rPr>
              <w:t>本项目专门面向中小企业采购</w:t>
            </w:r>
            <w:r>
              <w:rPr>
                <w:rFonts w:hint="eastAsia"/>
                <w:color w:val="auto"/>
                <w:spacing w:val="7"/>
                <w:highlight w:val="none"/>
              </w:rPr>
              <w:t>，供应商应为中小微企业或监狱企业或残疾人福利性单位</w:t>
            </w:r>
            <w:r>
              <w:rPr>
                <w:color w:val="auto"/>
                <w:spacing w:val="7"/>
                <w:highlight w:val="none"/>
              </w:rPr>
              <w:t>。</w:t>
            </w:r>
          </w:p>
          <w:p w14:paraId="105353F4">
            <w:pPr>
              <w:pStyle w:val="20"/>
              <w:keepNext w:val="0"/>
              <w:keepLines w:val="0"/>
              <w:pageBreakBefore w:val="0"/>
              <w:widowControl/>
              <w:kinsoku w:val="0"/>
              <w:wordWrap/>
              <w:overflowPunct/>
              <w:topLinePunct w:val="0"/>
              <w:autoSpaceDE w:val="0"/>
              <w:autoSpaceDN w:val="0"/>
              <w:bidi w:val="0"/>
              <w:adjustRightInd w:val="0"/>
              <w:snapToGrid/>
              <w:spacing w:line="240" w:lineRule="auto"/>
              <w:ind w:left="0" w:right="0" w:firstLine="420"/>
              <w:jc w:val="both"/>
              <w:textAlignment w:val="baseline"/>
              <w:rPr>
                <w:b/>
                <w:bCs/>
                <w:color w:val="auto"/>
                <w:highlight w:val="none"/>
              </w:rPr>
            </w:pPr>
            <w:r>
              <w:rPr>
                <w:b/>
                <w:bCs/>
                <w:color w:val="auto"/>
                <w:spacing w:val="7"/>
                <w:highlight w:val="none"/>
              </w:rPr>
              <w:t>（</w:t>
            </w:r>
            <w:r>
              <w:rPr>
                <w:rFonts w:hint="eastAsia"/>
                <w:b/>
                <w:bCs/>
                <w:color w:val="auto"/>
                <w:spacing w:val="7"/>
                <w:highlight w:val="none"/>
                <w:lang w:val="en-US" w:eastAsia="zh-CN"/>
              </w:rPr>
              <w:t>3</w:t>
            </w:r>
            <w:r>
              <w:rPr>
                <w:b/>
                <w:bCs/>
                <w:color w:val="auto"/>
                <w:spacing w:val="7"/>
                <w:highlight w:val="none"/>
              </w:rPr>
              <w:t>）本项目的特定资格要求：</w:t>
            </w:r>
          </w:p>
          <w:p w14:paraId="09DC8900">
            <w:pPr>
              <w:pStyle w:val="20"/>
              <w:keepNext w:val="0"/>
              <w:keepLines w:val="0"/>
              <w:pageBreakBefore w:val="0"/>
              <w:widowControl/>
              <w:numPr>
                <w:ilvl w:val="0"/>
                <w:numId w:val="0"/>
              </w:numPr>
              <w:kinsoku w:val="0"/>
              <w:wordWrap/>
              <w:overflowPunct/>
              <w:topLinePunct w:val="0"/>
              <w:autoSpaceDE w:val="0"/>
              <w:autoSpaceDN w:val="0"/>
              <w:bidi w:val="0"/>
              <w:adjustRightInd w:val="0"/>
              <w:spacing w:line="240" w:lineRule="auto"/>
              <w:ind w:left="0" w:leftChars="0" w:right="0" w:firstLine="414" w:firstLineChars="0"/>
              <w:jc w:val="both"/>
              <w:textAlignment w:val="baseline"/>
              <w:rPr>
                <w:rFonts w:hint="eastAsia"/>
                <w:color w:val="auto"/>
                <w:spacing w:val="7"/>
                <w:highlight w:val="none"/>
                <w:lang w:eastAsia="zh-CN"/>
              </w:rPr>
            </w:pPr>
            <w:r>
              <w:rPr>
                <w:color w:val="auto"/>
                <w:spacing w:val="7"/>
                <w:highlight w:val="none"/>
              </w:rPr>
              <w:t>（1）</w:t>
            </w:r>
            <w:r>
              <w:rPr>
                <w:rFonts w:hint="eastAsia"/>
                <w:color w:val="auto"/>
                <w:spacing w:val="7"/>
                <w:highlight w:val="none"/>
                <w:lang w:eastAsia="zh-CN"/>
              </w:rPr>
              <w:t>法定代表人授权书（附法定代表人、被授权人身份证复印件）及被授权人身份证（法定代表人直接参加磋商，须提供法定代表人身份证明及身份证原件）。</w:t>
            </w:r>
            <w:r>
              <w:rPr>
                <w:rFonts w:hint="eastAsia"/>
                <w:color w:val="auto"/>
                <w:spacing w:val="7"/>
                <w:highlight w:val="none"/>
              </w:rPr>
              <w:br w:type="textWrapping"/>
            </w:r>
            <w:r>
              <w:rPr>
                <w:rFonts w:hint="eastAsia"/>
                <w:color w:val="auto"/>
                <w:spacing w:val="7"/>
                <w:highlight w:val="none"/>
                <w:lang w:val="en-US" w:eastAsia="zh-CN"/>
              </w:rPr>
              <w:t xml:space="preserve">  </w:t>
            </w:r>
            <w:r>
              <w:rPr>
                <w:rFonts w:hint="eastAsia"/>
                <w:color w:val="auto"/>
                <w:spacing w:val="7"/>
                <w:highlight w:val="none"/>
              </w:rPr>
              <w:t>（2）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color w:val="auto"/>
                <w:spacing w:val="7"/>
                <w:highlight w:val="none"/>
                <w:lang w:eastAsia="zh-CN"/>
              </w:rPr>
              <w:t>。</w:t>
            </w:r>
          </w:p>
          <w:p w14:paraId="508BFD8C">
            <w:pPr>
              <w:pStyle w:val="20"/>
              <w:keepNext w:val="0"/>
              <w:keepLines w:val="0"/>
              <w:pageBreakBefore w:val="0"/>
              <w:widowControl/>
              <w:numPr>
                <w:ilvl w:val="0"/>
                <w:numId w:val="0"/>
              </w:numPr>
              <w:kinsoku w:val="0"/>
              <w:wordWrap/>
              <w:overflowPunct/>
              <w:topLinePunct w:val="0"/>
              <w:autoSpaceDE w:val="0"/>
              <w:autoSpaceDN w:val="0"/>
              <w:bidi w:val="0"/>
              <w:adjustRightInd w:val="0"/>
              <w:spacing w:line="240" w:lineRule="auto"/>
              <w:ind w:left="0" w:leftChars="0" w:right="0" w:firstLine="414" w:firstLineChars="0"/>
              <w:jc w:val="both"/>
              <w:textAlignment w:val="baseline"/>
              <w:rPr>
                <w:rFonts w:hint="eastAsia"/>
                <w:b/>
                <w:bCs/>
                <w:color w:val="auto"/>
                <w:spacing w:val="7"/>
                <w:highlight w:val="none"/>
              </w:rPr>
            </w:pPr>
            <w:r>
              <w:rPr>
                <w:rFonts w:hint="eastAsia"/>
                <w:b/>
                <w:bCs/>
                <w:color w:val="auto"/>
                <w:spacing w:val="7"/>
                <w:highlight w:val="none"/>
              </w:rPr>
              <w:t>（采购代理机构于本项目</w:t>
            </w:r>
            <w:r>
              <w:rPr>
                <w:rFonts w:hint="eastAsia"/>
                <w:b/>
                <w:bCs/>
                <w:color w:val="auto"/>
                <w:spacing w:val="7"/>
                <w:highlight w:val="none"/>
                <w:lang w:val="en-US" w:eastAsia="zh-CN"/>
              </w:rPr>
              <w:t>磋商</w:t>
            </w:r>
            <w:r>
              <w:rPr>
                <w:rFonts w:hint="eastAsia"/>
                <w:b/>
                <w:bCs/>
                <w:color w:val="auto"/>
                <w:spacing w:val="7"/>
                <w:highlight w:val="none"/>
              </w:rPr>
              <w:t>公告发布后至</w:t>
            </w:r>
            <w:r>
              <w:rPr>
                <w:rFonts w:hint="eastAsia"/>
                <w:b/>
                <w:bCs/>
                <w:color w:val="auto"/>
                <w:spacing w:val="7"/>
                <w:highlight w:val="none"/>
                <w:lang w:val="en-US" w:eastAsia="zh-CN"/>
              </w:rPr>
              <w:t>响应</w:t>
            </w:r>
            <w:r>
              <w:rPr>
                <w:rFonts w:hint="eastAsia"/>
                <w:b/>
                <w:bCs/>
                <w:color w:val="auto"/>
                <w:spacing w:val="7"/>
                <w:highlight w:val="none"/>
              </w:rPr>
              <w:t>文件递交截止日查询相关信用记录，对列入失信被执行人、重大税收违法失信主体名单、政府采购严重违法失信行为记录名单的供应商，采购代理机构将拒绝其参与政府采购活动，查询结果以电子或纸质方式留存）</w:t>
            </w:r>
          </w:p>
          <w:p w14:paraId="7F76FCF8">
            <w:pPr>
              <w:pStyle w:val="20"/>
              <w:keepNext w:val="0"/>
              <w:keepLines w:val="0"/>
              <w:pageBreakBefore w:val="0"/>
              <w:widowControl/>
              <w:kinsoku w:val="0"/>
              <w:wordWrap/>
              <w:overflowPunct/>
              <w:topLinePunct w:val="0"/>
              <w:autoSpaceDE w:val="0"/>
              <w:autoSpaceDN w:val="0"/>
              <w:bidi w:val="0"/>
              <w:adjustRightInd w:val="0"/>
              <w:spacing w:line="240" w:lineRule="auto"/>
              <w:ind w:left="0" w:right="0" w:firstLine="411"/>
              <w:jc w:val="both"/>
              <w:textAlignment w:val="baseline"/>
              <w:rPr>
                <w:b/>
                <w:bCs/>
                <w:color w:val="auto"/>
                <w:spacing w:val="7"/>
                <w:highlight w:val="none"/>
              </w:rPr>
            </w:pPr>
            <w:r>
              <w:rPr>
                <w:b/>
                <w:bCs/>
                <w:color w:val="auto"/>
                <w:spacing w:val="7"/>
                <w:highlight w:val="none"/>
              </w:rPr>
              <w:t>以上为必备资质，缺一项或某项达不到要求，按无效磋商处理。</w:t>
            </w:r>
            <w:r>
              <w:rPr>
                <w:rFonts w:hint="eastAsia"/>
                <w:b/>
                <w:bCs/>
                <w:color w:val="auto"/>
                <w:spacing w:val="7"/>
                <w:highlight w:val="none"/>
              </w:rPr>
              <w:t>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tc>
      </w:tr>
      <w:tr w14:paraId="7683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center"/>
          </w:tcPr>
          <w:p w14:paraId="01F49D8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eastAsia="仿宋"/>
                <w:color w:val="auto"/>
                <w:highlight w:val="none"/>
                <w:lang w:eastAsia="zh-CN"/>
              </w:rPr>
            </w:pPr>
            <w:r>
              <w:rPr>
                <w:rFonts w:hint="eastAsia"/>
                <w:color w:val="auto"/>
                <w:position w:val="2"/>
                <w:highlight w:val="none"/>
                <w:lang w:val="en-US" w:eastAsia="zh-CN"/>
              </w:rPr>
              <w:t>8</w:t>
            </w:r>
          </w:p>
        </w:tc>
        <w:tc>
          <w:tcPr>
            <w:tcW w:w="972" w:type="dxa"/>
            <w:vAlign w:val="center"/>
          </w:tcPr>
          <w:p w14:paraId="030D67D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spacing w:val="-7"/>
                <w:position w:val="1"/>
                <w:highlight w:val="none"/>
              </w:rPr>
              <w:t>14</w:t>
            </w:r>
          </w:p>
        </w:tc>
        <w:tc>
          <w:tcPr>
            <w:tcW w:w="7296" w:type="dxa"/>
            <w:vAlign w:val="center"/>
          </w:tcPr>
          <w:p w14:paraId="6C34987D">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8"/>
                <w:highlight w:val="none"/>
              </w:rPr>
              <w:t>本项目不收取磋商保证金</w:t>
            </w:r>
          </w:p>
        </w:tc>
      </w:tr>
      <w:tr w14:paraId="3CB36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center"/>
          </w:tcPr>
          <w:p w14:paraId="7E6631F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eastAsia="仿宋"/>
                <w:color w:val="auto"/>
                <w:highlight w:val="none"/>
                <w:lang w:eastAsia="zh-CN"/>
              </w:rPr>
            </w:pPr>
            <w:r>
              <w:rPr>
                <w:rFonts w:hint="eastAsia"/>
                <w:color w:val="auto"/>
                <w:position w:val="1"/>
                <w:highlight w:val="none"/>
                <w:lang w:val="en-US" w:eastAsia="zh-CN"/>
              </w:rPr>
              <w:t>9</w:t>
            </w:r>
          </w:p>
        </w:tc>
        <w:tc>
          <w:tcPr>
            <w:tcW w:w="972" w:type="dxa"/>
            <w:vAlign w:val="center"/>
          </w:tcPr>
          <w:p w14:paraId="2F1029E1">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spacing w:val="-1"/>
                <w:position w:val="1"/>
                <w:highlight w:val="none"/>
              </w:rPr>
              <w:t>15.1</w:t>
            </w:r>
          </w:p>
        </w:tc>
        <w:tc>
          <w:tcPr>
            <w:tcW w:w="7296" w:type="dxa"/>
            <w:vAlign w:val="center"/>
          </w:tcPr>
          <w:p w14:paraId="79B68291">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10"/>
                <w:highlight w:val="none"/>
              </w:rPr>
              <w:t>磋商有效期:提交磋商响应文件的截止之日起9</w:t>
            </w:r>
            <w:r>
              <w:rPr>
                <w:color w:val="auto"/>
                <w:spacing w:val="9"/>
                <w:highlight w:val="none"/>
              </w:rPr>
              <w:t>0</w:t>
            </w:r>
            <w:r>
              <w:rPr>
                <w:color w:val="auto"/>
                <w:spacing w:val="-31"/>
                <w:highlight w:val="none"/>
              </w:rPr>
              <w:t xml:space="preserve"> </w:t>
            </w:r>
            <w:r>
              <w:rPr>
                <w:color w:val="auto"/>
                <w:spacing w:val="9"/>
                <w:highlight w:val="none"/>
              </w:rPr>
              <w:t>天。</w:t>
            </w:r>
          </w:p>
        </w:tc>
      </w:tr>
      <w:tr w14:paraId="0336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center"/>
          </w:tcPr>
          <w:p w14:paraId="3B89457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eastAsia="仿宋"/>
                <w:color w:val="auto"/>
                <w:highlight w:val="none"/>
                <w:lang w:val="en-US" w:eastAsia="zh-CN"/>
              </w:rPr>
            </w:pPr>
            <w:r>
              <w:rPr>
                <w:rFonts w:hint="eastAsia"/>
                <w:color w:val="auto"/>
                <w:position w:val="1"/>
                <w:highlight w:val="none"/>
                <w:lang w:val="en-US" w:eastAsia="zh-CN"/>
              </w:rPr>
              <w:t>10</w:t>
            </w:r>
          </w:p>
        </w:tc>
        <w:tc>
          <w:tcPr>
            <w:tcW w:w="972" w:type="dxa"/>
            <w:vAlign w:val="center"/>
          </w:tcPr>
          <w:p w14:paraId="46292E9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spacing w:val="-1"/>
                <w:position w:val="1"/>
                <w:highlight w:val="none"/>
              </w:rPr>
              <w:t>16.1</w:t>
            </w:r>
          </w:p>
        </w:tc>
        <w:tc>
          <w:tcPr>
            <w:tcW w:w="7296" w:type="dxa"/>
            <w:vAlign w:val="center"/>
          </w:tcPr>
          <w:p w14:paraId="36B59D1A">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7"/>
                <w:highlight w:val="none"/>
              </w:rPr>
              <w:t>正本的份数：一份；</w:t>
            </w:r>
          </w:p>
          <w:p w14:paraId="2C60E5C3">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6"/>
                <w:highlight w:val="none"/>
              </w:rPr>
              <w:t>副本的份数：二份；</w:t>
            </w:r>
          </w:p>
          <w:p w14:paraId="27F77874">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8"/>
                <w:highlight w:val="none"/>
              </w:rPr>
              <w:t>电子版：</w:t>
            </w:r>
            <w:r>
              <w:rPr>
                <w:rFonts w:hint="eastAsia"/>
                <w:color w:val="auto"/>
                <w:spacing w:val="8"/>
                <w:highlight w:val="none"/>
                <w:lang w:val="en-US" w:eastAsia="zh-CN"/>
              </w:rPr>
              <w:t>一</w:t>
            </w:r>
            <w:r>
              <w:rPr>
                <w:color w:val="auto"/>
                <w:spacing w:val="8"/>
                <w:highlight w:val="none"/>
              </w:rPr>
              <w:t>份（</w:t>
            </w:r>
            <w:r>
              <w:rPr>
                <w:color w:val="auto"/>
                <w:highlight w:val="none"/>
              </w:rPr>
              <w:t>PDF</w:t>
            </w:r>
            <w:r>
              <w:rPr>
                <w:color w:val="auto"/>
                <w:spacing w:val="8"/>
                <w:highlight w:val="none"/>
              </w:rPr>
              <w:t xml:space="preserve"> 及 </w:t>
            </w:r>
            <w:r>
              <w:rPr>
                <w:color w:val="auto"/>
                <w:highlight w:val="none"/>
              </w:rPr>
              <w:t>Word</w:t>
            </w:r>
            <w:r>
              <w:rPr>
                <w:color w:val="auto"/>
                <w:spacing w:val="8"/>
                <w:highlight w:val="none"/>
              </w:rPr>
              <w:t xml:space="preserve"> 文档，需在</w:t>
            </w:r>
            <w:r>
              <w:rPr>
                <w:rFonts w:hint="eastAsia"/>
                <w:color w:val="auto"/>
                <w:spacing w:val="8"/>
                <w:highlight w:val="none"/>
                <w:lang w:val="en-US" w:eastAsia="zh-CN"/>
              </w:rPr>
              <w:t>U盘</w:t>
            </w:r>
            <w:r>
              <w:rPr>
                <w:color w:val="auto"/>
                <w:spacing w:val="8"/>
                <w:highlight w:val="none"/>
              </w:rPr>
              <w:t>上标注供应商全称）。</w:t>
            </w:r>
          </w:p>
        </w:tc>
      </w:tr>
      <w:tr w14:paraId="51283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vAlign w:val="center"/>
          </w:tcPr>
          <w:p w14:paraId="64A7143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eastAsia="仿宋"/>
                <w:color w:val="auto"/>
                <w:highlight w:val="none"/>
                <w:lang w:val="en-US" w:eastAsia="zh-CN"/>
              </w:rPr>
            </w:pPr>
            <w:r>
              <w:rPr>
                <w:rFonts w:hint="eastAsia"/>
                <w:color w:val="auto"/>
                <w:spacing w:val="-7"/>
                <w:position w:val="1"/>
                <w:highlight w:val="none"/>
                <w:lang w:val="en-US" w:eastAsia="zh-CN"/>
              </w:rPr>
              <w:t>11</w:t>
            </w:r>
          </w:p>
        </w:tc>
        <w:tc>
          <w:tcPr>
            <w:tcW w:w="972" w:type="dxa"/>
            <w:vAlign w:val="center"/>
          </w:tcPr>
          <w:p w14:paraId="40CA1AD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highlight w:val="none"/>
              </w:rPr>
            </w:pPr>
            <w:r>
              <w:rPr>
                <w:color w:val="auto"/>
                <w:spacing w:val="-1"/>
                <w:position w:val="1"/>
                <w:highlight w:val="none"/>
              </w:rPr>
              <w:t>17.1</w:t>
            </w:r>
          </w:p>
        </w:tc>
        <w:tc>
          <w:tcPr>
            <w:tcW w:w="7296" w:type="dxa"/>
            <w:vAlign w:val="center"/>
          </w:tcPr>
          <w:p w14:paraId="0224553E">
            <w:pPr>
              <w:pStyle w:val="20"/>
              <w:keepNext w:val="0"/>
              <w:keepLines w:val="0"/>
              <w:pageBreakBefore w:val="0"/>
              <w:widowControl/>
              <w:kinsoku w:val="0"/>
              <w:wordWrap/>
              <w:overflowPunct/>
              <w:topLinePunct w:val="0"/>
              <w:autoSpaceDE w:val="0"/>
              <w:autoSpaceDN w:val="0"/>
              <w:bidi w:val="0"/>
              <w:adjustRightInd w:val="0"/>
              <w:spacing w:line="240" w:lineRule="auto"/>
              <w:ind w:left="0" w:right="0" w:firstLine="4"/>
              <w:jc w:val="both"/>
              <w:textAlignment w:val="baseline"/>
              <w:rPr>
                <w:color w:val="auto"/>
                <w:highlight w:val="none"/>
              </w:rPr>
            </w:pPr>
            <w:r>
              <w:rPr>
                <w:color w:val="auto"/>
                <w:spacing w:val="10"/>
                <w:highlight w:val="none"/>
              </w:rPr>
              <w:t>竞争性磋商响应文件</w:t>
            </w:r>
            <w:r>
              <w:rPr>
                <w:b/>
                <w:bCs/>
                <w:color w:val="auto"/>
                <w:spacing w:val="10"/>
                <w:highlight w:val="none"/>
              </w:rPr>
              <w:t>正本一个袋</w:t>
            </w:r>
            <w:r>
              <w:rPr>
                <w:color w:val="auto"/>
                <w:spacing w:val="10"/>
                <w:highlight w:val="none"/>
              </w:rPr>
              <w:t>、</w:t>
            </w:r>
            <w:r>
              <w:rPr>
                <w:b/>
                <w:bCs/>
                <w:color w:val="auto"/>
                <w:spacing w:val="10"/>
                <w:highlight w:val="none"/>
              </w:rPr>
              <w:t>副本一个袋</w:t>
            </w:r>
            <w:r>
              <w:rPr>
                <w:color w:val="auto"/>
                <w:spacing w:val="10"/>
                <w:highlight w:val="none"/>
              </w:rPr>
              <w:t>、</w:t>
            </w:r>
            <w:r>
              <w:rPr>
                <w:color w:val="auto"/>
                <w:spacing w:val="-55"/>
                <w:highlight w:val="none"/>
              </w:rPr>
              <w:t xml:space="preserve"> </w:t>
            </w:r>
            <w:r>
              <w:rPr>
                <w:b/>
                <w:bCs/>
                <w:color w:val="auto"/>
                <w:spacing w:val="10"/>
                <w:highlight w:val="none"/>
              </w:rPr>
              <w:t>电子版本密封</w:t>
            </w:r>
            <w:r>
              <w:rPr>
                <w:b/>
                <w:bCs/>
                <w:color w:val="auto"/>
                <w:spacing w:val="9"/>
                <w:highlight w:val="none"/>
              </w:rPr>
              <w:t>在正本中</w:t>
            </w:r>
            <w:r>
              <w:rPr>
                <w:color w:val="auto"/>
                <w:spacing w:val="9"/>
                <w:highlight w:val="none"/>
              </w:rPr>
              <w:t>，封袋</w:t>
            </w:r>
            <w:r>
              <w:rPr>
                <w:color w:val="auto"/>
                <w:spacing w:val="10"/>
                <w:highlight w:val="none"/>
              </w:rPr>
              <w:t>不得有破损，且在封袋正面标明“正本</w:t>
            </w:r>
            <w:r>
              <w:rPr>
                <w:color w:val="auto"/>
                <w:spacing w:val="-67"/>
                <w:highlight w:val="none"/>
              </w:rPr>
              <w:t xml:space="preserve"> </w:t>
            </w:r>
            <w:r>
              <w:rPr>
                <w:color w:val="auto"/>
                <w:spacing w:val="10"/>
                <w:highlight w:val="none"/>
              </w:rPr>
              <w:t>”“</w:t>
            </w:r>
            <w:r>
              <w:rPr>
                <w:color w:val="auto"/>
                <w:spacing w:val="-76"/>
                <w:highlight w:val="none"/>
              </w:rPr>
              <w:t xml:space="preserve"> </w:t>
            </w:r>
            <w:r>
              <w:rPr>
                <w:color w:val="auto"/>
                <w:spacing w:val="10"/>
                <w:highlight w:val="none"/>
              </w:rPr>
              <w:t>副本</w:t>
            </w:r>
            <w:r>
              <w:rPr>
                <w:color w:val="auto"/>
                <w:spacing w:val="-70"/>
                <w:highlight w:val="none"/>
              </w:rPr>
              <w:t xml:space="preserve"> </w:t>
            </w:r>
            <w:r>
              <w:rPr>
                <w:color w:val="auto"/>
                <w:spacing w:val="10"/>
                <w:highlight w:val="none"/>
              </w:rPr>
              <w:t>”字样。封袋应加贴封</w:t>
            </w:r>
            <w:r>
              <w:rPr>
                <w:color w:val="auto"/>
                <w:spacing w:val="9"/>
                <w:highlight w:val="none"/>
              </w:rPr>
              <w:t>条，并</w:t>
            </w:r>
            <w:r>
              <w:rPr>
                <w:color w:val="auto"/>
                <w:spacing w:val="12"/>
                <w:highlight w:val="none"/>
              </w:rPr>
              <w:t>在封线处加盖供应商公章，封袋正面要粘贴供应商全称、项目名称、编号等标</w:t>
            </w:r>
            <w:r>
              <w:rPr>
                <w:color w:val="auto"/>
                <w:spacing w:val="-3"/>
                <w:highlight w:val="none"/>
              </w:rPr>
              <w:t>识。</w:t>
            </w:r>
          </w:p>
        </w:tc>
      </w:tr>
      <w:tr w14:paraId="54A62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shd w:val="clear" w:color="auto" w:fill="auto"/>
            <w:vAlign w:val="center"/>
          </w:tcPr>
          <w:p w14:paraId="71690D9A">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仿宋" w:hAnsi="仿宋" w:eastAsia="仿宋" w:cs="仿宋"/>
                <w:snapToGrid w:val="0"/>
                <w:color w:val="auto"/>
                <w:kern w:val="0"/>
                <w:sz w:val="20"/>
                <w:szCs w:val="20"/>
                <w:highlight w:val="none"/>
                <w:lang w:val="en-US" w:eastAsia="zh-CN" w:bidi="ar-SA"/>
              </w:rPr>
            </w:pPr>
            <w:r>
              <w:rPr>
                <w:rFonts w:hint="eastAsia"/>
                <w:color w:val="auto"/>
                <w:spacing w:val="-7"/>
                <w:position w:val="1"/>
                <w:highlight w:val="none"/>
                <w:lang w:val="en-US" w:eastAsia="zh-CN"/>
              </w:rPr>
              <w:t>12</w:t>
            </w:r>
          </w:p>
        </w:tc>
        <w:tc>
          <w:tcPr>
            <w:tcW w:w="972" w:type="dxa"/>
            <w:shd w:val="clear" w:color="auto" w:fill="auto"/>
            <w:vAlign w:val="center"/>
          </w:tcPr>
          <w:p w14:paraId="5855269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仿宋" w:hAnsi="仿宋" w:eastAsia="仿宋" w:cs="仿宋"/>
                <w:snapToGrid w:val="0"/>
                <w:color w:val="auto"/>
                <w:kern w:val="0"/>
                <w:sz w:val="20"/>
                <w:szCs w:val="20"/>
                <w:highlight w:val="none"/>
                <w:lang w:val="en-US" w:eastAsia="en-US" w:bidi="ar-SA"/>
              </w:rPr>
            </w:pPr>
            <w:r>
              <w:rPr>
                <w:color w:val="auto"/>
                <w:spacing w:val="-1"/>
                <w:position w:val="1"/>
                <w:highlight w:val="none"/>
              </w:rPr>
              <w:t>18.1</w:t>
            </w:r>
          </w:p>
        </w:tc>
        <w:tc>
          <w:tcPr>
            <w:tcW w:w="7296" w:type="dxa"/>
            <w:shd w:val="clear" w:color="auto" w:fill="auto"/>
            <w:vAlign w:val="center"/>
          </w:tcPr>
          <w:p w14:paraId="1ED7CA98">
            <w:pPr>
              <w:pStyle w:val="20"/>
              <w:keepNext w:val="0"/>
              <w:keepLines w:val="0"/>
              <w:pageBreakBefore w:val="0"/>
              <w:widowControl/>
              <w:kinsoku w:val="0"/>
              <w:wordWrap/>
              <w:overflowPunct/>
              <w:topLinePunct w:val="0"/>
              <w:autoSpaceDE w:val="0"/>
              <w:autoSpaceDN w:val="0"/>
              <w:bidi w:val="0"/>
              <w:adjustRightInd w:val="0"/>
              <w:spacing w:line="240" w:lineRule="auto"/>
              <w:ind w:left="0" w:right="0" w:firstLine="4"/>
              <w:jc w:val="both"/>
              <w:textAlignment w:val="baseline"/>
              <w:rPr>
                <w:color w:val="auto"/>
                <w:spacing w:val="12"/>
                <w:highlight w:val="none"/>
              </w:rPr>
            </w:pPr>
            <w:r>
              <w:rPr>
                <w:color w:val="auto"/>
                <w:spacing w:val="12"/>
                <w:highlight w:val="none"/>
              </w:rPr>
              <w:t>磋商响应文件递交截止时间：202</w:t>
            </w:r>
            <w:r>
              <w:rPr>
                <w:rFonts w:hint="eastAsia"/>
                <w:color w:val="auto"/>
                <w:spacing w:val="12"/>
                <w:highlight w:val="none"/>
                <w:lang w:val="en-US" w:eastAsia="zh-CN"/>
              </w:rPr>
              <w:t>6</w:t>
            </w:r>
            <w:r>
              <w:rPr>
                <w:color w:val="auto"/>
                <w:spacing w:val="12"/>
                <w:highlight w:val="none"/>
              </w:rPr>
              <w:t>年</w:t>
            </w:r>
            <w:r>
              <w:rPr>
                <w:rFonts w:hint="eastAsia"/>
                <w:color w:val="auto"/>
                <w:spacing w:val="12"/>
                <w:highlight w:val="none"/>
                <w:lang w:val="en-US" w:eastAsia="zh-CN"/>
              </w:rPr>
              <w:t>01</w:t>
            </w:r>
            <w:r>
              <w:rPr>
                <w:color w:val="auto"/>
                <w:spacing w:val="12"/>
                <w:highlight w:val="none"/>
              </w:rPr>
              <w:t>月</w:t>
            </w:r>
            <w:r>
              <w:rPr>
                <w:rFonts w:hint="eastAsia"/>
                <w:color w:val="auto"/>
                <w:spacing w:val="12"/>
                <w:highlight w:val="none"/>
                <w:lang w:val="en-US" w:eastAsia="zh-CN"/>
              </w:rPr>
              <w:t>09</w:t>
            </w:r>
            <w:r>
              <w:rPr>
                <w:color w:val="auto"/>
                <w:spacing w:val="12"/>
                <w:highlight w:val="none"/>
              </w:rPr>
              <w:t>日 14时</w:t>
            </w:r>
            <w:r>
              <w:rPr>
                <w:rFonts w:hint="eastAsia"/>
                <w:color w:val="auto"/>
                <w:spacing w:val="12"/>
                <w:highlight w:val="none"/>
                <w:lang w:val="en-US" w:eastAsia="zh-CN"/>
              </w:rPr>
              <w:t>00</w:t>
            </w:r>
            <w:r>
              <w:rPr>
                <w:color w:val="auto"/>
                <w:spacing w:val="12"/>
                <w:highlight w:val="none"/>
              </w:rPr>
              <w:t>分00秒</w:t>
            </w:r>
          </w:p>
          <w:p w14:paraId="013D31D1">
            <w:pPr>
              <w:pStyle w:val="20"/>
              <w:keepNext w:val="0"/>
              <w:keepLines w:val="0"/>
              <w:pageBreakBefore w:val="0"/>
              <w:widowControl/>
              <w:kinsoku w:val="0"/>
              <w:wordWrap/>
              <w:overflowPunct/>
              <w:topLinePunct w:val="0"/>
              <w:autoSpaceDE w:val="0"/>
              <w:autoSpaceDN w:val="0"/>
              <w:bidi w:val="0"/>
              <w:adjustRightInd w:val="0"/>
              <w:spacing w:line="240" w:lineRule="auto"/>
              <w:ind w:left="0" w:right="0" w:firstLine="4"/>
              <w:jc w:val="both"/>
              <w:textAlignment w:val="baseline"/>
              <w:rPr>
                <w:rFonts w:ascii="仿宋" w:hAnsi="仿宋" w:eastAsia="仿宋" w:cs="仿宋"/>
                <w:snapToGrid w:val="0"/>
                <w:color w:val="auto"/>
                <w:kern w:val="0"/>
                <w:sz w:val="20"/>
                <w:szCs w:val="20"/>
                <w:highlight w:val="none"/>
                <w:lang w:val="en-US" w:eastAsia="en-US" w:bidi="ar-SA"/>
              </w:rPr>
            </w:pPr>
            <w:r>
              <w:rPr>
                <w:color w:val="auto"/>
                <w:spacing w:val="12"/>
                <w:highlight w:val="none"/>
              </w:rPr>
              <w:t>磋商地址：</w:t>
            </w:r>
            <w:r>
              <w:rPr>
                <w:rFonts w:hint="eastAsia"/>
                <w:color w:val="auto"/>
                <w:spacing w:val="12"/>
                <w:highlight w:val="none"/>
              </w:rPr>
              <w:t>潼关县财政局5楼会议室</w:t>
            </w:r>
          </w:p>
        </w:tc>
      </w:tr>
      <w:tr w14:paraId="2D9DA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shd w:val="clear" w:color="auto" w:fill="auto"/>
            <w:vAlign w:val="center"/>
          </w:tcPr>
          <w:p w14:paraId="43F4D5E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仿宋" w:hAnsi="仿宋" w:eastAsia="仿宋" w:cs="仿宋"/>
                <w:snapToGrid w:val="0"/>
                <w:color w:val="auto"/>
                <w:kern w:val="0"/>
                <w:sz w:val="20"/>
                <w:szCs w:val="20"/>
                <w:highlight w:val="none"/>
                <w:lang w:val="en-US" w:eastAsia="zh-CN" w:bidi="ar-SA"/>
              </w:rPr>
            </w:pPr>
            <w:r>
              <w:rPr>
                <w:rFonts w:hint="eastAsia"/>
                <w:color w:val="auto"/>
                <w:spacing w:val="-7"/>
                <w:position w:val="1"/>
                <w:highlight w:val="none"/>
                <w:lang w:val="en-US" w:eastAsia="zh-CN"/>
              </w:rPr>
              <w:t>13</w:t>
            </w:r>
          </w:p>
        </w:tc>
        <w:tc>
          <w:tcPr>
            <w:tcW w:w="972" w:type="dxa"/>
            <w:shd w:val="clear" w:color="auto" w:fill="auto"/>
            <w:vAlign w:val="center"/>
          </w:tcPr>
          <w:p w14:paraId="1DDEBD4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仿宋" w:hAnsi="仿宋" w:eastAsia="仿宋" w:cs="仿宋"/>
                <w:snapToGrid w:val="0"/>
                <w:color w:val="auto"/>
                <w:kern w:val="0"/>
                <w:sz w:val="20"/>
                <w:szCs w:val="20"/>
                <w:highlight w:val="none"/>
                <w:lang w:val="en-US" w:eastAsia="en-US" w:bidi="ar-SA"/>
              </w:rPr>
            </w:pPr>
            <w:r>
              <w:rPr>
                <w:color w:val="auto"/>
                <w:spacing w:val="2"/>
                <w:position w:val="1"/>
                <w:highlight w:val="none"/>
              </w:rPr>
              <w:t>23.1</w:t>
            </w:r>
          </w:p>
        </w:tc>
        <w:tc>
          <w:tcPr>
            <w:tcW w:w="0" w:type="auto"/>
            <w:shd w:val="clear" w:color="auto" w:fill="auto"/>
            <w:vAlign w:val="center"/>
          </w:tcPr>
          <w:p w14:paraId="0DB2881E">
            <w:pPr>
              <w:pStyle w:val="20"/>
              <w:keepNext w:val="0"/>
              <w:keepLines w:val="0"/>
              <w:pageBreakBefore w:val="0"/>
              <w:widowControl/>
              <w:kinsoku w:val="0"/>
              <w:wordWrap/>
              <w:overflowPunct/>
              <w:topLinePunct w:val="0"/>
              <w:autoSpaceDE w:val="0"/>
              <w:autoSpaceDN w:val="0"/>
              <w:bidi w:val="0"/>
              <w:adjustRightInd w:val="0"/>
              <w:spacing w:line="240" w:lineRule="auto"/>
              <w:ind w:left="0" w:right="0"/>
              <w:jc w:val="both"/>
              <w:textAlignment w:val="baseline"/>
              <w:rPr>
                <w:color w:val="auto"/>
                <w:highlight w:val="none"/>
              </w:rPr>
            </w:pPr>
            <w:r>
              <w:rPr>
                <w:color w:val="auto"/>
                <w:spacing w:val="6"/>
                <w:highlight w:val="none"/>
              </w:rPr>
              <w:t>评标委员会由采购人依法组建；采购人代表</w:t>
            </w:r>
            <w:r>
              <w:rPr>
                <w:color w:val="auto"/>
                <w:spacing w:val="-25"/>
                <w:highlight w:val="none"/>
              </w:rPr>
              <w:t xml:space="preserve"> </w:t>
            </w:r>
            <w:r>
              <w:rPr>
                <w:color w:val="auto"/>
                <w:spacing w:val="6"/>
                <w:highlight w:val="none"/>
              </w:rPr>
              <w:t>1</w:t>
            </w:r>
            <w:r>
              <w:rPr>
                <w:color w:val="auto"/>
                <w:spacing w:val="-29"/>
                <w:highlight w:val="none"/>
              </w:rPr>
              <w:t xml:space="preserve"> </w:t>
            </w:r>
            <w:r>
              <w:rPr>
                <w:color w:val="auto"/>
                <w:spacing w:val="6"/>
                <w:highlight w:val="none"/>
              </w:rPr>
              <w:t>人，专家</w:t>
            </w:r>
            <w:r>
              <w:rPr>
                <w:color w:val="auto"/>
                <w:spacing w:val="-35"/>
                <w:highlight w:val="none"/>
              </w:rPr>
              <w:t xml:space="preserve"> </w:t>
            </w:r>
            <w:r>
              <w:rPr>
                <w:color w:val="auto"/>
                <w:spacing w:val="6"/>
                <w:highlight w:val="none"/>
              </w:rPr>
              <w:t>2</w:t>
            </w:r>
            <w:r>
              <w:rPr>
                <w:color w:val="auto"/>
                <w:spacing w:val="-29"/>
                <w:highlight w:val="none"/>
              </w:rPr>
              <w:t xml:space="preserve"> </w:t>
            </w:r>
            <w:r>
              <w:rPr>
                <w:color w:val="auto"/>
                <w:spacing w:val="6"/>
                <w:highlight w:val="none"/>
              </w:rPr>
              <w:t>人。</w:t>
            </w:r>
          </w:p>
          <w:p w14:paraId="0FA0EE5E">
            <w:pPr>
              <w:pStyle w:val="20"/>
              <w:keepNext w:val="0"/>
              <w:keepLines w:val="0"/>
              <w:pageBreakBefore w:val="0"/>
              <w:widowControl/>
              <w:kinsoku w:val="0"/>
              <w:wordWrap/>
              <w:overflowPunct/>
              <w:topLinePunct w:val="0"/>
              <w:autoSpaceDE w:val="0"/>
              <w:autoSpaceDN w:val="0"/>
              <w:bidi w:val="0"/>
              <w:adjustRightInd w:val="0"/>
              <w:spacing w:line="240" w:lineRule="auto"/>
              <w:ind w:left="0" w:leftChars="0" w:right="0" w:rightChars="0"/>
              <w:jc w:val="both"/>
              <w:textAlignment w:val="baseline"/>
              <w:rPr>
                <w:rFonts w:ascii="仿宋" w:hAnsi="仿宋" w:eastAsia="仿宋" w:cs="仿宋"/>
                <w:snapToGrid w:val="0"/>
                <w:color w:val="auto"/>
                <w:kern w:val="0"/>
                <w:sz w:val="20"/>
                <w:szCs w:val="20"/>
                <w:highlight w:val="none"/>
                <w:lang w:val="en-US" w:eastAsia="en-US" w:bidi="ar-SA"/>
              </w:rPr>
            </w:pPr>
            <w:r>
              <w:rPr>
                <w:color w:val="auto"/>
                <w:spacing w:val="12"/>
                <w:highlight w:val="none"/>
              </w:rPr>
              <w:t>评标专家确定方式：磋商前在陕西省政府采购评审专家库中，通过随机方式抽</w:t>
            </w:r>
            <w:r>
              <w:rPr>
                <w:color w:val="auto"/>
                <w:spacing w:val="5"/>
                <w:highlight w:val="none"/>
              </w:rPr>
              <w:t>取评审专家。</w:t>
            </w:r>
          </w:p>
        </w:tc>
      </w:tr>
      <w:tr w14:paraId="2CC1A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shd w:val="clear" w:color="auto" w:fill="auto"/>
            <w:vAlign w:val="center"/>
          </w:tcPr>
          <w:p w14:paraId="6282BF0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仿宋" w:hAnsi="仿宋" w:eastAsia="仿宋" w:cs="仿宋"/>
                <w:snapToGrid w:val="0"/>
                <w:color w:val="auto"/>
                <w:kern w:val="0"/>
                <w:sz w:val="20"/>
                <w:szCs w:val="20"/>
                <w:highlight w:val="none"/>
                <w:lang w:val="en-US" w:eastAsia="zh-CN" w:bidi="ar-SA"/>
              </w:rPr>
            </w:pPr>
            <w:r>
              <w:rPr>
                <w:rFonts w:hint="eastAsia"/>
                <w:color w:val="auto"/>
                <w:spacing w:val="-7"/>
                <w:position w:val="1"/>
                <w:highlight w:val="none"/>
                <w:lang w:val="en-US" w:eastAsia="zh-CN"/>
              </w:rPr>
              <w:t>14</w:t>
            </w:r>
          </w:p>
        </w:tc>
        <w:tc>
          <w:tcPr>
            <w:tcW w:w="972" w:type="dxa"/>
            <w:shd w:val="clear" w:color="auto" w:fill="auto"/>
            <w:vAlign w:val="center"/>
          </w:tcPr>
          <w:p w14:paraId="23F0C3A5">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仿宋" w:hAnsi="仿宋" w:eastAsia="仿宋" w:cs="仿宋"/>
                <w:snapToGrid w:val="0"/>
                <w:color w:val="auto"/>
                <w:kern w:val="0"/>
                <w:sz w:val="20"/>
                <w:szCs w:val="20"/>
                <w:highlight w:val="none"/>
                <w:lang w:val="en-US" w:eastAsia="en-US" w:bidi="ar-SA"/>
              </w:rPr>
            </w:pPr>
            <w:r>
              <w:rPr>
                <w:color w:val="auto"/>
                <w:spacing w:val="2"/>
                <w:position w:val="1"/>
                <w:highlight w:val="none"/>
              </w:rPr>
              <w:t>25.1</w:t>
            </w:r>
          </w:p>
        </w:tc>
        <w:tc>
          <w:tcPr>
            <w:tcW w:w="0" w:type="auto"/>
            <w:shd w:val="clear" w:color="auto" w:fill="auto"/>
            <w:vAlign w:val="center"/>
          </w:tcPr>
          <w:p w14:paraId="2EFE6F05">
            <w:pPr>
              <w:pStyle w:val="20"/>
              <w:keepNext w:val="0"/>
              <w:keepLines w:val="0"/>
              <w:pageBreakBefore w:val="0"/>
              <w:widowControl/>
              <w:kinsoku w:val="0"/>
              <w:wordWrap/>
              <w:overflowPunct/>
              <w:topLinePunct w:val="0"/>
              <w:autoSpaceDE w:val="0"/>
              <w:autoSpaceDN w:val="0"/>
              <w:bidi w:val="0"/>
              <w:adjustRightInd w:val="0"/>
              <w:spacing w:line="240" w:lineRule="auto"/>
              <w:ind w:left="0" w:leftChars="0" w:right="0" w:rightChars="0" w:hanging="4" w:firstLineChars="0"/>
              <w:jc w:val="both"/>
              <w:textAlignment w:val="baseline"/>
              <w:rPr>
                <w:rFonts w:hint="eastAsia" w:ascii="仿宋" w:hAnsi="仿宋" w:eastAsia="仿宋" w:cs="仿宋"/>
                <w:snapToGrid w:val="0"/>
                <w:color w:val="auto"/>
                <w:kern w:val="0"/>
                <w:sz w:val="20"/>
                <w:szCs w:val="20"/>
                <w:highlight w:val="none"/>
                <w:lang w:val="en-US" w:eastAsia="zh-CN" w:bidi="ar-SA"/>
              </w:rPr>
            </w:pPr>
            <w:r>
              <w:rPr>
                <w:color w:val="auto"/>
                <w:spacing w:val="9"/>
                <w:highlight w:val="none"/>
              </w:rPr>
              <w:t>评审方法：综合评分法（详见第三章</w:t>
            </w:r>
            <w:r>
              <w:rPr>
                <w:color w:val="auto"/>
                <w:spacing w:val="-3"/>
                <w:highlight w:val="none"/>
              </w:rPr>
              <w:t>）</w:t>
            </w:r>
            <w:r>
              <w:rPr>
                <w:color w:val="auto"/>
                <w:spacing w:val="-58"/>
                <w:highlight w:val="none"/>
              </w:rPr>
              <w:t xml:space="preserve"> </w:t>
            </w:r>
            <w:r>
              <w:rPr>
                <w:color w:val="auto"/>
                <w:spacing w:val="-3"/>
                <w:highlight w:val="none"/>
              </w:rPr>
              <w:t>，</w:t>
            </w:r>
            <w:r>
              <w:rPr>
                <w:color w:val="auto"/>
                <w:spacing w:val="9"/>
                <w:highlight w:val="none"/>
              </w:rPr>
              <w:t>磋商小组应当根据综合评分情况，按</w:t>
            </w:r>
            <w:r>
              <w:rPr>
                <w:color w:val="auto"/>
                <w:spacing w:val="7"/>
                <w:highlight w:val="none"/>
              </w:rPr>
              <w:t>照评审得分高低顺序推存</w:t>
            </w:r>
            <w:r>
              <w:rPr>
                <w:color w:val="auto"/>
                <w:spacing w:val="-36"/>
                <w:highlight w:val="none"/>
              </w:rPr>
              <w:t xml:space="preserve"> </w:t>
            </w:r>
            <w:r>
              <w:rPr>
                <w:color w:val="auto"/>
                <w:spacing w:val="7"/>
                <w:highlight w:val="none"/>
              </w:rPr>
              <w:t>3</w:t>
            </w:r>
            <w:r>
              <w:rPr>
                <w:color w:val="auto"/>
                <w:spacing w:val="-32"/>
                <w:highlight w:val="none"/>
              </w:rPr>
              <w:t xml:space="preserve"> </w:t>
            </w:r>
            <w:r>
              <w:rPr>
                <w:color w:val="auto"/>
                <w:spacing w:val="7"/>
                <w:highlight w:val="none"/>
              </w:rPr>
              <w:t>名成交候选人</w:t>
            </w:r>
            <w:r>
              <w:rPr>
                <w:rFonts w:hint="eastAsia"/>
                <w:color w:val="auto"/>
                <w:spacing w:val="7"/>
                <w:highlight w:val="none"/>
                <w:lang w:eastAsia="zh-CN"/>
              </w:rPr>
              <w:t>。</w:t>
            </w:r>
          </w:p>
        </w:tc>
      </w:tr>
      <w:tr w14:paraId="1BBE4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shd w:val="clear" w:color="auto" w:fill="auto"/>
            <w:vAlign w:val="center"/>
          </w:tcPr>
          <w:p w14:paraId="77E342D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仿宋" w:hAnsi="仿宋" w:eastAsia="仿宋" w:cs="仿宋"/>
                <w:snapToGrid w:val="0"/>
                <w:color w:val="auto"/>
                <w:kern w:val="0"/>
                <w:sz w:val="20"/>
                <w:szCs w:val="20"/>
                <w:highlight w:val="none"/>
                <w:lang w:val="en-US" w:eastAsia="zh-CN" w:bidi="ar-SA"/>
              </w:rPr>
            </w:pPr>
            <w:r>
              <w:rPr>
                <w:rFonts w:hint="eastAsia"/>
                <w:color w:val="auto"/>
                <w:spacing w:val="-7"/>
                <w:position w:val="1"/>
                <w:highlight w:val="none"/>
                <w:lang w:val="en-US" w:eastAsia="zh-CN"/>
              </w:rPr>
              <w:t>15</w:t>
            </w:r>
          </w:p>
        </w:tc>
        <w:tc>
          <w:tcPr>
            <w:tcW w:w="972" w:type="dxa"/>
            <w:shd w:val="clear" w:color="auto" w:fill="auto"/>
            <w:vAlign w:val="center"/>
          </w:tcPr>
          <w:p w14:paraId="49C8FF8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仿宋" w:hAnsi="仿宋" w:eastAsia="仿宋" w:cs="仿宋"/>
                <w:snapToGrid w:val="0"/>
                <w:color w:val="auto"/>
                <w:kern w:val="0"/>
                <w:sz w:val="20"/>
                <w:szCs w:val="20"/>
                <w:highlight w:val="none"/>
                <w:lang w:val="en-US" w:eastAsia="en-US" w:bidi="ar-SA"/>
              </w:rPr>
            </w:pPr>
            <w:r>
              <w:rPr>
                <w:color w:val="auto"/>
                <w:position w:val="1"/>
                <w:highlight w:val="none"/>
              </w:rPr>
              <w:t>29</w:t>
            </w:r>
          </w:p>
        </w:tc>
        <w:tc>
          <w:tcPr>
            <w:tcW w:w="0" w:type="auto"/>
            <w:shd w:val="clear" w:color="auto" w:fill="auto"/>
            <w:vAlign w:val="center"/>
          </w:tcPr>
          <w:p w14:paraId="4F03F8DC">
            <w:pPr>
              <w:pStyle w:val="20"/>
              <w:keepNext w:val="0"/>
              <w:keepLines w:val="0"/>
              <w:pageBreakBefore w:val="0"/>
              <w:widowControl/>
              <w:kinsoku w:val="0"/>
              <w:wordWrap/>
              <w:overflowPunct/>
              <w:topLinePunct w:val="0"/>
              <w:autoSpaceDE w:val="0"/>
              <w:autoSpaceDN w:val="0"/>
              <w:bidi w:val="0"/>
              <w:adjustRightInd w:val="0"/>
              <w:spacing w:line="240" w:lineRule="auto"/>
              <w:ind w:left="0" w:leftChars="0" w:right="0"/>
              <w:jc w:val="both"/>
              <w:textAlignment w:val="baseline"/>
              <w:rPr>
                <w:rFonts w:ascii="仿宋" w:hAnsi="仿宋" w:eastAsia="仿宋" w:cs="仿宋"/>
                <w:snapToGrid w:val="0"/>
                <w:color w:val="auto"/>
                <w:kern w:val="0"/>
                <w:sz w:val="20"/>
                <w:szCs w:val="20"/>
                <w:highlight w:val="none"/>
                <w:lang w:val="en-US" w:eastAsia="en-US" w:bidi="ar-SA"/>
              </w:rPr>
            </w:pPr>
            <w:r>
              <w:rPr>
                <w:color w:val="auto"/>
                <w:spacing w:val="8"/>
                <w:highlight w:val="none"/>
              </w:rPr>
              <w:t>代理服务费：无</w:t>
            </w:r>
          </w:p>
        </w:tc>
      </w:tr>
      <w:tr w14:paraId="747D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shd w:val="clear" w:color="auto" w:fill="auto"/>
            <w:vAlign w:val="center"/>
          </w:tcPr>
          <w:p w14:paraId="43D3C30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仿宋" w:hAnsi="仿宋" w:eastAsia="仿宋" w:cs="仿宋"/>
                <w:snapToGrid w:val="0"/>
                <w:color w:val="auto"/>
                <w:kern w:val="0"/>
                <w:sz w:val="20"/>
                <w:szCs w:val="20"/>
                <w:highlight w:val="none"/>
                <w:lang w:val="en-US" w:eastAsia="zh-CN" w:bidi="ar-SA"/>
              </w:rPr>
            </w:pPr>
            <w:r>
              <w:rPr>
                <w:rFonts w:hint="eastAsia"/>
                <w:color w:val="auto"/>
                <w:spacing w:val="-7"/>
                <w:position w:val="1"/>
                <w:highlight w:val="none"/>
                <w:lang w:val="en-US" w:eastAsia="zh-CN"/>
              </w:rPr>
              <w:t>16</w:t>
            </w:r>
          </w:p>
        </w:tc>
        <w:tc>
          <w:tcPr>
            <w:tcW w:w="972" w:type="dxa"/>
            <w:shd w:val="clear" w:color="auto" w:fill="auto"/>
            <w:vAlign w:val="center"/>
          </w:tcPr>
          <w:p w14:paraId="74F62D2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仿宋" w:hAnsi="仿宋" w:eastAsia="仿宋" w:cs="仿宋"/>
                <w:snapToGrid w:val="0"/>
                <w:color w:val="auto"/>
                <w:kern w:val="0"/>
                <w:sz w:val="20"/>
                <w:szCs w:val="20"/>
                <w:highlight w:val="none"/>
                <w:lang w:val="en-US" w:eastAsia="en-US" w:bidi="ar-SA"/>
              </w:rPr>
            </w:pPr>
            <w:r>
              <w:rPr>
                <w:color w:val="auto"/>
                <w:spacing w:val="6"/>
                <w:highlight w:val="none"/>
              </w:rPr>
              <w:t>质量</w:t>
            </w:r>
            <w:r>
              <w:rPr>
                <w:rFonts w:hint="eastAsia"/>
                <w:color w:val="auto"/>
                <w:spacing w:val="6"/>
                <w:highlight w:val="none"/>
                <w:lang w:val="en-US" w:eastAsia="zh-CN"/>
              </w:rPr>
              <w:t>标准</w:t>
            </w:r>
          </w:p>
        </w:tc>
        <w:tc>
          <w:tcPr>
            <w:tcW w:w="0" w:type="auto"/>
            <w:shd w:val="clear" w:color="auto" w:fill="auto"/>
            <w:vAlign w:val="center"/>
          </w:tcPr>
          <w:p w14:paraId="7B17487D">
            <w:pPr>
              <w:pStyle w:val="20"/>
              <w:keepNext w:val="0"/>
              <w:keepLines w:val="0"/>
              <w:pageBreakBefore w:val="0"/>
              <w:widowControl/>
              <w:kinsoku w:val="0"/>
              <w:wordWrap/>
              <w:overflowPunct/>
              <w:topLinePunct w:val="0"/>
              <w:autoSpaceDE w:val="0"/>
              <w:autoSpaceDN w:val="0"/>
              <w:bidi w:val="0"/>
              <w:adjustRightInd w:val="0"/>
              <w:spacing w:line="240" w:lineRule="auto"/>
              <w:ind w:left="0" w:leftChars="0" w:right="0"/>
              <w:jc w:val="both"/>
              <w:textAlignment w:val="baseline"/>
              <w:rPr>
                <w:rFonts w:ascii="仿宋" w:hAnsi="仿宋" w:eastAsia="仿宋" w:cs="仿宋"/>
                <w:snapToGrid w:val="0"/>
                <w:color w:val="auto"/>
                <w:kern w:val="0"/>
                <w:sz w:val="20"/>
                <w:szCs w:val="20"/>
                <w:highlight w:val="none"/>
                <w:lang w:val="en-US" w:eastAsia="en-US" w:bidi="ar-SA"/>
              </w:rPr>
            </w:pPr>
            <w:r>
              <w:rPr>
                <w:rFonts w:hint="eastAsia"/>
                <w:color w:val="auto"/>
                <w:spacing w:val="8"/>
                <w:highlight w:val="none"/>
              </w:rPr>
              <w:t>符合国家（或行业）规定标准且达到采购人要求</w:t>
            </w:r>
          </w:p>
        </w:tc>
      </w:tr>
      <w:tr w14:paraId="7747C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shd w:val="clear" w:color="auto" w:fill="auto"/>
            <w:vAlign w:val="center"/>
          </w:tcPr>
          <w:p w14:paraId="794FAF1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仿宋" w:hAnsi="仿宋" w:eastAsia="仿宋" w:cs="仿宋"/>
                <w:snapToGrid w:val="0"/>
                <w:color w:val="auto"/>
                <w:kern w:val="0"/>
                <w:sz w:val="20"/>
                <w:szCs w:val="20"/>
                <w:highlight w:val="none"/>
                <w:lang w:val="en-US" w:eastAsia="zh-CN" w:bidi="ar-SA"/>
              </w:rPr>
            </w:pPr>
            <w:r>
              <w:rPr>
                <w:rFonts w:hint="eastAsia"/>
                <w:color w:val="auto"/>
                <w:spacing w:val="-7"/>
                <w:position w:val="1"/>
                <w:highlight w:val="none"/>
                <w:lang w:val="en-US" w:eastAsia="zh-CN"/>
              </w:rPr>
              <w:t>17</w:t>
            </w:r>
          </w:p>
        </w:tc>
        <w:tc>
          <w:tcPr>
            <w:tcW w:w="972" w:type="dxa"/>
            <w:shd w:val="clear" w:color="auto" w:fill="auto"/>
            <w:vAlign w:val="center"/>
          </w:tcPr>
          <w:p w14:paraId="4C445D3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仿宋" w:hAnsi="仿宋" w:eastAsia="仿宋" w:cs="仿宋"/>
                <w:snapToGrid w:val="0"/>
                <w:color w:val="auto"/>
                <w:kern w:val="0"/>
                <w:sz w:val="20"/>
                <w:szCs w:val="20"/>
                <w:highlight w:val="none"/>
                <w:lang w:val="en-US" w:eastAsia="en-US" w:bidi="ar-SA"/>
              </w:rPr>
            </w:pPr>
            <w:r>
              <w:rPr>
                <w:color w:val="auto"/>
                <w:spacing w:val="6"/>
                <w:highlight w:val="none"/>
              </w:rPr>
              <w:t>服务期限</w:t>
            </w:r>
          </w:p>
        </w:tc>
        <w:tc>
          <w:tcPr>
            <w:tcW w:w="0" w:type="auto"/>
            <w:shd w:val="clear" w:color="auto" w:fill="auto"/>
            <w:vAlign w:val="center"/>
          </w:tcPr>
          <w:p w14:paraId="5B3C629A">
            <w:pPr>
              <w:pStyle w:val="20"/>
              <w:keepNext w:val="0"/>
              <w:keepLines w:val="0"/>
              <w:pageBreakBefore w:val="0"/>
              <w:widowControl/>
              <w:kinsoku w:val="0"/>
              <w:wordWrap/>
              <w:overflowPunct/>
              <w:topLinePunct w:val="0"/>
              <w:autoSpaceDE w:val="0"/>
              <w:autoSpaceDN w:val="0"/>
              <w:bidi w:val="0"/>
              <w:adjustRightInd w:val="0"/>
              <w:spacing w:line="240" w:lineRule="auto"/>
              <w:ind w:left="0" w:leftChars="0" w:right="0"/>
              <w:jc w:val="both"/>
              <w:textAlignment w:val="baseline"/>
              <w:rPr>
                <w:rFonts w:ascii="仿宋" w:hAnsi="仿宋" w:eastAsia="仿宋" w:cs="仿宋"/>
                <w:snapToGrid w:val="0"/>
                <w:color w:val="auto"/>
                <w:kern w:val="0"/>
                <w:sz w:val="20"/>
                <w:szCs w:val="20"/>
                <w:highlight w:val="none"/>
                <w:lang w:val="en-US" w:eastAsia="en-US" w:bidi="ar-SA"/>
              </w:rPr>
            </w:pPr>
            <w:r>
              <w:rPr>
                <w:rFonts w:hint="eastAsia" w:cs="仿宋"/>
                <w:snapToGrid w:val="0"/>
                <w:color w:val="auto"/>
                <w:kern w:val="0"/>
                <w:sz w:val="20"/>
                <w:szCs w:val="20"/>
                <w:highlight w:val="none"/>
                <w:lang w:val="en-US" w:eastAsia="zh-CN" w:bidi="ar-SA"/>
              </w:rPr>
              <w:t>三年，合同分三次签订，每年一签。</w:t>
            </w:r>
          </w:p>
        </w:tc>
      </w:tr>
      <w:tr w14:paraId="20DD7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5" w:type="dxa"/>
            <w:shd w:val="clear" w:color="auto" w:fill="auto"/>
            <w:vAlign w:val="center"/>
          </w:tcPr>
          <w:p w14:paraId="023140A6">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仿宋" w:hAnsi="仿宋" w:eastAsia="仿宋" w:cs="仿宋"/>
                <w:snapToGrid w:val="0"/>
                <w:color w:val="auto"/>
                <w:kern w:val="0"/>
                <w:sz w:val="20"/>
                <w:szCs w:val="20"/>
                <w:highlight w:val="none"/>
                <w:lang w:val="en-US" w:eastAsia="zh-CN" w:bidi="ar-SA"/>
              </w:rPr>
            </w:pPr>
            <w:r>
              <w:rPr>
                <w:rFonts w:hint="eastAsia"/>
                <w:color w:val="auto"/>
                <w:spacing w:val="-7"/>
                <w:position w:val="1"/>
                <w:highlight w:val="none"/>
                <w:lang w:val="en-US" w:eastAsia="zh-CN"/>
              </w:rPr>
              <w:t>18</w:t>
            </w:r>
          </w:p>
        </w:tc>
        <w:tc>
          <w:tcPr>
            <w:tcW w:w="972" w:type="dxa"/>
            <w:shd w:val="clear" w:color="auto" w:fill="auto"/>
            <w:vAlign w:val="center"/>
          </w:tcPr>
          <w:p w14:paraId="781530D9">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auto"/>
                <w:spacing w:val="6"/>
                <w:highlight w:val="none"/>
                <w:lang w:val="en-US" w:eastAsia="en-US"/>
              </w:rPr>
            </w:pPr>
            <w:r>
              <w:rPr>
                <w:color w:val="auto"/>
                <w:spacing w:val="6"/>
                <w:highlight w:val="none"/>
              </w:rPr>
              <w:t>成交公告期限</w:t>
            </w:r>
          </w:p>
        </w:tc>
        <w:tc>
          <w:tcPr>
            <w:tcW w:w="0" w:type="auto"/>
            <w:shd w:val="clear" w:color="auto" w:fill="auto"/>
            <w:vAlign w:val="center"/>
          </w:tcPr>
          <w:p w14:paraId="138BB035">
            <w:pPr>
              <w:pStyle w:val="20"/>
              <w:keepNext w:val="0"/>
              <w:keepLines w:val="0"/>
              <w:pageBreakBefore w:val="0"/>
              <w:widowControl/>
              <w:kinsoku w:val="0"/>
              <w:wordWrap/>
              <w:overflowPunct/>
              <w:topLinePunct w:val="0"/>
              <w:autoSpaceDE w:val="0"/>
              <w:autoSpaceDN w:val="0"/>
              <w:bidi w:val="0"/>
              <w:adjustRightInd w:val="0"/>
              <w:spacing w:line="240" w:lineRule="auto"/>
              <w:ind w:left="0" w:leftChars="0" w:right="0"/>
              <w:jc w:val="both"/>
              <w:textAlignment w:val="baseline"/>
              <w:rPr>
                <w:rFonts w:ascii="仿宋" w:hAnsi="仿宋" w:eastAsia="仿宋" w:cs="仿宋"/>
                <w:snapToGrid w:val="0"/>
                <w:color w:val="auto"/>
                <w:kern w:val="0"/>
                <w:sz w:val="20"/>
                <w:szCs w:val="20"/>
                <w:highlight w:val="none"/>
                <w:lang w:val="en-US" w:eastAsia="en-US" w:bidi="ar-SA"/>
              </w:rPr>
            </w:pPr>
            <w:r>
              <w:rPr>
                <w:color w:val="auto"/>
                <w:spacing w:val="6"/>
                <w:highlight w:val="none"/>
              </w:rPr>
              <w:t>公告期限：1</w:t>
            </w:r>
            <w:r>
              <w:rPr>
                <w:color w:val="auto"/>
                <w:spacing w:val="-34"/>
                <w:highlight w:val="none"/>
              </w:rPr>
              <w:t xml:space="preserve"> </w:t>
            </w:r>
            <w:r>
              <w:rPr>
                <w:color w:val="auto"/>
                <w:spacing w:val="6"/>
                <w:highlight w:val="none"/>
              </w:rPr>
              <w:t>个工作日</w:t>
            </w:r>
          </w:p>
        </w:tc>
      </w:tr>
      <w:tr w14:paraId="7D7C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trPr>
        <w:tc>
          <w:tcPr>
            <w:tcW w:w="595" w:type="dxa"/>
            <w:shd w:val="clear" w:color="auto" w:fill="auto"/>
            <w:vAlign w:val="center"/>
          </w:tcPr>
          <w:p w14:paraId="25D0CCCF">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仿宋" w:hAnsi="仿宋" w:eastAsia="仿宋" w:cs="仿宋"/>
                <w:snapToGrid w:val="0"/>
                <w:color w:val="auto"/>
                <w:kern w:val="0"/>
                <w:sz w:val="20"/>
                <w:szCs w:val="20"/>
                <w:highlight w:val="none"/>
                <w:lang w:val="en-US" w:eastAsia="zh-CN" w:bidi="ar-SA"/>
              </w:rPr>
            </w:pPr>
            <w:r>
              <w:rPr>
                <w:rFonts w:hint="eastAsia"/>
                <w:color w:val="auto"/>
                <w:spacing w:val="-7"/>
                <w:position w:val="1"/>
                <w:highlight w:val="none"/>
                <w:lang w:val="en-US" w:eastAsia="zh-CN"/>
              </w:rPr>
              <w:t>19</w:t>
            </w:r>
          </w:p>
        </w:tc>
        <w:tc>
          <w:tcPr>
            <w:tcW w:w="972" w:type="dxa"/>
            <w:shd w:val="clear" w:color="auto" w:fill="auto"/>
            <w:vAlign w:val="center"/>
          </w:tcPr>
          <w:p w14:paraId="671419BE">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color w:val="auto"/>
                <w:spacing w:val="6"/>
                <w:highlight w:val="none"/>
                <w:lang w:val="en-US" w:eastAsia="en-US"/>
              </w:rPr>
            </w:pPr>
            <w:r>
              <w:rPr>
                <w:color w:val="auto"/>
                <w:spacing w:val="6"/>
                <w:highlight w:val="none"/>
              </w:rPr>
              <w:t>其他注意事项</w:t>
            </w:r>
          </w:p>
        </w:tc>
        <w:tc>
          <w:tcPr>
            <w:tcW w:w="0" w:type="auto"/>
            <w:shd w:val="clear" w:color="auto" w:fill="auto"/>
            <w:vAlign w:val="center"/>
          </w:tcPr>
          <w:p w14:paraId="61BA7444">
            <w:pPr>
              <w:pStyle w:val="20"/>
              <w:keepNext w:val="0"/>
              <w:keepLines w:val="0"/>
              <w:pageBreakBefore w:val="0"/>
              <w:widowControl/>
              <w:kinsoku w:val="0"/>
              <w:wordWrap/>
              <w:overflowPunct/>
              <w:topLinePunct w:val="0"/>
              <w:autoSpaceDE w:val="0"/>
              <w:autoSpaceDN w:val="0"/>
              <w:bidi w:val="0"/>
              <w:adjustRightInd w:val="0"/>
              <w:spacing w:line="240" w:lineRule="auto"/>
              <w:ind w:left="0" w:leftChars="0" w:right="0" w:rightChars="0" w:hanging="4" w:firstLineChars="0"/>
              <w:jc w:val="both"/>
              <w:textAlignment w:val="baseline"/>
              <w:rPr>
                <w:rFonts w:hint="eastAsia"/>
                <w:color w:val="auto"/>
                <w:spacing w:val="9"/>
                <w:highlight w:val="none"/>
              </w:rPr>
            </w:pPr>
            <w:r>
              <w:rPr>
                <w:rFonts w:hint="eastAsia"/>
                <w:color w:val="auto"/>
                <w:spacing w:val="9"/>
                <w:highlight w:val="none"/>
              </w:rPr>
              <w:t>1.供应商单位负责人为同一人或者存在直接控股、管理关系的不同供应商，不得参加同一项目或同一包的政府采购活动。</w:t>
            </w:r>
          </w:p>
          <w:p w14:paraId="7A41A771">
            <w:pPr>
              <w:pStyle w:val="20"/>
              <w:keepNext w:val="0"/>
              <w:keepLines w:val="0"/>
              <w:pageBreakBefore w:val="0"/>
              <w:widowControl/>
              <w:kinsoku w:val="0"/>
              <w:wordWrap/>
              <w:overflowPunct/>
              <w:topLinePunct w:val="0"/>
              <w:autoSpaceDE w:val="0"/>
              <w:autoSpaceDN w:val="0"/>
              <w:bidi w:val="0"/>
              <w:adjustRightInd w:val="0"/>
              <w:spacing w:line="240" w:lineRule="auto"/>
              <w:ind w:left="0" w:leftChars="0" w:right="0" w:rightChars="0" w:hanging="4" w:firstLineChars="0"/>
              <w:jc w:val="both"/>
              <w:textAlignment w:val="baseline"/>
              <w:rPr>
                <w:rFonts w:ascii="仿宋" w:hAnsi="仿宋" w:eastAsia="仿宋" w:cs="仿宋"/>
                <w:snapToGrid w:val="0"/>
                <w:color w:val="auto"/>
                <w:kern w:val="0"/>
                <w:sz w:val="20"/>
                <w:szCs w:val="20"/>
                <w:highlight w:val="none"/>
                <w:lang w:val="en-US" w:eastAsia="en-US" w:bidi="ar-SA"/>
              </w:rPr>
            </w:pPr>
            <w:r>
              <w:rPr>
                <w:rFonts w:hint="eastAsia"/>
                <w:color w:val="auto"/>
                <w:spacing w:val="9"/>
                <w:highlight w:val="none"/>
              </w:rPr>
              <w:t>2.除单一来源采购项目外，为采购项目提供整体设计、规范编制或者项目管理、监理、检测等服务的供应商，不得再参加同一项目的其他采购活动。</w:t>
            </w:r>
          </w:p>
        </w:tc>
      </w:tr>
      <w:tr w14:paraId="4A6F5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595" w:type="dxa"/>
            <w:shd w:val="clear" w:color="auto" w:fill="auto"/>
            <w:vAlign w:val="center"/>
          </w:tcPr>
          <w:p w14:paraId="6298D9F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68" w:leftChars="0"/>
              <w:jc w:val="center"/>
              <w:textAlignment w:val="baseline"/>
              <w:rPr>
                <w:rFonts w:hint="default" w:ascii="仿宋" w:hAnsi="仿宋" w:eastAsia="仿宋" w:cs="仿宋"/>
                <w:snapToGrid w:val="0"/>
                <w:color w:val="auto"/>
                <w:kern w:val="0"/>
                <w:sz w:val="20"/>
                <w:szCs w:val="20"/>
                <w:highlight w:val="none"/>
                <w:lang w:val="en-US" w:eastAsia="zh-CN" w:bidi="ar-SA"/>
              </w:rPr>
            </w:pPr>
            <w:r>
              <w:rPr>
                <w:rFonts w:hint="eastAsia"/>
                <w:color w:val="auto"/>
                <w:spacing w:val="6"/>
                <w:highlight w:val="none"/>
                <w:lang w:val="en-US" w:eastAsia="zh-CN"/>
              </w:rPr>
              <w:t>20</w:t>
            </w:r>
          </w:p>
        </w:tc>
        <w:tc>
          <w:tcPr>
            <w:tcW w:w="972" w:type="dxa"/>
            <w:shd w:val="clear" w:color="auto" w:fill="auto"/>
            <w:vAlign w:val="center"/>
          </w:tcPr>
          <w:p w14:paraId="0C74BB2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eastAsia="仿宋"/>
                <w:color w:val="auto"/>
                <w:spacing w:val="6"/>
                <w:highlight w:val="none"/>
                <w:lang w:val="en-US" w:eastAsia="zh-CN"/>
              </w:rPr>
            </w:pPr>
            <w:r>
              <w:rPr>
                <w:color w:val="auto"/>
                <w:spacing w:val="6"/>
                <w:highlight w:val="none"/>
              </w:rPr>
              <w:t>本项目所属</w:t>
            </w:r>
            <w:r>
              <w:rPr>
                <w:rFonts w:hint="eastAsia"/>
                <w:color w:val="auto"/>
                <w:spacing w:val="6"/>
                <w:highlight w:val="none"/>
                <w:lang w:val="en-US" w:eastAsia="zh-CN"/>
              </w:rPr>
              <w:t>行业</w:t>
            </w:r>
          </w:p>
        </w:tc>
        <w:tc>
          <w:tcPr>
            <w:tcW w:w="0" w:type="auto"/>
            <w:shd w:val="clear" w:color="auto" w:fill="auto"/>
            <w:vAlign w:val="center"/>
          </w:tcPr>
          <w:p w14:paraId="063D8BAE">
            <w:pPr>
              <w:pStyle w:val="20"/>
              <w:keepNext w:val="0"/>
              <w:keepLines w:val="0"/>
              <w:pageBreakBefore w:val="0"/>
              <w:widowControl/>
              <w:kinsoku w:val="0"/>
              <w:wordWrap/>
              <w:overflowPunct/>
              <w:topLinePunct w:val="0"/>
              <w:autoSpaceDE w:val="0"/>
              <w:autoSpaceDN w:val="0"/>
              <w:bidi w:val="0"/>
              <w:adjustRightInd w:val="0"/>
              <w:spacing w:line="240" w:lineRule="auto"/>
              <w:ind w:left="0" w:leftChars="0" w:right="0" w:rightChars="0"/>
              <w:jc w:val="both"/>
              <w:textAlignment w:val="baseline"/>
              <w:rPr>
                <w:color w:val="auto"/>
                <w:spacing w:val="6"/>
                <w:highlight w:val="none"/>
              </w:rPr>
            </w:pPr>
            <w:r>
              <w:rPr>
                <w:color w:val="auto"/>
                <w:spacing w:val="4"/>
                <w:highlight w:val="none"/>
              </w:rPr>
              <w:t>按照《政府采购促进中小企业发展管理办法》（财库〔2020〕46</w:t>
            </w:r>
            <w:r>
              <w:rPr>
                <w:color w:val="auto"/>
                <w:spacing w:val="-26"/>
                <w:highlight w:val="none"/>
              </w:rPr>
              <w:t xml:space="preserve"> </w:t>
            </w:r>
            <w:r>
              <w:rPr>
                <w:color w:val="auto"/>
                <w:spacing w:val="4"/>
                <w:highlight w:val="none"/>
              </w:rPr>
              <w:t>号）规定和《中</w:t>
            </w:r>
            <w:r>
              <w:rPr>
                <w:color w:val="auto"/>
                <w:spacing w:val="7"/>
                <w:highlight w:val="none"/>
              </w:rPr>
              <w:t>小企业划型标准规定》（工信部联企业〔2011〕</w:t>
            </w:r>
            <w:r>
              <w:rPr>
                <w:color w:val="auto"/>
                <w:spacing w:val="6"/>
                <w:highlight w:val="none"/>
              </w:rPr>
              <w:t>300</w:t>
            </w:r>
            <w:r>
              <w:rPr>
                <w:color w:val="auto"/>
                <w:spacing w:val="-28"/>
                <w:highlight w:val="none"/>
              </w:rPr>
              <w:t xml:space="preserve"> </w:t>
            </w:r>
            <w:r>
              <w:rPr>
                <w:color w:val="auto"/>
                <w:spacing w:val="6"/>
                <w:highlight w:val="none"/>
              </w:rPr>
              <w:t>号，本项目采购标的所属行业为：</w:t>
            </w:r>
            <w:r>
              <w:rPr>
                <w:rFonts w:hint="eastAsia"/>
                <w:b/>
                <w:bCs/>
                <w:color w:val="auto"/>
                <w:spacing w:val="6"/>
                <w:highlight w:val="none"/>
                <w:u w:val="single"/>
              </w:rPr>
              <w:t>物业管理</w:t>
            </w:r>
            <w:r>
              <w:rPr>
                <w:color w:val="auto"/>
                <w:spacing w:val="6"/>
                <w:highlight w:val="none"/>
              </w:rPr>
              <w:t xml:space="preserve"> 。</w:t>
            </w:r>
          </w:p>
          <w:p w14:paraId="27F7A15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firstLine="436" w:firstLineChars="200"/>
              <w:jc w:val="both"/>
              <w:textAlignment w:val="baseline"/>
              <w:rPr>
                <w:color w:val="auto"/>
                <w:spacing w:val="6"/>
                <w:highlight w:val="none"/>
                <w:lang w:val="en-US" w:eastAsia="en-US"/>
              </w:rPr>
            </w:pPr>
            <w:r>
              <w:rPr>
                <w:rFonts w:hint="eastAsia"/>
                <w:color w:val="auto"/>
                <w:spacing w:val="9"/>
                <w:highlight w:val="none"/>
                <w:lang w:val="en-US" w:eastAsia="zh-CN"/>
              </w:rPr>
              <w:t>物业管理：</w:t>
            </w:r>
            <w:r>
              <w:rPr>
                <w:rFonts w:hint="eastAsia"/>
                <w:color w:val="auto"/>
                <w:spacing w:val="9"/>
                <w:highlight w:val="none"/>
                <w:lang w:val="en-US" w:eastAsia="en-US"/>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bl>
    <w:p w14:paraId="2E991AF6">
      <w:pPr>
        <w:spacing w:line="93" w:lineRule="exact"/>
        <w:rPr>
          <w:color w:val="auto"/>
          <w:sz w:val="8"/>
          <w:szCs w:val="8"/>
          <w:highlight w:val="none"/>
        </w:rPr>
        <w:sectPr>
          <w:footerReference r:id="rId8" w:type="default"/>
          <w:pgSz w:w="11906" w:h="16838"/>
          <w:pgMar w:top="1423" w:right="1315" w:bottom="1429" w:left="1344" w:header="1020" w:footer="1020" w:gutter="0"/>
          <w:pgNumType w:fmt="decimal" w:start="1"/>
          <w:cols w:space="0" w:num="1"/>
          <w:rtlGutter w:val="0"/>
          <w:docGrid w:linePitch="0" w:charSpace="0"/>
        </w:sectPr>
      </w:pPr>
    </w:p>
    <w:p w14:paraId="61DD8300">
      <w:pPr>
        <w:keepNext w:val="0"/>
        <w:keepLines w:val="0"/>
        <w:pageBreakBefore w:val="0"/>
        <w:widowControl/>
        <w:kinsoku w:val="0"/>
        <w:wordWrap/>
        <w:overflowPunct/>
        <w:topLinePunct w:val="0"/>
        <w:autoSpaceDE w:val="0"/>
        <w:autoSpaceDN w:val="0"/>
        <w:bidi w:val="0"/>
        <w:adjustRightInd w:val="0"/>
        <w:snapToGrid/>
        <w:spacing w:line="360" w:lineRule="auto"/>
        <w:ind w:left="3469"/>
        <w:textAlignment w:val="baseline"/>
        <w:rPr>
          <w:rFonts w:ascii="仿宋" w:hAnsi="仿宋" w:eastAsia="仿宋" w:cs="仿宋"/>
          <w:color w:val="auto"/>
          <w:sz w:val="31"/>
          <w:szCs w:val="31"/>
          <w:highlight w:val="none"/>
        </w:rPr>
      </w:pPr>
      <w:r>
        <w:rPr>
          <w:rFonts w:ascii="仿宋" w:hAnsi="仿宋" w:eastAsia="仿宋" w:cs="仿宋"/>
          <w:b/>
          <w:bCs/>
          <w:color w:val="auto"/>
          <w:spacing w:val="-4"/>
          <w:sz w:val="31"/>
          <w:szCs w:val="31"/>
          <w:highlight w:val="none"/>
        </w:rPr>
        <w:t>一.总</w:t>
      </w:r>
      <w:r>
        <w:rPr>
          <w:rFonts w:ascii="仿宋" w:hAnsi="仿宋" w:eastAsia="仿宋" w:cs="仿宋"/>
          <w:color w:val="auto"/>
          <w:spacing w:val="20"/>
          <w:sz w:val="31"/>
          <w:szCs w:val="31"/>
          <w:highlight w:val="none"/>
        </w:rPr>
        <w:t xml:space="preserve">  </w:t>
      </w:r>
      <w:r>
        <w:rPr>
          <w:rFonts w:ascii="仿宋" w:hAnsi="仿宋" w:eastAsia="仿宋" w:cs="仿宋"/>
          <w:b/>
          <w:bCs/>
          <w:color w:val="auto"/>
          <w:spacing w:val="-4"/>
          <w:sz w:val="31"/>
          <w:szCs w:val="31"/>
          <w:highlight w:val="none"/>
        </w:rPr>
        <w:t>则</w:t>
      </w:r>
    </w:p>
    <w:p w14:paraId="1E5B247B">
      <w:pPr>
        <w:keepNext w:val="0"/>
        <w:keepLines w:val="0"/>
        <w:pageBreakBefore w:val="0"/>
        <w:widowControl/>
        <w:kinsoku/>
        <w:wordWrap/>
        <w:overflowPunct/>
        <w:topLinePunct w:val="0"/>
        <w:autoSpaceDE w:val="0"/>
        <w:autoSpaceDN w:val="0"/>
        <w:bidi w:val="0"/>
        <w:adjustRightInd w:val="0"/>
        <w:snapToGrid/>
        <w:spacing w:line="360" w:lineRule="auto"/>
        <w:ind w:left="25"/>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1.资金来源</w:t>
      </w:r>
    </w:p>
    <w:p w14:paraId="09600D9D">
      <w:pPr>
        <w:keepNext w:val="0"/>
        <w:keepLines w:val="0"/>
        <w:pageBreakBefore w:val="0"/>
        <w:widowControl/>
        <w:kinsoku/>
        <w:wordWrap/>
        <w:overflowPunct/>
        <w:topLinePunct w:val="0"/>
        <w:autoSpaceDE w:val="0"/>
        <w:autoSpaceDN w:val="0"/>
        <w:bidi w:val="0"/>
        <w:adjustRightInd w:val="0"/>
        <w:snapToGrid/>
        <w:spacing w:line="360" w:lineRule="auto"/>
        <w:ind w:left="505"/>
        <w:textAlignment w:val="baseline"/>
        <w:rPr>
          <w:color w:val="auto"/>
          <w:highlight w:val="none"/>
        </w:rPr>
      </w:pPr>
      <w:r>
        <w:rPr>
          <w:rFonts w:ascii="仿宋" w:hAnsi="仿宋" w:eastAsia="仿宋" w:cs="仿宋"/>
          <w:color w:val="auto"/>
          <w:spacing w:val="-2"/>
          <w:sz w:val="24"/>
          <w:szCs w:val="24"/>
          <w:highlight w:val="none"/>
        </w:rPr>
        <w:t>1.1</w:t>
      </w:r>
      <w:r>
        <w:rPr>
          <w:rFonts w:ascii="仿宋" w:hAnsi="仿宋" w:eastAsia="仿宋" w:cs="仿宋"/>
          <w:color w:val="auto"/>
          <w:spacing w:val="-26"/>
          <w:sz w:val="24"/>
          <w:szCs w:val="24"/>
          <w:highlight w:val="none"/>
        </w:rPr>
        <w:t xml:space="preserve"> </w:t>
      </w:r>
      <w:r>
        <w:rPr>
          <w:rFonts w:ascii="仿宋" w:hAnsi="仿宋" w:eastAsia="仿宋" w:cs="仿宋"/>
          <w:color w:val="auto"/>
          <w:spacing w:val="-2"/>
          <w:sz w:val="24"/>
          <w:szCs w:val="24"/>
          <w:highlight w:val="none"/>
        </w:rPr>
        <w:t>本次竞争性磋商所签合同使用</w:t>
      </w:r>
      <w:r>
        <w:rPr>
          <w:rFonts w:hint="eastAsia" w:ascii="仿宋" w:hAnsi="仿宋" w:eastAsia="仿宋" w:cs="仿宋"/>
          <w:color w:val="auto"/>
          <w:spacing w:val="-2"/>
          <w:sz w:val="24"/>
          <w:szCs w:val="24"/>
          <w:highlight w:val="none"/>
          <w:lang w:val="en-US" w:eastAsia="zh-CN"/>
        </w:rPr>
        <w:t>自筹</w:t>
      </w:r>
      <w:r>
        <w:rPr>
          <w:rFonts w:ascii="仿宋" w:hAnsi="仿宋" w:eastAsia="仿宋" w:cs="仿宋"/>
          <w:color w:val="auto"/>
          <w:spacing w:val="-2"/>
          <w:sz w:val="24"/>
          <w:szCs w:val="24"/>
          <w:highlight w:val="none"/>
        </w:rPr>
        <w:t>资金支付，资金已落实到位。</w:t>
      </w:r>
    </w:p>
    <w:p w14:paraId="46210DF7">
      <w:pPr>
        <w:keepNext w:val="0"/>
        <w:keepLines w:val="0"/>
        <w:pageBreakBefore w:val="0"/>
        <w:widowControl/>
        <w:kinsoku/>
        <w:wordWrap/>
        <w:overflowPunct/>
        <w:topLinePunct w:val="0"/>
        <w:autoSpaceDE w:val="0"/>
        <w:autoSpaceDN w:val="0"/>
        <w:bidi w:val="0"/>
        <w:adjustRightInd w:val="0"/>
        <w:snapToGrid/>
        <w:spacing w:line="360" w:lineRule="auto"/>
        <w:ind w:left="10"/>
        <w:textAlignment w:val="baseline"/>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2.名词解释</w:t>
      </w:r>
    </w:p>
    <w:p w14:paraId="309E2D46">
      <w:pPr>
        <w:keepNext w:val="0"/>
        <w:keepLines w:val="0"/>
        <w:pageBreakBefore w:val="0"/>
        <w:widowControl/>
        <w:kinsoku/>
        <w:wordWrap/>
        <w:overflowPunct/>
        <w:topLinePunct w:val="0"/>
        <w:autoSpaceDE w:val="0"/>
        <w:autoSpaceDN w:val="0"/>
        <w:bidi w:val="0"/>
        <w:adjustRightInd w:val="0"/>
        <w:snapToGrid/>
        <w:spacing w:line="360" w:lineRule="auto"/>
        <w:ind w:left="490"/>
        <w:textAlignment w:val="baseline"/>
        <w:rPr>
          <w:rFonts w:hint="eastAsia" w:ascii="仿宋" w:hAnsi="仿宋" w:eastAsia="仿宋" w:cs="仿宋"/>
          <w:color w:val="auto"/>
          <w:sz w:val="24"/>
          <w:szCs w:val="24"/>
          <w:highlight w:val="none"/>
          <w:lang w:val="en-US" w:eastAsia="zh-CN"/>
        </w:rPr>
      </w:pPr>
      <w:r>
        <w:rPr>
          <w:rFonts w:ascii="仿宋" w:hAnsi="仿宋" w:eastAsia="仿宋" w:cs="仿宋"/>
          <w:color w:val="auto"/>
          <w:spacing w:val="-3"/>
          <w:sz w:val="24"/>
          <w:szCs w:val="24"/>
          <w:highlight w:val="none"/>
        </w:rPr>
        <w:t>2.1</w:t>
      </w:r>
      <w:r>
        <w:rPr>
          <w:rFonts w:ascii="仿宋" w:hAnsi="仿宋" w:eastAsia="仿宋" w:cs="仿宋"/>
          <w:color w:val="auto"/>
          <w:spacing w:val="-34"/>
          <w:sz w:val="24"/>
          <w:szCs w:val="24"/>
          <w:highlight w:val="none"/>
        </w:rPr>
        <w:t xml:space="preserve"> </w:t>
      </w:r>
      <w:r>
        <w:rPr>
          <w:rFonts w:ascii="仿宋" w:hAnsi="仿宋" w:eastAsia="仿宋" w:cs="仿宋"/>
          <w:color w:val="auto"/>
          <w:spacing w:val="-3"/>
          <w:sz w:val="24"/>
          <w:szCs w:val="24"/>
          <w:highlight w:val="none"/>
        </w:rPr>
        <w:t>采购人：</w:t>
      </w:r>
      <w:r>
        <w:rPr>
          <w:rFonts w:hint="eastAsia" w:ascii="仿宋" w:hAnsi="仿宋" w:eastAsia="仿宋" w:cs="仿宋"/>
          <w:b/>
          <w:bCs/>
          <w:color w:val="auto"/>
          <w:spacing w:val="-3"/>
          <w:sz w:val="24"/>
          <w:szCs w:val="24"/>
          <w:highlight w:val="none"/>
          <w:lang w:eastAsia="zh-CN"/>
        </w:rPr>
        <w:t>潼关县人民医院</w:t>
      </w:r>
    </w:p>
    <w:p w14:paraId="1DDCC594">
      <w:pPr>
        <w:keepNext w:val="0"/>
        <w:keepLines w:val="0"/>
        <w:pageBreakBefore w:val="0"/>
        <w:widowControl/>
        <w:kinsoku/>
        <w:wordWrap/>
        <w:overflowPunct/>
        <w:topLinePunct w:val="0"/>
        <w:autoSpaceDE w:val="0"/>
        <w:autoSpaceDN w:val="0"/>
        <w:bidi w:val="0"/>
        <w:adjustRightInd w:val="0"/>
        <w:snapToGrid/>
        <w:spacing w:line="360" w:lineRule="auto"/>
        <w:ind w:left="49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2.2</w:t>
      </w:r>
      <w:r>
        <w:rPr>
          <w:rFonts w:ascii="仿宋" w:hAnsi="仿宋" w:eastAsia="仿宋" w:cs="仿宋"/>
          <w:color w:val="auto"/>
          <w:spacing w:val="-35"/>
          <w:sz w:val="24"/>
          <w:szCs w:val="24"/>
          <w:highlight w:val="none"/>
        </w:rPr>
        <w:t xml:space="preserve"> </w:t>
      </w:r>
      <w:r>
        <w:rPr>
          <w:rFonts w:ascii="仿宋" w:hAnsi="仿宋" w:eastAsia="仿宋" w:cs="仿宋"/>
          <w:color w:val="auto"/>
          <w:spacing w:val="-2"/>
          <w:sz w:val="24"/>
          <w:szCs w:val="24"/>
          <w:highlight w:val="none"/>
        </w:rPr>
        <w:t>采购代理机构：潼关县政府采购中心</w:t>
      </w:r>
    </w:p>
    <w:p w14:paraId="77D9B9CD">
      <w:pPr>
        <w:keepNext w:val="0"/>
        <w:keepLines w:val="0"/>
        <w:pageBreakBefore w:val="0"/>
        <w:widowControl/>
        <w:kinsoku/>
        <w:wordWrap/>
        <w:overflowPunct/>
        <w:topLinePunct w:val="0"/>
        <w:autoSpaceDE w:val="0"/>
        <w:autoSpaceDN w:val="0"/>
        <w:bidi w:val="0"/>
        <w:adjustRightInd w:val="0"/>
        <w:snapToGrid/>
        <w:spacing w:line="360" w:lineRule="auto"/>
        <w:ind w:left="24" w:right="21" w:firstLine="466"/>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2.3</w:t>
      </w:r>
      <w:r>
        <w:rPr>
          <w:rFonts w:ascii="仿宋" w:hAnsi="仿宋" w:eastAsia="仿宋" w:cs="仿宋"/>
          <w:color w:val="auto"/>
          <w:spacing w:val="-44"/>
          <w:sz w:val="24"/>
          <w:szCs w:val="24"/>
          <w:highlight w:val="none"/>
        </w:rPr>
        <w:t xml:space="preserve"> </w:t>
      </w:r>
      <w:r>
        <w:rPr>
          <w:rFonts w:ascii="仿宋" w:hAnsi="仿宋" w:eastAsia="仿宋" w:cs="仿宋"/>
          <w:color w:val="auto"/>
          <w:spacing w:val="-1"/>
          <w:sz w:val="24"/>
          <w:szCs w:val="24"/>
          <w:highlight w:val="none"/>
        </w:rPr>
        <w:t>供应商：是指响应和符合竞争性磋商文件规定资格条件且参与竞争性磋</w:t>
      </w:r>
      <w:r>
        <w:rPr>
          <w:rFonts w:ascii="仿宋" w:hAnsi="仿宋" w:eastAsia="仿宋" w:cs="仿宋"/>
          <w:color w:val="auto"/>
          <w:spacing w:val="-2"/>
          <w:sz w:val="24"/>
          <w:szCs w:val="24"/>
          <w:highlight w:val="none"/>
        </w:rPr>
        <w:t>商的法人、其他组织或者自然人。</w:t>
      </w:r>
    </w:p>
    <w:p w14:paraId="30305C37">
      <w:pPr>
        <w:keepNext w:val="0"/>
        <w:keepLines w:val="0"/>
        <w:pageBreakBefore w:val="0"/>
        <w:widowControl/>
        <w:kinsoku/>
        <w:wordWrap/>
        <w:overflowPunct/>
        <w:topLinePunct w:val="0"/>
        <w:autoSpaceDE w:val="0"/>
        <w:autoSpaceDN w:val="0"/>
        <w:bidi w:val="0"/>
        <w:adjustRightInd w:val="0"/>
        <w:snapToGrid/>
        <w:spacing w:line="360" w:lineRule="auto"/>
        <w:ind w:left="49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2.5</w:t>
      </w:r>
      <w:r>
        <w:rPr>
          <w:rFonts w:ascii="仿宋" w:hAnsi="仿宋" w:eastAsia="仿宋" w:cs="仿宋"/>
          <w:color w:val="auto"/>
          <w:spacing w:val="-42"/>
          <w:sz w:val="24"/>
          <w:szCs w:val="24"/>
          <w:highlight w:val="none"/>
        </w:rPr>
        <w:t xml:space="preserve"> </w:t>
      </w:r>
      <w:r>
        <w:rPr>
          <w:rFonts w:ascii="仿宋" w:hAnsi="仿宋" w:eastAsia="仿宋" w:cs="仿宋"/>
          <w:color w:val="auto"/>
          <w:spacing w:val="-1"/>
          <w:sz w:val="24"/>
          <w:szCs w:val="24"/>
          <w:highlight w:val="none"/>
        </w:rPr>
        <w:t>产品是指本竞争性磋商文件中第五章所述</w:t>
      </w:r>
      <w:r>
        <w:rPr>
          <w:rFonts w:ascii="仿宋" w:hAnsi="仿宋" w:eastAsia="仿宋" w:cs="仿宋"/>
          <w:color w:val="auto"/>
          <w:spacing w:val="-2"/>
          <w:sz w:val="24"/>
          <w:szCs w:val="24"/>
          <w:highlight w:val="none"/>
        </w:rPr>
        <w:t>所有产品。</w:t>
      </w:r>
    </w:p>
    <w:p w14:paraId="3C6410C8">
      <w:pPr>
        <w:keepNext w:val="0"/>
        <w:keepLines w:val="0"/>
        <w:pageBreakBefore w:val="0"/>
        <w:widowControl/>
        <w:kinsoku/>
        <w:wordWrap/>
        <w:overflowPunct/>
        <w:topLinePunct w:val="0"/>
        <w:autoSpaceDE w:val="0"/>
        <w:autoSpaceDN w:val="0"/>
        <w:bidi w:val="0"/>
        <w:adjustRightInd w:val="0"/>
        <w:snapToGrid/>
        <w:spacing w:line="360" w:lineRule="auto"/>
        <w:ind w:left="49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2.6</w:t>
      </w:r>
      <w:r>
        <w:rPr>
          <w:rFonts w:ascii="仿宋" w:hAnsi="仿宋" w:eastAsia="仿宋" w:cs="仿宋"/>
          <w:color w:val="auto"/>
          <w:spacing w:val="-44"/>
          <w:sz w:val="24"/>
          <w:szCs w:val="24"/>
          <w:highlight w:val="none"/>
        </w:rPr>
        <w:t xml:space="preserve"> </w:t>
      </w:r>
      <w:r>
        <w:rPr>
          <w:rFonts w:ascii="仿宋" w:hAnsi="仿宋" w:eastAsia="仿宋" w:cs="仿宋"/>
          <w:color w:val="auto"/>
          <w:spacing w:val="-1"/>
          <w:sz w:val="24"/>
          <w:szCs w:val="24"/>
          <w:highlight w:val="none"/>
        </w:rPr>
        <w:t>服务是指供应商为满足竞争性磋商文件要求而提供的服务。</w:t>
      </w:r>
    </w:p>
    <w:p w14:paraId="6541B11E">
      <w:pPr>
        <w:keepNext w:val="0"/>
        <w:keepLines w:val="0"/>
        <w:pageBreakBefore w:val="0"/>
        <w:widowControl/>
        <w:kinsoku/>
        <w:wordWrap/>
        <w:overflowPunct/>
        <w:topLinePunct w:val="0"/>
        <w:autoSpaceDE w:val="0"/>
        <w:autoSpaceDN w:val="0"/>
        <w:bidi w:val="0"/>
        <w:adjustRightInd w:val="0"/>
        <w:snapToGrid/>
        <w:spacing w:line="360" w:lineRule="auto"/>
        <w:ind w:left="21" w:right="21" w:firstLine="46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2.7 中小企业是指符合《工业和信息化部、国家统计局、</w:t>
      </w:r>
      <w:r>
        <w:rPr>
          <w:rFonts w:ascii="仿宋" w:hAnsi="仿宋" w:eastAsia="仿宋" w:cs="仿宋"/>
          <w:color w:val="auto"/>
          <w:spacing w:val="-3"/>
          <w:sz w:val="24"/>
          <w:szCs w:val="24"/>
          <w:highlight w:val="none"/>
        </w:rPr>
        <w:t>国家发展和改革委</w:t>
      </w:r>
      <w:r>
        <w:rPr>
          <w:rFonts w:ascii="仿宋" w:hAnsi="仿宋" w:eastAsia="仿宋" w:cs="仿宋"/>
          <w:color w:val="auto"/>
          <w:spacing w:val="-5"/>
          <w:sz w:val="24"/>
          <w:szCs w:val="24"/>
          <w:highlight w:val="none"/>
        </w:rPr>
        <w:t>员会、财政部关于印发中小企业划型标准规定的通知》（工信部联企业[</w:t>
      </w:r>
      <w:r>
        <w:rPr>
          <w:rFonts w:ascii="仿宋" w:hAnsi="仿宋" w:eastAsia="仿宋" w:cs="仿宋"/>
          <w:color w:val="auto"/>
          <w:spacing w:val="-6"/>
          <w:sz w:val="24"/>
          <w:szCs w:val="24"/>
          <w:highlight w:val="none"/>
        </w:rPr>
        <w:t>2011]300</w:t>
      </w:r>
      <w:r>
        <w:rPr>
          <w:rFonts w:ascii="仿宋" w:hAnsi="仿宋" w:eastAsia="仿宋" w:cs="仿宋"/>
          <w:color w:val="auto"/>
          <w:spacing w:val="-2"/>
          <w:sz w:val="24"/>
          <w:szCs w:val="24"/>
          <w:highlight w:val="none"/>
        </w:rPr>
        <w:t>号）规定的对中小企业的划分标准的企业。</w:t>
      </w:r>
    </w:p>
    <w:p w14:paraId="14E608F7">
      <w:pPr>
        <w:keepNext w:val="0"/>
        <w:keepLines w:val="0"/>
        <w:pageBreakBefore w:val="0"/>
        <w:widowControl/>
        <w:kinsoku/>
        <w:wordWrap/>
        <w:overflowPunct/>
        <w:topLinePunct w:val="0"/>
        <w:autoSpaceDE w:val="0"/>
        <w:autoSpaceDN w:val="0"/>
        <w:bidi w:val="0"/>
        <w:adjustRightInd w:val="0"/>
        <w:snapToGrid/>
        <w:spacing w:line="360" w:lineRule="auto"/>
        <w:ind w:left="18" w:firstLine="472"/>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2.8</w:t>
      </w:r>
      <w:r>
        <w:rPr>
          <w:rFonts w:ascii="仿宋" w:hAnsi="仿宋" w:eastAsia="仿宋" w:cs="仿宋"/>
          <w:color w:val="auto"/>
          <w:spacing w:val="-38"/>
          <w:sz w:val="24"/>
          <w:szCs w:val="24"/>
          <w:highlight w:val="none"/>
        </w:rPr>
        <w:t xml:space="preserve"> </w:t>
      </w:r>
      <w:r>
        <w:rPr>
          <w:rFonts w:ascii="仿宋" w:hAnsi="仿宋" w:eastAsia="仿宋" w:cs="仿宋"/>
          <w:color w:val="auto"/>
          <w:spacing w:val="-1"/>
          <w:sz w:val="24"/>
          <w:szCs w:val="24"/>
          <w:highlight w:val="none"/>
        </w:rPr>
        <w:t>监狱企业是指由司法部认定的为罪犯、戒毒人员提供生产</w:t>
      </w:r>
      <w:r>
        <w:rPr>
          <w:rFonts w:ascii="仿宋" w:hAnsi="仿宋" w:eastAsia="仿宋" w:cs="仿宋"/>
          <w:color w:val="auto"/>
          <w:spacing w:val="-2"/>
          <w:sz w:val="24"/>
          <w:szCs w:val="24"/>
          <w:highlight w:val="none"/>
        </w:rPr>
        <w:t>项目和劳动对象，且全部产权属于司法部监狱管理局、戒毒管理局、直属煤矿管理局，各省、自治区、直辖市监狱管理局、戒毒管理局，各</w:t>
      </w:r>
      <w:r>
        <w:rPr>
          <w:rFonts w:ascii="仿宋" w:hAnsi="仿宋" w:eastAsia="仿宋" w:cs="仿宋"/>
          <w:color w:val="auto"/>
          <w:spacing w:val="-3"/>
          <w:sz w:val="24"/>
          <w:szCs w:val="24"/>
          <w:highlight w:val="none"/>
        </w:rPr>
        <w:t>地（设区的市）监狱、强制隔离戒</w:t>
      </w:r>
      <w:r>
        <w:rPr>
          <w:rFonts w:ascii="仿宋" w:hAnsi="仿宋" w:eastAsia="仿宋" w:cs="仿宋"/>
          <w:color w:val="auto"/>
          <w:spacing w:val="-1"/>
          <w:sz w:val="24"/>
          <w:szCs w:val="24"/>
          <w:highlight w:val="none"/>
        </w:rPr>
        <w:t>毒所、戒毒康复所，以及新疆生产建设兵团监狱管理局、戒毒管理局的企业。</w:t>
      </w:r>
    </w:p>
    <w:p w14:paraId="1D986FFF">
      <w:pPr>
        <w:keepNext w:val="0"/>
        <w:keepLines w:val="0"/>
        <w:pageBreakBefore w:val="0"/>
        <w:widowControl/>
        <w:kinsoku/>
        <w:wordWrap/>
        <w:overflowPunct/>
        <w:topLinePunct w:val="0"/>
        <w:autoSpaceDE w:val="0"/>
        <w:autoSpaceDN w:val="0"/>
        <w:bidi w:val="0"/>
        <w:adjustRightInd w:val="0"/>
        <w:snapToGrid/>
        <w:spacing w:line="360" w:lineRule="auto"/>
        <w:ind w:left="16" w:right="21" w:firstLine="474"/>
        <w:textAlignment w:val="baseline"/>
        <w:rPr>
          <w:color w:val="auto"/>
          <w:highlight w:val="none"/>
        </w:rPr>
      </w:pPr>
      <w:r>
        <w:rPr>
          <w:rFonts w:ascii="仿宋" w:hAnsi="仿宋" w:eastAsia="仿宋" w:cs="仿宋"/>
          <w:color w:val="auto"/>
          <w:spacing w:val="-1"/>
          <w:sz w:val="24"/>
          <w:szCs w:val="24"/>
          <w:highlight w:val="none"/>
        </w:rPr>
        <w:t>2.9</w:t>
      </w:r>
      <w:r>
        <w:rPr>
          <w:rFonts w:ascii="仿宋" w:hAnsi="仿宋" w:eastAsia="仿宋" w:cs="仿宋"/>
          <w:color w:val="auto"/>
          <w:spacing w:val="-44"/>
          <w:sz w:val="24"/>
          <w:szCs w:val="24"/>
          <w:highlight w:val="none"/>
        </w:rPr>
        <w:t xml:space="preserve"> </w:t>
      </w:r>
      <w:r>
        <w:rPr>
          <w:rFonts w:ascii="仿宋" w:hAnsi="仿宋" w:eastAsia="仿宋" w:cs="仿宋"/>
          <w:color w:val="auto"/>
          <w:spacing w:val="-1"/>
          <w:sz w:val="24"/>
          <w:szCs w:val="24"/>
          <w:highlight w:val="none"/>
        </w:rPr>
        <w:t>残疾人福利性单位是指符合《三部门联合发布关于促进残疾人就业政府采购政策的通知》财库〔2017〕141</w:t>
      </w:r>
      <w:r>
        <w:rPr>
          <w:rFonts w:ascii="仿宋" w:hAnsi="仿宋" w:eastAsia="仿宋" w:cs="仿宋"/>
          <w:color w:val="auto"/>
          <w:spacing w:val="-38"/>
          <w:sz w:val="24"/>
          <w:szCs w:val="24"/>
          <w:highlight w:val="none"/>
        </w:rPr>
        <w:t xml:space="preserve"> </w:t>
      </w:r>
      <w:r>
        <w:rPr>
          <w:rFonts w:ascii="仿宋" w:hAnsi="仿宋" w:eastAsia="仿宋" w:cs="仿宋"/>
          <w:color w:val="auto"/>
          <w:spacing w:val="-1"/>
          <w:sz w:val="24"/>
          <w:szCs w:val="24"/>
          <w:highlight w:val="none"/>
        </w:rPr>
        <w:t>号规定的对残疾人福利性单</w:t>
      </w:r>
      <w:r>
        <w:rPr>
          <w:rFonts w:ascii="仿宋" w:hAnsi="仿宋" w:eastAsia="仿宋" w:cs="仿宋"/>
          <w:color w:val="auto"/>
          <w:spacing w:val="-2"/>
          <w:sz w:val="24"/>
          <w:szCs w:val="24"/>
          <w:highlight w:val="none"/>
        </w:rPr>
        <w:t>位划分标准的单</w:t>
      </w:r>
      <w:r>
        <w:rPr>
          <w:rFonts w:ascii="仿宋" w:hAnsi="仿宋" w:eastAsia="仿宋" w:cs="仿宋"/>
          <w:color w:val="auto"/>
          <w:spacing w:val="-9"/>
          <w:sz w:val="24"/>
          <w:szCs w:val="24"/>
          <w:highlight w:val="none"/>
        </w:rPr>
        <w:t>位。</w:t>
      </w:r>
    </w:p>
    <w:p w14:paraId="3DFA23F3">
      <w:pPr>
        <w:keepNext w:val="0"/>
        <w:keepLines w:val="0"/>
        <w:pageBreakBefore w:val="0"/>
        <w:widowControl/>
        <w:kinsoku/>
        <w:wordWrap/>
        <w:overflowPunct/>
        <w:topLinePunct w:val="0"/>
        <w:autoSpaceDE w:val="0"/>
        <w:autoSpaceDN w:val="0"/>
        <w:bidi w:val="0"/>
        <w:adjustRightInd w:val="0"/>
        <w:snapToGrid/>
        <w:spacing w:line="360" w:lineRule="auto"/>
        <w:ind w:left="12"/>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3.合格的供应商</w:t>
      </w:r>
    </w:p>
    <w:p w14:paraId="45D14E33">
      <w:pPr>
        <w:keepNext w:val="0"/>
        <w:keepLines w:val="0"/>
        <w:pageBreakBefore w:val="0"/>
        <w:widowControl/>
        <w:kinsoku/>
        <w:wordWrap/>
        <w:overflowPunct/>
        <w:topLinePunct w:val="0"/>
        <w:autoSpaceDE w:val="0"/>
        <w:autoSpaceDN w:val="0"/>
        <w:bidi w:val="0"/>
        <w:adjustRightInd w:val="0"/>
        <w:snapToGrid/>
        <w:spacing w:line="360" w:lineRule="auto"/>
        <w:ind w:left="492"/>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3.1《政府采购法》第二十二条第一款规定的供应商基本资格条件:</w:t>
      </w:r>
    </w:p>
    <w:p w14:paraId="50D1A583">
      <w:pPr>
        <w:keepNext w:val="0"/>
        <w:keepLines w:val="0"/>
        <w:pageBreakBefore w:val="0"/>
        <w:widowControl/>
        <w:kinsoku/>
        <w:wordWrap/>
        <w:overflowPunct/>
        <w:topLinePunct w:val="0"/>
        <w:autoSpaceDE w:val="0"/>
        <w:autoSpaceDN w:val="0"/>
        <w:bidi w:val="0"/>
        <w:adjustRightInd w:val="0"/>
        <w:snapToGrid/>
        <w:spacing w:line="360" w:lineRule="auto"/>
        <w:ind w:left="98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1）具有独立承担民事责任的能力；</w:t>
      </w:r>
    </w:p>
    <w:p w14:paraId="080DC5ED">
      <w:pPr>
        <w:keepNext w:val="0"/>
        <w:keepLines w:val="0"/>
        <w:pageBreakBefore w:val="0"/>
        <w:widowControl/>
        <w:kinsoku/>
        <w:wordWrap/>
        <w:overflowPunct/>
        <w:topLinePunct w:val="0"/>
        <w:autoSpaceDE w:val="0"/>
        <w:autoSpaceDN w:val="0"/>
        <w:bidi w:val="0"/>
        <w:adjustRightInd w:val="0"/>
        <w:snapToGrid/>
        <w:spacing w:line="360" w:lineRule="auto"/>
        <w:ind w:left="97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2）具有良好的商业信誉和健全的财务会计制度；</w:t>
      </w:r>
    </w:p>
    <w:p w14:paraId="69F19566">
      <w:pPr>
        <w:keepNext w:val="0"/>
        <w:keepLines w:val="0"/>
        <w:pageBreakBefore w:val="0"/>
        <w:widowControl/>
        <w:kinsoku/>
        <w:wordWrap/>
        <w:overflowPunct/>
        <w:topLinePunct w:val="0"/>
        <w:autoSpaceDE w:val="0"/>
        <w:autoSpaceDN w:val="0"/>
        <w:bidi w:val="0"/>
        <w:adjustRightInd w:val="0"/>
        <w:snapToGrid/>
        <w:spacing w:line="360" w:lineRule="auto"/>
        <w:ind w:left="972"/>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3）具有履行合同所必需的设备和专业技术能力；</w:t>
      </w:r>
    </w:p>
    <w:p w14:paraId="28BCA1C6">
      <w:pPr>
        <w:keepNext w:val="0"/>
        <w:keepLines w:val="0"/>
        <w:pageBreakBefore w:val="0"/>
        <w:widowControl/>
        <w:kinsoku/>
        <w:wordWrap/>
        <w:overflowPunct/>
        <w:topLinePunct w:val="0"/>
        <w:autoSpaceDE w:val="0"/>
        <w:autoSpaceDN w:val="0"/>
        <w:bidi w:val="0"/>
        <w:adjustRightInd w:val="0"/>
        <w:snapToGrid/>
        <w:spacing w:line="360" w:lineRule="auto"/>
        <w:ind w:left="967"/>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4）有依法缴纳税收和社会保障资金的良好记录；</w:t>
      </w:r>
    </w:p>
    <w:p w14:paraId="651CD75E">
      <w:pPr>
        <w:keepNext w:val="0"/>
        <w:keepLines w:val="0"/>
        <w:pageBreakBefore w:val="0"/>
        <w:widowControl/>
        <w:kinsoku/>
        <w:wordWrap/>
        <w:overflowPunct/>
        <w:topLinePunct w:val="0"/>
        <w:autoSpaceDE w:val="0"/>
        <w:autoSpaceDN w:val="0"/>
        <w:bidi w:val="0"/>
        <w:adjustRightInd w:val="0"/>
        <w:snapToGrid/>
        <w:spacing w:line="360" w:lineRule="auto"/>
        <w:ind w:left="972"/>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5）参加政府采购活动前三年内，在经营活动中没有重大违法记录；</w:t>
      </w:r>
    </w:p>
    <w:p w14:paraId="25B2578B">
      <w:pPr>
        <w:keepNext w:val="0"/>
        <w:keepLines w:val="0"/>
        <w:pageBreakBefore w:val="0"/>
        <w:widowControl/>
        <w:kinsoku/>
        <w:wordWrap/>
        <w:overflowPunct/>
        <w:topLinePunct w:val="0"/>
        <w:autoSpaceDE w:val="0"/>
        <w:autoSpaceDN w:val="0"/>
        <w:bidi w:val="0"/>
        <w:adjustRightInd w:val="0"/>
        <w:snapToGrid/>
        <w:spacing w:line="360" w:lineRule="auto"/>
        <w:ind w:left="97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6）法律、行政法规规定的其他条件。</w:t>
      </w:r>
    </w:p>
    <w:p w14:paraId="536CF3AD">
      <w:pPr>
        <w:keepNext w:val="0"/>
        <w:keepLines w:val="0"/>
        <w:pageBreakBefore w:val="0"/>
        <w:widowControl/>
        <w:kinsoku/>
        <w:wordWrap/>
        <w:overflowPunct/>
        <w:topLinePunct w:val="0"/>
        <w:autoSpaceDE w:val="0"/>
        <w:autoSpaceDN w:val="0"/>
        <w:bidi w:val="0"/>
        <w:adjustRightInd w:val="0"/>
        <w:snapToGrid/>
        <w:spacing w:line="360" w:lineRule="auto"/>
        <w:ind w:left="18" w:firstLine="472"/>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3.2 根据本次采购项目的</w:t>
      </w:r>
      <w:r>
        <w:rPr>
          <w:rFonts w:hint="eastAsia" w:ascii="仿宋" w:hAnsi="仿宋" w:eastAsia="仿宋" w:cs="仿宋"/>
          <w:color w:val="auto"/>
          <w:spacing w:val="-1"/>
          <w:sz w:val="24"/>
          <w:szCs w:val="24"/>
          <w:highlight w:val="none"/>
        </w:rPr>
        <w:t>特定资格要求</w:t>
      </w:r>
      <w:r>
        <w:rPr>
          <w:rFonts w:ascii="仿宋" w:hAnsi="仿宋" w:eastAsia="仿宋" w:cs="仿宋"/>
          <w:color w:val="auto"/>
          <w:spacing w:val="-1"/>
          <w:sz w:val="24"/>
          <w:szCs w:val="24"/>
          <w:highlight w:val="none"/>
        </w:rPr>
        <w:t>（见供应商须知前附表）。</w:t>
      </w:r>
    </w:p>
    <w:p w14:paraId="45499DC8">
      <w:pPr>
        <w:keepNext w:val="0"/>
        <w:keepLines w:val="0"/>
        <w:pageBreakBefore w:val="0"/>
        <w:widowControl/>
        <w:kinsoku/>
        <w:wordWrap/>
        <w:overflowPunct/>
        <w:topLinePunct w:val="0"/>
        <w:autoSpaceDE w:val="0"/>
        <w:autoSpaceDN w:val="0"/>
        <w:bidi w:val="0"/>
        <w:adjustRightInd w:val="0"/>
        <w:snapToGrid/>
        <w:spacing w:line="360" w:lineRule="auto"/>
        <w:ind w:left="18" w:firstLine="472"/>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 xml:space="preserve">3.3 </w:t>
      </w:r>
      <w:r>
        <w:rPr>
          <w:rFonts w:hint="eastAsia" w:ascii="仿宋" w:hAnsi="仿宋" w:eastAsia="仿宋" w:cs="仿宋"/>
          <w:color w:val="auto"/>
          <w:spacing w:val="-1"/>
          <w:sz w:val="24"/>
          <w:szCs w:val="24"/>
          <w:highlight w:val="none"/>
        </w:rPr>
        <w:t>供应商单位负责人为同一人或者存在直接控股、管理关系的不同供应商，不得参加同一项目或同一包的政府采购活动。除单一来源采购项目外，为采购项目提供整体设计、规范编制或者项目管理、监理、检测等服务的供应商，不得再参加同一项目的其他采购活动。</w:t>
      </w:r>
    </w:p>
    <w:p w14:paraId="10478DF1">
      <w:pPr>
        <w:keepNext w:val="0"/>
        <w:keepLines w:val="0"/>
        <w:pageBreakBefore w:val="0"/>
        <w:widowControl/>
        <w:kinsoku/>
        <w:wordWrap/>
        <w:overflowPunct/>
        <w:topLinePunct w:val="0"/>
        <w:autoSpaceDE w:val="0"/>
        <w:autoSpaceDN w:val="0"/>
        <w:bidi w:val="0"/>
        <w:adjustRightInd w:val="0"/>
        <w:snapToGrid/>
        <w:spacing w:line="360" w:lineRule="auto"/>
        <w:ind w:left="18" w:firstLine="472"/>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3.4 供应商必须在潼关县政府采购中心</w:t>
      </w:r>
      <w:r>
        <w:rPr>
          <w:rFonts w:hint="eastAsia" w:ascii="仿宋" w:hAnsi="仿宋" w:eastAsia="仿宋" w:cs="仿宋"/>
          <w:color w:val="auto"/>
          <w:spacing w:val="-1"/>
          <w:sz w:val="24"/>
          <w:szCs w:val="24"/>
          <w:highlight w:val="none"/>
          <w:lang w:val="en-US" w:eastAsia="zh-CN"/>
        </w:rPr>
        <w:t>获取</w:t>
      </w:r>
      <w:r>
        <w:rPr>
          <w:rFonts w:ascii="仿宋" w:hAnsi="仿宋" w:eastAsia="仿宋" w:cs="仿宋"/>
          <w:color w:val="auto"/>
          <w:spacing w:val="-1"/>
          <w:sz w:val="24"/>
          <w:szCs w:val="24"/>
          <w:highlight w:val="none"/>
        </w:rPr>
        <w:t>竞争性磋商文件，方可参加磋商。</w:t>
      </w:r>
    </w:p>
    <w:p w14:paraId="1B7133D7">
      <w:pPr>
        <w:keepNext w:val="0"/>
        <w:keepLines w:val="0"/>
        <w:pageBreakBefore w:val="0"/>
        <w:widowControl/>
        <w:kinsoku/>
        <w:wordWrap/>
        <w:overflowPunct/>
        <w:topLinePunct w:val="0"/>
        <w:autoSpaceDE w:val="0"/>
        <w:autoSpaceDN w:val="0"/>
        <w:bidi w:val="0"/>
        <w:adjustRightInd w:val="0"/>
        <w:snapToGrid/>
        <w:spacing w:line="360" w:lineRule="auto"/>
        <w:ind w:left="18" w:firstLine="472"/>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3.5 本项目不接受联合体磋商。</w:t>
      </w:r>
    </w:p>
    <w:p w14:paraId="4147ACAB">
      <w:pPr>
        <w:keepNext w:val="0"/>
        <w:keepLines w:val="0"/>
        <w:pageBreakBefore w:val="0"/>
        <w:widowControl/>
        <w:kinsoku/>
        <w:wordWrap/>
        <w:overflowPunct/>
        <w:topLinePunct w:val="0"/>
        <w:autoSpaceDE w:val="0"/>
        <w:autoSpaceDN w:val="0"/>
        <w:bidi w:val="0"/>
        <w:adjustRightInd w:val="0"/>
        <w:snapToGrid/>
        <w:spacing w:line="360" w:lineRule="auto"/>
        <w:ind w:left="18" w:firstLine="472"/>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3.6 磋商费用自理。不论磋商的结果如何，供应商均应自行承担所有与参加磋商有关的费用。</w:t>
      </w:r>
    </w:p>
    <w:p w14:paraId="603514ED">
      <w:pPr>
        <w:keepNext w:val="0"/>
        <w:keepLines w:val="0"/>
        <w:pageBreakBefore w:val="0"/>
        <w:widowControl/>
        <w:kinsoku/>
        <w:wordWrap/>
        <w:overflowPunct/>
        <w:topLinePunct w:val="0"/>
        <w:autoSpaceDE w:val="0"/>
        <w:autoSpaceDN w:val="0"/>
        <w:bidi w:val="0"/>
        <w:adjustRightInd w:val="0"/>
        <w:snapToGrid/>
        <w:spacing w:line="360" w:lineRule="auto"/>
        <w:ind w:left="7"/>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4..竞争性磋商服务的合格性和合法性</w:t>
      </w:r>
    </w:p>
    <w:p w14:paraId="000112FD">
      <w:pPr>
        <w:keepNext w:val="0"/>
        <w:keepLines w:val="0"/>
        <w:pageBreakBefore w:val="0"/>
        <w:widowControl/>
        <w:kinsoku/>
        <w:wordWrap/>
        <w:overflowPunct/>
        <w:topLinePunct w:val="0"/>
        <w:autoSpaceDE w:val="0"/>
        <w:autoSpaceDN w:val="0"/>
        <w:bidi w:val="0"/>
        <w:adjustRightInd w:val="0"/>
        <w:snapToGrid/>
        <w:spacing w:line="360" w:lineRule="auto"/>
        <w:ind w:left="12" w:firstLine="47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4.1</w:t>
      </w:r>
      <w:r>
        <w:rPr>
          <w:rFonts w:ascii="仿宋" w:hAnsi="仿宋" w:eastAsia="仿宋" w:cs="仿宋"/>
          <w:color w:val="auto"/>
          <w:spacing w:val="-42"/>
          <w:sz w:val="24"/>
          <w:szCs w:val="24"/>
          <w:highlight w:val="none"/>
        </w:rPr>
        <w:t xml:space="preserve"> </w:t>
      </w:r>
      <w:r>
        <w:rPr>
          <w:rFonts w:ascii="仿宋" w:hAnsi="仿宋" w:eastAsia="仿宋" w:cs="仿宋"/>
          <w:color w:val="auto"/>
          <w:spacing w:val="-2"/>
          <w:sz w:val="24"/>
          <w:szCs w:val="24"/>
          <w:highlight w:val="none"/>
        </w:rPr>
        <w:t>竞争性磋商服务应满足竞争性磋商文件的要求并应符合国家</w:t>
      </w:r>
      <w:r>
        <w:rPr>
          <w:rFonts w:ascii="仿宋" w:hAnsi="仿宋" w:eastAsia="仿宋" w:cs="仿宋"/>
          <w:color w:val="auto"/>
          <w:spacing w:val="-3"/>
          <w:sz w:val="24"/>
          <w:szCs w:val="24"/>
          <w:highlight w:val="none"/>
        </w:rPr>
        <w:t>法律法规、</w:t>
      </w:r>
      <w:r>
        <w:rPr>
          <w:rFonts w:ascii="仿宋" w:hAnsi="仿宋" w:eastAsia="仿宋" w:cs="仿宋"/>
          <w:color w:val="auto"/>
          <w:spacing w:val="-5"/>
          <w:sz w:val="24"/>
          <w:szCs w:val="24"/>
          <w:highlight w:val="none"/>
        </w:rPr>
        <w:t>行业管理部门要求的其他强制性标准。</w:t>
      </w:r>
    </w:p>
    <w:p w14:paraId="43A861AE">
      <w:pPr>
        <w:keepNext w:val="0"/>
        <w:keepLines w:val="0"/>
        <w:pageBreakBefore w:val="0"/>
        <w:widowControl/>
        <w:kinsoku/>
        <w:wordWrap/>
        <w:overflowPunct/>
        <w:topLinePunct w:val="0"/>
        <w:autoSpaceDE w:val="0"/>
        <w:autoSpaceDN w:val="0"/>
        <w:bidi w:val="0"/>
        <w:adjustRightInd w:val="0"/>
        <w:snapToGrid/>
        <w:spacing w:line="360" w:lineRule="auto"/>
        <w:ind w:left="12" w:firstLine="474"/>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4.2 采购人有权拒绝接受任何不合格的服务，由此产生的费用及相关后果均由供应商自行承担。</w:t>
      </w:r>
    </w:p>
    <w:p w14:paraId="135FC58D">
      <w:pPr>
        <w:keepNext w:val="0"/>
        <w:keepLines w:val="0"/>
        <w:pageBreakBefore w:val="0"/>
        <w:widowControl/>
        <w:kinsoku/>
        <w:wordWrap/>
        <w:overflowPunct/>
        <w:topLinePunct w:val="0"/>
        <w:autoSpaceDE w:val="0"/>
        <w:autoSpaceDN w:val="0"/>
        <w:bidi w:val="0"/>
        <w:adjustRightInd w:val="0"/>
        <w:snapToGrid/>
        <w:spacing w:line="360" w:lineRule="auto"/>
        <w:ind w:left="12"/>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5.竞争性磋商响应文件内容的真实性</w:t>
      </w:r>
    </w:p>
    <w:p w14:paraId="0BA4BDBC">
      <w:pPr>
        <w:keepNext w:val="0"/>
        <w:keepLines w:val="0"/>
        <w:pageBreakBefore w:val="0"/>
        <w:widowControl/>
        <w:kinsoku/>
        <w:wordWrap/>
        <w:overflowPunct/>
        <w:topLinePunct w:val="0"/>
        <w:autoSpaceDE w:val="0"/>
        <w:autoSpaceDN w:val="0"/>
        <w:bidi w:val="0"/>
        <w:adjustRightInd w:val="0"/>
        <w:snapToGrid/>
        <w:spacing w:line="360" w:lineRule="auto"/>
        <w:ind w:left="12" w:firstLine="474"/>
        <w:textAlignment w:val="baseline"/>
        <w:rPr>
          <w:rFonts w:ascii="仿宋" w:hAnsi="仿宋" w:eastAsia="仿宋" w:cs="仿宋"/>
          <w:color w:val="auto"/>
          <w:spacing w:val="-5"/>
          <w:sz w:val="24"/>
          <w:szCs w:val="24"/>
          <w:highlight w:val="none"/>
        </w:rPr>
      </w:pPr>
      <w:r>
        <w:rPr>
          <w:rFonts w:ascii="仿宋" w:hAnsi="仿宋" w:eastAsia="仿宋" w:cs="仿宋"/>
          <w:color w:val="auto"/>
          <w:spacing w:val="-5"/>
          <w:sz w:val="24"/>
          <w:szCs w:val="24"/>
          <w:highlight w:val="none"/>
          <w:lang w:val="en-US" w:eastAsia="en-US"/>
        </w:rPr>
        <w:t>5.1 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E4EAE75">
      <w:pPr>
        <w:keepNext w:val="0"/>
        <w:keepLines w:val="0"/>
        <w:pageBreakBefore w:val="0"/>
        <w:kinsoku/>
        <w:wordWrap/>
        <w:overflowPunct/>
        <w:topLinePunct w:val="0"/>
        <w:bidi w:val="0"/>
        <w:adjustRightInd w:val="0"/>
        <w:spacing w:before="251" w:line="226" w:lineRule="auto"/>
        <w:ind w:left="2831"/>
        <w:textAlignment w:val="baseline"/>
        <w:outlineLvl w:val="2"/>
        <w:rPr>
          <w:rFonts w:ascii="仿宋" w:hAnsi="仿宋" w:eastAsia="仿宋" w:cs="仿宋"/>
          <w:color w:val="auto"/>
          <w:sz w:val="31"/>
          <w:szCs w:val="31"/>
          <w:highlight w:val="none"/>
        </w:rPr>
      </w:pPr>
      <w:r>
        <w:rPr>
          <w:rFonts w:ascii="仿宋" w:hAnsi="仿宋" w:eastAsia="仿宋" w:cs="仿宋"/>
          <w:b/>
          <w:bCs/>
          <w:color w:val="auto"/>
          <w:spacing w:val="3"/>
          <w:sz w:val="31"/>
          <w:szCs w:val="31"/>
          <w:highlight w:val="none"/>
        </w:rPr>
        <w:t>二.竞争性磋商文件</w:t>
      </w:r>
    </w:p>
    <w:p w14:paraId="2DAE6C25">
      <w:pPr>
        <w:pStyle w:val="6"/>
        <w:keepNext w:val="0"/>
        <w:keepLines w:val="0"/>
        <w:pageBreakBefore w:val="0"/>
        <w:kinsoku/>
        <w:wordWrap/>
        <w:overflowPunct/>
        <w:topLinePunct w:val="0"/>
        <w:bidi w:val="0"/>
        <w:adjustRightInd w:val="0"/>
        <w:spacing w:line="271" w:lineRule="auto"/>
        <w:textAlignment w:val="baseline"/>
        <w:rPr>
          <w:color w:val="auto"/>
          <w:highlight w:val="none"/>
        </w:rPr>
      </w:pPr>
    </w:p>
    <w:p w14:paraId="6A4855A6">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6.竞争性磋商文件构成</w:t>
      </w:r>
    </w:p>
    <w:p w14:paraId="69851FAD">
      <w:pPr>
        <w:keepNext w:val="0"/>
        <w:keepLines w:val="0"/>
        <w:pageBreakBefore w:val="0"/>
        <w:widowControl/>
        <w:kinsoku/>
        <w:wordWrap/>
        <w:overflowPunct/>
        <w:topLinePunct w:val="0"/>
        <w:autoSpaceDE w:val="0"/>
        <w:autoSpaceDN w:val="0"/>
        <w:bidi w:val="0"/>
        <w:adjustRightInd w:val="0"/>
        <w:snapToGrid/>
        <w:spacing w:line="360" w:lineRule="auto"/>
        <w:ind w:left="0" w:right="0" w:firstLine="467"/>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6.1 竞争性磋商文件规定了要求提供的产品和服务，磋商程</w:t>
      </w:r>
      <w:r>
        <w:rPr>
          <w:rFonts w:ascii="仿宋" w:hAnsi="仿宋" w:eastAsia="仿宋" w:cs="仿宋"/>
          <w:color w:val="auto"/>
          <w:spacing w:val="-3"/>
          <w:sz w:val="24"/>
          <w:szCs w:val="24"/>
          <w:highlight w:val="none"/>
        </w:rPr>
        <w:t>序和合同条件在</w:t>
      </w:r>
      <w:r>
        <w:rPr>
          <w:rFonts w:ascii="仿宋" w:hAnsi="仿宋" w:eastAsia="仿宋" w:cs="仿宋"/>
          <w:color w:val="auto"/>
          <w:spacing w:val="-1"/>
          <w:sz w:val="24"/>
          <w:szCs w:val="24"/>
          <w:highlight w:val="none"/>
        </w:rPr>
        <w:t>竞争性磋商文件中均有说明。竞争性磋商文件共六章，内容如下：</w:t>
      </w:r>
    </w:p>
    <w:p w14:paraId="69F3EF38">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textAlignment w:val="baseline"/>
        <w:rPr>
          <w:rFonts w:ascii="仿宋" w:hAnsi="仿宋" w:eastAsia="仿宋" w:cs="仿宋"/>
          <w:color w:val="auto"/>
          <w:spacing w:val="-5"/>
          <w:sz w:val="24"/>
          <w:szCs w:val="24"/>
          <w:highlight w:val="none"/>
          <w:lang w:val="en-US" w:eastAsia="en-US"/>
        </w:rPr>
      </w:pPr>
      <w:r>
        <w:rPr>
          <w:rFonts w:ascii="仿宋" w:hAnsi="仿宋" w:eastAsia="仿宋" w:cs="仿宋"/>
          <w:color w:val="auto"/>
          <w:spacing w:val="-5"/>
          <w:sz w:val="24"/>
          <w:szCs w:val="24"/>
          <w:highlight w:val="none"/>
          <w:lang w:val="en-US" w:eastAsia="en-US"/>
        </w:rPr>
        <w:t>第一章 竞争性磋商公告</w:t>
      </w:r>
    </w:p>
    <w:p w14:paraId="312745E5">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textAlignment w:val="baseline"/>
        <w:rPr>
          <w:rFonts w:ascii="仿宋" w:hAnsi="仿宋" w:eastAsia="仿宋" w:cs="仿宋"/>
          <w:color w:val="auto"/>
          <w:spacing w:val="-5"/>
          <w:sz w:val="24"/>
          <w:szCs w:val="24"/>
          <w:highlight w:val="none"/>
          <w:lang w:val="en-US" w:eastAsia="en-US"/>
        </w:rPr>
      </w:pPr>
      <w:r>
        <w:rPr>
          <w:rFonts w:ascii="仿宋" w:hAnsi="仿宋" w:eastAsia="仿宋" w:cs="仿宋"/>
          <w:color w:val="auto"/>
          <w:spacing w:val="-5"/>
          <w:sz w:val="24"/>
          <w:szCs w:val="24"/>
          <w:highlight w:val="none"/>
          <w:lang w:val="en-US" w:eastAsia="en-US"/>
        </w:rPr>
        <w:t>第二章 供应商须知</w:t>
      </w:r>
    </w:p>
    <w:p w14:paraId="4FE2F001">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textAlignment w:val="baseline"/>
        <w:rPr>
          <w:rFonts w:ascii="仿宋" w:hAnsi="仿宋" w:eastAsia="仿宋" w:cs="仿宋"/>
          <w:color w:val="auto"/>
          <w:spacing w:val="-5"/>
          <w:sz w:val="24"/>
          <w:szCs w:val="24"/>
          <w:highlight w:val="none"/>
          <w:lang w:val="en-US" w:eastAsia="en-US"/>
        </w:rPr>
      </w:pPr>
      <w:r>
        <w:rPr>
          <w:rFonts w:ascii="仿宋" w:hAnsi="仿宋" w:eastAsia="仿宋" w:cs="仿宋"/>
          <w:color w:val="auto"/>
          <w:spacing w:val="-5"/>
          <w:sz w:val="24"/>
          <w:szCs w:val="24"/>
          <w:highlight w:val="none"/>
          <w:lang w:val="en-US" w:eastAsia="en-US"/>
        </w:rPr>
        <w:t>第三章 评审方法</w:t>
      </w:r>
    </w:p>
    <w:p w14:paraId="1009A218">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textAlignment w:val="baseline"/>
        <w:rPr>
          <w:rFonts w:ascii="仿宋" w:hAnsi="仿宋" w:eastAsia="仿宋" w:cs="仿宋"/>
          <w:color w:val="auto"/>
          <w:spacing w:val="-5"/>
          <w:sz w:val="24"/>
          <w:szCs w:val="24"/>
          <w:highlight w:val="none"/>
          <w:lang w:val="en-US" w:eastAsia="en-US"/>
        </w:rPr>
      </w:pPr>
      <w:r>
        <w:rPr>
          <w:rFonts w:ascii="仿宋" w:hAnsi="仿宋" w:eastAsia="仿宋" w:cs="仿宋"/>
          <w:color w:val="auto"/>
          <w:spacing w:val="-5"/>
          <w:sz w:val="24"/>
          <w:szCs w:val="24"/>
          <w:highlight w:val="none"/>
          <w:lang w:val="en-US" w:eastAsia="en-US"/>
        </w:rPr>
        <w:t>第四章 合同条款及格式</w:t>
      </w:r>
    </w:p>
    <w:p w14:paraId="53F04C14">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textAlignment w:val="baseline"/>
        <w:rPr>
          <w:rFonts w:ascii="仿宋" w:hAnsi="仿宋" w:eastAsia="仿宋" w:cs="仿宋"/>
          <w:color w:val="auto"/>
          <w:spacing w:val="-5"/>
          <w:sz w:val="24"/>
          <w:szCs w:val="24"/>
          <w:highlight w:val="none"/>
          <w:lang w:val="en-US" w:eastAsia="en-US"/>
        </w:rPr>
      </w:pPr>
      <w:r>
        <w:rPr>
          <w:rFonts w:ascii="仿宋" w:hAnsi="仿宋" w:eastAsia="仿宋" w:cs="仿宋"/>
          <w:color w:val="auto"/>
          <w:spacing w:val="-5"/>
          <w:sz w:val="24"/>
          <w:szCs w:val="24"/>
          <w:highlight w:val="none"/>
          <w:lang w:val="en-US" w:eastAsia="en-US"/>
        </w:rPr>
        <w:t>第五章 磋商内容及技术要求</w:t>
      </w:r>
    </w:p>
    <w:p w14:paraId="4E7A2160">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textAlignment w:val="baseline"/>
        <w:rPr>
          <w:rFonts w:ascii="仿宋" w:hAnsi="仿宋" w:eastAsia="仿宋" w:cs="仿宋"/>
          <w:color w:val="auto"/>
          <w:spacing w:val="-5"/>
          <w:sz w:val="24"/>
          <w:szCs w:val="24"/>
          <w:highlight w:val="none"/>
          <w:lang w:val="en-US" w:eastAsia="en-US"/>
        </w:rPr>
      </w:pPr>
      <w:r>
        <w:rPr>
          <w:rFonts w:ascii="仿宋" w:hAnsi="仿宋" w:eastAsia="仿宋" w:cs="仿宋"/>
          <w:color w:val="auto"/>
          <w:spacing w:val="-5"/>
          <w:sz w:val="24"/>
          <w:szCs w:val="24"/>
          <w:highlight w:val="none"/>
          <w:lang w:val="en-US" w:eastAsia="en-US"/>
        </w:rPr>
        <w:t>第六章 竞争性磋商响应文件构成及格式</w:t>
      </w:r>
    </w:p>
    <w:p w14:paraId="3A18E0AA">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6.2 供应商应认真阅读竞争性磋商文件中所有的事项、格式</w:t>
      </w:r>
      <w:r>
        <w:rPr>
          <w:rFonts w:ascii="仿宋" w:hAnsi="仿宋" w:eastAsia="仿宋" w:cs="仿宋"/>
          <w:color w:val="auto"/>
          <w:spacing w:val="-3"/>
          <w:sz w:val="24"/>
          <w:szCs w:val="24"/>
          <w:highlight w:val="none"/>
        </w:rPr>
        <w:t>、条款和规范等</w:t>
      </w:r>
      <w:r>
        <w:rPr>
          <w:rFonts w:ascii="仿宋" w:hAnsi="仿宋" w:eastAsia="仿宋" w:cs="仿宋"/>
          <w:color w:val="auto"/>
          <w:spacing w:val="-2"/>
          <w:sz w:val="24"/>
          <w:szCs w:val="24"/>
          <w:highlight w:val="none"/>
        </w:rPr>
        <w:t>要求。如果供应商没有按照竞争性磋商文件要求提交</w:t>
      </w:r>
      <w:r>
        <w:rPr>
          <w:rFonts w:ascii="仿宋" w:hAnsi="仿宋" w:eastAsia="仿宋" w:cs="仿宋"/>
          <w:color w:val="auto"/>
          <w:spacing w:val="-3"/>
          <w:sz w:val="24"/>
          <w:szCs w:val="24"/>
          <w:highlight w:val="none"/>
        </w:rPr>
        <w:t>全部资料，或者竞争性磋商</w:t>
      </w:r>
      <w:r>
        <w:rPr>
          <w:rFonts w:ascii="仿宋" w:hAnsi="仿宋" w:eastAsia="仿宋" w:cs="仿宋"/>
          <w:color w:val="auto"/>
          <w:spacing w:val="-2"/>
          <w:sz w:val="24"/>
          <w:szCs w:val="24"/>
          <w:highlight w:val="none"/>
        </w:rPr>
        <w:t>响应文件没有对竞争性磋商文件在各方面都做出实质</w:t>
      </w:r>
      <w:r>
        <w:rPr>
          <w:rFonts w:ascii="仿宋" w:hAnsi="仿宋" w:eastAsia="仿宋" w:cs="仿宋"/>
          <w:color w:val="auto"/>
          <w:spacing w:val="-3"/>
          <w:sz w:val="24"/>
          <w:szCs w:val="24"/>
          <w:highlight w:val="none"/>
        </w:rPr>
        <w:t>性响应，由此带来不利于供</w:t>
      </w:r>
      <w:r>
        <w:rPr>
          <w:rFonts w:ascii="仿宋" w:hAnsi="仿宋" w:eastAsia="仿宋" w:cs="仿宋"/>
          <w:color w:val="auto"/>
          <w:spacing w:val="-1"/>
          <w:sz w:val="24"/>
          <w:szCs w:val="24"/>
          <w:highlight w:val="none"/>
        </w:rPr>
        <w:t>应商的磋商结果，其风险由供应商承担。</w:t>
      </w:r>
    </w:p>
    <w:p w14:paraId="115C0257">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6.3 本竞争性磋商文件的解释权归潼关县政府采购中心，如发现竞争性磋商响应文件内容与现行法律法规不相符的情况，以现行法律法规为准。</w:t>
      </w:r>
    </w:p>
    <w:p w14:paraId="79881301">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7.竞争性磋商文件的修改和澄清</w:t>
      </w:r>
    </w:p>
    <w:p w14:paraId="4D7C9D28">
      <w:pPr>
        <w:keepNext w:val="0"/>
        <w:keepLines w:val="0"/>
        <w:pageBreakBefore w:val="0"/>
        <w:widowControl/>
        <w:kinsoku/>
        <w:wordWrap/>
        <w:overflowPunct/>
        <w:topLinePunct w:val="0"/>
        <w:autoSpaceDE w:val="0"/>
        <w:autoSpaceDN w:val="0"/>
        <w:bidi w:val="0"/>
        <w:adjustRightInd w:val="0"/>
        <w:snapToGrid/>
        <w:spacing w:line="360" w:lineRule="auto"/>
        <w:ind w:left="0" w:right="0" w:firstLine="478"/>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7.1</w:t>
      </w:r>
      <w:r>
        <w:rPr>
          <w:rFonts w:ascii="仿宋" w:hAnsi="仿宋" w:eastAsia="仿宋" w:cs="仿宋"/>
          <w:color w:val="auto"/>
          <w:spacing w:val="-43"/>
          <w:sz w:val="24"/>
          <w:szCs w:val="24"/>
          <w:highlight w:val="none"/>
        </w:rPr>
        <w:t xml:space="preserve"> </w:t>
      </w:r>
      <w:r>
        <w:rPr>
          <w:rFonts w:ascii="仿宋" w:hAnsi="仿宋" w:eastAsia="仿宋" w:cs="仿宋"/>
          <w:color w:val="auto"/>
          <w:spacing w:val="-1"/>
          <w:sz w:val="24"/>
          <w:szCs w:val="24"/>
          <w:highlight w:val="none"/>
        </w:rPr>
        <w:t>在磋商响应文件递交截止时间前，采购代理机构可以视采购具</w:t>
      </w:r>
      <w:r>
        <w:rPr>
          <w:rFonts w:ascii="仿宋" w:hAnsi="仿宋" w:eastAsia="仿宋" w:cs="仿宋"/>
          <w:color w:val="auto"/>
          <w:spacing w:val="-2"/>
          <w:sz w:val="24"/>
          <w:szCs w:val="24"/>
          <w:highlight w:val="none"/>
        </w:rPr>
        <w:t>体情况，</w:t>
      </w:r>
      <w:r>
        <w:rPr>
          <w:rFonts w:ascii="仿宋" w:hAnsi="仿宋" w:eastAsia="仿宋" w:cs="仿宋"/>
          <w:color w:val="auto"/>
          <w:spacing w:val="5"/>
          <w:sz w:val="24"/>
          <w:szCs w:val="24"/>
          <w:highlight w:val="none"/>
        </w:rPr>
        <w:t>延长竞争性磋商响应文件递交截止时间和磋商时间</w:t>
      </w:r>
      <w:r>
        <w:rPr>
          <w:rFonts w:ascii="仿宋" w:hAnsi="仿宋" w:eastAsia="仿宋" w:cs="仿宋"/>
          <w:color w:val="auto"/>
          <w:spacing w:val="4"/>
          <w:sz w:val="24"/>
          <w:szCs w:val="24"/>
          <w:highlight w:val="none"/>
        </w:rPr>
        <w:t>并在财政部门指定的媒体上</w:t>
      </w:r>
      <w:r>
        <w:rPr>
          <w:rFonts w:ascii="仿宋" w:hAnsi="仿宋" w:eastAsia="仿宋" w:cs="仿宋"/>
          <w:color w:val="auto"/>
          <w:spacing w:val="-1"/>
          <w:sz w:val="24"/>
          <w:szCs w:val="24"/>
          <w:highlight w:val="none"/>
        </w:rPr>
        <w:t>发布变更公告，同时将变更时间书面通知所有获取竞争性磋商文件的供应商。</w:t>
      </w:r>
    </w:p>
    <w:p w14:paraId="527876BF">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textAlignment w:val="baseline"/>
        <w:rPr>
          <w:rFonts w:ascii="仿宋" w:hAnsi="仿宋" w:eastAsia="仿宋" w:cs="仿宋"/>
          <w:color w:val="auto"/>
          <w:spacing w:val="-2"/>
          <w:sz w:val="24"/>
          <w:szCs w:val="24"/>
          <w:highlight w:val="none"/>
        </w:rPr>
      </w:pPr>
      <w:r>
        <w:rPr>
          <w:rFonts w:ascii="仿宋" w:hAnsi="仿宋" w:eastAsia="仿宋" w:cs="仿宋"/>
          <w:color w:val="auto"/>
          <w:spacing w:val="-3"/>
          <w:sz w:val="24"/>
          <w:szCs w:val="24"/>
          <w:highlight w:val="none"/>
        </w:rPr>
        <w:t>7.2</w:t>
      </w:r>
      <w:r>
        <w:rPr>
          <w:rFonts w:ascii="仿宋" w:hAnsi="仿宋" w:eastAsia="仿宋" w:cs="仿宋"/>
          <w:color w:val="auto"/>
          <w:spacing w:val="-30"/>
          <w:sz w:val="24"/>
          <w:szCs w:val="24"/>
          <w:highlight w:val="none"/>
        </w:rPr>
        <w:t xml:space="preserve"> </w:t>
      </w:r>
      <w:r>
        <w:rPr>
          <w:rFonts w:ascii="仿宋" w:hAnsi="仿宋" w:eastAsia="仿宋" w:cs="仿宋"/>
          <w:color w:val="auto"/>
          <w:spacing w:val="-3"/>
          <w:sz w:val="24"/>
          <w:szCs w:val="24"/>
          <w:highlight w:val="none"/>
        </w:rPr>
        <w:t>采购代理机构如果对已发出的竞争性磋商文件进行必要的澄清或者修改，</w:t>
      </w:r>
      <w:r>
        <w:rPr>
          <w:rFonts w:ascii="仿宋" w:hAnsi="仿宋" w:eastAsia="仿宋" w:cs="仿宋"/>
          <w:color w:val="auto"/>
          <w:spacing w:val="-2"/>
          <w:sz w:val="24"/>
          <w:szCs w:val="24"/>
          <w:highlight w:val="none"/>
        </w:rPr>
        <w:t>将在竞争性磋商文件要求提交竞争性磋商响应文件截止时间</w:t>
      </w:r>
      <w:r>
        <w:rPr>
          <w:rFonts w:hint="eastAsia" w:ascii="仿宋" w:hAnsi="仿宋" w:eastAsia="仿宋" w:cs="仿宋"/>
          <w:color w:val="auto"/>
          <w:spacing w:val="-2"/>
          <w:sz w:val="24"/>
          <w:szCs w:val="24"/>
          <w:highlight w:val="none"/>
          <w:lang w:val="en-US" w:eastAsia="zh-CN"/>
        </w:rPr>
        <w:t xml:space="preserve"> </w:t>
      </w:r>
      <w:r>
        <w:rPr>
          <w:rFonts w:ascii="仿宋" w:hAnsi="仿宋" w:eastAsia="仿宋" w:cs="仿宋"/>
          <w:color w:val="auto"/>
          <w:spacing w:val="-3"/>
          <w:sz w:val="24"/>
          <w:szCs w:val="24"/>
          <w:highlight w:val="none"/>
        </w:rPr>
        <w:t>5 前，以书面形式</w:t>
      </w:r>
      <w:r>
        <w:rPr>
          <w:rFonts w:ascii="仿宋" w:hAnsi="仿宋" w:eastAsia="仿宋" w:cs="仿宋"/>
          <w:color w:val="auto"/>
          <w:spacing w:val="-2"/>
          <w:sz w:val="24"/>
          <w:szCs w:val="24"/>
          <w:highlight w:val="none"/>
        </w:rPr>
        <w:t>通知所有获取竞争性磋商文件的供应商。该澄清或者修改的内容为竞争性磋商文件的组成部分。</w:t>
      </w:r>
    </w:p>
    <w:p w14:paraId="2DE91542">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7.3 供应商在收到上述通知后，应立即向采购代理机构回函确认。</w:t>
      </w:r>
    </w:p>
    <w:p w14:paraId="30BB7DD9">
      <w:pPr>
        <w:keepNext w:val="0"/>
        <w:keepLines w:val="0"/>
        <w:pageBreakBefore w:val="0"/>
        <w:kinsoku/>
        <w:wordWrap/>
        <w:overflowPunct/>
        <w:topLinePunct w:val="0"/>
        <w:bidi w:val="0"/>
        <w:adjustRightInd w:val="0"/>
        <w:spacing w:before="251" w:line="226" w:lineRule="auto"/>
        <w:ind w:left="2831"/>
        <w:textAlignment w:val="baseline"/>
        <w:outlineLvl w:val="2"/>
        <w:rPr>
          <w:rFonts w:ascii="仿宋" w:hAnsi="仿宋" w:eastAsia="仿宋" w:cs="仿宋"/>
          <w:b/>
          <w:bCs/>
          <w:color w:val="auto"/>
          <w:spacing w:val="3"/>
          <w:sz w:val="31"/>
          <w:szCs w:val="31"/>
          <w:highlight w:val="none"/>
        </w:rPr>
      </w:pPr>
      <w:r>
        <w:rPr>
          <w:rFonts w:ascii="仿宋" w:hAnsi="仿宋" w:eastAsia="仿宋" w:cs="仿宋"/>
          <w:b/>
          <w:bCs/>
          <w:color w:val="auto"/>
          <w:spacing w:val="3"/>
          <w:sz w:val="31"/>
          <w:szCs w:val="31"/>
          <w:highlight w:val="none"/>
        </w:rPr>
        <w:t>三.磋商响应文件的编制</w:t>
      </w:r>
    </w:p>
    <w:p w14:paraId="69636682">
      <w:pPr>
        <w:pStyle w:val="6"/>
        <w:keepNext w:val="0"/>
        <w:keepLines w:val="0"/>
        <w:pageBreakBefore w:val="0"/>
        <w:kinsoku/>
        <w:wordWrap/>
        <w:overflowPunct/>
        <w:topLinePunct w:val="0"/>
        <w:bidi w:val="0"/>
        <w:adjustRightInd w:val="0"/>
        <w:spacing w:line="269" w:lineRule="auto"/>
        <w:textAlignment w:val="baseline"/>
        <w:rPr>
          <w:color w:val="auto"/>
          <w:highlight w:val="none"/>
        </w:rPr>
      </w:pPr>
    </w:p>
    <w:p w14:paraId="123B5137">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8.</w:t>
      </w:r>
      <w:r>
        <w:rPr>
          <w:rFonts w:ascii="仿宋" w:hAnsi="仿宋" w:eastAsia="仿宋" w:cs="仿宋"/>
          <w:color w:val="auto"/>
          <w:spacing w:val="-3"/>
          <w:sz w:val="24"/>
          <w:szCs w:val="24"/>
          <w:highlight w:val="none"/>
        </w:rPr>
        <w:t xml:space="preserve"> </w:t>
      </w:r>
      <w:r>
        <w:rPr>
          <w:rFonts w:ascii="仿宋" w:hAnsi="仿宋" w:eastAsia="仿宋" w:cs="仿宋"/>
          <w:b/>
          <w:bCs/>
          <w:color w:val="auto"/>
          <w:spacing w:val="-3"/>
          <w:sz w:val="24"/>
          <w:szCs w:val="24"/>
          <w:highlight w:val="none"/>
        </w:rPr>
        <w:t>磋商语言和磋商货币</w:t>
      </w:r>
    </w:p>
    <w:p w14:paraId="4C84CB6A">
      <w:pPr>
        <w:keepNext w:val="0"/>
        <w:keepLines w:val="0"/>
        <w:pageBreakBefore w:val="0"/>
        <w:widowControl/>
        <w:kinsoku/>
        <w:wordWrap/>
        <w:overflowPunct/>
        <w:topLinePunct w:val="0"/>
        <w:autoSpaceDE w:val="0"/>
        <w:autoSpaceDN w:val="0"/>
        <w:bidi w:val="0"/>
        <w:adjustRightInd w:val="0"/>
        <w:snapToGrid/>
        <w:spacing w:line="360" w:lineRule="auto"/>
        <w:ind w:left="0" w:right="0" w:firstLine="472"/>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8.1</w:t>
      </w:r>
      <w:r>
        <w:rPr>
          <w:rFonts w:ascii="仿宋" w:hAnsi="仿宋" w:eastAsia="仿宋" w:cs="仿宋"/>
          <w:color w:val="auto"/>
          <w:spacing w:val="-42"/>
          <w:sz w:val="24"/>
          <w:szCs w:val="24"/>
          <w:highlight w:val="none"/>
        </w:rPr>
        <w:t xml:space="preserve"> </w:t>
      </w:r>
      <w:r>
        <w:rPr>
          <w:rFonts w:ascii="仿宋" w:hAnsi="仿宋" w:eastAsia="仿宋" w:cs="仿宋"/>
          <w:color w:val="auto"/>
          <w:spacing w:val="-1"/>
          <w:sz w:val="24"/>
          <w:szCs w:val="24"/>
          <w:highlight w:val="none"/>
        </w:rPr>
        <w:t>供应商提交的竞争性磋商响应文件以及供应商与采购代理机构就有关磋</w:t>
      </w:r>
      <w:r>
        <w:rPr>
          <w:rFonts w:ascii="仿宋" w:hAnsi="仿宋" w:eastAsia="仿宋" w:cs="仿宋"/>
          <w:color w:val="auto"/>
          <w:spacing w:val="-2"/>
          <w:sz w:val="24"/>
          <w:szCs w:val="24"/>
          <w:highlight w:val="none"/>
        </w:rPr>
        <w:t>商的所有来往函电均应使用中文。响应文件中如附</w:t>
      </w:r>
      <w:r>
        <w:rPr>
          <w:rFonts w:ascii="仿宋" w:hAnsi="仿宋" w:eastAsia="仿宋" w:cs="仿宋"/>
          <w:color w:val="auto"/>
          <w:spacing w:val="-3"/>
          <w:sz w:val="24"/>
          <w:szCs w:val="24"/>
          <w:highlight w:val="none"/>
        </w:rPr>
        <w:t>有外文资料，必须逐一对应翻</w:t>
      </w:r>
      <w:r>
        <w:rPr>
          <w:rFonts w:ascii="仿宋" w:hAnsi="仿宋" w:eastAsia="仿宋" w:cs="仿宋"/>
          <w:color w:val="auto"/>
          <w:spacing w:val="-2"/>
          <w:sz w:val="24"/>
          <w:szCs w:val="24"/>
          <w:highlight w:val="none"/>
        </w:rPr>
        <w:t>译成中文并加盖供应商公章后附在相关外文资料后</w:t>
      </w:r>
      <w:r>
        <w:rPr>
          <w:rFonts w:ascii="仿宋" w:hAnsi="仿宋" w:eastAsia="仿宋" w:cs="仿宋"/>
          <w:color w:val="auto"/>
          <w:spacing w:val="-3"/>
          <w:sz w:val="24"/>
          <w:szCs w:val="24"/>
          <w:highlight w:val="none"/>
        </w:rPr>
        <w:t>面，否则，所提供的外文资料</w:t>
      </w:r>
      <w:r>
        <w:rPr>
          <w:rFonts w:ascii="仿宋" w:hAnsi="仿宋" w:eastAsia="仿宋" w:cs="仿宋"/>
          <w:color w:val="auto"/>
          <w:spacing w:val="-2"/>
          <w:sz w:val="24"/>
          <w:szCs w:val="24"/>
          <w:highlight w:val="none"/>
        </w:rPr>
        <w:t>将可能被视为无效材料。</w:t>
      </w:r>
    </w:p>
    <w:p w14:paraId="3F2445AC">
      <w:pPr>
        <w:keepNext w:val="0"/>
        <w:keepLines w:val="0"/>
        <w:pageBreakBefore w:val="0"/>
        <w:widowControl/>
        <w:kinsoku/>
        <w:wordWrap/>
        <w:overflowPunct/>
        <w:topLinePunct w:val="0"/>
        <w:autoSpaceDE w:val="0"/>
        <w:autoSpaceDN w:val="0"/>
        <w:bidi w:val="0"/>
        <w:adjustRightInd w:val="0"/>
        <w:snapToGrid/>
        <w:spacing w:line="360" w:lineRule="auto"/>
        <w:ind w:left="0" w:right="0" w:firstLine="472"/>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8.2</w:t>
      </w:r>
      <w:r>
        <w:rPr>
          <w:rFonts w:ascii="仿宋" w:hAnsi="仿宋" w:eastAsia="仿宋" w:cs="仿宋"/>
          <w:color w:val="auto"/>
          <w:spacing w:val="-50"/>
          <w:sz w:val="24"/>
          <w:szCs w:val="24"/>
          <w:highlight w:val="none"/>
        </w:rPr>
        <w:t xml:space="preserve"> </w:t>
      </w:r>
      <w:r>
        <w:rPr>
          <w:rFonts w:ascii="仿宋" w:hAnsi="仿宋" w:eastAsia="仿宋" w:cs="仿宋"/>
          <w:color w:val="auto"/>
          <w:spacing w:val="-4"/>
          <w:sz w:val="24"/>
          <w:szCs w:val="24"/>
          <w:highlight w:val="none"/>
        </w:rPr>
        <w:t>磋商应以人民币报价。任何包含非人民币报价的磋商将按无</w:t>
      </w:r>
      <w:r>
        <w:rPr>
          <w:rFonts w:ascii="仿宋" w:hAnsi="仿宋" w:eastAsia="仿宋" w:cs="仿宋"/>
          <w:color w:val="auto"/>
          <w:spacing w:val="-5"/>
          <w:sz w:val="24"/>
          <w:szCs w:val="24"/>
          <w:highlight w:val="none"/>
        </w:rPr>
        <w:t>效磋商处理。</w:t>
      </w:r>
    </w:p>
    <w:p w14:paraId="46636EDB">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9.竞争性磋商响应文件的构成</w:t>
      </w:r>
    </w:p>
    <w:p w14:paraId="27831DB0">
      <w:pPr>
        <w:keepNext w:val="0"/>
        <w:keepLines w:val="0"/>
        <w:pageBreakBefore w:val="0"/>
        <w:widowControl/>
        <w:kinsoku/>
        <w:wordWrap/>
        <w:overflowPunct/>
        <w:topLinePunct w:val="0"/>
        <w:autoSpaceDE w:val="0"/>
        <w:autoSpaceDN w:val="0"/>
        <w:bidi w:val="0"/>
        <w:adjustRightInd w:val="0"/>
        <w:snapToGrid/>
        <w:spacing w:line="360" w:lineRule="auto"/>
        <w:ind w:left="0" w:right="0" w:firstLine="472"/>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9.1 供应商应按照磋商文件的规定和要求编制磋商响应文件。供应商提交的响应文件应包含下列部分的内容：</w:t>
      </w:r>
    </w:p>
    <w:p w14:paraId="3048A42F">
      <w:pPr>
        <w:keepNext w:val="0"/>
        <w:keepLines w:val="0"/>
        <w:pageBreakBefore w:val="0"/>
        <w:widowControl/>
        <w:kinsoku/>
        <w:wordWrap/>
        <w:overflowPunct/>
        <w:topLinePunct w:val="0"/>
        <w:autoSpaceDE w:val="0"/>
        <w:autoSpaceDN w:val="0"/>
        <w:bidi w:val="0"/>
        <w:adjustRightInd w:val="0"/>
        <w:snapToGrid/>
        <w:spacing w:line="360" w:lineRule="auto"/>
        <w:ind w:left="0" w:right="0" w:firstLine="472"/>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（1）按照供应商须知的要求和竞争性磋商文件规定格式填写的竞争性磋商响应函、磋商报价表。</w:t>
      </w:r>
    </w:p>
    <w:p w14:paraId="7C379B96">
      <w:pPr>
        <w:keepNext w:val="0"/>
        <w:keepLines w:val="0"/>
        <w:pageBreakBefore w:val="0"/>
        <w:widowControl/>
        <w:kinsoku/>
        <w:wordWrap/>
        <w:overflowPunct/>
        <w:topLinePunct w:val="0"/>
        <w:autoSpaceDE w:val="0"/>
        <w:autoSpaceDN w:val="0"/>
        <w:bidi w:val="0"/>
        <w:adjustRightInd w:val="0"/>
        <w:snapToGrid/>
        <w:spacing w:line="360" w:lineRule="auto"/>
        <w:ind w:left="0" w:right="0" w:firstLine="472"/>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（2）按照竞争性磋商文件的要求编制的磋商方案说明。</w:t>
      </w:r>
    </w:p>
    <w:p w14:paraId="41B1D790">
      <w:pPr>
        <w:keepNext w:val="0"/>
        <w:keepLines w:val="0"/>
        <w:pageBreakBefore w:val="0"/>
        <w:widowControl/>
        <w:kinsoku/>
        <w:wordWrap/>
        <w:overflowPunct/>
        <w:topLinePunct w:val="0"/>
        <w:autoSpaceDE w:val="0"/>
        <w:autoSpaceDN w:val="0"/>
        <w:bidi w:val="0"/>
        <w:adjustRightInd w:val="0"/>
        <w:snapToGrid/>
        <w:spacing w:line="360" w:lineRule="auto"/>
        <w:ind w:left="0" w:right="0" w:firstLine="472"/>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（3）按照竞争性磋商文件供应商须知前附表的要求提交的资格证明文件；</w:t>
      </w:r>
    </w:p>
    <w:p w14:paraId="57C55DC2">
      <w:pPr>
        <w:keepNext w:val="0"/>
        <w:keepLines w:val="0"/>
        <w:pageBreakBefore w:val="0"/>
        <w:widowControl/>
        <w:kinsoku/>
        <w:wordWrap/>
        <w:overflowPunct/>
        <w:topLinePunct w:val="0"/>
        <w:autoSpaceDE w:val="0"/>
        <w:autoSpaceDN w:val="0"/>
        <w:bidi w:val="0"/>
        <w:adjustRightInd w:val="0"/>
        <w:snapToGrid/>
        <w:spacing w:line="360" w:lineRule="auto"/>
        <w:ind w:left="0" w:right="0" w:firstLine="472"/>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（4）竞争磋商文件中要求的其他证明文件。</w:t>
      </w:r>
    </w:p>
    <w:p w14:paraId="7F2D9110">
      <w:pPr>
        <w:keepNext w:val="0"/>
        <w:keepLines w:val="0"/>
        <w:pageBreakBefore w:val="0"/>
        <w:widowControl/>
        <w:kinsoku/>
        <w:wordWrap/>
        <w:overflowPunct/>
        <w:topLinePunct w:val="0"/>
        <w:autoSpaceDE w:val="0"/>
        <w:autoSpaceDN w:val="0"/>
        <w:bidi w:val="0"/>
        <w:adjustRightInd w:val="0"/>
        <w:snapToGrid/>
        <w:spacing w:line="360" w:lineRule="auto"/>
        <w:ind w:left="0" w:right="0" w:firstLine="47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9.2 如果在竞争性磋商文件中没有允许提供备选方案，则每个</w:t>
      </w:r>
      <w:r>
        <w:rPr>
          <w:rFonts w:ascii="仿宋" w:hAnsi="仿宋" w:eastAsia="仿宋" w:cs="仿宋"/>
          <w:color w:val="auto"/>
          <w:spacing w:val="-3"/>
          <w:sz w:val="24"/>
          <w:szCs w:val="24"/>
          <w:highlight w:val="none"/>
        </w:rPr>
        <w:t>供应商只允许</w:t>
      </w:r>
      <w:r>
        <w:rPr>
          <w:rFonts w:ascii="仿宋" w:hAnsi="仿宋" w:eastAsia="仿宋" w:cs="仿宋"/>
          <w:color w:val="auto"/>
          <w:spacing w:val="-1"/>
          <w:sz w:val="24"/>
          <w:szCs w:val="24"/>
          <w:highlight w:val="none"/>
        </w:rPr>
        <w:t>提交一个磋商方案，否则，其磋商将按照无效磋商处理。</w:t>
      </w:r>
    </w:p>
    <w:p w14:paraId="272257E3">
      <w:pPr>
        <w:keepNext w:val="0"/>
        <w:keepLines w:val="0"/>
        <w:pageBreakBefore w:val="0"/>
        <w:widowControl/>
        <w:kinsoku/>
        <w:wordWrap/>
        <w:overflowPunct/>
        <w:topLinePunct w:val="0"/>
        <w:autoSpaceDE w:val="0"/>
        <w:autoSpaceDN w:val="0"/>
        <w:bidi w:val="0"/>
        <w:adjustRightInd w:val="0"/>
        <w:snapToGrid/>
        <w:spacing w:line="360" w:lineRule="auto"/>
        <w:ind w:left="0" w:right="0" w:firstLine="467"/>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9.3</w:t>
      </w:r>
      <w:r>
        <w:rPr>
          <w:rFonts w:ascii="仿宋" w:hAnsi="仿宋" w:eastAsia="仿宋" w:cs="仿宋"/>
          <w:color w:val="auto"/>
          <w:spacing w:val="-40"/>
          <w:sz w:val="24"/>
          <w:szCs w:val="24"/>
          <w:highlight w:val="none"/>
        </w:rPr>
        <w:t xml:space="preserve"> </w:t>
      </w:r>
      <w:r>
        <w:rPr>
          <w:rFonts w:ascii="仿宋" w:hAnsi="仿宋" w:eastAsia="仿宋" w:cs="仿宋"/>
          <w:color w:val="auto"/>
          <w:spacing w:val="-2"/>
          <w:sz w:val="24"/>
          <w:szCs w:val="24"/>
          <w:highlight w:val="none"/>
        </w:rPr>
        <w:t>本次磋商的最小单元为“项目</w:t>
      </w:r>
      <w:r>
        <w:rPr>
          <w:rFonts w:ascii="仿宋" w:hAnsi="仿宋" w:eastAsia="仿宋" w:cs="仿宋"/>
          <w:color w:val="auto"/>
          <w:spacing w:val="-88"/>
          <w:sz w:val="24"/>
          <w:szCs w:val="24"/>
          <w:highlight w:val="none"/>
        </w:rPr>
        <w:t xml:space="preserve"> </w:t>
      </w:r>
      <w:r>
        <w:rPr>
          <w:rFonts w:ascii="仿宋" w:hAnsi="仿宋" w:eastAsia="仿宋" w:cs="仿宋"/>
          <w:color w:val="auto"/>
          <w:spacing w:val="-2"/>
          <w:sz w:val="24"/>
          <w:szCs w:val="24"/>
          <w:highlight w:val="none"/>
        </w:rPr>
        <w:t>”，供应商可根据自身的情况</w:t>
      </w:r>
      <w:r>
        <w:rPr>
          <w:rFonts w:ascii="仿宋" w:hAnsi="仿宋" w:eastAsia="仿宋" w:cs="仿宋"/>
          <w:color w:val="auto"/>
          <w:spacing w:val="-3"/>
          <w:sz w:val="24"/>
          <w:szCs w:val="24"/>
          <w:highlight w:val="none"/>
        </w:rPr>
        <w:t>对本次项目进行磋商，不得将其子目再行分解或只对本次项目中的品目进行</w:t>
      </w:r>
      <w:r>
        <w:rPr>
          <w:rFonts w:ascii="仿宋" w:hAnsi="仿宋" w:eastAsia="仿宋" w:cs="仿宋"/>
          <w:color w:val="auto"/>
          <w:spacing w:val="-2"/>
          <w:sz w:val="24"/>
          <w:szCs w:val="24"/>
          <w:highlight w:val="none"/>
        </w:rPr>
        <w:t>不完全磋商，任何不完全的响应将会被拒绝。</w:t>
      </w:r>
    </w:p>
    <w:p w14:paraId="394A8C45">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10.竞争性磋商响应文件格式</w:t>
      </w:r>
    </w:p>
    <w:p w14:paraId="24136EBE">
      <w:pPr>
        <w:keepNext w:val="0"/>
        <w:keepLines w:val="0"/>
        <w:pageBreakBefore w:val="0"/>
        <w:widowControl/>
        <w:kinsoku/>
        <w:wordWrap/>
        <w:overflowPunct/>
        <w:topLinePunct w:val="0"/>
        <w:autoSpaceDE w:val="0"/>
        <w:autoSpaceDN w:val="0"/>
        <w:bidi w:val="0"/>
        <w:adjustRightInd w:val="0"/>
        <w:snapToGrid/>
        <w:spacing w:line="360" w:lineRule="auto"/>
        <w:ind w:left="0" w:right="0" w:firstLine="491"/>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10.1 供应商应按照竞争性磋商文件中第六章“竞争性磋</w:t>
      </w:r>
      <w:r>
        <w:rPr>
          <w:rFonts w:ascii="仿宋" w:hAnsi="仿宋" w:eastAsia="仿宋" w:cs="仿宋"/>
          <w:color w:val="auto"/>
          <w:sz w:val="24"/>
          <w:szCs w:val="24"/>
          <w:highlight w:val="none"/>
        </w:rPr>
        <w:t>商响应文件格式及</w:t>
      </w:r>
      <w:r>
        <w:rPr>
          <w:rFonts w:ascii="仿宋" w:hAnsi="仿宋" w:eastAsia="仿宋" w:cs="仿宋"/>
          <w:color w:val="auto"/>
          <w:spacing w:val="-3"/>
          <w:sz w:val="24"/>
          <w:szCs w:val="24"/>
          <w:highlight w:val="none"/>
        </w:rPr>
        <w:t>构成</w:t>
      </w:r>
      <w:r>
        <w:rPr>
          <w:rFonts w:ascii="仿宋" w:hAnsi="仿宋" w:eastAsia="仿宋" w:cs="仿宋"/>
          <w:color w:val="auto"/>
          <w:spacing w:val="-88"/>
          <w:sz w:val="24"/>
          <w:szCs w:val="24"/>
          <w:highlight w:val="none"/>
        </w:rPr>
        <w:t xml:space="preserve"> </w:t>
      </w:r>
      <w:r>
        <w:rPr>
          <w:rFonts w:ascii="仿宋" w:hAnsi="仿宋" w:eastAsia="仿宋" w:cs="仿宋"/>
          <w:color w:val="auto"/>
          <w:spacing w:val="-3"/>
          <w:sz w:val="24"/>
          <w:szCs w:val="24"/>
          <w:highlight w:val="none"/>
        </w:rPr>
        <w:t>”所提供的格式和要求制作竞争性磋商响应文件，明确表</w:t>
      </w:r>
      <w:r>
        <w:rPr>
          <w:rFonts w:ascii="仿宋" w:hAnsi="仿宋" w:eastAsia="仿宋" w:cs="仿宋"/>
          <w:color w:val="auto"/>
          <w:spacing w:val="-4"/>
          <w:sz w:val="24"/>
          <w:szCs w:val="24"/>
          <w:highlight w:val="none"/>
        </w:rPr>
        <w:t>达磋商意愿，详细</w:t>
      </w:r>
      <w:r>
        <w:rPr>
          <w:rFonts w:ascii="仿宋" w:hAnsi="仿宋" w:eastAsia="仿宋" w:cs="仿宋"/>
          <w:color w:val="auto"/>
          <w:spacing w:val="-2"/>
          <w:sz w:val="24"/>
          <w:szCs w:val="24"/>
          <w:highlight w:val="none"/>
        </w:rPr>
        <w:t>说明磋商方案、承诺及价格。</w:t>
      </w:r>
    </w:p>
    <w:p w14:paraId="38B22475">
      <w:pPr>
        <w:keepNext w:val="0"/>
        <w:keepLines w:val="0"/>
        <w:pageBreakBefore w:val="0"/>
        <w:widowControl/>
        <w:kinsoku/>
        <w:wordWrap/>
        <w:overflowPunct/>
        <w:topLinePunct w:val="0"/>
        <w:autoSpaceDE w:val="0"/>
        <w:autoSpaceDN w:val="0"/>
        <w:bidi w:val="0"/>
        <w:adjustRightInd w:val="0"/>
        <w:snapToGrid/>
        <w:spacing w:line="360" w:lineRule="auto"/>
        <w:ind w:left="0" w:right="0" w:firstLine="483"/>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rPr>
        <w:t>10.2</w:t>
      </w:r>
      <w:r>
        <w:rPr>
          <w:rFonts w:ascii="仿宋" w:hAnsi="仿宋" w:eastAsia="仿宋" w:cs="仿宋"/>
          <w:color w:val="auto"/>
          <w:spacing w:val="-42"/>
          <w:sz w:val="24"/>
          <w:szCs w:val="24"/>
          <w:highlight w:val="none"/>
        </w:rPr>
        <w:t xml:space="preserve"> </w:t>
      </w:r>
      <w:r>
        <w:rPr>
          <w:rFonts w:ascii="仿宋" w:hAnsi="仿宋" w:eastAsia="仿宋" w:cs="仿宋"/>
          <w:color w:val="auto"/>
          <w:spacing w:val="1"/>
          <w:sz w:val="24"/>
          <w:szCs w:val="24"/>
          <w:highlight w:val="none"/>
        </w:rPr>
        <w:t>按竞争性磋商文件第</w:t>
      </w:r>
      <w:r>
        <w:rPr>
          <w:rFonts w:ascii="仿宋" w:hAnsi="仿宋" w:eastAsia="仿宋" w:cs="仿宋"/>
          <w:color w:val="auto"/>
          <w:spacing w:val="-46"/>
          <w:sz w:val="24"/>
          <w:szCs w:val="24"/>
          <w:highlight w:val="none"/>
        </w:rPr>
        <w:t xml:space="preserve"> </w:t>
      </w:r>
      <w:r>
        <w:rPr>
          <w:rFonts w:ascii="仿宋" w:hAnsi="仿宋" w:eastAsia="仿宋" w:cs="仿宋"/>
          <w:color w:val="auto"/>
          <w:spacing w:val="1"/>
          <w:sz w:val="24"/>
          <w:szCs w:val="24"/>
          <w:highlight w:val="none"/>
        </w:rPr>
        <w:t>9</w:t>
      </w:r>
      <w:r>
        <w:rPr>
          <w:rFonts w:ascii="仿宋" w:hAnsi="仿宋" w:eastAsia="仿宋" w:cs="仿宋"/>
          <w:color w:val="auto"/>
          <w:spacing w:val="-39"/>
          <w:sz w:val="24"/>
          <w:szCs w:val="24"/>
          <w:highlight w:val="none"/>
        </w:rPr>
        <w:t xml:space="preserve"> </w:t>
      </w:r>
      <w:r>
        <w:rPr>
          <w:rFonts w:ascii="仿宋" w:hAnsi="仿宋" w:eastAsia="仿宋" w:cs="仿宋"/>
          <w:color w:val="auto"/>
          <w:spacing w:val="1"/>
          <w:sz w:val="24"/>
          <w:szCs w:val="24"/>
          <w:highlight w:val="none"/>
        </w:rPr>
        <w:t>条的内容及要求和第六章提供的格式和要求编</w:t>
      </w:r>
      <w:r>
        <w:rPr>
          <w:rFonts w:ascii="仿宋" w:hAnsi="仿宋" w:eastAsia="仿宋" w:cs="仿宋"/>
          <w:color w:val="auto"/>
          <w:spacing w:val="-3"/>
          <w:sz w:val="24"/>
          <w:szCs w:val="24"/>
          <w:highlight w:val="none"/>
        </w:rPr>
        <w:t>写其竞争性磋商响应文件，供应商不得缺少或留空任何竞争性磋商文件要求填写的表格或提交的资料</w:t>
      </w:r>
      <w:r>
        <w:rPr>
          <w:rFonts w:hint="eastAsia" w:ascii="仿宋" w:hAnsi="仿宋" w:eastAsia="仿宋" w:cs="仿宋"/>
          <w:color w:val="auto"/>
          <w:spacing w:val="-3"/>
          <w:sz w:val="24"/>
          <w:szCs w:val="24"/>
          <w:highlight w:val="none"/>
          <w:lang w:eastAsia="zh-CN"/>
        </w:rPr>
        <w:t>。</w:t>
      </w:r>
    </w:p>
    <w:p w14:paraId="6F53E285">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11.磋商报价</w:t>
      </w:r>
    </w:p>
    <w:p w14:paraId="4A1B7F9A">
      <w:pPr>
        <w:keepNext w:val="0"/>
        <w:keepLines w:val="0"/>
        <w:pageBreakBefore w:val="0"/>
        <w:widowControl/>
        <w:kinsoku/>
        <w:wordWrap/>
        <w:overflowPunct/>
        <w:topLinePunct w:val="0"/>
        <w:autoSpaceDE w:val="0"/>
        <w:autoSpaceDN w:val="0"/>
        <w:bidi w:val="0"/>
        <w:adjustRightInd w:val="0"/>
        <w:snapToGrid/>
        <w:spacing w:line="360" w:lineRule="auto"/>
        <w:ind w:left="0" w:right="0" w:firstLine="48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11.1</w:t>
      </w:r>
      <w:r>
        <w:rPr>
          <w:rFonts w:ascii="仿宋" w:hAnsi="仿宋" w:eastAsia="仿宋" w:cs="仿宋"/>
          <w:color w:val="auto"/>
          <w:spacing w:val="-41"/>
          <w:sz w:val="24"/>
          <w:szCs w:val="24"/>
          <w:highlight w:val="none"/>
        </w:rPr>
        <w:t xml:space="preserve"> </w:t>
      </w:r>
      <w:r>
        <w:rPr>
          <w:rFonts w:ascii="仿宋" w:hAnsi="仿宋" w:eastAsia="仿宋" w:cs="仿宋"/>
          <w:color w:val="auto"/>
          <w:spacing w:val="2"/>
          <w:sz w:val="24"/>
          <w:szCs w:val="24"/>
          <w:highlight w:val="none"/>
        </w:rPr>
        <w:t>磋商报价：</w:t>
      </w:r>
      <w:r>
        <w:rPr>
          <w:rFonts w:hint="eastAsia" w:ascii="仿宋" w:hAnsi="仿宋" w:eastAsia="仿宋" w:cs="仿宋"/>
          <w:color w:val="auto"/>
          <w:spacing w:val="2"/>
          <w:sz w:val="24"/>
          <w:szCs w:val="24"/>
          <w:highlight w:val="none"/>
        </w:rPr>
        <w:t>是供应商为完成本项目要求的全部服务内容最终价格的体现，包括管理人员和服务人员的人工费、劳保及人身意外保险费、节假日加班费、员工培训费、办公经费、员工食宿费、企业法定利润、财务费用、管理费用、税金以及保洁所需的工具用具、机械设备、日常耗材等完成本项目所需的一切费用</w:t>
      </w:r>
      <w:r>
        <w:rPr>
          <w:rFonts w:ascii="仿宋" w:hAnsi="仿宋" w:eastAsia="仿宋" w:cs="仿宋"/>
          <w:color w:val="auto"/>
          <w:spacing w:val="-1"/>
          <w:sz w:val="24"/>
          <w:szCs w:val="24"/>
          <w:highlight w:val="none"/>
        </w:rPr>
        <w:t>（精确到小数点后二位）。</w:t>
      </w:r>
    </w:p>
    <w:p w14:paraId="23B07D41">
      <w:pPr>
        <w:keepNext w:val="0"/>
        <w:keepLines w:val="0"/>
        <w:pageBreakBefore w:val="0"/>
        <w:widowControl/>
        <w:kinsoku/>
        <w:wordWrap/>
        <w:overflowPunct/>
        <w:topLinePunct w:val="0"/>
        <w:autoSpaceDE w:val="0"/>
        <w:autoSpaceDN w:val="0"/>
        <w:bidi w:val="0"/>
        <w:adjustRightInd w:val="0"/>
        <w:snapToGrid/>
        <w:spacing w:line="360" w:lineRule="auto"/>
        <w:ind w:left="0" w:right="0" w:firstLine="49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11.2</w:t>
      </w:r>
      <w:r>
        <w:rPr>
          <w:rFonts w:ascii="仿宋" w:hAnsi="仿宋" w:eastAsia="仿宋" w:cs="仿宋"/>
          <w:color w:val="auto"/>
          <w:spacing w:val="-27"/>
          <w:sz w:val="24"/>
          <w:szCs w:val="24"/>
          <w:highlight w:val="none"/>
        </w:rPr>
        <w:t xml:space="preserve"> </w:t>
      </w:r>
      <w:r>
        <w:rPr>
          <w:rFonts w:ascii="仿宋" w:hAnsi="仿宋" w:eastAsia="仿宋" w:cs="仿宋"/>
          <w:color w:val="auto"/>
          <w:sz w:val="24"/>
          <w:szCs w:val="24"/>
          <w:highlight w:val="none"/>
        </w:rPr>
        <w:t>磋商报价表中标明本次服务的价格，任何有选择的报价将不予接受，</w:t>
      </w:r>
      <w:r>
        <w:rPr>
          <w:rFonts w:ascii="仿宋" w:hAnsi="仿宋" w:eastAsia="仿宋" w:cs="仿宋"/>
          <w:color w:val="auto"/>
          <w:spacing w:val="-2"/>
          <w:sz w:val="24"/>
          <w:szCs w:val="24"/>
          <w:highlight w:val="none"/>
        </w:rPr>
        <w:t>按无效文件处理。</w:t>
      </w:r>
    </w:p>
    <w:p w14:paraId="4CA09AA5">
      <w:pPr>
        <w:keepNext w:val="0"/>
        <w:keepLines w:val="0"/>
        <w:pageBreakBefore w:val="0"/>
        <w:widowControl/>
        <w:kinsoku/>
        <w:wordWrap/>
        <w:overflowPunct/>
        <w:topLinePunct w:val="0"/>
        <w:autoSpaceDE w:val="0"/>
        <w:autoSpaceDN w:val="0"/>
        <w:bidi w:val="0"/>
        <w:adjustRightInd w:val="0"/>
        <w:snapToGrid/>
        <w:spacing w:line="360" w:lineRule="auto"/>
        <w:ind w:left="0" w:right="0" w:firstLine="46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11.3</w:t>
      </w:r>
      <w:r>
        <w:rPr>
          <w:rFonts w:ascii="仿宋" w:hAnsi="仿宋" w:eastAsia="仿宋" w:cs="仿宋"/>
          <w:color w:val="auto"/>
          <w:spacing w:val="-41"/>
          <w:sz w:val="24"/>
          <w:szCs w:val="24"/>
          <w:highlight w:val="none"/>
        </w:rPr>
        <w:t xml:space="preserve"> </w:t>
      </w:r>
      <w:r>
        <w:rPr>
          <w:rFonts w:ascii="仿宋" w:hAnsi="仿宋" w:eastAsia="仿宋" w:cs="仿宋"/>
          <w:color w:val="auto"/>
          <w:spacing w:val="2"/>
          <w:sz w:val="24"/>
          <w:szCs w:val="24"/>
          <w:highlight w:val="none"/>
        </w:rPr>
        <w:t>磋商报价表中标明的价格应为履行合同的总报价，不得以任何理由予</w:t>
      </w:r>
      <w:r>
        <w:rPr>
          <w:rFonts w:ascii="仿宋" w:hAnsi="仿宋" w:eastAsia="仿宋" w:cs="仿宋"/>
          <w:color w:val="auto"/>
          <w:spacing w:val="-1"/>
          <w:sz w:val="24"/>
          <w:szCs w:val="24"/>
          <w:highlight w:val="none"/>
        </w:rPr>
        <w:t>以变更。以可调整的价格提交的竞争性磋商响应文</w:t>
      </w:r>
      <w:r>
        <w:rPr>
          <w:rFonts w:ascii="仿宋" w:hAnsi="仿宋" w:eastAsia="仿宋" w:cs="仿宋"/>
          <w:color w:val="auto"/>
          <w:spacing w:val="-2"/>
          <w:sz w:val="24"/>
          <w:szCs w:val="24"/>
          <w:highlight w:val="none"/>
        </w:rPr>
        <w:t>件将按无效磋商处理。</w:t>
      </w:r>
    </w:p>
    <w:p w14:paraId="39CB32CC">
      <w:pPr>
        <w:keepNext w:val="0"/>
        <w:keepLines w:val="0"/>
        <w:pageBreakBefore w:val="0"/>
        <w:widowControl/>
        <w:kinsoku/>
        <w:wordWrap/>
        <w:overflowPunct/>
        <w:topLinePunct w:val="0"/>
        <w:autoSpaceDE w:val="0"/>
        <w:autoSpaceDN w:val="0"/>
        <w:bidi w:val="0"/>
        <w:adjustRightInd w:val="0"/>
        <w:snapToGrid/>
        <w:spacing w:line="360" w:lineRule="auto"/>
        <w:ind w:left="0" w:right="0" w:firstLine="49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11.4</w:t>
      </w:r>
      <w:r>
        <w:rPr>
          <w:rFonts w:ascii="仿宋" w:hAnsi="仿宋" w:eastAsia="仿宋" w:cs="仿宋"/>
          <w:color w:val="auto"/>
          <w:spacing w:val="-41"/>
          <w:sz w:val="24"/>
          <w:szCs w:val="24"/>
          <w:highlight w:val="none"/>
        </w:rPr>
        <w:t xml:space="preserve"> </w:t>
      </w:r>
      <w:r>
        <w:rPr>
          <w:rFonts w:ascii="仿宋" w:hAnsi="仿宋" w:eastAsia="仿宋" w:cs="仿宋"/>
          <w:color w:val="auto"/>
          <w:spacing w:val="2"/>
          <w:sz w:val="24"/>
          <w:szCs w:val="24"/>
          <w:highlight w:val="none"/>
        </w:rPr>
        <w:t>磋商费用自理。不论磋商的结果如何，供应商均应自行承担所有与参</w:t>
      </w:r>
      <w:r>
        <w:rPr>
          <w:rFonts w:ascii="仿宋" w:hAnsi="仿宋" w:eastAsia="仿宋" w:cs="仿宋"/>
          <w:color w:val="auto"/>
          <w:spacing w:val="-2"/>
          <w:sz w:val="24"/>
          <w:szCs w:val="24"/>
          <w:highlight w:val="none"/>
        </w:rPr>
        <w:t>加磋商有关的费用。</w:t>
      </w:r>
    </w:p>
    <w:p w14:paraId="78442E69">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12.证明供应商合格的资格证明文件</w:t>
      </w:r>
    </w:p>
    <w:p w14:paraId="1CF68E28">
      <w:pPr>
        <w:keepNext w:val="0"/>
        <w:keepLines w:val="0"/>
        <w:pageBreakBefore w:val="0"/>
        <w:widowControl/>
        <w:kinsoku/>
        <w:wordWrap/>
        <w:overflowPunct/>
        <w:topLinePunct w:val="0"/>
        <w:autoSpaceDE w:val="0"/>
        <w:autoSpaceDN w:val="0"/>
        <w:bidi w:val="0"/>
        <w:adjustRightInd w:val="0"/>
        <w:snapToGrid/>
        <w:spacing w:line="360" w:lineRule="auto"/>
        <w:ind w:left="0" w:right="0" w:firstLine="489"/>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12.1 供应商应按照竞争性磋商文件供应商须知前附表的要求，在竞争性磋商响应文件中提交合格的资格证明文件。如果资格证明文件不全或不合格的，其磋商响应文件将被作无效文件处理。</w:t>
      </w:r>
    </w:p>
    <w:p w14:paraId="6991EE21">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13.证明服务符合竞争性磋商文件规定的文件</w:t>
      </w:r>
    </w:p>
    <w:p w14:paraId="5F4A1F60">
      <w:pPr>
        <w:keepNext w:val="0"/>
        <w:keepLines w:val="0"/>
        <w:pageBreakBefore w:val="0"/>
        <w:widowControl/>
        <w:kinsoku/>
        <w:wordWrap/>
        <w:overflowPunct/>
        <w:topLinePunct w:val="0"/>
        <w:autoSpaceDE w:val="0"/>
        <w:autoSpaceDN w:val="0"/>
        <w:bidi w:val="0"/>
        <w:adjustRightInd w:val="0"/>
        <w:snapToGrid/>
        <w:spacing w:line="360" w:lineRule="auto"/>
        <w:ind w:left="0" w:right="0" w:firstLine="489"/>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13.1 供应商应在磋商响应文件中提交服务满足磋商文件要求并符合国家法律法规、行业管理部门要求的其他强制性标准的证明文件。缺少证明文件或证明文件不合格的磋商响应文件，与磋商文件要求有重大偏离的磋商响应文件，不符合国家法律法规、行业管理部门要求的其他强制性标准的磋商响应文件将按无效响应处理。</w:t>
      </w:r>
    </w:p>
    <w:p w14:paraId="340300F1">
      <w:pPr>
        <w:keepNext w:val="0"/>
        <w:keepLines w:val="0"/>
        <w:pageBreakBefore w:val="0"/>
        <w:widowControl/>
        <w:kinsoku/>
        <w:wordWrap/>
        <w:overflowPunct/>
        <w:topLinePunct w:val="0"/>
        <w:autoSpaceDE w:val="0"/>
        <w:autoSpaceDN w:val="0"/>
        <w:bidi w:val="0"/>
        <w:adjustRightInd w:val="0"/>
        <w:snapToGrid/>
        <w:spacing w:line="360" w:lineRule="auto"/>
        <w:ind w:left="0" w:right="0" w:firstLine="489"/>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13.2 上述证明文件可以是文字资料、图纸、图片和数据，其他等（如有）</w:t>
      </w:r>
    </w:p>
    <w:p w14:paraId="1A4FADDA">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14.磋商保证金缴纳形式：无</w:t>
      </w:r>
    </w:p>
    <w:p w14:paraId="079033EB">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15.磋商有效期</w:t>
      </w:r>
    </w:p>
    <w:p w14:paraId="2F778B43">
      <w:pPr>
        <w:keepNext w:val="0"/>
        <w:keepLines w:val="0"/>
        <w:pageBreakBefore w:val="0"/>
        <w:widowControl/>
        <w:kinsoku/>
        <w:wordWrap/>
        <w:overflowPunct/>
        <w:topLinePunct w:val="0"/>
        <w:autoSpaceDE w:val="0"/>
        <w:autoSpaceDN w:val="0"/>
        <w:bidi w:val="0"/>
        <w:adjustRightInd w:val="0"/>
        <w:snapToGrid/>
        <w:spacing w:line="360" w:lineRule="auto"/>
        <w:ind w:left="0" w:right="0" w:firstLine="486"/>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15.1 本项目磋商有效期</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提交磋商响应文件的截止之日起90天</w:t>
      </w:r>
      <w:r>
        <w:rPr>
          <w:rFonts w:ascii="仿宋" w:hAnsi="仿宋" w:eastAsia="仿宋" w:cs="仿宋"/>
          <w:color w:val="auto"/>
          <w:spacing w:val="-3"/>
          <w:sz w:val="24"/>
          <w:szCs w:val="24"/>
          <w:highlight w:val="none"/>
        </w:rPr>
        <w:t>。磋商响应文件应在规</w:t>
      </w:r>
      <w:r>
        <w:rPr>
          <w:rFonts w:ascii="仿宋" w:hAnsi="仿宋" w:eastAsia="仿宋" w:cs="仿宋"/>
          <w:color w:val="auto"/>
          <w:spacing w:val="-2"/>
          <w:sz w:val="24"/>
          <w:szCs w:val="24"/>
          <w:highlight w:val="none"/>
        </w:rPr>
        <w:t>定的期限内保持有效，磋商有效期从提交磋</w:t>
      </w:r>
      <w:r>
        <w:rPr>
          <w:rFonts w:ascii="仿宋" w:hAnsi="仿宋" w:eastAsia="仿宋" w:cs="仿宋"/>
          <w:color w:val="auto"/>
          <w:spacing w:val="-3"/>
          <w:sz w:val="24"/>
          <w:szCs w:val="24"/>
          <w:highlight w:val="none"/>
        </w:rPr>
        <w:t>商响应文件的截止之日起算。磋商有</w:t>
      </w:r>
      <w:r>
        <w:rPr>
          <w:rFonts w:ascii="仿宋" w:hAnsi="仿宋" w:eastAsia="仿宋" w:cs="仿宋"/>
          <w:color w:val="auto"/>
          <w:spacing w:val="-1"/>
          <w:sz w:val="24"/>
          <w:szCs w:val="24"/>
          <w:highlight w:val="none"/>
        </w:rPr>
        <w:t>效期不足的磋商将被视为非响应性磋商而予以拒绝。</w:t>
      </w:r>
    </w:p>
    <w:p w14:paraId="773F4D63">
      <w:pPr>
        <w:keepNext w:val="0"/>
        <w:keepLines w:val="0"/>
        <w:pageBreakBefore w:val="0"/>
        <w:widowControl/>
        <w:kinsoku/>
        <w:wordWrap/>
        <w:overflowPunct/>
        <w:topLinePunct w:val="0"/>
        <w:autoSpaceDE w:val="0"/>
        <w:autoSpaceDN w:val="0"/>
        <w:bidi w:val="0"/>
        <w:adjustRightInd w:val="0"/>
        <w:snapToGrid/>
        <w:spacing w:line="360" w:lineRule="auto"/>
        <w:ind w:left="0" w:right="0" w:firstLine="484"/>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15.2 在原磋商有效期结束前，出现特殊情况的，采购代</w:t>
      </w:r>
      <w:r>
        <w:rPr>
          <w:rFonts w:ascii="仿宋" w:hAnsi="仿宋" w:eastAsia="仿宋" w:cs="仿宋"/>
          <w:color w:val="auto"/>
          <w:sz w:val="24"/>
          <w:szCs w:val="24"/>
          <w:highlight w:val="none"/>
        </w:rPr>
        <w:t>理机构可以书面形</w:t>
      </w:r>
      <w:r>
        <w:rPr>
          <w:rFonts w:ascii="仿宋" w:hAnsi="仿宋" w:eastAsia="仿宋" w:cs="仿宋"/>
          <w:color w:val="auto"/>
          <w:spacing w:val="-2"/>
          <w:sz w:val="24"/>
          <w:szCs w:val="24"/>
          <w:highlight w:val="none"/>
        </w:rPr>
        <w:t>式要求所有供应商延长磋商有效期。</w:t>
      </w:r>
    </w:p>
    <w:p w14:paraId="24FBB048">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16.竞争性磋商响应文件的式样和签署</w:t>
      </w:r>
    </w:p>
    <w:p w14:paraId="4E92B841">
      <w:pPr>
        <w:keepNext w:val="0"/>
        <w:keepLines w:val="0"/>
        <w:pageBreakBefore w:val="0"/>
        <w:widowControl/>
        <w:kinsoku/>
        <w:wordWrap/>
        <w:overflowPunct/>
        <w:topLinePunct w:val="0"/>
        <w:autoSpaceDE w:val="0"/>
        <w:autoSpaceDN w:val="0"/>
        <w:bidi w:val="0"/>
        <w:adjustRightInd w:val="0"/>
        <w:snapToGrid/>
        <w:spacing w:line="360" w:lineRule="auto"/>
        <w:ind w:left="0" w:right="0" w:firstLine="486"/>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16.1 供应商应按照供应商须知的要求,准备一份竞争性磋商响应文件正本和“供应商须知前附表 ”中规定数量的副本。</w:t>
      </w:r>
    </w:p>
    <w:p w14:paraId="390C6A7A">
      <w:pPr>
        <w:keepNext w:val="0"/>
        <w:keepLines w:val="0"/>
        <w:pageBreakBefore w:val="0"/>
        <w:widowControl/>
        <w:kinsoku/>
        <w:wordWrap/>
        <w:overflowPunct/>
        <w:topLinePunct w:val="0"/>
        <w:autoSpaceDE w:val="0"/>
        <w:autoSpaceDN w:val="0"/>
        <w:bidi w:val="0"/>
        <w:adjustRightInd w:val="0"/>
        <w:snapToGrid/>
        <w:spacing w:line="360" w:lineRule="auto"/>
        <w:ind w:left="0" w:right="0" w:firstLine="486"/>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16.2 竞争性磋商响应文件正本需打印或用不褪色的蓝(黑)色墨水(汁)书写,并由供应商法定代表人或经法定代表人正式授权的代表签字，若由授权代表签署，须按竞争性磋商文件规定的格式出具的“法定代表人授权书 ”附在竞争性磋商响应文件中。</w:t>
      </w:r>
      <w:r>
        <w:rPr>
          <w:rFonts w:ascii="仿宋" w:hAnsi="仿宋" w:eastAsia="仿宋" w:cs="仿宋"/>
          <w:color w:val="auto"/>
          <w:spacing w:val="-3"/>
          <w:sz w:val="24"/>
          <w:szCs w:val="24"/>
          <w:highlight w:val="none"/>
        </w:rPr>
        <w:t>所有竞争性磋商响应文件正本和副本须按第六章规定的顺序编排、并应编制目录、逐页标注连续页码，并分别胶装成册。</w:t>
      </w:r>
    </w:p>
    <w:p w14:paraId="3B448617">
      <w:pPr>
        <w:keepNext w:val="0"/>
        <w:keepLines w:val="0"/>
        <w:pageBreakBefore w:val="0"/>
        <w:widowControl/>
        <w:kinsoku/>
        <w:wordWrap/>
        <w:overflowPunct/>
        <w:topLinePunct w:val="0"/>
        <w:autoSpaceDE w:val="0"/>
        <w:autoSpaceDN w:val="0"/>
        <w:bidi w:val="0"/>
        <w:adjustRightInd w:val="0"/>
        <w:snapToGrid/>
        <w:spacing w:line="360" w:lineRule="auto"/>
        <w:ind w:left="0" w:right="0" w:firstLine="488"/>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16.3</w:t>
      </w:r>
      <w:r>
        <w:rPr>
          <w:rFonts w:ascii="仿宋" w:hAnsi="仿宋" w:eastAsia="仿宋" w:cs="仿宋"/>
          <w:color w:val="auto"/>
          <w:spacing w:val="-41"/>
          <w:sz w:val="24"/>
          <w:szCs w:val="24"/>
          <w:highlight w:val="none"/>
        </w:rPr>
        <w:t xml:space="preserve"> </w:t>
      </w:r>
      <w:r>
        <w:rPr>
          <w:rFonts w:ascii="仿宋" w:hAnsi="仿宋" w:eastAsia="仿宋" w:cs="仿宋"/>
          <w:color w:val="auto"/>
          <w:spacing w:val="2"/>
          <w:sz w:val="24"/>
          <w:szCs w:val="24"/>
          <w:highlight w:val="none"/>
        </w:rPr>
        <w:t>任何行间插字、涂改和增删，必须由供应商的法定代表人或其授权代</w:t>
      </w:r>
      <w:r>
        <w:rPr>
          <w:rFonts w:ascii="仿宋" w:hAnsi="仿宋" w:eastAsia="仿宋" w:cs="仿宋"/>
          <w:color w:val="auto"/>
          <w:spacing w:val="-2"/>
          <w:sz w:val="24"/>
          <w:szCs w:val="24"/>
          <w:highlight w:val="none"/>
        </w:rPr>
        <w:t>表在旁边签字才有效。</w:t>
      </w:r>
    </w:p>
    <w:p w14:paraId="7835EEBB">
      <w:pPr>
        <w:keepNext w:val="0"/>
        <w:keepLines w:val="0"/>
        <w:pageBreakBefore w:val="0"/>
        <w:widowControl/>
        <w:kinsoku/>
        <w:wordWrap/>
        <w:overflowPunct/>
        <w:topLinePunct w:val="0"/>
        <w:autoSpaceDE w:val="0"/>
        <w:autoSpaceDN w:val="0"/>
        <w:bidi w:val="0"/>
        <w:adjustRightInd w:val="0"/>
        <w:snapToGrid/>
        <w:spacing w:line="360" w:lineRule="auto"/>
        <w:ind w:left="0" w:right="0" w:firstLine="489"/>
        <w:jc w:val="both"/>
        <w:textAlignment w:val="baseline"/>
        <w:rPr>
          <w:rFonts w:hint="eastAsia" w:ascii="仿宋" w:hAnsi="仿宋" w:eastAsia="仿宋" w:cs="仿宋"/>
          <w:b w:val="0"/>
          <w:bCs w:val="0"/>
          <w:color w:val="auto"/>
          <w:sz w:val="24"/>
          <w:szCs w:val="24"/>
          <w:highlight w:val="none"/>
          <w:lang w:eastAsia="zh-CN"/>
        </w:rPr>
      </w:pPr>
      <w:r>
        <w:rPr>
          <w:rFonts w:ascii="仿宋" w:hAnsi="仿宋" w:eastAsia="仿宋" w:cs="仿宋"/>
          <w:b w:val="0"/>
          <w:bCs w:val="0"/>
          <w:color w:val="auto"/>
          <w:spacing w:val="-1"/>
          <w:sz w:val="24"/>
          <w:szCs w:val="24"/>
          <w:highlight w:val="none"/>
        </w:rPr>
        <w:t>16.4</w:t>
      </w:r>
      <w:r>
        <w:rPr>
          <w:rFonts w:ascii="仿宋" w:hAnsi="仿宋" w:eastAsia="仿宋" w:cs="仿宋"/>
          <w:b w:val="0"/>
          <w:bCs w:val="0"/>
          <w:color w:val="auto"/>
          <w:spacing w:val="-24"/>
          <w:sz w:val="24"/>
          <w:szCs w:val="24"/>
          <w:highlight w:val="none"/>
        </w:rPr>
        <w:t xml:space="preserve"> </w:t>
      </w:r>
      <w:r>
        <w:rPr>
          <w:rFonts w:ascii="仿宋" w:hAnsi="仿宋" w:eastAsia="仿宋" w:cs="仿宋"/>
          <w:b w:val="0"/>
          <w:bCs w:val="0"/>
          <w:color w:val="auto"/>
          <w:spacing w:val="-1"/>
          <w:sz w:val="24"/>
          <w:szCs w:val="24"/>
          <w:highlight w:val="none"/>
        </w:rPr>
        <w:t>采购文件凡是要求法定代表人签字或盖章之</w:t>
      </w:r>
      <w:r>
        <w:rPr>
          <w:rFonts w:ascii="仿宋" w:hAnsi="仿宋" w:eastAsia="仿宋" w:cs="仿宋"/>
          <w:b w:val="0"/>
          <w:bCs w:val="0"/>
          <w:color w:val="auto"/>
          <w:spacing w:val="-5"/>
          <w:sz w:val="24"/>
          <w:szCs w:val="24"/>
          <w:highlight w:val="none"/>
        </w:rPr>
        <w:t>处，非法人单位的负责人均参照执行</w:t>
      </w:r>
      <w:r>
        <w:rPr>
          <w:rFonts w:hint="eastAsia" w:ascii="仿宋" w:hAnsi="仿宋" w:eastAsia="仿宋" w:cs="仿宋"/>
          <w:b w:val="0"/>
          <w:bCs w:val="0"/>
          <w:color w:val="auto"/>
          <w:spacing w:val="-5"/>
          <w:sz w:val="24"/>
          <w:szCs w:val="24"/>
          <w:highlight w:val="none"/>
          <w:lang w:eastAsia="zh-CN"/>
        </w:rPr>
        <w:t>。</w:t>
      </w:r>
    </w:p>
    <w:p w14:paraId="4151BDD8">
      <w:pPr>
        <w:keepNext w:val="0"/>
        <w:keepLines w:val="0"/>
        <w:pageBreakBefore w:val="0"/>
        <w:widowControl/>
        <w:kinsoku/>
        <w:wordWrap/>
        <w:overflowPunct/>
        <w:topLinePunct w:val="0"/>
        <w:autoSpaceDE w:val="0"/>
        <w:autoSpaceDN w:val="0"/>
        <w:bidi w:val="0"/>
        <w:adjustRightInd w:val="0"/>
        <w:snapToGrid/>
        <w:spacing w:line="360" w:lineRule="auto"/>
        <w:ind w:left="0" w:right="0" w:firstLine="482"/>
        <w:textAlignment w:val="baseline"/>
        <w:rPr>
          <w:color w:val="auto"/>
          <w:highlight w:val="none"/>
        </w:rPr>
      </w:pPr>
      <w:r>
        <w:rPr>
          <w:rFonts w:ascii="仿宋" w:hAnsi="仿宋" w:eastAsia="仿宋" w:cs="仿宋"/>
          <w:color w:val="auto"/>
          <w:spacing w:val="1"/>
          <w:sz w:val="24"/>
          <w:szCs w:val="24"/>
          <w:highlight w:val="none"/>
        </w:rPr>
        <w:t>16.5 因字迹潦草、表述不清或不按竞争性磋商文件格式</w:t>
      </w:r>
      <w:r>
        <w:rPr>
          <w:rFonts w:ascii="仿宋" w:hAnsi="仿宋" w:eastAsia="仿宋" w:cs="仿宋"/>
          <w:color w:val="auto"/>
          <w:sz w:val="24"/>
          <w:szCs w:val="24"/>
          <w:highlight w:val="none"/>
        </w:rPr>
        <w:t>编制的竞争性磋商</w:t>
      </w:r>
      <w:r>
        <w:rPr>
          <w:rFonts w:ascii="仿宋" w:hAnsi="仿宋" w:eastAsia="仿宋" w:cs="仿宋"/>
          <w:color w:val="auto"/>
          <w:spacing w:val="-1"/>
          <w:sz w:val="24"/>
          <w:szCs w:val="24"/>
          <w:highlight w:val="none"/>
        </w:rPr>
        <w:t>响应文件，所引起的对供应商不利的后果，由供应商自行负责。</w:t>
      </w:r>
    </w:p>
    <w:p w14:paraId="2EE9EF1A">
      <w:pPr>
        <w:keepNext w:val="0"/>
        <w:keepLines w:val="0"/>
        <w:pageBreakBefore w:val="0"/>
        <w:widowControl/>
        <w:kinsoku/>
        <w:wordWrap/>
        <w:overflowPunct/>
        <w:topLinePunct w:val="0"/>
        <w:autoSpaceDE w:val="0"/>
        <w:autoSpaceDN w:val="0"/>
        <w:bidi w:val="0"/>
        <w:adjustRightInd w:val="0"/>
        <w:snapToGrid/>
        <w:spacing w:line="360" w:lineRule="auto"/>
        <w:ind w:left="0" w:right="0" w:firstLine="463"/>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16.6</w:t>
      </w:r>
      <w:r>
        <w:rPr>
          <w:rFonts w:ascii="仿宋" w:hAnsi="仿宋" w:eastAsia="仿宋" w:cs="仿宋"/>
          <w:color w:val="auto"/>
          <w:spacing w:val="-35"/>
          <w:sz w:val="24"/>
          <w:szCs w:val="24"/>
          <w:highlight w:val="none"/>
        </w:rPr>
        <w:t xml:space="preserve"> </w:t>
      </w:r>
      <w:r>
        <w:rPr>
          <w:rFonts w:ascii="仿宋" w:hAnsi="仿宋" w:eastAsia="仿宋" w:cs="仿宋"/>
          <w:color w:val="auto"/>
          <w:spacing w:val="2"/>
          <w:sz w:val="24"/>
          <w:szCs w:val="24"/>
          <w:highlight w:val="none"/>
        </w:rPr>
        <w:t>竞争性磋商文件的副本、电子版须和正本保持一致。若正</w:t>
      </w:r>
      <w:r>
        <w:rPr>
          <w:rFonts w:ascii="仿宋" w:hAnsi="仿宋" w:eastAsia="仿宋" w:cs="仿宋"/>
          <w:color w:val="auto"/>
          <w:spacing w:val="1"/>
          <w:sz w:val="24"/>
          <w:szCs w:val="24"/>
          <w:highlight w:val="none"/>
        </w:rPr>
        <w:t>本、副本和</w:t>
      </w:r>
      <w:r>
        <w:rPr>
          <w:rFonts w:ascii="仿宋" w:hAnsi="仿宋" w:eastAsia="仿宋" w:cs="仿宋"/>
          <w:color w:val="auto"/>
          <w:spacing w:val="-3"/>
          <w:sz w:val="24"/>
          <w:szCs w:val="24"/>
          <w:highlight w:val="none"/>
        </w:rPr>
        <w:t>电子版有不一致的内容，以正本为准。</w:t>
      </w:r>
    </w:p>
    <w:p w14:paraId="24AC9BE1">
      <w:pPr>
        <w:keepNext w:val="0"/>
        <w:keepLines w:val="0"/>
        <w:pageBreakBefore w:val="0"/>
        <w:kinsoku/>
        <w:wordWrap/>
        <w:overflowPunct/>
        <w:topLinePunct w:val="0"/>
        <w:bidi w:val="0"/>
        <w:adjustRightInd w:val="0"/>
        <w:spacing w:before="303" w:line="226" w:lineRule="auto"/>
        <w:ind w:left="2057"/>
        <w:textAlignment w:val="baseline"/>
        <w:outlineLvl w:val="2"/>
        <w:rPr>
          <w:rFonts w:ascii="仿宋" w:hAnsi="仿宋" w:eastAsia="仿宋" w:cs="仿宋"/>
          <w:b/>
          <w:bCs/>
          <w:color w:val="auto"/>
          <w:spacing w:val="3"/>
          <w:sz w:val="31"/>
          <w:szCs w:val="31"/>
          <w:highlight w:val="none"/>
        </w:rPr>
      </w:pPr>
    </w:p>
    <w:p w14:paraId="0DF52AFF">
      <w:pPr>
        <w:keepNext w:val="0"/>
        <w:keepLines w:val="0"/>
        <w:pageBreakBefore w:val="0"/>
        <w:kinsoku/>
        <w:wordWrap/>
        <w:overflowPunct/>
        <w:topLinePunct w:val="0"/>
        <w:bidi w:val="0"/>
        <w:adjustRightInd w:val="0"/>
        <w:spacing w:before="303" w:line="226" w:lineRule="auto"/>
        <w:ind w:left="2057"/>
        <w:textAlignment w:val="baseline"/>
        <w:outlineLvl w:val="2"/>
        <w:rPr>
          <w:rFonts w:ascii="仿宋" w:hAnsi="仿宋" w:eastAsia="仿宋" w:cs="仿宋"/>
          <w:color w:val="auto"/>
          <w:sz w:val="31"/>
          <w:szCs w:val="31"/>
          <w:highlight w:val="none"/>
        </w:rPr>
      </w:pPr>
      <w:r>
        <w:rPr>
          <w:rFonts w:ascii="仿宋" w:hAnsi="仿宋" w:eastAsia="仿宋" w:cs="仿宋"/>
          <w:b/>
          <w:bCs/>
          <w:color w:val="auto"/>
          <w:spacing w:val="3"/>
          <w:sz w:val="31"/>
          <w:szCs w:val="31"/>
          <w:highlight w:val="none"/>
        </w:rPr>
        <w:t>四.竞争性磋商响应文件的递交</w:t>
      </w:r>
    </w:p>
    <w:p w14:paraId="67DD9FE2">
      <w:pPr>
        <w:keepNext w:val="0"/>
        <w:keepLines w:val="0"/>
        <w:pageBreakBefore w:val="0"/>
        <w:widowControl/>
        <w:kinsoku/>
        <w:wordWrap/>
        <w:overflowPunct/>
        <w:topLinePunct w:val="0"/>
        <w:autoSpaceDE w:val="0"/>
        <w:autoSpaceDN w:val="0"/>
        <w:bidi w:val="0"/>
        <w:adjustRightInd w:val="0"/>
        <w:snapToGrid/>
        <w:spacing w:line="360" w:lineRule="auto"/>
        <w:ind w:left="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17.竞争性磋商响应文件的密封和标记</w:t>
      </w:r>
    </w:p>
    <w:p w14:paraId="669E71D0">
      <w:pPr>
        <w:keepNext w:val="0"/>
        <w:keepLines w:val="0"/>
        <w:pageBreakBefore w:val="0"/>
        <w:widowControl/>
        <w:kinsoku/>
        <w:wordWrap/>
        <w:overflowPunct/>
        <w:topLinePunct w:val="0"/>
        <w:autoSpaceDE w:val="0"/>
        <w:autoSpaceDN w:val="0"/>
        <w:bidi w:val="0"/>
        <w:adjustRightInd w:val="0"/>
        <w:snapToGrid/>
        <w:spacing w:line="360" w:lineRule="auto"/>
        <w:ind w:left="0" w:firstLine="490"/>
        <w:jc w:val="both"/>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17.1</w:t>
      </w:r>
      <w:r>
        <w:rPr>
          <w:rFonts w:ascii="仿宋" w:hAnsi="仿宋" w:eastAsia="仿宋" w:cs="仿宋"/>
          <w:color w:val="auto"/>
          <w:spacing w:val="-40"/>
          <w:sz w:val="24"/>
          <w:szCs w:val="24"/>
          <w:highlight w:val="none"/>
        </w:rPr>
        <w:t xml:space="preserve"> </w:t>
      </w:r>
      <w:r>
        <w:rPr>
          <w:rFonts w:ascii="仿宋" w:hAnsi="仿宋" w:eastAsia="仿宋" w:cs="仿宋"/>
          <w:color w:val="auto"/>
          <w:spacing w:val="2"/>
          <w:sz w:val="24"/>
          <w:szCs w:val="24"/>
          <w:highlight w:val="none"/>
        </w:rPr>
        <w:t>供应商应将竞争性磋商响应文件正本、所有的副本、电子版封装在正</w:t>
      </w:r>
      <w:r>
        <w:rPr>
          <w:rFonts w:ascii="仿宋" w:hAnsi="仿宋" w:eastAsia="仿宋" w:cs="仿宋"/>
          <w:color w:val="auto"/>
          <w:spacing w:val="-5"/>
          <w:sz w:val="24"/>
          <w:szCs w:val="24"/>
          <w:highlight w:val="none"/>
        </w:rPr>
        <w:t>本封袋中（封袋不得有破损</w:t>
      </w:r>
      <w:r>
        <w:rPr>
          <w:rFonts w:ascii="仿宋" w:hAnsi="仿宋" w:eastAsia="仿宋" w:cs="仿宋"/>
          <w:color w:val="auto"/>
          <w:spacing w:val="9"/>
          <w:sz w:val="24"/>
          <w:szCs w:val="24"/>
          <w:highlight w:val="none"/>
        </w:rPr>
        <w:t>），</w:t>
      </w:r>
      <w:r>
        <w:rPr>
          <w:rFonts w:ascii="仿宋" w:hAnsi="仿宋" w:eastAsia="仿宋" w:cs="仿宋"/>
          <w:color w:val="auto"/>
          <w:spacing w:val="-5"/>
          <w:sz w:val="24"/>
          <w:szCs w:val="24"/>
          <w:highlight w:val="none"/>
        </w:rPr>
        <w:t>且在封袋正面标明“正本</w:t>
      </w:r>
      <w:r>
        <w:rPr>
          <w:rFonts w:ascii="仿宋" w:hAnsi="仿宋" w:eastAsia="仿宋" w:cs="仿宋"/>
          <w:color w:val="auto"/>
          <w:spacing w:val="-87"/>
          <w:sz w:val="24"/>
          <w:szCs w:val="24"/>
          <w:highlight w:val="none"/>
        </w:rPr>
        <w:t xml:space="preserve"> </w:t>
      </w:r>
      <w:r>
        <w:rPr>
          <w:rFonts w:ascii="仿宋" w:hAnsi="仿宋" w:eastAsia="仿宋" w:cs="仿宋"/>
          <w:color w:val="auto"/>
          <w:spacing w:val="-5"/>
          <w:sz w:val="24"/>
          <w:szCs w:val="24"/>
          <w:highlight w:val="none"/>
        </w:rPr>
        <w:t>”“副本</w:t>
      </w:r>
      <w:r>
        <w:rPr>
          <w:rFonts w:ascii="仿宋" w:hAnsi="仿宋" w:eastAsia="仿宋" w:cs="仿宋"/>
          <w:color w:val="auto"/>
          <w:spacing w:val="-88"/>
          <w:sz w:val="24"/>
          <w:szCs w:val="24"/>
          <w:highlight w:val="none"/>
        </w:rPr>
        <w:t xml:space="preserve"> </w:t>
      </w:r>
      <w:r>
        <w:rPr>
          <w:rFonts w:ascii="仿宋" w:hAnsi="仿宋" w:eastAsia="仿宋" w:cs="仿宋"/>
          <w:color w:val="auto"/>
          <w:spacing w:val="-5"/>
          <w:sz w:val="24"/>
          <w:szCs w:val="24"/>
          <w:highlight w:val="none"/>
        </w:rPr>
        <w:t>”字样。封袋</w:t>
      </w:r>
      <w:r>
        <w:rPr>
          <w:rFonts w:ascii="仿宋" w:hAnsi="仿宋" w:eastAsia="仿宋" w:cs="仿宋"/>
          <w:color w:val="auto"/>
          <w:spacing w:val="-2"/>
          <w:sz w:val="24"/>
          <w:szCs w:val="24"/>
          <w:highlight w:val="none"/>
        </w:rPr>
        <w:t>应加贴封条，并在封线处加盖供应商公章，封袋正面</w:t>
      </w:r>
      <w:r>
        <w:rPr>
          <w:rFonts w:ascii="仿宋" w:hAnsi="仿宋" w:eastAsia="仿宋" w:cs="仿宋"/>
          <w:color w:val="auto"/>
          <w:spacing w:val="-3"/>
          <w:sz w:val="24"/>
          <w:szCs w:val="24"/>
          <w:highlight w:val="none"/>
        </w:rPr>
        <w:t>要粘贴供应商全称、项目名</w:t>
      </w:r>
      <w:r>
        <w:rPr>
          <w:rFonts w:ascii="仿宋" w:hAnsi="仿宋" w:eastAsia="仿宋" w:cs="仿宋"/>
          <w:color w:val="auto"/>
          <w:spacing w:val="-2"/>
          <w:sz w:val="24"/>
          <w:szCs w:val="24"/>
          <w:highlight w:val="none"/>
        </w:rPr>
        <w:t>称、编号等标识。</w:t>
      </w:r>
    </w:p>
    <w:p w14:paraId="40EBB02A">
      <w:pPr>
        <w:keepNext w:val="0"/>
        <w:keepLines w:val="0"/>
        <w:pageBreakBefore w:val="0"/>
        <w:widowControl/>
        <w:kinsoku/>
        <w:wordWrap/>
        <w:overflowPunct/>
        <w:topLinePunct w:val="0"/>
        <w:autoSpaceDE w:val="0"/>
        <w:autoSpaceDN w:val="0"/>
        <w:bidi w:val="0"/>
        <w:adjustRightInd w:val="0"/>
        <w:snapToGrid/>
        <w:spacing w:line="360" w:lineRule="auto"/>
        <w:ind w:left="0" w:firstLine="466"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外层包装请包含以下内容：</w:t>
      </w:r>
    </w:p>
    <w:p w14:paraId="600D7C8D">
      <w:pPr>
        <w:keepNext w:val="0"/>
        <w:keepLines w:val="0"/>
        <w:pageBreakBefore w:val="0"/>
        <w:widowControl/>
        <w:kinsoku/>
        <w:wordWrap/>
        <w:overflowPunct/>
        <w:topLinePunct w:val="0"/>
        <w:autoSpaceDE w:val="0"/>
        <w:autoSpaceDN w:val="0"/>
        <w:bidi w:val="0"/>
        <w:adjustRightInd w:val="0"/>
        <w:snapToGrid/>
        <w:spacing w:line="360" w:lineRule="auto"/>
        <w:ind w:lef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 xml:space="preserve">1) </w:t>
      </w:r>
      <w:r>
        <w:rPr>
          <w:rFonts w:hint="eastAsia" w:ascii="仿宋" w:hAnsi="仿宋" w:eastAsia="仿宋" w:cs="仿宋"/>
          <w:color w:val="auto"/>
          <w:spacing w:val="-3"/>
          <w:sz w:val="24"/>
          <w:szCs w:val="24"/>
          <w:highlight w:val="none"/>
          <w:lang w:val="en-US" w:eastAsia="zh-CN"/>
        </w:rPr>
        <w:t>供应商</w:t>
      </w:r>
      <w:r>
        <w:rPr>
          <w:rFonts w:ascii="仿宋" w:hAnsi="仿宋" w:eastAsia="仿宋" w:cs="仿宋"/>
          <w:color w:val="auto"/>
          <w:spacing w:val="-3"/>
          <w:sz w:val="24"/>
          <w:szCs w:val="24"/>
          <w:highlight w:val="none"/>
        </w:rPr>
        <w:t>的全称；</w:t>
      </w:r>
    </w:p>
    <w:p w14:paraId="5C00ED4B">
      <w:pPr>
        <w:keepNext w:val="0"/>
        <w:keepLines w:val="0"/>
        <w:pageBreakBefore w:val="0"/>
        <w:widowControl/>
        <w:kinsoku/>
        <w:wordWrap/>
        <w:overflowPunct/>
        <w:topLinePunct w:val="0"/>
        <w:autoSpaceDE w:val="0"/>
        <w:autoSpaceDN w:val="0"/>
        <w:bidi w:val="0"/>
        <w:adjustRightInd w:val="0"/>
        <w:snapToGrid/>
        <w:spacing w:line="360" w:lineRule="auto"/>
        <w:ind w:lef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 磋商项目名称、项目编号；</w:t>
      </w:r>
    </w:p>
    <w:p w14:paraId="5B1890AB">
      <w:pPr>
        <w:keepNext w:val="0"/>
        <w:keepLines w:val="0"/>
        <w:pageBreakBefore w:val="0"/>
        <w:widowControl/>
        <w:kinsoku/>
        <w:wordWrap/>
        <w:overflowPunct/>
        <w:topLinePunct w:val="0"/>
        <w:autoSpaceDE w:val="0"/>
        <w:autoSpaceDN w:val="0"/>
        <w:bidi w:val="0"/>
        <w:adjustRightInd w:val="0"/>
        <w:snapToGrid/>
        <w:spacing w:line="360" w:lineRule="auto"/>
        <w:ind w:lef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3）正本或副本“请勿在</w:t>
      </w:r>
      <w:r>
        <w:rPr>
          <w:rFonts w:ascii="仿宋" w:hAnsi="仿宋" w:eastAsia="仿宋" w:cs="仿宋"/>
          <w:color w:val="auto"/>
          <w:spacing w:val="2"/>
          <w:sz w:val="24"/>
          <w:szCs w:val="24"/>
          <w:highlight w:val="none"/>
        </w:rPr>
        <w:t>＿＿＿＿＿</w:t>
      </w:r>
      <w:r>
        <w:rPr>
          <w:rFonts w:ascii="仿宋" w:hAnsi="仿宋" w:eastAsia="仿宋" w:cs="仿宋"/>
          <w:color w:val="auto"/>
          <w:spacing w:val="-1"/>
          <w:sz w:val="24"/>
          <w:szCs w:val="24"/>
          <w:highlight w:val="none"/>
        </w:rPr>
        <w:t>(磋商时间)之前启封</w:t>
      </w:r>
      <w:r>
        <w:rPr>
          <w:rFonts w:ascii="仿宋" w:hAnsi="仿宋" w:eastAsia="仿宋" w:cs="仿宋"/>
          <w:color w:val="auto"/>
          <w:spacing w:val="-88"/>
          <w:sz w:val="24"/>
          <w:szCs w:val="24"/>
          <w:highlight w:val="none"/>
        </w:rPr>
        <w:t xml:space="preserve"> </w:t>
      </w:r>
      <w:r>
        <w:rPr>
          <w:rFonts w:ascii="仿宋" w:hAnsi="仿宋" w:eastAsia="仿宋" w:cs="仿宋"/>
          <w:color w:val="auto"/>
          <w:spacing w:val="-1"/>
          <w:sz w:val="24"/>
          <w:szCs w:val="24"/>
          <w:highlight w:val="none"/>
        </w:rPr>
        <w:t>”。</w:t>
      </w:r>
    </w:p>
    <w:p w14:paraId="14EE6B18">
      <w:pPr>
        <w:keepNext w:val="0"/>
        <w:keepLines w:val="0"/>
        <w:pageBreakBefore w:val="0"/>
        <w:widowControl/>
        <w:kinsoku/>
        <w:wordWrap/>
        <w:overflowPunct/>
        <w:topLinePunct w:val="0"/>
        <w:autoSpaceDE w:val="0"/>
        <w:autoSpaceDN w:val="0"/>
        <w:bidi w:val="0"/>
        <w:adjustRightInd w:val="0"/>
        <w:snapToGrid/>
        <w:spacing w:line="360" w:lineRule="auto"/>
        <w:ind w:left="0" w:firstLine="488"/>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17.2</w:t>
      </w:r>
      <w:r>
        <w:rPr>
          <w:rFonts w:ascii="仿宋" w:hAnsi="仿宋" w:eastAsia="仿宋" w:cs="仿宋"/>
          <w:color w:val="auto"/>
          <w:spacing w:val="-24"/>
          <w:sz w:val="24"/>
          <w:szCs w:val="24"/>
          <w:highlight w:val="none"/>
        </w:rPr>
        <w:t xml:space="preserve"> </w:t>
      </w:r>
      <w:r>
        <w:rPr>
          <w:rFonts w:hint="eastAsia" w:ascii="仿宋" w:hAnsi="仿宋" w:eastAsia="仿宋" w:cs="宋体"/>
          <w:color w:val="auto"/>
          <w:sz w:val="24"/>
          <w:szCs w:val="24"/>
          <w:highlight w:val="none"/>
          <w:lang w:val="zh-CN"/>
        </w:rPr>
        <w:t>如果磋商响应文件未按要求密封和加写标记，采购代理机构拒绝接收</w:t>
      </w:r>
      <w:r>
        <w:rPr>
          <w:rFonts w:ascii="仿宋" w:hAnsi="仿宋" w:eastAsia="仿宋" w:cs="仿宋"/>
          <w:color w:val="auto"/>
          <w:spacing w:val="-2"/>
          <w:sz w:val="24"/>
          <w:szCs w:val="24"/>
          <w:highlight w:val="none"/>
        </w:rPr>
        <w:t>。</w:t>
      </w:r>
    </w:p>
    <w:p w14:paraId="62447D08">
      <w:pPr>
        <w:keepNext w:val="0"/>
        <w:keepLines w:val="0"/>
        <w:pageBreakBefore w:val="0"/>
        <w:widowControl/>
        <w:kinsoku/>
        <w:wordWrap/>
        <w:overflowPunct/>
        <w:topLinePunct w:val="0"/>
        <w:autoSpaceDE w:val="0"/>
        <w:autoSpaceDN w:val="0"/>
        <w:bidi w:val="0"/>
        <w:adjustRightInd w:val="0"/>
        <w:snapToGrid/>
        <w:spacing w:line="360" w:lineRule="auto"/>
        <w:ind w:left="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18．竞争性磋商响应文件的递交</w:t>
      </w:r>
    </w:p>
    <w:p w14:paraId="7E408D91">
      <w:pPr>
        <w:keepNext w:val="0"/>
        <w:keepLines w:val="0"/>
        <w:pageBreakBefore w:val="0"/>
        <w:widowControl/>
        <w:kinsoku/>
        <w:wordWrap/>
        <w:overflowPunct/>
        <w:topLinePunct w:val="0"/>
        <w:autoSpaceDE w:val="0"/>
        <w:autoSpaceDN w:val="0"/>
        <w:bidi w:val="0"/>
        <w:adjustRightInd w:val="0"/>
        <w:snapToGrid/>
        <w:spacing w:line="360" w:lineRule="auto"/>
        <w:ind w:left="0" w:firstLine="49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18.1</w:t>
      </w:r>
      <w:r>
        <w:rPr>
          <w:rFonts w:ascii="仿宋" w:hAnsi="仿宋" w:eastAsia="仿宋" w:cs="仿宋"/>
          <w:color w:val="auto"/>
          <w:spacing w:val="-41"/>
          <w:sz w:val="24"/>
          <w:szCs w:val="24"/>
          <w:highlight w:val="none"/>
        </w:rPr>
        <w:t xml:space="preserve"> </w:t>
      </w:r>
      <w:r>
        <w:rPr>
          <w:rFonts w:ascii="仿宋" w:hAnsi="仿宋" w:eastAsia="仿宋" w:cs="仿宋"/>
          <w:color w:val="auto"/>
          <w:spacing w:val="2"/>
          <w:sz w:val="24"/>
          <w:szCs w:val="24"/>
          <w:highlight w:val="none"/>
        </w:rPr>
        <w:t>供应商应按照竞争性磋商公告中规定的时间、地点，在规定的竞争性</w:t>
      </w:r>
      <w:r>
        <w:rPr>
          <w:rFonts w:ascii="仿宋" w:hAnsi="仿宋" w:eastAsia="仿宋" w:cs="仿宋"/>
          <w:color w:val="auto"/>
          <w:spacing w:val="5"/>
          <w:sz w:val="24"/>
          <w:szCs w:val="24"/>
          <w:highlight w:val="none"/>
        </w:rPr>
        <w:t>磋商响应文件递交截止时间前将全部竞争性磋商响</w:t>
      </w:r>
      <w:r>
        <w:rPr>
          <w:rFonts w:ascii="仿宋" w:hAnsi="仿宋" w:eastAsia="仿宋" w:cs="仿宋"/>
          <w:color w:val="auto"/>
          <w:spacing w:val="4"/>
          <w:sz w:val="24"/>
          <w:szCs w:val="24"/>
          <w:highlight w:val="none"/>
        </w:rPr>
        <w:t>应文件和磋商资料递交至采</w:t>
      </w:r>
      <w:r>
        <w:rPr>
          <w:rFonts w:ascii="仿宋" w:hAnsi="仿宋" w:eastAsia="仿宋" w:cs="仿宋"/>
          <w:color w:val="auto"/>
          <w:spacing w:val="-2"/>
          <w:sz w:val="24"/>
          <w:szCs w:val="24"/>
          <w:highlight w:val="none"/>
        </w:rPr>
        <w:t>购代理机构接收人处。</w:t>
      </w:r>
    </w:p>
    <w:p w14:paraId="5878854C">
      <w:pPr>
        <w:keepNext w:val="0"/>
        <w:keepLines w:val="0"/>
        <w:pageBreakBefore w:val="0"/>
        <w:widowControl/>
        <w:kinsoku/>
        <w:wordWrap/>
        <w:overflowPunct/>
        <w:topLinePunct w:val="0"/>
        <w:autoSpaceDE w:val="0"/>
        <w:autoSpaceDN w:val="0"/>
        <w:bidi w:val="0"/>
        <w:adjustRightInd w:val="0"/>
        <w:snapToGrid/>
        <w:spacing w:line="360" w:lineRule="auto"/>
        <w:ind w:left="0" w:firstLine="497" w:firstLineChars="204"/>
        <w:textAlignment w:val="baseline"/>
        <w:rPr>
          <w:rFonts w:hint="eastAsia" w:ascii="仿宋" w:hAnsi="仿宋" w:eastAsia="仿宋" w:cs="仿宋"/>
          <w:color w:val="auto"/>
          <w:spacing w:val="-2"/>
          <w:sz w:val="24"/>
          <w:szCs w:val="24"/>
          <w:highlight w:val="none"/>
          <w:lang w:eastAsia="zh-CN"/>
        </w:rPr>
      </w:pPr>
      <w:r>
        <w:rPr>
          <w:rFonts w:ascii="仿宋" w:hAnsi="仿宋" w:eastAsia="仿宋" w:cs="仿宋"/>
          <w:color w:val="auto"/>
          <w:spacing w:val="2"/>
          <w:sz w:val="24"/>
          <w:szCs w:val="24"/>
          <w:highlight w:val="none"/>
        </w:rPr>
        <w:t>18.2</w:t>
      </w:r>
      <w:r>
        <w:rPr>
          <w:rFonts w:ascii="仿宋" w:hAnsi="仿宋" w:eastAsia="仿宋" w:cs="仿宋"/>
          <w:color w:val="auto"/>
          <w:spacing w:val="-40"/>
          <w:sz w:val="24"/>
          <w:szCs w:val="24"/>
          <w:highlight w:val="none"/>
        </w:rPr>
        <w:t xml:space="preserve"> </w:t>
      </w:r>
      <w:r>
        <w:rPr>
          <w:rFonts w:ascii="仿宋" w:hAnsi="仿宋" w:eastAsia="仿宋" w:cs="仿宋"/>
          <w:color w:val="auto"/>
          <w:spacing w:val="2"/>
          <w:sz w:val="24"/>
          <w:szCs w:val="24"/>
          <w:highlight w:val="none"/>
        </w:rPr>
        <w:t>采购代理机构在竞争性磋商文件规定的竞争性磋商响应文件递交截止</w:t>
      </w:r>
      <w:r>
        <w:rPr>
          <w:rFonts w:ascii="仿宋" w:hAnsi="仿宋" w:eastAsia="仿宋" w:cs="仿宋"/>
          <w:color w:val="auto"/>
          <w:spacing w:val="-3"/>
          <w:sz w:val="24"/>
          <w:szCs w:val="24"/>
          <w:highlight w:val="none"/>
        </w:rPr>
        <w:t>时间前，只负责竞争性磋商响应文件的接收、清点、造册登记工作，并请递交人</w:t>
      </w:r>
      <w:r>
        <w:rPr>
          <w:rFonts w:ascii="仿宋" w:hAnsi="仿宋" w:eastAsia="仿宋" w:cs="仿宋"/>
          <w:color w:val="auto"/>
          <w:spacing w:val="-2"/>
          <w:sz w:val="24"/>
          <w:szCs w:val="24"/>
          <w:highlight w:val="none"/>
        </w:rPr>
        <w:t>签字确认，对其有效性不负任何责任</w:t>
      </w:r>
      <w:r>
        <w:rPr>
          <w:rFonts w:hint="eastAsia" w:ascii="仿宋" w:hAnsi="仿宋" w:eastAsia="仿宋" w:cs="仿宋"/>
          <w:color w:val="auto"/>
          <w:spacing w:val="-2"/>
          <w:sz w:val="24"/>
          <w:szCs w:val="24"/>
          <w:highlight w:val="none"/>
          <w:lang w:eastAsia="zh-CN"/>
        </w:rPr>
        <w:t>。</w:t>
      </w:r>
    </w:p>
    <w:p w14:paraId="2BFCD938">
      <w:pPr>
        <w:keepNext w:val="0"/>
        <w:keepLines w:val="0"/>
        <w:pageBreakBefore w:val="0"/>
        <w:widowControl/>
        <w:kinsoku/>
        <w:wordWrap/>
        <w:overflowPunct/>
        <w:topLinePunct w:val="0"/>
        <w:autoSpaceDE w:val="0"/>
        <w:autoSpaceDN w:val="0"/>
        <w:bidi w:val="0"/>
        <w:adjustRightInd w:val="0"/>
        <w:snapToGrid/>
        <w:spacing w:line="360" w:lineRule="auto"/>
        <w:ind w:left="0" w:firstLine="481" w:firstLineChars="204"/>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18.3</w:t>
      </w:r>
      <w:r>
        <w:rPr>
          <w:rFonts w:ascii="仿宋" w:hAnsi="仿宋" w:eastAsia="仿宋" w:cs="仿宋"/>
          <w:color w:val="auto"/>
          <w:spacing w:val="-30"/>
          <w:sz w:val="24"/>
          <w:szCs w:val="24"/>
          <w:highlight w:val="none"/>
        </w:rPr>
        <w:t xml:space="preserve"> </w:t>
      </w:r>
      <w:r>
        <w:rPr>
          <w:rFonts w:ascii="仿宋" w:hAnsi="仿宋" w:eastAsia="仿宋" w:cs="仿宋"/>
          <w:color w:val="auto"/>
          <w:spacing w:val="-2"/>
          <w:sz w:val="24"/>
          <w:szCs w:val="24"/>
          <w:highlight w:val="none"/>
        </w:rPr>
        <w:t>无论供应商成交与否，其竞争性磋商响应文件恕不退还。</w:t>
      </w:r>
    </w:p>
    <w:p w14:paraId="42957500">
      <w:pPr>
        <w:keepNext w:val="0"/>
        <w:keepLines w:val="0"/>
        <w:pageBreakBefore w:val="0"/>
        <w:widowControl/>
        <w:kinsoku/>
        <w:wordWrap/>
        <w:overflowPunct/>
        <w:topLinePunct w:val="0"/>
        <w:autoSpaceDE w:val="0"/>
        <w:autoSpaceDN w:val="0"/>
        <w:bidi w:val="0"/>
        <w:adjustRightInd w:val="0"/>
        <w:snapToGrid/>
        <w:spacing w:line="360" w:lineRule="auto"/>
        <w:ind w:left="0" w:firstLine="481" w:firstLineChars="20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18.4 本次磋商不接收邮寄的响应文件。</w:t>
      </w:r>
    </w:p>
    <w:p w14:paraId="26E71CED">
      <w:pPr>
        <w:keepNext w:val="0"/>
        <w:keepLines w:val="0"/>
        <w:pageBreakBefore w:val="0"/>
        <w:widowControl/>
        <w:kinsoku/>
        <w:wordWrap/>
        <w:overflowPunct/>
        <w:topLinePunct w:val="0"/>
        <w:autoSpaceDE w:val="0"/>
        <w:autoSpaceDN w:val="0"/>
        <w:bidi w:val="0"/>
        <w:adjustRightInd w:val="0"/>
        <w:snapToGrid/>
        <w:spacing w:line="360" w:lineRule="auto"/>
        <w:ind w:left="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19．递交的竞争性磋商响应文件</w:t>
      </w:r>
    </w:p>
    <w:p w14:paraId="7A3D66C8">
      <w:pPr>
        <w:keepNext w:val="0"/>
        <w:keepLines w:val="0"/>
        <w:pageBreakBefore w:val="0"/>
        <w:widowControl/>
        <w:kinsoku/>
        <w:wordWrap/>
        <w:overflowPunct/>
        <w:topLinePunct w:val="0"/>
        <w:autoSpaceDE w:val="0"/>
        <w:autoSpaceDN w:val="0"/>
        <w:bidi w:val="0"/>
        <w:adjustRightInd w:val="0"/>
        <w:snapToGrid/>
        <w:spacing w:line="360" w:lineRule="auto"/>
        <w:ind w:left="0" w:firstLine="477"/>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按照供应商须知的规定，采购代理机构将拒绝接受在规定的磋商截止时间后</w:t>
      </w:r>
      <w:r>
        <w:rPr>
          <w:rFonts w:ascii="仿宋" w:hAnsi="仿宋" w:eastAsia="仿宋" w:cs="仿宋"/>
          <w:color w:val="auto"/>
          <w:spacing w:val="-2"/>
          <w:sz w:val="24"/>
          <w:szCs w:val="24"/>
          <w:highlight w:val="none"/>
        </w:rPr>
        <w:t>递交的任何竞争性磋商响应文件。</w:t>
      </w:r>
    </w:p>
    <w:p w14:paraId="54C12D39">
      <w:pPr>
        <w:keepNext w:val="0"/>
        <w:keepLines w:val="0"/>
        <w:pageBreakBefore w:val="0"/>
        <w:widowControl/>
        <w:kinsoku/>
        <w:wordWrap/>
        <w:overflowPunct/>
        <w:topLinePunct w:val="0"/>
        <w:autoSpaceDE w:val="0"/>
        <w:autoSpaceDN w:val="0"/>
        <w:bidi w:val="0"/>
        <w:adjustRightInd w:val="0"/>
        <w:snapToGrid/>
        <w:spacing w:line="360" w:lineRule="auto"/>
        <w:ind w:lef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20．磋商的修改与撤回</w:t>
      </w:r>
    </w:p>
    <w:p w14:paraId="4E79D92B">
      <w:pPr>
        <w:keepNext w:val="0"/>
        <w:keepLines w:val="0"/>
        <w:pageBreakBefore w:val="0"/>
        <w:widowControl/>
        <w:kinsoku/>
        <w:wordWrap/>
        <w:overflowPunct/>
        <w:topLinePunct w:val="0"/>
        <w:autoSpaceDE w:val="0"/>
        <w:autoSpaceDN w:val="0"/>
        <w:bidi w:val="0"/>
        <w:adjustRightInd w:val="0"/>
        <w:snapToGrid/>
        <w:spacing w:line="360" w:lineRule="auto"/>
        <w:ind w:left="0" w:firstLine="474"/>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20.1 供应商在递交竞争性磋商响应文件后，可以修改或撤回其竞争性磋商</w:t>
      </w:r>
      <w:r>
        <w:rPr>
          <w:rFonts w:ascii="仿宋" w:hAnsi="仿宋" w:eastAsia="仿宋" w:cs="仿宋"/>
          <w:color w:val="auto"/>
          <w:spacing w:val="-2"/>
          <w:sz w:val="24"/>
          <w:szCs w:val="24"/>
          <w:highlight w:val="none"/>
        </w:rPr>
        <w:t>响应文件，也可以提出价格变动声明，但供应商必</w:t>
      </w:r>
      <w:r>
        <w:rPr>
          <w:rFonts w:ascii="仿宋" w:hAnsi="仿宋" w:eastAsia="仿宋" w:cs="仿宋"/>
          <w:color w:val="auto"/>
          <w:spacing w:val="-3"/>
          <w:sz w:val="24"/>
          <w:szCs w:val="24"/>
          <w:highlight w:val="none"/>
        </w:rPr>
        <w:t>须在规定的磋商截止时间之前</w:t>
      </w:r>
      <w:r>
        <w:rPr>
          <w:rFonts w:ascii="仿宋" w:hAnsi="仿宋" w:eastAsia="仿宋" w:cs="仿宋"/>
          <w:color w:val="auto"/>
          <w:spacing w:val="-1"/>
          <w:sz w:val="24"/>
          <w:szCs w:val="24"/>
          <w:highlight w:val="none"/>
        </w:rPr>
        <w:t>将修改或撤回或变动价格的书面通知文件递交到采购代理机构。</w:t>
      </w:r>
    </w:p>
    <w:p w14:paraId="25913250">
      <w:pPr>
        <w:keepNext w:val="0"/>
        <w:keepLines w:val="0"/>
        <w:pageBreakBefore w:val="0"/>
        <w:widowControl/>
        <w:kinsoku/>
        <w:wordWrap/>
        <w:overflowPunct/>
        <w:topLinePunct w:val="0"/>
        <w:autoSpaceDE w:val="0"/>
        <w:autoSpaceDN w:val="0"/>
        <w:bidi w:val="0"/>
        <w:adjustRightInd w:val="0"/>
        <w:snapToGrid/>
        <w:spacing w:line="360" w:lineRule="auto"/>
        <w:ind w:left="0" w:firstLine="474"/>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20.2 供应商的修改或撤回或变动价格的通知应按本须知第</w:t>
      </w:r>
      <w:r>
        <w:rPr>
          <w:rFonts w:ascii="仿宋" w:hAnsi="仿宋" w:eastAsia="仿宋" w:cs="仿宋"/>
          <w:color w:val="auto"/>
          <w:spacing w:val="-29"/>
          <w:sz w:val="24"/>
          <w:szCs w:val="24"/>
          <w:highlight w:val="none"/>
        </w:rPr>
        <w:t xml:space="preserve"> </w:t>
      </w:r>
      <w:r>
        <w:rPr>
          <w:rFonts w:ascii="仿宋" w:hAnsi="仿宋" w:eastAsia="仿宋" w:cs="仿宋"/>
          <w:color w:val="auto"/>
          <w:spacing w:val="3"/>
          <w:sz w:val="24"/>
          <w:szCs w:val="24"/>
          <w:highlight w:val="none"/>
        </w:rPr>
        <w:t>17</w:t>
      </w:r>
      <w:r>
        <w:rPr>
          <w:rFonts w:ascii="仿宋" w:hAnsi="仿宋" w:eastAsia="仿宋" w:cs="仿宋"/>
          <w:color w:val="auto"/>
          <w:spacing w:val="-34"/>
          <w:sz w:val="24"/>
          <w:szCs w:val="24"/>
          <w:highlight w:val="none"/>
        </w:rPr>
        <w:t xml:space="preserve"> </w:t>
      </w:r>
      <w:r>
        <w:rPr>
          <w:rFonts w:ascii="仿宋" w:hAnsi="仿宋" w:eastAsia="仿宋" w:cs="仿宋"/>
          <w:color w:val="auto"/>
          <w:spacing w:val="3"/>
          <w:sz w:val="24"/>
          <w:szCs w:val="24"/>
          <w:highlight w:val="none"/>
        </w:rPr>
        <w:t>条的规定编</w:t>
      </w:r>
      <w:r>
        <w:rPr>
          <w:rFonts w:ascii="仿宋" w:hAnsi="仿宋" w:eastAsia="仿宋" w:cs="仿宋"/>
          <w:color w:val="auto"/>
          <w:spacing w:val="-2"/>
          <w:sz w:val="24"/>
          <w:szCs w:val="24"/>
          <w:highlight w:val="none"/>
        </w:rPr>
        <w:t>制、密封、标记和递交。</w:t>
      </w:r>
    </w:p>
    <w:p w14:paraId="1C5AE27D">
      <w:pPr>
        <w:keepNext w:val="0"/>
        <w:keepLines w:val="0"/>
        <w:pageBreakBefore w:val="0"/>
        <w:widowControl/>
        <w:kinsoku/>
        <w:wordWrap/>
        <w:overflowPunct/>
        <w:topLinePunct w:val="0"/>
        <w:autoSpaceDE w:val="0"/>
        <w:autoSpaceDN w:val="0"/>
        <w:bidi w:val="0"/>
        <w:adjustRightInd w:val="0"/>
        <w:snapToGrid/>
        <w:spacing w:line="360" w:lineRule="auto"/>
        <w:ind w:left="0" w:firstLine="446"/>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20.3 在磋商截止时间之后，供应商不得对其磋商响应文件做任何修改或撤</w:t>
      </w:r>
      <w:r>
        <w:rPr>
          <w:rFonts w:ascii="仿宋" w:hAnsi="仿宋" w:eastAsia="仿宋" w:cs="仿宋"/>
          <w:color w:val="auto"/>
          <w:spacing w:val="-23"/>
          <w:sz w:val="24"/>
          <w:szCs w:val="24"/>
          <w:highlight w:val="none"/>
        </w:rPr>
        <w:t>回。</w:t>
      </w:r>
    </w:p>
    <w:p w14:paraId="04324F83">
      <w:pPr>
        <w:keepNext w:val="0"/>
        <w:keepLines w:val="0"/>
        <w:pageBreakBefore w:val="0"/>
        <w:kinsoku/>
        <w:wordWrap/>
        <w:overflowPunct/>
        <w:topLinePunct w:val="0"/>
        <w:bidi w:val="0"/>
        <w:adjustRightInd w:val="0"/>
        <w:textAlignment w:val="baseline"/>
        <w:rPr>
          <w:rFonts w:ascii="仿宋" w:hAnsi="仿宋" w:eastAsia="仿宋" w:cs="仿宋"/>
          <w:b/>
          <w:bCs/>
          <w:color w:val="auto"/>
          <w:spacing w:val="3"/>
          <w:sz w:val="31"/>
          <w:szCs w:val="31"/>
          <w:highlight w:val="none"/>
        </w:rPr>
      </w:pPr>
      <w:r>
        <w:rPr>
          <w:rFonts w:ascii="仿宋" w:hAnsi="仿宋" w:eastAsia="仿宋" w:cs="仿宋"/>
          <w:b/>
          <w:bCs/>
          <w:color w:val="auto"/>
          <w:spacing w:val="3"/>
          <w:sz w:val="31"/>
          <w:szCs w:val="31"/>
          <w:highlight w:val="none"/>
        </w:rPr>
        <w:br w:type="page"/>
      </w:r>
    </w:p>
    <w:p w14:paraId="6584BF5D">
      <w:pPr>
        <w:keepNext w:val="0"/>
        <w:keepLines w:val="0"/>
        <w:pageBreakBefore w:val="0"/>
        <w:kinsoku/>
        <w:wordWrap/>
        <w:overflowPunct/>
        <w:topLinePunct w:val="0"/>
        <w:bidi w:val="0"/>
        <w:adjustRightInd w:val="0"/>
        <w:spacing w:before="101" w:line="228" w:lineRule="auto"/>
        <w:ind w:left="3148"/>
        <w:textAlignment w:val="baseline"/>
        <w:outlineLvl w:val="2"/>
        <w:rPr>
          <w:rFonts w:ascii="仿宋" w:hAnsi="仿宋" w:eastAsia="仿宋" w:cs="仿宋"/>
          <w:color w:val="auto"/>
          <w:sz w:val="31"/>
          <w:szCs w:val="31"/>
          <w:highlight w:val="none"/>
        </w:rPr>
      </w:pPr>
      <w:r>
        <w:rPr>
          <w:rFonts w:ascii="仿宋" w:hAnsi="仿宋" w:eastAsia="仿宋" w:cs="仿宋"/>
          <w:b/>
          <w:bCs/>
          <w:color w:val="auto"/>
          <w:spacing w:val="3"/>
          <w:sz w:val="31"/>
          <w:szCs w:val="31"/>
          <w:highlight w:val="none"/>
        </w:rPr>
        <w:t>五.磋商与评标</w:t>
      </w:r>
    </w:p>
    <w:p w14:paraId="51E07E71">
      <w:pPr>
        <w:pStyle w:val="6"/>
        <w:keepNext w:val="0"/>
        <w:keepLines w:val="0"/>
        <w:pageBreakBefore w:val="0"/>
        <w:kinsoku/>
        <w:wordWrap/>
        <w:overflowPunct/>
        <w:topLinePunct w:val="0"/>
        <w:bidi w:val="0"/>
        <w:adjustRightInd w:val="0"/>
        <w:spacing w:line="265" w:lineRule="auto"/>
        <w:textAlignment w:val="baseline"/>
        <w:rPr>
          <w:color w:val="auto"/>
          <w:highlight w:val="none"/>
        </w:rPr>
      </w:pPr>
    </w:p>
    <w:p w14:paraId="01E8FF90">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21.磋商大会</w:t>
      </w:r>
    </w:p>
    <w:p w14:paraId="1DF888D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21.1 采购代理机构在规定的时间和地点组织竞争性磋商。磋商时所有供应</w:t>
      </w:r>
      <w:r>
        <w:rPr>
          <w:rFonts w:ascii="仿宋" w:hAnsi="仿宋" w:eastAsia="仿宋" w:cs="仿宋"/>
          <w:color w:val="auto"/>
          <w:spacing w:val="-1"/>
          <w:sz w:val="24"/>
          <w:szCs w:val="24"/>
          <w:highlight w:val="none"/>
        </w:rPr>
        <w:t>商代表自愿参加，参加磋商的代表应签名报到以证明其出席。</w:t>
      </w:r>
    </w:p>
    <w:p w14:paraId="275CEAE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1"/>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 xml:space="preserve">21.2 </w:t>
      </w:r>
      <w:r>
        <w:rPr>
          <w:rFonts w:hint="eastAsia" w:ascii="仿宋" w:hAnsi="仿宋" w:eastAsia="仿宋" w:cs="仿宋"/>
          <w:color w:val="auto"/>
          <w:spacing w:val="1"/>
          <w:sz w:val="24"/>
          <w:szCs w:val="24"/>
          <w:highlight w:val="none"/>
        </w:rPr>
        <w:t>竞争性磋商会议进行时，由供应商代表与监标人共同检查响应文件的密封情况，经检查无误后，签字确认</w:t>
      </w:r>
      <w:r>
        <w:rPr>
          <w:rFonts w:ascii="仿宋" w:hAnsi="仿宋" w:eastAsia="仿宋" w:cs="仿宋"/>
          <w:color w:val="auto"/>
          <w:spacing w:val="-1"/>
          <w:sz w:val="24"/>
          <w:szCs w:val="24"/>
          <w:highlight w:val="none"/>
        </w:rPr>
        <w:t>。</w:t>
      </w:r>
    </w:p>
    <w:p w14:paraId="6D57755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21.</w:t>
      </w:r>
      <w:r>
        <w:rPr>
          <w:rFonts w:hint="eastAsia" w:ascii="仿宋" w:hAnsi="仿宋" w:eastAsia="仿宋" w:cs="仿宋"/>
          <w:color w:val="auto"/>
          <w:spacing w:val="-2"/>
          <w:sz w:val="24"/>
          <w:szCs w:val="24"/>
          <w:highlight w:val="none"/>
          <w:lang w:val="en-US" w:eastAsia="zh-CN"/>
        </w:rPr>
        <w:t xml:space="preserve">3 </w:t>
      </w:r>
      <w:r>
        <w:rPr>
          <w:rFonts w:ascii="仿宋" w:hAnsi="仿宋" w:eastAsia="仿宋" w:cs="仿宋"/>
          <w:color w:val="auto"/>
          <w:spacing w:val="-2"/>
          <w:sz w:val="24"/>
          <w:szCs w:val="24"/>
          <w:highlight w:val="none"/>
        </w:rPr>
        <w:t>采购代理机构将做磋商记录，存档备查。</w:t>
      </w:r>
    </w:p>
    <w:p w14:paraId="26809243">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22．评审程序</w:t>
      </w:r>
    </w:p>
    <w:p w14:paraId="3B6692B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按照竞争性磋商响应文件初审、澄清有关问题、分别磋商、二次报价、比较</w:t>
      </w:r>
      <w:r>
        <w:rPr>
          <w:rFonts w:ascii="仿宋" w:hAnsi="仿宋" w:eastAsia="仿宋" w:cs="仿宋"/>
          <w:color w:val="auto"/>
          <w:spacing w:val="-2"/>
          <w:sz w:val="24"/>
          <w:szCs w:val="24"/>
          <w:highlight w:val="none"/>
        </w:rPr>
        <w:t>与评审、推荐成交候选人名单的工作程序进</w:t>
      </w:r>
      <w:r>
        <w:rPr>
          <w:rFonts w:ascii="仿宋" w:hAnsi="仿宋" w:eastAsia="仿宋" w:cs="仿宋"/>
          <w:color w:val="auto"/>
          <w:spacing w:val="-3"/>
          <w:sz w:val="24"/>
          <w:szCs w:val="24"/>
          <w:highlight w:val="none"/>
        </w:rPr>
        <w:t>行评审。在上一步评审中被认定为无</w:t>
      </w:r>
      <w:r>
        <w:rPr>
          <w:rFonts w:ascii="仿宋" w:hAnsi="仿宋" w:eastAsia="仿宋" w:cs="仿宋"/>
          <w:color w:val="auto"/>
          <w:spacing w:val="-2"/>
          <w:sz w:val="24"/>
          <w:szCs w:val="24"/>
          <w:highlight w:val="none"/>
        </w:rPr>
        <w:t>效磋商者，不进入下一步的评审。</w:t>
      </w:r>
    </w:p>
    <w:p w14:paraId="19618D06">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23．评审组织及评审原则</w:t>
      </w:r>
    </w:p>
    <w:p w14:paraId="65726E3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6"/>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23.1 按照《中华人民共和国政府采购法》及实施条例和关于印发《政府采购竞争性磋商采购方式管理暂行办法》的通知（财库【2014】214 号），依法组建磋商小组。磋商小组由采购人代表和评审专家组成，成员人数为3人，其中采购人代表须持有授权书。磋商小组按照竞争性磋商文件规定的评审方法独立进行评审工作。</w:t>
      </w:r>
    </w:p>
    <w:p w14:paraId="1342B54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23.2</w:t>
      </w:r>
      <w:r>
        <w:rPr>
          <w:rFonts w:ascii="仿宋" w:hAnsi="仿宋" w:eastAsia="仿宋" w:cs="仿宋"/>
          <w:color w:val="auto"/>
          <w:spacing w:val="-26"/>
          <w:sz w:val="24"/>
          <w:szCs w:val="24"/>
          <w:highlight w:val="none"/>
        </w:rPr>
        <w:t xml:space="preserve"> </w:t>
      </w:r>
      <w:r>
        <w:rPr>
          <w:rFonts w:ascii="仿宋" w:hAnsi="仿宋" w:eastAsia="仿宋" w:cs="仿宋"/>
          <w:color w:val="auto"/>
          <w:spacing w:val="2"/>
          <w:sz w:val="24"/>
          <w:szCs w:val="24"/>
          <w:highlight w:val="none"/>
        </w:rPr>
        <w:t>竞争性磋商文件和竞争性磋商响应文件是评审的依据。在评审中，不</w:t>
      </w:r>
      <w:r>
        <w:rPr>
          <w:rFonts w:ascii="仿宋" w:hAnsi="仿宋" w:eastAsia="仿宋" w:cs="仿宋"/>
          <w:color w:val="auto"/>
          <w:spacing w:val="-1"/>
          <w:sz w:val="24"/>
          <w:szCs w:val="24"/>
          <w:highlight w:val="none"/>
        </w:rPr>
        <w:t>得改变竞争性磋商文件中规定的评审标准、方法和成交条件。</w:t>
      </w:r>
    </w:p>
    <w:p w14:paraId="07BC2A0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23.3</w:t>
      </w:r>
      <w:r>
        <w:rPr>
          <w:rFonts w:ascii="仿宋" w:hAnsi="仿宋" w:eastAsia="仿宋" w:cs="仿宋"/>
          <w:color w:val="auto"/>
          <w:spacing w:val="-40"/>
          <w:sz w:val="24"/>
          <w:szCs w:val="24"/>
          <w:highlight w:val="none"/>
        </w:rPr>
        <w:t xml:space="preserve"> </w:t>
      </w:r>
      <w:r>
        <w:rPr>
          <w:rFonts w:ascii="仿宋" w:hAnsi="仿宋" w:eastAsia="仿宋" w:cs="仿宋"/>
          <w:color w:val="auto"/>
          <w:spacing w:val="1"/>
          <w:sz w:val="24"/>
          <w:szCs w:val="24"/>
          <w:highlight w:val="none"/>
        </w:rPr>
        <w:t>在评审期间，对竞争性磋商响应文件中含义不明确、</w:t>
      </w:r>
      <w:r>
        <w:rPr>
          <w:rFonts w:ascii="仿宋" w:hAnsi="仿宋" w:eastAsia="仿宋" w:cs="仿宋"/>
          <w:color w:val="auto"/>
          <w:spacing w:val="-72"/>
          <w:sz w:val="24"/>
          <w:szCs w:val="24"/>
          <w:highlight w:val="none"/>
        </w:rPr>
        <w:t xml:space="preserve"> </w:t>
      </w:r>
      <w:r>
        <w:rPr>
          <w:rFonts w:ascii="仿宋" w:hAnsi="仿宋" w:eastAsia="仿宋" w:cs="仿宋"/>
          <w:color w:val="auto"/>
          <w:spacing w:val="1"/>
          <w:sz w:val="24"/>
          <w:szCs w:val="24"/>
          <w:highlight w:val="none"/>
        </w:rPr>
        <w:t>同类问题表述不</w:t>
      </w:r>
      <w:r>
        <w:rPr>
          <w:rFonts w:ascii="仿宋" w:hAnsi="仿宋" w:eastAsia="仿宋" w:cs="仿宋"/>
          <w:color w:val="auto"/>
          <w:spacing w:val="-2"/>
          <w:sz w:val="24"/>
          <w:szCs w:val="24"/>
          <w:highlight w:val="none"/>
        </w:rPr>
        <w:t>一致或者有明显文字和计算错误的内容，磋商</w:t>
      </w:r>
      <w:r>
        <w:rPr>
          <w:rFonts w:ascii="仿宋" w:hAnsi="仿宋" w:eastAsia="仿宋" w:cs="仿宋"/>
          <w:color w:val="auto"/>
          <w:spacing w:val="-3"/>
          <w:sz w:val="24"/>
          <w:szCs w:val="24"/>
          <w:highlight w:val="none"/>
        </w:rPr>
        <w:t>小组可以书面形式（由磋商小组专</w:t>
      </w:r>
      <w:r>
        <w:rPr>
          <w:rFonts w:ascii="仿宋" w:hAnsi="仿宋" w:eastAsia="仿宋" w:cs="仿宋"/>
          <w:color w:val="auto"/>
          <w:spacing w:val="-2"/>
          <w:sz w:val="24"/>
          <w:szCs w:val="24"/>
          <w:highlight w:val="none"/>
        </w:rPr>
        <w:t>家签字）要求供应商作出必要的澄清、说明或</w:t>
      </w:r>
      <w:r>
        <w:rPr>
          <w:rFonts w:ascii="仿宋" w:hAnsi="仿宋" w:eastAsia="仿宋" w:cs="仿宋"/>
          <w:color w:val="auto"/>
          <w:spacing w:val="-3"/>
          <w:sz w:val="24"/>
          <w:szCs w:val="24"/>
          <w:highlight w:val="none"/>
        </w:rPr>
        <w:t>者纠正。供应商的澄清、说明或者</w:t>
      </w:r>
      <w:r>
        <w:rPr>
          <w:rFonts w:ascii="仿宋" w:hAnsi="仿宋" w:eastAsia="仿宋" w:cs="仿宋"/>
          <w:color w:val="auto"/>
          <w:spacing w:val="-2"/>
          <w:sz w:val="24"/>
          <w:szCs w:val="24"/>
          <w:highlight w:val="none"/>
        </w:rPr>
        <w:t>补正应当采用书面形式，由其授权的代表签字</w:t>
      </w:r>
      <w:r>
        <w:rPr>
          <w:rFonts w:ascii="仿宋" w:hAnsi="仿宋" w:eastAsia="仿宋" w:cs="仿宋"/>
          <w:color w:val="auto"/>
          <w:spacing w:val="-3"/>
          <w:sz w:val="24"/>
          <w:szCs w:val="24"/>
          <w:highlight w:val="none"/>
        </w:rPr>
        <w:t>，并不得超出竞争性磋商响应文件</w:t>
      </w:r>
      <w:r>
        <w:rPr>
          <w:rFonts w:ascii="仿宋" w:hAnsi="仿宋" w:eastAsia="仿宋" w:cs="仿宋"/>
          <w:color w:val="auto"/>
          <w:spacing w:val="-1"/>
          <w:sz w:val="24"/>
          <w:szCs w:val="24"/>
          <w:highlight w:val="none"/>
        </w:rPr>
        <w:t>的范围或者改变竞争性磋商响应文件的实质性内容。</w:t>
      </w:r>
    </w:p>
    <w:p w14:paraId="3D22BE5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4"/>
        <w:textAlignment w:val="baseline"/>
        <w:rPr>
          <w:rFonts w:ascii="仿宋" w:hAnsi="仿宋" w:eastAsia="仿宋" w:cs="仿宋"/>
          <w:color w:val="auto"/>
          <w:spacing w:val="-1"/>
          <w:sz w:val="24"/>
          <w:szCs w:val="24"/>
          <w:highlight w:val="none"/>
        </w:rPr>
      </w:pPr>
      <w:r>
        <w:rPr>
          <w:rFonts w:ascii="仿宋" w:hAnsi="仿宋" w:eastAsia="仿宋" w:cs="仿宋"/>
          <w:color w:val="auto"/>
          <w:spacing w:val="2"/>
          <w:sz w:val="24"/>
          <w:szCs w:val="24"/>
          <w:highlight w:val="none"/>
        </w:rPr>
        <w:t>23.4</w:t>
      </w:r>
      <w:r>
        <w:rPr>
          <w:rFonts w:ascii="仿宋" w:hAnsi="仿宋" w:eastAsia="仿宋" w:cs="仿宋"/>
          <w:color w:val="auto"/>
          <w:spacing w:val="-26"/>
          <w:sz w:val="24"/>
          <w:szCs w:val="24"/>
          <w:highlight w:val="none"/>
        </w:rPr>
        <w:t xml:space="preserve"> </w:t>
      </w:r>
      <w:r>
        <w:rPr>
          <w:rFonts w:ascii="仿宋" w:hAnsi="仿宋" w:eastAsia="仿宋" w:cs="仿宋"/>
          <w:color w:val="auto"/>
          <w:spacing w:val="2"/>
          <w:sz w:val="24"/>
          <w:szCs w:val="24"/>
          <w:highlight w:val="none"/>
        </w:rPr>
        <w:t>如果供应商在澄清规定期限内，未能答复或拒绝答复磋商小组提出的</w:t>
      </w:r>
      <w:r>
        <w:rPr>
          <w:rFonts w:ascii="仿宋" w:hAnsi="仿宋" w:eastAsia="仿宋" w:cs="仿宋"/>
          <w:color w:val="auto"/>
          <w:spacing w:val="-1"/>
          <w:sz w:val="24"/>
          <w:szCs w:val="24"/>
          <w:highlight w:val="none"/>
        </w:rPr>
        <w:t>澄清要求，将由磋商小组根据其竞争性磋商响应文件按最大风险进行评审。</w:t>
      </w:r>
    </w:p>
    <w:p w14:paraId="22A49D7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23.5</w:t>
      </w:r>
      <w:r>
        <w:rPr>
          <w:rFonts w:ascii="仿宋" w:hAnsi="仿宋" w:eastAsia="仿宋" w:cs="仿宋"/>
          <w:color w:val="auto"/>
          <w:spacing w:val="-41"/>
          <w:sz w:val="24"/>
          <w:szCs w:val="24"/>
          <w:highlight w:val="none"/>
        </w:rPr>
        <w:t xml:space="preserve"> </w:t>
      </w:r>
      <w:r>
        <w:rPr>
          <w:rFonts w:ascii="仿宋" w:hAnsi="仿宋" w:eastAsia="仿宋" w:cs="仿宋"/>
          <w:color w:val="auto"/>
          <w:spacing w:val="-2"/>
          <w:sz w:val="24"/>
          <w:szCs w:val="24"/>
          <w:highlight w:val="none"/>
        </w:rPr>
        <w:t>磋商过程中的实质性变动：</w:t>
      </w:r>
    </w:p>
    <w:p w14:paraId="2B324D1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3"/>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23.5.1</w:t>
      </w:r>
      <w:r>
        <w:rPr>
          <w:rFonts w:ascii="仿宋" w:hAnsi="仿宋" w:eastAsia="仿宋" w:cs="仿宋"/>
          <w:color w:val="auto"/>
          <w:spacing w:val="-28"/>
          <w:sz w:val="24"/>
          <w:szCs w:val="24"/>
          <w:highlight w:val="none"/>
        </w:rPr>
        <w:t xml:space="preserve"> </w:t>
      </w:r>
      <w:r>
        <w:rPr>
          <w:rFonts w:ascii="仿宋" w:hAnsi="仿宋" w:eastAsia="仿宋" w:cs="仿宋"/>
          <w:color w:val="auto"/>
          <w:spacing w:val="2"/>
          <w:sz w:val="24"/>
          <w:szCs w:val="24"/>
          <w:highlight w:val="none"/>
        </w:rPr>
        <w:t>在磋商过程中，磋商小组可以根据磋商文件和磋商情况在最终报价</w:t>
      </w:r>
      <w:r>
        <w:rPr>
          <w:rFonts w:ascii="仿宋" w:hAnsi="仿宋" w:eastAsia="仿宋" w:cs="仿宋"/>
          <w:color w:val="auto"/>
          <w:spacing w:val="-2"/>
          <w:sz w:val="24"/>
          <w:szCs w:val="24"/>
          <w:highlight w:val="none"/>
        </w:rPr>
        <w:t>之前实质性变动采购需求中的技术、服务要求以</w:t>
      </w:r>
      <w:r>
        <w:rPr>
          <w:rFonts w:ascii="仿宋" w:hAnsi="仿宋" w:eastAsia="仿宋" w:cs="仿宋"/>
          <w:color w:val="auto"/>
          <w:spacing w:val="-3"/>
          <w:sz w:val="24"/>
          <w:szCs w:val="24"/>
          <w:highlight w:val="none"/>
        </w:rPr>
        <w:t>及合同草案条款，但不得变动竞</w:t>
      </w:r>
      <w:r>
        <w:rPr>
          <w:rFonts w:ascii="仿宋" w:hAnsi="仿宋" w:eastAsia="仿宋" w:cs="仿宋"/>
          <w:color w:val="auto"/>
          <w:spacing w:val="-1"/>
          <w:sz w:val="24"/>
          <w:szCs w:val="24"/>
          <w:highlight w:val="none"/>
        </w:rPr>
        <w:t>争性磋商文件中的其他内容。实质性变动的内容，须经采购人确认。</w:t>
      </w:r>
    </w:p>
    <w:p w14:paraId="5CA7ECE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23.5.2</w:t>
      </w:r>
      <w:r>
        <w:rPr>
          <w:rFonts w:ascii="仿宋" w:hAnsi="仿宋" w:eastAsia="仿宋" w:cs="仿宋"/>
          <w:color w:val="auto"/>
          <w:spacing w:val="-39"/>
          <w:sz w:val="24"/>
          <w:szCs w:val="24"/>
          <w:highlight w:val="none"/>
        </w:rPr>
        <w:t xml:space="preserve"> </w:t>
      </w:r>
      <w:r>
        <w:rPr>
          <w:rFonts w:ascii="仿宋" w:hAnsi="仿宋" w:eastAsia="仿宋" w:cs="仿宋"/>
          <w:color w:val="auto"/>
          <w:spacing w:val="1"/>
          <w:sz w:val="24"/>
          <w:szCs w:val="24"/>
          <w:highlight w:val="none"/>
        </w:rPr>
        <w:t>对竞争性磋商文件做出的实质性变动是磋商文件</w:t>
      </w:r>
      <w:r>
        <w:rPr>
          <w:rFonts w:ascii="仿宋" w:hAnsi="仿宋" w:eastAsia="仿宋" w:cs="仿宋"/>
          <w:color w:val="auto"/>
          <w:sz w:val="24"/>
          <w:szCs w:val="24"/>
          <w:highlight w:val="none"/>
        </w:rPr>
        <w:t>的有效组成部分，</w:t>
      </w:r>
      <w:r>
        <w:rPr>
          <w:rFonts w:ascii="仿宋" w:hAnsi="仿宋" w:eastAsia="仿宋" w:cs="仿宋"/>
          <w:color w:val="auto"/>
          <w:spacing w:val="-1"/>
          <w:sz w:val="24"/>
          <w:szCs w:val="24"/>
          <w:highlight w:val="none"/>
        </w:rPr>
        <w:t>磋商小组应当及时以书面形式通知所有参加磋商的供应商。</w:t>
      </w:r>
    </w:p>
    <w:p w14:paraId="22C70C7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23.6</w:t>
      </w:r>
      <w:r>
        <w:rPr>
          <w:rFonts w:ascii="仿宋" w:hAnsi="仿宋" w:eastAsia="仿宋" w:cs="仿宋"/>
          <w:color w:val="auto"/>
          <w:spacing w:val="-38"/>
          <w:sz w:val="24"/>
          <w:szCs w:val="24"/>
          <w:highlight w:val="none"/>
        </w:rPr>
        <w:t xml:space="preserve"> </w:t>
      </w:r>
      <w:r>
        <w:rPr>
          <w:rFonts w:ascii="仿宋" w:hAnsi="仿宋" w:eastAsia="仿宋" w:cs="仿宋"/>
          <w:color w:val="auto"/>
          <w:spacing w:val="-1"/>
          <w:sz w:val="24"/>
          <w:szCs w:val="24"/>
          <w:highlight w:val="none"/>
        </w:rPr>
        <w:t>竞争性磋商响应文件的初审（含资格性检查和符</w:t>
      </w:r>
      <w:r>
        <w:rPr>
          <w:rFonts w:ascii="仿宋" w:hAnsi="仿宋" w:eastAsia="仿宋" w:cs="仿宋"/>
          <w:color w:val="auto"/>
          <w:spacing w:val="-2"/>
          <w:sz w:val="24"/>
          <w:szCs w:val="24"/>
          <w:highlight w:val="none"/>
        </w:rPr>
        <w:t>合性检查）</w:t>
      </w:r>
    </w:p>
    <w:p w14:paraId="04229EE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jc w:val="both"/>
        <w:textAlignment w:val="baseline"/>
        <w:rPr>
          <w:rFonts w:ascii="仿宋" w:hAnsi="仿宋" w:eastAsia="仿宋" w:cs="仿宋"/>
          <w:color w:val="auto"/>
          <w:spacing w:val="-3"/>
          <w:sz w:val="24"/>
          <w:szCs w:val="24"/>
          <w:highlight w:val="none"/>
        </w:rPr>
      </w:pPr>
      <w:r>
        <w:rPr>
          <w:rFonts w:ascii="仿宋" w:hAnsi="仿宋" w:eastAsia="仿宋" w:cs="仿宋"/>
          <w:color w:val="auto"/>
          <w:spacing w:val="-3"/>
          <w:sz w:val="24"/>
          <w:szCs w:val="24"/>
          <w:highlight w:val="none"/>
        </w:rPr>
        <w:t xml:space="preserve">23.6.1 </w:t>
      </w:r>
      <w:r>
        <w:rPr>
          <w:rFonts w:hint="eastAsia" w:ascii="仿宋" w:hAnsi="仿宋" w:eastAsia="仿宋" w:cs="仿宋"/>
          <w:color w:val="auto"/>
          <w:spacing w:val="-3"/>
          <w:sz w:val="24"/>
          <w:szCs w:val="24"/>
          <w:highlight w:val="none"/>
        </w:rPr>
        <w:t>由采购人组建的资格审查小组负责资格性审查</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lang w:val="en-US" w:eastAsia="zh-CN"/>
        </w:rPr>
        <w:t>由磋商小组负责符合性审查。</w:t>
      </w:r>
    </w:p>
    <w:p w14:paraId="5845193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jc w:val="both"/>
        <w:textAlignment w:val="baseline"/>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23.6.2 计算错误将按以下方法更正：</w:t>
      </w:r>
    </w:p>
    <w:p w14:paraId="138605A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jc w:val="both"/>
        <w:textAlignment w:val="baseline"/>
        <w:rPr>
          <w:rFonts w:ascii="仿宋" w:hAnsi="仿宋" w:eastAsia="仿宋" w:cs="仿宋"/>
          <w:color w:val="auto"/>
          <w:spacing w:val="-3"/>
          <w:sz w:val="24"/>
          <w:szCs w:val="24"/>
          <w:highlight w:val="none"/>
        </w:rPr>
      </w:pPr>
      <w:r>
        <w:rPr>
          <w:rFonts w:ascii="仿宋" w:hAnsi="仿宋" w:eastAsia="仿宋" w:cs="仿宋"/>
          <w:color w:val="auto"/>
          <w:spacing w:val="-3"/>
          <w:sz w:val="24"/>
          <w:szCs w:val="24"/>
          <w:highlight w:val="none"/>
        </w:rPr>
        <w:t>（1）磋商响应文件中报价一览表(报价表)内容与磋商响应文件中相应内容不一致的，以报价一览表(报价表)为准。</w:t>
      </w:r>
    </w:p>
    <w:p w14:paraId="216DF6A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jc w:val="both"/>
        <w:textAlignment w:val="baseline"/>
        <w:rPr>
          <w:rFonts w:ascii="仿宋" w:hAnsi="仿宋" w:eastAsia="仿宋" w:cs="仿宋"/>
          <w:color w:val="auto"/>
          <w:spacing w:val="-3"/>
          <w:sz w:val="24"/>
          <w:szCs w:val="24"/>
          <w:highlight w:val="none"/>
        </w:rPr>
      </w:pPr>
      <w:r>
        <w:rPr>
          <w:rFonts w:ascii="仿宋" w:hAnsi="仿宋" w:eastAsia="仿宋" w:cs="仿宋"/>
          <w:color w:val="auto"/>
          <w:spacing w:val="-3"/>
          <w:sz w:val="24"/>
          <w:szCs w:val="24"/>
          <w:highlight w:val="none"/>
        </w:rPr>
        <w:t>（2）磋商响应文件的大写金额和小写金额不一致的，以大写金额为准；</w:t>
      </w:r>
    </w:p>
    <w:p w14:paraId="6F73296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jc w:val="both"/>
        <w:textAlignment w:val="baseline"/>
        <w:rPr>
          <w:rFonts w:ascii="仿宋" w:hAnsi="仿宋" w:eastAsia="仿宋" w:cs="仿宋"/>
          <w:color w:val="auto"/>
          <w:spacing w:val="-3"/>
          <w:sz w:val="24"/>
          <w:szCs w:val="24"/>
          <w:highlight w:val="none"/>
        </w:rPr>
      </w:pPr>
      <w:r>
        <w:rPr>
          <w:rFonts w:ascii="仿宋" w:hAnsi="仿宋" w:eastAsia="仿宋" w:cs="仿宋"/>
          <w:color w:val="auto"/>
          <w:spacing w:val="-3"/>
          <w:sz w:val="24"/>
          <w:szCs w:val="24"/>
          <w:highlight w:val="none"/>
        </w:rPr>
        <w:t>（3）单价金额小数点或者百分比有明显错位的，以报价一览表的总价为准，并修改单价；</w:t>
      </w:r>
    </w:p>
    <w:p w14:paraId="3948783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jc w:val="both"/>
        <w:textAlignment w:val="baseline"/>
        <w:rPr>
          <w:rFonts w:ascii="仿宋" w:hAnsi="仿宋" w:eastAsia="仿宋" w:cs="仿宋"/>
          <w:color w:val="auto"/>
          <w:spacing w:val="-3"/>
          <w:sz w:val="24"/>
          <w:szCs w:val="24"/>
          <w:highlight w:val="none"/>
        </w:rPr>
      </w:pPr>
      <w:r>
        <w:rPr>
          <w:rFonts w:ascii="仿宋" w:hAnsi="仿宋" w:eastAsia="仿宋" w:cs="仿宋"/>
          <w:color w:val="auto"/>
          <w:spacing w:val="-3"/>
          <w:sz w:val="24"/>
          <w:szCs w:val="24"/>
          <w:highlight w:val="none"/>
        </w:rPr>
        <w:t>（4）总价金额与按单价汇总金额不一致的，以单价金额计算结果为准。</w:t>
      </w:r>
    </w:p>
    <w:p w14:paraId="7500B1E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jc w:val="both"/>
        <w:textAlignment w:val="baseline"/>
        <w:rPr>
          <w:rFonts w:ascii="仿宋" w:hAnsi="仿宋" w:eastAsia="仿宋" w:cs="仿宋"/>
          <w:color w:val="auto"/>
          <w:spacing w:val="-3"/>
          <w:sz w:val="24"/>
          <w:szCs w:val="24"/>
          <w:highlight w:val="none"/>
        </w:rPr>
      </w:pPr>
      <w:r>
        <w:rPr>
          <w:rFonts w:ascii="仿宋" w:hAnsi="仿宋" w:eastAsia="仿宋" w:cs="仿宋"/>
          <w:color w:val="auto"/>
          <w:spacing w:val="-3"/>
          <w:sz w:val="24"/>
          <w:szCs w:val="24"/>
          <w:highlight w:val="none"/>
        </w:rPr>
        <w:t>按上述修正的顺序和方法调整的报价应对供应商具有约束力。如果供应商不接受修正后的价格，其响应文件将按无效响应处理。</w:t>
      </w:r>
    </w:p>
    <w:p w14:paraId="246009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23.6.3</w:t>
      </w:r>
      <w:r>
        <w:rPr>
          <w:rFonts w:ascii="仿宋" w:hAnsi="仿宋" w:eastAsia="仿宋" w:cs="仿宋"/>
          <w:color w:val="auto"/>
          <w:spacing w:val="-28"/>
          <w:sz w:val="24"/>
          <w:szCs w:val="24"/>
          <w:highlight w:val="none"/>
        </w:rPr>
        <w:t xml:space="preserve"> </w:t>
      </w:r>
      <w:r>
        <w:rPr>
          <w:rFonts w:ascii="仿宋" w:hAnsi="仿宋" w:eastAsia="仿宋" w:cs="仿宋"/>
          <w:color w:val="auto"/>
          <w:spacing w:val="2"/>
          <w:sz w:val="24"/>
          <w:szCs w:val="24"/>
          <w:highlight w:val="none"/>
        </w:rPr>
        <w:t>对于竞争性磋商响应文件中明显的标点符号错误或不构成实质性偏</w:t>
      </w:r>
      <w:r>
        <w:rPr>
          <w:rFonts w:ascii="仿宋" w:hAnsi="仿宋" w:eastAsia="仿宋" w:cs="仿宋"/>
          <w:color w:val="auto"/>
          <w:spacing w:val="-1"/>
          <w:sz w:val="24"/>
          <w:szCs w:val="24"/>
          <w:highlight w:val="none"/>
        </w:rPr>
        <w:t>差的不正规、不一致或不规则，采购人可以接受。</w:t>
      </w:r>
    </w:p>
    <w:p w14:paraId="7A82E97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23.6.4</w:t>
      </w:r>
      <w:r>
        <w:rPr>
          <w:rFonts w:ascii="仿宋" w:hAnsi="仿宋" w:eastAsia="仿宋" w:cs="仿宋"/>
          <w:color w:val="auto"/>
          <w:spacing w:val="-32"/>
          <w:sz w:val="24"/>
          <w:szCs w:val="24"/>
          <w:highlight w:val="none"/>
        </w:rPr>
        <w:t xml:space="preserve"> </w:t>
      </w:r>
      <w:r>
        <w:rPr>
          <w:rFonts w:ascii="仿宋" w:hAnsi="仿宋" w:eastAsia="仿宋" w:cs="仿宋"/>
          <w:color w:val="auto"/>
          <w:spacing w:val="-2"/>
          <w:sz w:val="24"/>
          <w:szCs w:val="24"/>
          <w:highlight w:val="none"/>
        </w:rPr>
        <w:t>在详细评审之前，根据本须知第</w:t>
      </w:r>
      <w:r>
        <w:rPr>
          <w:rFonts w:ascii="仿宋" w:hAnsi="仿宋" w:eastAsia="仿宋" w:cs="仿宋"/>
          <w:color w:val="auto"/>
          <w:spacing w:val="-48"/>
          <w:sz w:val="24"/>
          <w:szCs w:val="24"/>
          <w:highlight w:val="none"/>
        </w:rPr>
        <w:t xml:space="preserve"> </w:t>
      </w:r>
      <w:r>
        <w:rPr>
          <w:rFonts w:ascii="仿宋" w:hAnsi="仿宋" w:eastAsia="仿宋" w:cs="仿宋"/>
          <w:color w:val="auto"/>
          <w:spacing w:val="-2"/>
          <w:sz w:val="24"/>
          <w:szCs w:val="24"/>
          <w:highlight w:val="none"/>
        </w:rPr>
        <w:t>22.6.5</w:t>
      </w:r>
      <w:r>
        <w:rPr>
          <w:rFonts w:ascii="仿宋" w:hAnsi="仿宋" w:eastAsia="仿宋" w:cs="仿宋"/>
          <w:color w:val="auto"/>
          <w:spacing w:val="-42"/>
          <w:sz w:val="24"/>
          <w:szCs w:val="24"/>
          <w:highlight w:val="none"/>
        </w:rPr>
        <w:t xml:space="preserve"> </w:t>
      </w:r>
      <w:r>
        <w:rPr>
          <w:rFonts w:ascii="仿宋" w:hAnsi="仿宋" w:eastAsia="仿宋" w:cs="仿宋"/>
          <w:color w:val="auto"/>
          <w:spacing w:val="-2"/>
          <w:sz w:val="24"/>
          <w:szCs w:val="24"/>
          <w:highlight w:val="none"/>
        </w:rPr>
        <w:t>条的规定，磋商小组要审查每份竞争性磋商响应文件是否实质上响应了竞争性磋</w:t>
      </w:r>
      <w:r>
        <w:rPr>
          <w:rFonts w:ascii="仿宋" w:hAnsi="仿宋" w:eastAsia="仿宋" w:cs="仿宋"/>
          <w:color w:val="auto"/>
          <w:spacing w:val="-3"/>
          <w:sz w:val="24"/>
          <w:szCs w:val="24"/>
          <w:highlight w:val="none"/>
        </w:rPr>
        <w:t>商文件的要求。实质上响应</w:t>
      </w:r>
      <w:r>
        <w:rPr>
          <w:rFonts w:ascii="仿宋" w:hAnsi="仿宋" w:eastAsia="仿宋" w:cs="仿宋"/>
          <w:color w:val="auto"/>
          <w:spacing w:val="-2"/>
          <w:sz w:val="24"/>
          <w:szCs w:val="24"/>
          <w:highlight w:val="none"/>
        </w:rPr>
        <w:t>的磋商应该是与竞争性磋商文件要求的全部条款、条</w:t>
      </w:r>
      <w:r>
        <w:rPr>
          <w:rFonts w:ascii="仿宋" w:hAnsi="仿宋" w:eastAsia="仿宋" w:cs="仿宋"/>
          <w:color w:val="auto"/>
          <w:spacing w:val="-3"/>
          <w:sz w:val="24"/>
          <w:szCs w:val="24"/>
          <w:highlight w:val="none"/>
        </w:rPr>
        <w:t>件和规格参数相符，没有重</w:t>
      </w:r>
      <w:r>
        <w:rPr>
          <w:rFonts w:ascii="仿宋" w:hAnsi="仿宋" w:eastAsia="仿宋" w:cs="仿宋"/>
          <w:color w:val="auto"/>
          <w:spacing w:val="-2"/>
          <w:sz w:val="24"/>
          <w:szCs w:val="24"/>
          <w:highlight w:val="none"/>
        </w:rPr>
        <w:t>大偏离的磋商。对关键条文的偏离、保留或反对将被</w:t>
      </w:r>
      <w:r>
        <w:rPr>
          <w:rFonts w:ascii="仿宋" w:hAnsi="仿宋" w:eastAsia="仿宋" w:cs="仿宋"/>
          <w:color w:val="auto"/>
          <w:spacing w:val="-3"/>
          <w:sz w:val="24"/>
          <w:szCs w:val="24"/>
          <w:highlight w:val="none"/>
        </w:rPr>
        <w:t>认为是实质上的偏离。磋商</w:t>
      </w:r>
      <w:r>
        <w:rPr>
          <w:rFonts w:ascii="仿宋" w:hAnsi="仿宋" w:eastAsia="仿宋" w:cs="仿宋"/>
          <w:color w:val="auto"/>
          <w:spacing w:val="-2"/>
          <w:sz w:val="24"/>
          <w:szCs w:val="24"/>
          <w:highlight w:val="none"/>
        </w:rPr>
        <w:t>小组决定磋商的响应性只根据磋商响应文件本身的内容，而不寻求外部的证据。</w:t>
      </w:r>
    </w:p>
    <w:p w14:paraId="1F360A4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0"/>
        <w:textAlignment w:val="baseline"/>
        <w:rPr>
          <w:rFonts w:ascii="仿宋" w:hAnsi="仿宋" w:eastAsia="仿宋" w:cs="仿宋"/>
          <w:b w:val="0"/>
          <w:bCs w:val="0"/>
          <w:color w:val="auto"/>
          <w:sz w:val="24"/>
          <w:szCs w:val="24"/>
          <w:highlight w:val="none"/>
        </w:rPr>
      </w:pPr>
      <w:r>
        <w:rPr>
          <w:rFonts w:ascii="仿宋" w:hAnsi="仿宋" w:eastAsia="仿宋" w:cs="仿宋"/>
          <w:color w:val="auto"/>
          <w:spacing w:val="2"/>
          <w:sz w:val="24"/>
          <w:szCs w:val="24"/>
          <w:highlight w:val="none"/>
        </w:rPr>
        <w:t>23.6.5</w:t>
      </w:r>
      <w:r>
        <w:rPr>
          <w:rFonts w:ascii="仿宋" w:hAnsi="仿宋" w:eastAsia="仿宋" w:cs="仿宋"/>
          <w:color w:val="auto"/>
          <w:spacing w:val="-28"/>
          <w:sz w:val="24"/>
          <w:szCs w:val="24"/>
          <w:highlight w:val="none"/>
        </w:rPr>
        <w:t xml:space="preserve"> </w:t>
      </w:r>
      <w:r>
        <w:rPr>
          <w:rFonts w:ascii="仿宋" w:hAnsi="仿宋" w:eastAsia="仿宋" w:cs="仿宋"/>
          <w:color w:val="auto"/>
          <w:spacing w:val="2"/>
          <w:sz w:val="24"/>
          <w:szCs w:val="24"/>
          <w:highlight w:val="none"/>
        </w:rPr>
        <w:t>实质上没有响应竞争性磋商文件要求的磋商将被拒绝。供应商不得</w:t>
      </w:r>
      <w:r>
        <w:rPr>
          <w:rFonts w:ascii="仿宋" w:hAnsi="仿宋" w:eastAsia="仿宋" w:cs="仿宋"/>
          <w:color w:val="auto"/>
          <w:spacing w:val="-3"/>
          <w:sz w:val="24"/>
          <w:szCs w:val="24"/>
          <w:highlight w:val="none"/>
        </w:rPr>
        <w:t>通过修正或撤销不合要求的偏离从而使其磋商成为实质性响应的磋商。</w:t>
      </w:r>
      <w:r>
        <w:rPr>
          <w:rFonts w:ascii="仿宋" w:hAnsi="仿宋" w:eastAsia="仿宋" w:cs="仿宋"/>
          <w:b w:val="0"/>
          <w:bCs w:val="0"/>
          <w:color w:val="auto"/>
          <w:spacing w:val="-3"/>
          <w:sz w:val="24"/>
          <w:szCs w:val="24"/>
          <w:highlight w:val="none"/>
        </w:rPr>
        <w:t>如发现下列情况之一的，其磋商将构成非实质性响应，按无效磋商处理：</w:t>
      </w:r>
    </w:p>
    <w:p w14:paraId="09BF8F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b w:val="0"/>
          <w:bCs w:val="0"/>
          <w:color w:val="auto"/>
          <w:spacing w:val="-2"/>
          <w:sz w:val="24"/>
          <w:szCs w:val="24"/>
          <w:highlight w:val="none"/>
          <w:lang w:eastAsia="zh-CN"/>
        </w:rPr>
      </w:pPr>
      <w:r>
        <w:rPr>
          <w:rFonts w:ascii="仿宋" w:hAnsi="仿宋" w:eastAsia="仿宋" w:cs="仿宋"/>
          <w:b w:val="0"/>
          <w:bCs w:val="0"/>
          <w:color w:val="auto"/>
          <w:spacing w:val="-2"/>
          <w:sz w:val="24"/>
          <w:szCs w:val="24"/>
          <w:highlight w:val="none"/>
        </w:rPr>
        <w:t>1）资格证明文件不全的或无效的，或不符合国家规定的</w:t>
      </w:r>
      <w:r>
        <w:rPr>
          <w:rFonts w:hint="eastAsia" w:ascii="仿宋" w:hAnsi="仿宋" w:eastAsia="仿宋" w:cs="仿宋"/>
          <w:b w:val="0"/>
          <w:bCs w:val="0"/>
          <w:color w:val="auto"/>
          <w:spacing w:val="-2"/>
          <w:sz w:val="24"/>
          <w:szCs w:val="24"/>
          <w:highlight w:val="none"/>
          <w:lang w:eastAsia="zh-CN"/>
        </w:rPr>
        <w:t>。</w:t>
      </w:r>
    </w:p>
    <w:p w14:paraId="463230F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b w:val="0"/>
          <w:bCs w:val="0"/>
          <w:color w:val="auto"/>
          <w:spacing w:val="-2"/>
          <w:sz w:val="24"/>
          <w:szCs w:val="24"/>
          <w:highlight w:val="none"/>
          <w:lang w:eastAsia="zh-CN"/>
        </w:rPr>
      </w:pPr>
      <w:r>
        <w:rPr>
          <w:rFonts w:ascii="仿宋" w:hAnsi="仿宋" w:eastAsia="仿宋" w:cs="仿宋"/>
          <w:b w:val="0"/>
          <w:bCs w:val="0"/>
          <w:color w:val="auto"/>
          <w:spacing w:val="-2"/>
          <w:sz w:val="24"/>
          <w:szCs w:val="24"/>
          <w:highlight w:val="none"/>
        </w:rPr>
        <w:t>2）竞争性磋商响应文件未按竞争性磋商文件要求签署、盖章的</w:t>
      </w:r>
      <w:r>
        <w:rPr>
          <w:rFonts w:hint="eastAsia" w:ascii="仿宋" w:hAnsi="仿宋" w:eastAsia="仿宋" w:cs="仿宋"/>
          <w:b w:val="0"/>
          <w:bCs w:val="0"/>
          <w:color w:val="auto"/>
          <w:spacing w:val="-2"/>
          <w:sz w:val="24"/>
          <w:szCs w:val="24"/>
          <w:highlight w:val="none"/>
          <w:lang w:eastAsia="zh-CN"/>
        </w:rPr>
        <w:t>。</w:t>
      </w:r>
    </w:p>
    <w:p w14:paraId="77EBA14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b w:val="0"/>
          <w:bCs w:val="0"/>
          <w:color w:val="auto"/>
          <w:spacing w:val="-2"/>
          <w:sz w:val="24"/>
          <w:szCs w:val="24"/>
          <w:highlight w:val="none"/>
          <w:lang w:eastAsia="zh-CN"/>
        </w:rPr>
      </w:pPr>
      <w:r>
        <w:rPr>
          <w:rFonts w:ascii="仿宋" w:hAnsi="仿宋" w:eastAsia="仿宋" w:cs="仿宋"/>
          <w:b w:val="0"/>
          <w:bCs w:val="0"/>
          <w:color w:val="auto"/>
          <w:spacing w:val="-2"/>
          <w:sz w:val="24"/>
          <w:szCs w:val="24"/>
          <w:highlight w:val="none"/>
        </w:rPr>
        <w:t>3）无磋商有效期或有效期达不到竞争性磋商文件要求的</w:t>
      </w:r>
      <w:r>
        <w:rPr>
          <w:rFonts w:hint="eastAsia" w:ascii="仿宋" w:hAnsi="仿宋" w:eastAsia="仿宋" w:cs="仿宋"/>
          <w:b w:val="0"/>
          <w:bCs w:val="0"/>
          <w:color w:val="auto"/>
          <w:spacing w:val="-2"/>
          <w:sz w:val="24"/>
          <w:szCs w:val="24"/>
          <w:highlight w:val="none"/>
          <w:lang w:eastAsia="zh-CN"/>
        </w:rPr>
        <w:t>。</w:t>
      </w:r>
    </w:p>
    <w:p w14:paraId="656B943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b w:val="0"/>
          <w:bCs w:val="0"/>
          <w:color w:val="auto"/>
          <w:spacing w:val="-2"/>
          <w:sz w:val="24"/>
          <w:szCs w:val="24"/>
          <w:highlight w:val="none"/>
          <w:lang w:eastAsia="zh-CN"/>
        </w:rPr>
      </w:pPr>
      <w:r>
        <w:rPr>
          <w:rFonts w:ascii="仿宋" w:hAnsi="仿宋" w:eastAsia="仿宋" w:cs="仿宋"/>
          <w:b w:val="0"/>
          <w:bCs w:val="0"/>
          <w:color w:val="auto"/>
          <w:spacing w:val="-2"/>
          <w:sz w:val="24"/>
          <w:szCs w:val="24"/>
          <w:highlight w:val="none"/>
        </w:rPr>
        <w:t>4）供应商在同一份竞争性磋商响应文件中，有两个或多个报价的</w:t>
      </w:r>
      <w:r>
        <w:rPr>
          <w:rFonts w:hint="eastAsia" w:ascii="仿宋" w:hAnsi="仿宋" w:eastAsia="仿宋" w:cs="仿宋"/>
          <w:b w:val="0"/>
          <w:bCs w:val="0"/>
          <w:color w:val="auto"/>
          <w:spacing w:val="-2"/>
          <w:sz w:val="24"/>
          <w:szCs w:val="24"/>
          <w:highlight w:val="none"/>
          <w:lang w:eastAsia="zh-CN"/>
        </w:rPr>
        <w:t>。</w:t>
      </w:r>
    </w:p>
    <w:p w14:paraId="61ADDBE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ascii="仿宋" w:hAnsi="仿宋" w:eastAsia="仿宋" w:cs="仿宋"/>
          <w:b w:val="0"/>
          <w:bCs w:val="0"/>
          <w:color w:val="auto"/>
          <w:spacing w:val="-2"/>
          <w:sz w:val="24"/>
          <w:szCs w:val="24"/>
          <w:highlight w:val="none"/>
        </w:rPr>
      </w:pPr>
      <w:r>
        <w:rPr>
          <w:rFonts w:ascii="仿宋" w:hAnsi="仿宋" w:eastAsia="仿宋" w:cs="仿宋"/>
          <w:b w:val="0"/>
          <w:bCs w:val="0"/>
          <w:color w:val="auto"/>
          <w:spacing w:val="-2"/>
          <w:sz w:val="24"/>
          <w:szCs w:val="24"/>
          <w:highlight w:val="none"/>
        </w:rPr>
        <w:t>5）磋商总报价低于成本或者高于竞争性磋商文件公布的采购预算</w:t>
      </w:r>
      <w:r>
        <w:rPr>
          <w:rFonts w:hint="eastAsia" w:ascii="仿宋" w:hAnsi="仿宋" w:eastAsia="仿宋" w:cs="仿宋"/>
          <w:b w:val="0"/>
          <w:bCs w:val="0"/>
          <w:color w:val="auto"/>
          <w:spacing w:val="-2"/>
          <w:sz w:val="24"/>
          <w:szCs w:val="24"/>
          <w:highlight w:val="none"/>
          <w:lang w:val="en-US" w:eastAsia="zh-CN"/>
        </w:rPr>
        <w:t>或最高限价</w:t>
      </w:r>
      <w:r>
        <w:rPr>
          <w:rFonts w:ascii="仿宋" w:hAnsi="仿宋" w:eastAsia="仿宋" w:cs="仿宋"/>
          <w:b w:val="0"/>
          <w:bCs w:val="0"/>
          <w:color w:val="auto"/>
          <w:spacing w:val="-2"/>
          <w:sz w:val="24"/>
          <w:szCs w:val="24"/>
          <w:highlight w:val="none"/>
        </w:rPr>
        <w:t>的。</w:t>
      </w:r>
    </w:p>
    <w:p w14:paraId="2F7101F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b w:val="0"/>
          <w:bCs w:val="0"/>
          <w:color w:val="auto"/>
          <w:spacing w:val="-2"/>
          <w:sz w:val="24"/>
          <w:szCs w:val="24"/>
          <w:highlight w:val="none"/>
          <w:lang w:eastAsia="zh-CN"/>
        </w:rPr>
      </w:pPr>
      <w:r>
        <w:rPr>
          <w:rFonts w:ascii="仿宋" w:hAnsi="仿宋" w:eastAsia="仿宋" w:cs="仿宋"/>
          <w:b w:val="0"/>
          <w:bCs w:val="0"/>
          <w:color w:val="auto"/>
          <w:spacing w:val="-2"/>
          <w:sz w:val="24"/>
          <w:szCs w:val="24"/>
          <w:highlight w:val="none"/>
        </w:rPr>
        <w:t>6）</w:t>
      </w:r>
      <w:r>
        <w:rPr>
          <w:rFonts w:hint="eastAsia" w:ascii="仿宋" w:hAnsi="仿宋" w:eastAsia="仿宋" w:cs="仿宋"/>
          <w:b w:val="0"/>
          <w:bCs w:val="0"/>
          <w:color w:val="auto"/>
          <w:spacing w:val="-2"/>
          <w:sz w:val="24"/>
          <w:szCs w:val="24"/>
          <w:highlight w:val="none"/>
        </w:rPr>
        <w:t>磋商响应文件未实质性响应磋商文件的</w:t>
      </w:r>
      <w:r>
        <w:rPr>
          <w:rFonts w:hint="eastAsia" w:ascii="仿宋" w:hAnsi="仿宋" w:eastAsia="仿宋" w:cs="仿宋"/>
          <w:b w:val="0"/>
          <w:bCs w:val="0"/>
          <w:color w:val="auto"/>
          <w:spacing w:val="-2"/>
          <w:sz w:val="24"/>
          <w:szCs w:val="24"/>
          <w:highlight w:val="none"/>
          <w:lang w:eastAsia="zh-CN"/>
        </w:rPr>
        <w:t>。</w:t>
      </w:r>
    </w:p>
    <w:p w14:paraId="5EACD2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b w:val="0"/>
          <w:bCs w:val="0"/>
          <w:color w:val="auto"/>
          <w:spacing w:val="-2"/>
          <w:sz w:val="24"/>
          <w:szCs w:val="24"/>
          <w:highlight w:val="none"/>
          <w:lang w:eastAsia="zh-CN"/>
        </w:rPr>
      </w:pPr>
      <w:r>
        <w:rPr>
          <w:rFonts w:ascii="仿宋" w:hAnsi="仿宋" w:eastAsia="仿宋" w:cs="仿宋"/>
          <w:b w:val="0"/>
          <w:bCs w:val="0"/>
          <w:color w:val="auto"/>
          <w:spacing w:val="-2"/>
          <w:sz w:val="24"/>
          <w:szCs w:val="24"/>
          <w:highlight w:val="none"/>
        </w:rPr>
        <w:t>7）竞争性磋商响应文件含有采购人不能接受的附加条件的</w:t>
      </w:r>
      <w:r>
        <w:rPr>
          <w:rFonts w:hint="eastAsia" w:ascii="仿宋" w:hAnsi="仿宋" w:eastAsia="仿宋" w:cs="仿宋"/>
          <w:b w:val="0"/>
          <w:bCs w:val="0"/>
          <w:color w:val="auto"/>
          <w:spacing w:val="-2"/>
          <w:sz w:val="24"/>
          <w:szCs w:val="24"/>
          <w:highlight w:val="none"/>
          <w:lang w:eastAsia="zh-CN"/>
        </w:rPr>
        <w:t>。</w:t>
      </w:r>
    </w:p>
    <w:p w14:paraId="315EF3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b w:val="0"/>
          <w:bCs w:val="0"/>
          <w:color w:val="auto"/>
          <w:spacing w:val="-2"/>
          <w:sz w:val="24"/>
          <w:szCs w:val="24"/>
          <w:highlight w:val="none"/>
          <w:lang w:eastAsia="zh-CN"/>
        </w:rPr>
      </w:pPr>
      <w:r>
        <w:rPr>
          <w:rFonts w:ascii="仿宋" w:hAnsi="仿宋" w:eastAsia="仿宋" w:cs="仿宋"/>
          <w:b w:val="0"/>
          <w:bCs w:val="0"/>
          <w:color w:val="auto"/>
          <w:spacing w:val="-2"/>
          <w:sz w:val="24"/>
          <w:szCs w:val="24"/>
          <w:highlight w:val="none"/>
        </w:rPr>
        <w:t>8）供应商有串通磋商、以他人名义磋商、行贿、提供虚假证明（包括第三方提供的虚假证明），开具虚假资质，出现虚假应答的，除按无效文件处理外，还将按照政府采购的有关规定进行处罚</w:t>
      </w:r>
      <w:r>
        <w:rPr>
          <w:rFonts w:hint="eastAsia" w:ascii="仿宋" w:hAnsi="仿宋" w:eastAsia="仿宋" w:cs="仿宋"/>
          <w:b w:val="0"/>
          <w:bCs w:val="0"/>
          <w:color w:val="auto"/>
          <w:spacing w:val="-2"/>
          <w:sz w:val="24"/>
          <w:szCs w:val="24"/>
          <w:highlight w:val="none"/>
          <w:lang w:eastAsia="zh-CN"/>
        </w:rPr>
        <w:t>。</w:t>
      </w:r>
    </w:p>
    <w:p w14:paraId="5604DCA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ascii="仿宋" w:hAnsi="仿宋" w:eastAsia="仿宋" w:cs="仿宋"/>
          <w:b w:val="0"/>
          <w:bCs w:val="0"/>
          <w:color w:val="auto"/>
          <w:spacing w:val="-2"/>
          <w:sz w:val="24"/>
          <w:szCs w:val="24"/>
          <w:highlight w:val="none"/>
        </w:rPr>
      </w:pPr>
      <w:r>
        <w:rPr>
          <w:rFonts w:ascii="仿宋" w:hAnsi="仿宋" w:eastAsia="仿宋" w:cs="仿宋"/>
          <w:b w:val="0"/>
          <w:bCs w:val="0"/>
          <w:color w:val="auto"/>
          <w:spacing w:val="-2"/>
          <w:sz w:val="24"/>
          <w:szCs w:val="24"/>
          <w:highlight w:val="none"/>
        </w:rPr>
        <w:t>23.7 竞争性磋商响应文件的详细评审</w:t>
      </w:r>
    </w:p>
    <w:p w14:paraId="7470D8F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ascii="仿宋" w:hAnsi="仿宋" w:eastAsia="仿宋" w:cs="仿宋"/>
          <w:b w:val="0"/>
          <w:bCs w:val="0"/>
          <w:color w:val="auto"/>
          <w:spacing w:val="-2"/>
          <w:sz w:val="24"/>
          <w:szCs w:val="24"/>
          <w:highlight w:val="none"/>
        </w:rPr>
      </w:pPr>
      <w:r>
        <w:rPr>
          <w:rFonts w:ascii="仿宋" w:hAnsi="仿宋" w:eastAsia="仿宋" w:cs="仿宋"/>
          <w:b w:val="0"/>
          <w:bCs w:val="0"/>
          <w:color w:val="auto"/>
          <w:spacing w:val="-2"/>
          <w:sz w:val="24"/>
          <w:szCs w:val="24"/>
          <w:highlight w:val="none"/>
        </w:rPr>
        <w:t>23.7.1 磋商小组只对确定为实质性响应竞争性磋商文件要求的磋商响应文件进行详细评审。</w:t>
      </w:r>
    </w:p>
    <w:p w14:paraId="6F21F5F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ascii="仿宋" w:hAnsi="仿宋" w:eastAsia="仿宋" w:cs="仿宋"/>
          <w:b w:val="0"/>
          <w:bCs w:val="0"/>
          <w:color w:val="auto"/>
          <w:spacing w:val="-2"/>
          <w:sz w:val="24"/>
          <w:szCs w:val="24"/>
          <w:highlight w:val="none"/>
        </w:rPr>
      </w:pPr>
      <w:r>
        <w:rPr>
          <w:rFonts w:ascii="仿宋" w:hAnsi="仿宋" w:eastAsia="仿宋" w:cs="仿宋"/>
          <w:b w:val="0"/>
          <w:bCs w:val="0"/>
          <w:color w:val="auto"/>
          <w:spacing w:val="-2"/>
          <w:sz w:val="24"/>
          <w:szCs w:val="24"/>
          <w:highlight w:val="none"/>
        </w:rPr>
        <w:t>23.7.2 详细评审按照“供应商须知前附表 ”的评审方法进行。</w:t>
      </w:r>
    </w:p>
    <w:p w14:paraId="36C3AAF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ascii="仿宋" w:hAnsi="仿宋" w:eastAsia="仿宋" w:cs="仿宋"/>
          <w:b w:val="0"/>
          <w:bCs w:val="0"/>
          <w:color w:val="auto"/>
          <w:spacing w:val="-2"/>
          <w:sz w:val="24"/>
          <w:szCs w:val="24"/>
          <w:highlight w:val="none"/>
        </w:rPr>
      </w:pPr>
      <w:r>
        <w:rPr>
          <w:rFonts w:ascii="仿宋" w:hAnsi="仿宋" w:eastAsia="仿宋" w:cs="仿宋"/>
          <w:b w:val="0"/>
          <w:bCs w:val="0"/>
          <w:color w:val="auto"/>
          <w:spacing w:val="-2"/>
          <w:sz w:val="24"/>
          <w:szCs w:val="24"/>
          <w:highlight w:val="none"/>
        </w:rPr>
        <w:t>23.8 成交候选人的确定</w:t>
      </w:r>
    </w:p>
    <w:p w14:paraId="4564CFB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textAlignment w:val="baseline"/>
        <w:rPr>
          <w:rFonts w:hint="eastAsia" w:ascii="仿宋" w:hAnsi="仿宋" w:eastAsia="仿宋" w:cs="仿宋"/>
          <w:b w:val="0"/>
          <w:bCs w:val="0"/>
          <w:color w:val="auto"/>
          <w:spacing w:val="-2"/>
          <w:sz w:val="24"/>
          <w:szCs w:val="24"/>
          <w:highlight w:val="none"/>
          <w:lang w:eastAsia="zh-CN"/>
        </w:rPr>
      </w:pPr>
      <w:r>
        <w:rPr>
          <w:rFonts w:ascii="仿宋" w:hAnsi="仿宋" w:eastAsia="仿宋" w:cs="仿宋"/>
          <w:b w:val="0"/>
          <w:bCs w:val="0"/>
          <w:color w:val="auto"/>
          <w:spacing w:val="-2"/>
          <w:sz w:val="24"/>
          <w:szCs w:val="24"/>
          <w:highlight w:val="none"/>
        </w:rPr>
        <w:t>磋商小组完成评审后，向采购人提出书面评审，并推荐</w:t>
      </w:r>
      <w:r>
        <w:rPr>
          <w:rFonts w:hint="eastAsia" w:ascii="仿宋" w:hAnsi="仿宋" w:eastAsia="仿宋" w:cs="仿宋"/>
          <w:b w:val="0"/>
          <w:bCs w:val="0"/>
          <w:color w:val="auto"/>
          <w:spacing w:val="-2"/>
          <w:sz w:val="24"/>
          <w:szCs w:val="24"/>
          <w:highlight w:val="none"/>
          <w:lang w:val="en-US" w:eastAsia="zh-CN"/>
        </w:rPr>
        <w:t>3名</w:t>
      </w:r>
      <w:r>
        <w:rPr>
          <w:rFonts w:ascii="仿宋" w:hAnsi="仿宋" w:eastAsia="仿宋" w:cs="仿宋"/>
          <w:b w:val="0"/>
          <w:bCs w:val="0"/>
          <w:color w:val="auto"/>
          <w:spacing w:val="-2"/>
          <w:sz w:val="24"/>
          <w:szCs w:val="24"/>
          <w:highlight w:val="none"/>
        </w:rPr>
        <w:t>成交候选人，标明排列顺序</w:t>
      </w:r>
      <w:r>
        <w:rPr>
          <w:rFonts w:hint="eastAsia" w:ascii="仿宋" w:hAnsi="仿宋" w:eastAsia="仿宋" w:cs="仿宋"/>
          <w:b w:val="0"/>
          <w:bCs w:val="0"/>
          <w:color w:val="auto"/>
          <w:spacing w:val="-2"/>
          <w:sz w:val="24"/>
          <w:szCs w:val="24"/>
          <w:highlight w:val="none"/>
          <w:lang w:eastAsia="zh-CN"/>
        </w:rPr>
        <w:t>。</w:t>
      </w:r>
    </w:p>
    <w:p w14:paraId="41A178F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24．评审过程的保密</w:t>
      </w:r>
    </w:p>
    <w:p w14:paraId="2B18170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9"/>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磋商小组成员和与评审活动有关的工作人员不得泄露有关竞争性磋商</w:t>
      </w:r>
      <w:r>
        <w:rPr>
          <w:rFonts w:ascii="仿宋" w:hAnsi="仿宋" w:eastAsia="仿宋" w:cs="仿宋"/>
          <w:color w:val="auto"/>
          <w:spacing w:val="4"/>
          <w:sz w:val="24"/>
          <w:szCs w:val="24"/>
          <w:highlight w:val="none"/>
        </w:rPr>
        <w:t>响应</w:t>
      </w:r>
      <w:r>
        <w:rPr>
          <w:rFonts w:ascii="仿宋" w:hAnsi="仿宋" w:eastAsia="仿宋" w:cs="仿宋"/>
          <w:color w:val="auto"/>
          <w:spacing w:val="-1"/>
          <w:sz w:val="24"/>
          <w:szCs w:val="24"/>
          <w:highlight w:val="none"/>
        </w:rPr>
        <w:t>文件的评审和比较、成交候选人的推荐以及与评审有关的其他情况。</w:t>
      </w:r>
    </w:p>
    <w:p w14:paraId="057D3EBE">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25．评审方法</w:t>
      </w:r>
    </w:p>
    <w:p w14:paraId="6777CE0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0"/>
        <w:textAlignment w:val="baseline"/>
        <w:rPr>
          <w:rFonts w:ascii="仿宋" w:hAnsi="仿宋" w:eastAsia="仿宋" w:cs="仿宋"/>
          <w:color w:val="auto"/>
          <w:spacing w:val="1"/>
          <w:sz w:val="24"/>
          <w:szCs w:val="24"/>
          <w:highlight w:val="none"/>
          <w:lang w:val="en-US" w:eastAsia="en-US"/>
        </w:rPr>
      </w:pPr>
      <w:r>
        <w:rPr>
          <w:rFonts w:ascii="仿宋" w:hAnsi="仿宋" w:eastAsia="仿宋" w:cs="仿宋"/>
          <w:color w:val="auto"/>
          <w:spacing w:val="1"/>
          <w:sz w:val="24"/>
          <w:szCs w:val="24"/>
          <w:highlight w:val="none"/>
          <w:lang w:val="en-US" w:eastAsia="en-US"/>
        </w:rPr>
        <w:t>按照《中华人民共和国政府采购法》及实施条例和关于印发《政府采购竞争性磋商采购方式管理暂行办法》的通知（财库【2014】214 号），本次评审采用综合评分法，即在全部满足竞争性磋商文件实质性要求前提下，磋商小组应当根据综合评分情况，按照评审得分高低顺序推存3名成交候选人。</w:t>
      </w:r>
    </w:p>
    <w:p w14:paraId="13B9247B">
      <w:pPr>
        <w:keepNext w:val="0"/>
        <w:keepLines w:val="0"/>
        <w:pageBreakBefore w:val="0"/>
        <w:kinsoku/>
        <w:wordWrap/>
        <w:overflowPunct/>
        <w:topLinePunct w:val="0"/>
        <w:bidi w:val="0"/>
        <w:adjustRightInd w:val="0"/>
        <w:spacing w:before="254" w:line="229" w:lineRule="auto"/>
        <w:ind w:left="2663"/>
        <w:textAlignment w:val="baseline"/>
        <w:outlineLvl w:val="2"/>
        <w:rPr>
          <w:rFonts w:ascii="仿宋" w:hAnsi="仿宋" w:eastAsia="仿宋" w:cs="仿宋"/>
          <w:color w:val="auto"/>
          <w:sz w:val="31"/>
          <w:szCs w:val="31"/>
          <w:highlight w:val="none"/>
        </w:rPr>
      </w:pPr>
      <w:r>
        <w:rPr>
          <w:rFonts w:ascii="仿宋" w:hAnsi="仿宋" w:eastAsia="仿宋" w:cs="仿宋"/>
          <w:b/>
          <w:bCs/>
          <w:color w:val="auto"/>
          <w:spacing w:val="4"/>
          <w:sz w:val="31"/>
          <w:szCs w:val="31"/>
          <w:highlight w:val="none"/>
        </w:rPr>
        <w:t>六.成交、通知与签约</w:t>
      </w:r>
    </w:p>
    <w:p w14:paraId="55C8CDDE">
      <w:pPr>
        <w:pStyle w:val="6"/>
        <w:keepNext w:val="0"/>
        <w:keepLines w:val="0"/>
        <w:pageBreakBefore w:val="0"/>
        <w:kinsoku/>
        <w:wordWrap/>
        <w:overflowPunct/>
        <w:topLinePunct w:val="0"/>
        <w:bidi w:val="0"/>
        <w:adjustRightInd w:val="0"/>
        <w:spacing w:line="266" w:lineRule="auto"/>
        <w:textAlignment w:val="baseline"/>
        <w:rPr>
          <w:color w:val="auto"/>
          <w:highlight w:val="none"/>
        </w:rPr>
      </w:pPr>
    </w:p>
    <w:p w14:paraId="04D12F6F">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26．成交程序</w:t>
      </w:r>
    </w:p>
    <w:p w14:paraId="209B5F06">
      <w:pPr>
        <w:keepNext w:val="0"/>
        <w:keepLines w:val="0"/>
        <w:pageBreakBefore w:val="0"/>
        <w:widowControl/>
        <w:kinsoku/>
        <w:wordWrap/>
        <w:overflowPunct/>
        <w:topLinePunct w:val="0"/>
        <w:autoSpaceDE w:val="0"/>
        <w:autoSpaceDN w:val="0"/>
        <w:bidi w:val="0"/>
        <w:adjustRightInd w:val="0"/>
        <w:snapToGrid/>
        <w:spacing w:line="360" w:lineRule="auto"/>
        <w:ind w:left="0" w:right="0" w:firstLine="470"/>
        <w:textAlignment w:val="baseline"/>
        <w:rPr>
          <w:rFonts w:ascii="仿宋" w:hAnsi="仿宋" w:eastAsia="仿宋" w:cs="仿宋"/>
          <w:color w:val="auto"/>
          <w:spacing w:val="1"/>
          <w:sz w:val="24"/>
          <w:szCs w:val="24"/>
          <w:highlight w:val="none"/>
          <w:lang w:val="en-US" w:eastAsia="en-US"/>
        </w:rPr>
      </w:pPr>
      <w:r>
        <w:rPr>
          <w:rFonts w:ascii="仿宋" w:hAnsi="仿宋" w:eastAsia="仿宋" w:cs="仿宋"/>
          <w:color w:val="auto"/>
          <w:spacing w:val="1"/>
          <w:sz w:val="24"/>
          <w:szCs w:val="24"/>
          <w:highlight w:val="none"/>
          <w:lang w:val="en-US" w:eastAsia="en-US"/>
        </w:rPr>
        <w:t>26.1 磋商小组根据评审方法的规定对供应商进行评审排序，推荐</w:t>
      </w:r>
      <w:r>
        <w:rPr>
          <w:rFonts w:hint="eastAsia" w:ascii="仿宋" w:hAnsi="仿宋" w:eastAsia="仿宋" w:cs="仿宋"/>
          <w:color w:val="auto"/>
          <w:spacing w:val="1"/>
          <w:sz w:val="24"/>
          <w:szCs w:val="24"/>
          <w:highlight w:val="none"/>
          <w:lang w:val="en-US" w:eastAsia="zh-CN"/>
        </w:rPr>
        <w:t>3</w:t>
      </w:r>
      <w:r>
        <w:rPr>
          <w:rFonts w:ascii="仿宋" w:hAnsi="仿宋" w:eastAsia="仿宋" w:cs="仿宋"/>
          <w:color w:val="auto"/>
          <w:spacing w:val="1"/>
          <w:sz w:val="24"/>
          <w:szCs w:val="24"/>
          <w:highlight w:val="none"/>
          <w:lang w:val="en-US" w:eastAsia="en-US"/>
        </w:rPr>
        <w:t>名成交候选人，作为评审结果。评审结果由全体磋商小组成员签字确认。</w:t>
      </w:r>
    </w:p>
    <w:p w14:paraId="770BFBBB">
      <w:pPr>
        <w:keepNext w:val="0"/>
        <w:keepLines w:val="0"/>
        <w:pageBreakBefore w:val="0"/>
        <w:widowControl/>
        <w:kinsoku/>
        <w:wordWrap/>
        <w:overflowPunct/>
        <w:topLinePunct w:val="0"/>
        <w:autoSpaceDE w:val="0"/>
        <w:autoSpaceDN w:val="0"/>
        <w:bidi w:val="0"/>
        <w:adjustRightInd w:val="0"/>
        <w:snapToGrid/>
        <w:spacing w:line="360" w:lineRule="auto"/>
        <w:ind w:left="0" w:right="0" w:firstLine="470"/>
        <w:textAlignment w:val="baseline"/>
        <w:rPr>
          <w:rFonts w:ascii="仿宋" w:hAnsi="仿宋" w:eastAsia="仿宋" w:cs="仿宋"/>
          <w:color w:val="auto"/>
          <w:spacing w:val="1"/>
          <w:sz w:val="24"/>
          <w:szCs w:val="24"/>
          <w:highlight w:val="none"/>
          <w:lang w:val="en-US" w:eastAsia="en-US"/>
        </w:rPr>
      </w:pPr>
      <w:r>
        <w:rPr>
          <w:rFonts w:ascii="仿宋" w:hAnsi="仿宋" w:eastAsia="仿宋" w:cs="仿宋"/>
          <w:color w:val="auto"/>
          <w:spacing w:val="1"/>
          <w:sz w:val="24"/>
          <w:szCs w:val="24"/>
          <w:highlight w:val="none"/>
          <w:lang w:val="en-US" w:eastAsia="en-US"/>
        </w:rPr>
        <w:t>26.2 采购人根据磋商报告中推荐的成交候选人排列顺序，确定排名第一的为成交供应商。</w:t>
      </w:r>
    </w:p>
    <w:p w14:paraId="6AB48D71">
      <w:pPr>
        <w:keepNext w:val="0"/>
        <w:keepLines w:val="0"/>
        <w:pageBreakBefore w:val="0"/>
        <w:widowControl/>
        <w:kinsoku/>
        <w:wordWrap/>
        <w:overflowPunct/>
        <w:topLinePunct w:val="0"/>
        <w:autoSpaceDE w:val="0"/>
        <w:autoSpaceDN w:val="0"/>
        <w:bidi w:val="0"/>
        <w:adjustRightInd w:val="0"/>
        <w:snapToGrid/>
        <w:spacing w:line="360" w:lineRule="auto"/>
        <w:ind w:left="0" w:right="0" w:firstLine="470"/>
        <w:textAlignment w:val="baseline"/>
        <w:rPr>
          <w:rFonts w:hint="eastAsia" w:ascii="仿宋" w:hAnsi="仿宋" w:eastAsia="仿宋" w:cs="仿宋"/>
          <w:color w:val="auto"/>
          <w:spacing w:val="1"/>
          <w:sz w:val="24"/>
          <w:szCs w:val="24"/>
          <w:highlight w:val="none"/>
          <w:lang w:val="en-US" w:eastAsia="zh-CN"/>
        </w:rPr>
      </w:pPr>
      <w:r>
        <w:rPr>
          <w:rFonts w:ascii="仿宋" w:hAnsi="仿宋" w:eastAsia="仿宋" w:cs="仿宋"/>
          <w:color w:val="auto"/>
          <w:spacing w:val="1"/>
          <w:sz w:val="24"/>
          <w:szCs w:val="24"/>
          <w:highlight w:val="none"/>
          <w:lang w:val="en-US" w:eastAsia="en-US"/>
        </w:rPr>
        <w:t>26.3 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r>
        <w:rPr>
          <w:rFonts w:hint="eastAsia" w:ascii="仿宋" w:hAnsi="仿宋" w:eastAsia="仿宋" w:cs="仿宋"/>
          <w:color w:val="auto"/>
          <w:spacing w:val="1"/>
          <w:sz w:val="24"/>
          <w:szCs w:val="24"/>
          <w:highlight w:val="none"/>
          <w:lang w:val="en-US" w:eastAsia="zh-CN"/>
        </w:rPr>
        <w:t>。</w:t>
      </w:r>
    </w:p>
    <w:p w14:paraId="269F16E3">
      <w:pPr>
        <w:keepNext w:val="0"/>
        <w:keepLines w:val="0"/>
        <w:pageBreakBefore w:val="0"/>
        <w:widowControl/>
        <w:kinsoku/>
        <w:wordWrap/>
        <w:overflowPunct/>
        <w:topLinePunct w:val="0"/>
        <w:autoSpaceDE w:val="0"/>
        <w:autoSpaceDN w:val="0"/>
        <w:bidi w:val="0"/>
        <w:adjustRightInd w:val="0"/>
        <w:snapToGrid/>
        <w:spacing w:line="360" w:lineRule="auto"/>
        <w:ind w:left="0" w:right="0" w:firstLine="470"/>
        <w:textAlignment w:val="baseline"/>
        <w:rPr>
          <w:rFonts w:ascii="仿宋" w:hAnsi="仿宋" w:eastAsia="仿宋" w:cs="仿宋"/>
          <w:color w:val="auto"/>
          <w:spacing w:val="1"/>
          <w:sz w:val="24"/>
          <w:szCs w:val="24"/>
          <w:highlight w:val="none"/>
          <w:lang w:val="en-US" w:eastAsia="en-US"/>
        </w:rPr>
      </w:pPr>
      <w:r>
        <w:rPr>
          <w:rFonts w:ascii="仿宋" w:hAnsi="仿宋" w:eastAsia="仿宋" w:cs="仿宋"/>
          <w:color w:val="auto"/>
          <w:spacing w:val="1"/>
          <w:sz w:val="24"/>
          <w:szCs w:val="24"/>
          <w:highlight w:val="none"/>
          <w:lang w:val="en-US" w:eastAsia="en-US"/>
        </w:rPr>
        <w:t>26.4 采购人也可以授权磋商小组评审后直接确定成交供应商。</w:t>
      </w:r>
    </w:p>
    <w:p w14:paraId="5A9E9E99">
      <w:pPr>
        <w:keepNext w:val="0"/>
        <w:keepLines w:val="0"/>
        <w:pageBreakBefore w:val="0"/>
        <w:widowControl/>
        <w:kinsoku/>
        <w:wordWrap/>
        <w:overflowPunct/>
        <w:topLinePunct w:val="0"/>
        <w:autoSpaceDE w:val="0"/>
        <w:autoSpaceDN w:val="0"/>
        <w:bidi w:val="0"/>
        <w:adjustRightInd w:val="0"/>
        <w:snapToGrid/>
        <w:spacing w:line="360" w:lineRule="auto"/>
        <w:ind w:left="0" w:right="0" w:firstLine="470"/>
        <w:textAlignment w:val="baseline"/>
        <w:rPr>
          <w:rFonts w:ascii="仿宋" w:hAnsi="仿宋" w:eastAsia="仿宋" w:cs="仿宋"/>
          <w:color w:val="auto"/>
          <w:spacing w:val="1"/>
          <w:sz w:val="24"/>
          <w:szCs w:val="24"/>
          <w:highlight w:val="none"/>
          <w:lang w:val="en-US" w:eastAsia="en-US"/>
        </w:rPr>
      </w:pPr>
      <w:r>
        <w:rPr>
          <w:rFonts w:ascii="仿宋" w:hAnsi="仿宋" w:eastAsia="仿宋" w:cs="仿宋"/>
          <w:color w:val="auto"/>
          <w:spacing w:val="1"/>
          <w:sz w:val="24"/>
          <w:szCs w:val="24"/>
          <w:highlight w:val="none"/>
          <w:lang w:val="en-US" w:eastAsia="en-US"/>
        </w:rPr>
        <w:t>26.5 成交供应商确定之后，成交结果将在财政部门指定的政府采购信息发布媒体上公告。</w:t>
      </w:r>
    </w:p>
    <w:p w14:paraId="45AE8BC6">
      <w:pPr>
        <w:keepNext w:val="0"/>
        <w:keepLines w:val="0"/>
        <w:pageBreakBefore w:val="0"/>
        <w:widowControl/>
        <w:kinsoku/>
        <w:wordWrap/>
        <w:overflowPunct/>
        <w:topLinePunct w:val="0"/>
        <w:autoSpaceDE w:val="0"/>
        <w:autoSpaceDN w:val="0"/>
        <w:bidi w:val="0"/>
        <w:adjustRightInd w:val="0"/>
        <w:snapToGrid/>
        <w:spacing w:line="360" w:lineRule="auto"/>
        <w:ind w:left="0" w:right="0" w:firstLine="470"/>
        <w:textAlignment w:val="baseline"/>
        <w:rPr>
          <w:rFonts w:ascii="仿宋" w:hAnsi="仿宋" w:eastAsia="仿宋" w:cs="仿宋"/>
          <w:color w:val="auto"/>
          <w:spacing w:val="1"/>
          <w:sz w:val="24"/>
          <w:szCs w:val="24"/>
          <w:highlight w:val="none"/>
          <w:lang w:val="en-US" w:eastAsia="en-US"/>
        </w:rPr>
      </w:pPr>
      <w:r>
        <w:rPr>
          <w:rFonts w:ascii="仿宋" w:hAnsi="仿宋" w:eastAsia="仿宋" w:cs="仿宋"/>
          <w:color w:val="auto"/>
          <w:spacing w:val="1"/>
          <w:sz w:val="24"/>
          <w:szCs w:val="24"/>
          <w:highlight w:val="none"/>
          <w:lang w:val="en-US" w:eastAsia="en-US"/>
        </w:rPr>
        <w:t>26.6 供应商或者其他利害关系人对评审结果有异议的，应当在法律规定的时间内提出。</w:t>
      </w:r>
    </w:p>
    <w:p w14:paraId="1AF38A89">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27．成交通知</w:t>
      </w:r>
    </w:p>
    <w:p w14:paraId="6B379D48">
      <w:pPr>
        <w:keepNext w:val="0"/>
        <w:keepLines w:val="0"/>
        <w:pageBreakBefore w:val="0"/>
        <w:widowControl/>
        <w:kinsoku/>
        <w:wordWrap/>
        <w:overflowPunct/>
        <w:topLinePunct w:val="0"/>
        <w:autoSpaceDE w:val="0"/>
        <w:autoSpaceDN w:val="0"/>
        <w:bidi w:val="0"/>
        <w:adjustRightInd w:val="0"/>
        <w:snapToGrid/>
        <w:spacing w:line="360" w:lineRule="auto"/>
        <w:ind w:left="0" w:right="0" w:firstLine="470"/>
        <w:textAlignment w:val="baseline"/>
        <w:rPr>
          <w:rFonts w:ascii="仿宋" w:hAnsi="仿宋" w:eastAsia="仿宋" w:cs="仿宋"/>
          <w:color w:val="auto"/>
          <w:spacing w:val="1"/>
          <w:sz w:val="24"/>
          <w:szCs w:val="24"/>
          <w:highlight w:val="none"/>
          <w:lang w:val="en-US" w:eastAsia="en-US"/>
        </w:rPr>
      </w:pPr>
      <w:r>
        <w:rPr>
          <w:rFonts w:ascii="仿宋" w:hAnsi="仿宋" w:eastAsia="仿宋" w:cs="仿宋"/>
          <w:color w:val="auto"/>
          <w:spacing w:val="1"/>
          <w:sz w:val="24"/>
          <w:szCs w:val="24"/>
          <w:highlight w:val="none"/>
          <w:lang w:val="en-US" w:eastAsia="en-US"/>
        </w:rPr>
        <w:t>27.1 采购代理机构向成交供应商发出《成交通知书》。</w:t>
      </w:r>
    </w:p>
    <w:p w14:paraId="070FEE86">
      <w:pPr>
        <w:keepNext w:val="0"/>
        <w:keepLines w:val="0"/>
        <w:pageBreakBefore w:val="0"/>
        <w:widowControl/>
        <w:kinsoku/>
        <w:wordWrap/>
        <w:overflowPunct/>
        <w:topLinePunct w:val="0"/>
        <w:autoSpaceDE w:val="0"/>
        <w:autoSpaceDN w:val="0"/>
        <w:bidi w:val="0"/>
        <w:adjustRightInd w:val="0"/>
        <w:snapToGrid/>
        <w:spacing w:line="360" w:lineRule="auto"/>
        <w:ind w:left="0" w:right="0" w:firstLine="471"/>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lang w:val="en-US" w:eastAsia="en-US"/>
        </w:rPr>
        <w:t>27.2 成交通知</w:t>
      </w:r>
      <w:r>
        <w:rPr>
          <w:rFonts w:ascii="仿宋" w:hAnsi="仿宋" w:eastAsia="仿宋" w:cs="仿宋"/>
          <w:color w:val="auto"/>
          <w:spacing w:val="2"/>
          <w:sz w:val="24"/>
          <w:szCs w:val="24"/>
          <w:highlight w:val="none"/>
        </w:rPr>
        <w:t>书对采购人和成交供应商具有同等法律效力。成交通知书发</w:t>
      </w:r>
      <w:r>
        <w:rPr>
          <w:rFonts w:ascii="仿宋" w:hAnsi="仿宋" w:eastAsia="仿宋" w:cs="仿宋"/>
          <w:color w:val="auto"/>
          <w:spacing w:val="-2"/>
          <w:sz w:val="24"/>
          <w:szCs w:val="24"/>
          <w:highlight w:val="none"/>
        </w:rPr>
        <w:t>出之后，采购人改变成交结果，或者成交供应商</w:t>
      </w:r>
      <w:r>
        <w:rPr>
          <w:rFonts w:ascii="仿宋" w:hAnsi="仿宋" w:eastAsia="仿宋" w:cs="仿宋"/>
          <w:color w:val="auto"/>
          <w:spacing w:val="-3"/>
          <w:sz w:val="24"/>
          <w:szCs w:val="24"/>
          <w:highlight w:val="none"/>
        </w:rPr>
        <w:t>放弃成交，应当承担相应的法律</w:t>
      </w:r>
      <w:r>
        <w:rPr>
          <w:rFonts w:ascii="仿宋" w:hAnsi="仿宋" w:eastAsia="仿宋" w:cs="仿宋"/>
          <w:color w:val="auto"/>
          <w:spacing w:val="-6"/>
          <w:sz w:val="24"/>
          <w:szCs w:val="24"/>
          <w:highlight w:val="none"/>
        </w:rPr>
        <w:t>责任。</w:t>
      </w:r>
    </w:p>
    <w:p w14:paraId="7281948A">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28.</w:t>
      </w:r>
      <w:r>
        <w:rPr>
          <w:rFonts w:ascii="仿宋" w:hAnsi="仿宋" w:eastAsia="仿宋" w:cs="仿宋"/>
          <w:color w:val="auto"/>
          <w:spacing w:val="-3"/>
          <w:sz w:val="24"/>
          <w:szCs w:val="24"/>
          <w:highlight w:val="none"/>
        </w:rPr>
        <w:t xml:space="preserve"> </w:t>
      </w:r>
      <w:r>
        <w:rPr>
          <w:rFonts w:ascii="仿宋" w:hAnsi="仿宋" w:eastAsia="仿宋" w:cs="仿宋"/>
          <w:b/>
          <w:bCs/>
          <w:color w:val="auto"/>
          <w:spacing w:val="-3"/>
          <w:sz w:val="24"/>
          <w:szCs w:val="24"/>
          <w:highlight w:val="none"/>
        </w:rPr>
        <w:t>采购合同的签订</w:t>
      </w:r>
    </w:p>
    <w:p w14:paraId="6559B7C2">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采购人应当自成交通知书发出之日起25日内，按照竞争性磋商文件和</w:t>
      </w:r>
      <w:r>
        <w:rPr>
          <w:rFonts w:ascii="仿宋" w:hAnsi="仿宋" w:eastAsia="仿宋" w:cs="仿宋"/>
          <w:color w:val="auto"/>
          <w:spacing w:val="-2"/>
          <w:sz w:val="24"/>
          <w:szCs w:val="24"/>
          <w:highlight w:val="none"/>
        </w:rPr>
        <w:t>成交供应商竞争性磋商响应文件（包括评审中形成</w:t>
      </w:r>
      <w:r>
        <w:rPr>
          <w:rFonts w:ascii="仿宋" w:hAnsi="仿宋" w:eastAsia="仿宋" w:cs="仿宋"/>
          <w:color w:val="auto"/>
          <w:spacing w:val="-3"/>
          <w:sz w:val="24"/>
          <w:szCs w:val="24"/>
          <w:highlight w:val="none"/>
        </w:rPr>
        <w:t>的澄清文件）的约定，与成交</w:t>
      </w:r>
      <w:r>
        <w:rPr>
          <w:rFonts w:ascii="仿宋" w:hAnsi="仿宋" w:eastAsia="仿宋" w:cs="仿宋"/>
          <w:color w:val="auto"/>
          <w:spacing w:val="-2"/>
          <w:sz w:val="24"/>
          <w:szCs w:val="24"/>
          <w:highlight w:val="none"/>
        </w:rPr>
        <w:t>供应商签订书面合同。所签订的合同不得对竞争性</w:t>
      </w:r>
      <w:r>
        <w:rPr>
          <w:rFonts w:ascii="仿宋" w:hAnsi="仿宋" w:eastAsia="仿宋" w:cs="仿宋"/>
          <w:color w:val="auto"/>
          <w:spacing w:val="-3"/>
          <w:sz w:val="24"/>
          <w:szCs w:val="24"/>
          <w:highlight w:val="none"/>
        </w:rPr>
        <w:t>磋商文件和成交供应商的竞争</w:t>
      </w:r>
      <w:r>
        <w:rPr>
          <w:rFonts w:ascii="仿宋" w:hAnsi="仿宋" w:eastAsia="仿宋" w:cs="仿宋"/>
          <w:color w:val="auto"/>
          <w:spacing w:val="-1"/>
          <w:sz w:val="24"/>
          <w:szCs w:val="24"/>
          <w:highlight w:val="none"/>
        </w:rPr>
        <w:t>性磋商响应文件（包括评审中形成的澄清文件）作实质性修改。</w:t>
      </w:r>
    </w:p>
    <w:p w14:paraId="0ABE3C47">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color w:val="auto"/>
          <w:highlight w:val="none"/>
        </w:rPr>
      </w:pPr>
      <w:r>
        <w:rPr>
          <w:rFonts w:ascii="仿宋" w:hAnsi="仿宋" w:eastAsia="仿宋" w:cs="仿宋"/>
          <w:b/>
          <w:bCs/>
          <w:color w:val="auto"/>
          <w:spacing w:val="-4"/>
          <w:sz w:val="24"/>
          <w:szCs w:val="24"/>
          <w:highlight w:val="none"/>
        </w:rPr>
        <w:t>29．代理服务费</w:t>
      </w:r>
      <w:r>
        <w:rPr>
          <w:rFonts w:ascii="仿宋" w:hAnsi="仿宋" w:eastAsia="仿宋" w:cs="仿宋"/>
          <w:color w:val="auto"/>
          <w:spacing w:val="-4"/>
          <w:sz w:val="24"/>
          <w:szCs w:val="24"/>
          <w:highlight w:val="none"/>
        </w:rPr>
        <w:t>：无</w:t>
      </w:r>
    </w:p>
    <w:p w14:paraId="6CE6B49A">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30.质疑</w:t>
      </w:r>
    </w:p>
    <w:p w14:paraId="3B13B84F">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质疑、投诉的接收和处理严格按照《中华人民共和国政府采购法》《政府采购供应商投诉处理办法》《政府采购质疑和投诉办法》《财政部关于加强政府采购供应商投诉受理审查工作的通知》《陕西省财政厅关于进一步规范政府采购活动的通知》等的相关规定办理。</w:t>
      </w:r>
    </w:p>
    <w:p w14:paraId="4C1F6743">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供应商认为竞争性磋商文件、采购过程和成交结果使自己的权益受到损害的，可以在知道或者应知其权益受到损害之日起七个工作日内，以书面原件形式向采购人或采购代理机构提出质疑，供应商应该在法定质疑期内一次性提出针对同一采购程序环节的质疑，逾期质疑无效。</w:t>
      </w:r>
    </w:p>
    <w:p w14:paraId="15522C4A">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30.1 质疑文件应当包括下列主要内容：</w:t>
      </w:r>
    </w:p>
    <w:p w14:paraId="1062D4EE">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1）质疑供应商的姓名或者名称、地址、邮编、联系人及联系电话；</w:t>
      </w:r>
    </w:p>
    <w:p w14:paraId="1D9CCA6C">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2）质疑项目的名称、编号；</w:t>
      </w:r>
    </w:p>
    <w:p w14:paraId="7A0A30E0">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3）具体、明确的质疑事项和与质疑事项相关的请求；</w:t>
      </w:r>
    </w:p>
    <w:p w14:paraId="4E1EDB3D">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4）事实依据；</w:t>
      </w:r>
    </w:p>
    <w:p w14:paraId="199519F9">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5）必要的法律依据；</w:t>
      </w:r>
    </w:p>
    <w:p w14:paraId="3B69B6BB">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6）提出质疑的日期。</w:t>
      </w:r>
    </w:p>
    <w:p w14:paraId="370062B1">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30.2 质疑函应当署名。质疑供应商为自然人的，应当由本人签字；供应商为法人或者其他组织的，应当由法定代表人、主要负责人，或者其被授权人签字或者盖章，并加盖公章。</w:t>
      </w:r>
    </w:p>
    <w:p w14:paraId="78B315C5">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hint="eastAsia" w:ascii="仿宋" w:hAnsi="仿宋" w:eastAsia="仿宋" w:cs="仿宋"/>
          <w:color w:val="auto"/>
          <w:spacing w:val="-1"/>
          <w:sz w:val="24"/>
          <w:szCs w:val="24"/>
          <w:highlight w:val="none"/>
          <w:lang w:eastAsia="zh-CN"/>
        </w:rPr>
      </w:pPr>
      <w:r>
        <w:rPr>
          <w:rFonts w:ascii="仿宋" w:hAnsi="仿宋" w:eastAsia="仿宋" w:cs="仿宋"/>
          <w:color w:val="auto"/>
          <w:spacing w:val="-1"/>
          <w:sz w:val="24"/>
          <w:szCs w:val="24"/>
          <w:highlight w:val="none"/>
        </w:rPr>
        <w:t>30.3 供应商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质疑事项转发各关联方，请其作出解释说明。对捏造事实、滥用维权扰乱采购秩序的恶意质疑者，将依法处理</w:t>
      </w:r>
      <w:r>
        <w:rPr>
          <w:rFonts w:hint="eastAsia" w:ascii="仿宋" w:hAnsi="仿宋" w:eastAsia="仿宋" w:cs="仿宋"/>
          <w:color w:val="auto"/>
          <w:spacing w:val="-1"/>
          <w:sz w:val="24"/>
          <w:szCs w:val="24"/>
          <w:highlight w:val="none"/>
          <w:lang w:eastAsia="zh-CN"/>
        </w:rPr>
        <w:t>。</w:t>
      </w:r>
    </w:p>
    <w:p w14:paraId="29B161A5">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30.4 质疑文件提交方式：由自然人本人或法定代表人或者主要负责人携带书面原件及身份证明原件到现场提交（ 自然人本人或法定代表人或者主要负责人不能到达现场的，可以委托他人到现场代交，但必须出具授权委托书原件，明确委托事宜。同时被委托人须携带身份证明原件），否则不予受理。</w:t>
      </w:r>
    </w:p>
    <w:p w14:paraId="0B719570">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30.5 质疑供应商对采购人、采购代理机构的质疑答复不满意，或者采购人、采购代理机构未在规定期限内作出答复的，可以在答复期满后 15 个工作日内 向采购人的同级政府采购监督管理部门提起投诉。</w:t>
      </w:r>
    </w:p>
    <w:p w14:paraId="666C949A">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30.6 质疑受理部门：采购代理机构。</w:t>
      </w:r>
    </w:p>
    <w:p w14:paraId="4EE0829F">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30.7 提交质疑文件地点：同获取磋商文件地点。</w:t>
      </w:r>
    </w:p>
    <w:p w14:paraId="50246CC4">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30.8 本次采购活动中，采购代理机构对质疑回复等文件的送达方式为现场取件。</w:t>
      </w:r>
    </w:p>
    <w:p w14:paraId="081A3104">
      <w:pPr>
        <w:keepNext w:val="0"/>
        <w:keepLines w:val="0"/>
        <w:pageBreakBefore w:val="0"/>
        <w:widowControl/>
        <w:kinsoku/>
        <w:wordWrap/>
        <w:overflowPunct/>
        <w:topLinePunct w:val="0"/>
        <w:autoSpaceDE w:val="0"/>
        <w:autoSpaceDN w:val="0"/>
        <w:bidi w:val="0"/>
        <w:adjustRightInd w:val="0"/>
        <w:snapToGrid/>
        <w:spacing w:line="360" w:lineRule="auto"/>
        <w:ind w:left="0" w:right="0" w:firstLine="474"/>
        <w:jc w:val="both"/>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30.9 质疑函应当使用中文。</w:t>
      </w:r>
    </w:p>
    <w:p w14:paraId="29E2B792">
      <w:pPr>
        <w:keepNext w:val="0"/>
        <w:keepLines w:val="0"/>
        <w:pageBreakBefore w:val="0"/>
        <w:widowControl/>
        <w:kinsoku/>
        <w:wordWrap/>
        <w:overflowPunct/>
        <w:topLinePunct w:val="0"/>
        <w:autoSpaceDE w:val="0"/>
        <w:autoSpaceDN w:val="0"/>
        <w:bidi w:val="0"/>
        <w:adjustRightInd w:val="0"/>
        <w:snapToGrid/>
        <w:spacing w:line="360" w:lineRule="auto"/>
        <w:ind w:left="0" w:right="0"/>
        <w:textAlignment w:val="baseline"/>
        <w:rPr>
          <w:rFonts w:ascii="仿宋" w:hAnsi="仿宋" w:eastAsia="仿宋" w:cs="仿宋"/>
          <w:b/>
          <w:bCs/>
          <w:color w:val="auto"/>
          <w:spacing w:val="-5"/>
          <w:sz w:val="24"/>
          <w:szCs w:val="24"/>
          <w:highlight w:val="none"/>
        </w:rPr>
      </w:pPr>
      <w:r>
        <w:rPr>
          <w:rFonts w:ascii="仿宋" w:hAnsi="仿宋" w:eastAsia="仿宋" w:cs="仿宋"/>
          <w:b/>
          <w:bCs/>
          <w:color w:val="auto"/>
          <w:spacing w:val="-5"/>
          <w:sz w:val="24"/>
          <w:szCs w:val="24"/>
          <w:highlight w:val="none"/>
        </w:rPr>
        <w:t>31.其他</w:t>
      </w:r>
    </w:p>
    <w:p w14:paraId="07CAECB0">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31.1 磋商步骤为：第一次报价---初步评审---分别磋商---第二次报价---综合评审推荐成交候选人。（以供应商递交的磋商响应文件中的总报价为第一次报价。分别磋商后，供应商现场填报的磋商响应总报价为第二次报价）</w:t>
      </w:r>
    </w:p>
    <w:p w14:paraId="737976C3">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31.2 当第二次报价全部超过磋商文件规定的采购预算（或最高限价）或均低于公认的制作成本时，磋商小组有权决定是否磋商失败或进行第三次报价。当第三次报价若超出</w:t>
      </w:r>
      <w:r>
        <w:rPr>
          <w:rFonts w:hint="eastAsia" w:ascii="仿宋" w:hAnsi="仿宋" w:eastAsia="仿宋" w:cs="仿宋"/>
          <w:color w:val="auto"/>
          <w:spacing w:val="-2"/>
          <w:sz w:val="24"/>
          <w:szCs w:val="24"/>
          <w:highlight w:val="none"/>
          <w:lang w:val="en-US" w:eastAsia="zh-CN"/>
        </w:rPr>
        <w:t>项目预算</w:t>
      </w:r>
      <w:r>
        <w:rPr>
          <w:rFonts w:ascii="仿宋" w:hAnsi="仿宋" w:eastAsia="仿宋" w:cs="仿宋"/>
          <w:color w:val="auto"/>
          <w:spacing w:val="-2"/>
          <w:sz w:val="24"/>
          <w:szCs w:val="24"/>
          <w:highlight w:val="none"/>
        </w:rPr>
        <w:t>，且采购人又无力支付，磋商小组有权决定磋商失败。</w:t>
      </w:r>
    </w:p>
    <w:p w14:paraId="2364A38D">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31.3 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42ABE2D7">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lang w:eastAsia="zh-CN"/>
        </w:rPr>
      </w:pPr>
      <w:r>
        <w:rPr>
          <w:rFonts w:ascii="仿宋" w:hAnsi="仿宋" w:eastAsia="仿宋" w:cs="仿宋"/>
          <w:color w:val="auto"/>
          <w:spacing w:val="-2"/>
          <w:sz w:val="24"/>
          <w:szCs w:val="24"/>
          <w:highlight w:val="none"/>
        </w:rPr>
        <w:t>31.4 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r>
        <w:rPr>
          <w:rFonts w:hint="eastAsia" w:ascii="仿宋" w:hAnsi="仿宋" w:eastAsia="仿宋" w:cs="仿宋"/>
          <w:color w:val="auto"/>
          <w:spacing w:val="-2"/>
          <w:sz w:val="24"/>
          <w:szCs w:val="24"/>
          <w:highlight w:val="none"/>
          <w:lang w:eastAsia="zh-CN"/>
        </w:rPr>
        <w:t>。</w:t>
      </w:r>
    </w:p>
    <w:p w14:paraId="2C192B56">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31.5 磋商开始后，出现下列情形之一的，采购代理机构将终止竞争性磋商采购活动，发布项目终止公告并说明原因，重新开展采购活动：</w:t>
      </w:r>
    </w:p>
    <w:p w14:paraId="5E543362">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（一）因情况变化，不再符合规定的竞争性磋商采购方式适用情形的；</w:t>
      </w:r>
    </w:p>
    <w:p w14:paraId="162EB280">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（二）出现影响采购公正的违法、违规行为的；</w:t>
      </w:r>
    </w:p>
    <w:p w14:paraId="10E839CD">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（三）截止报名时间，获取磋商文件的供应商不足3家的；</w:t>
      </w:r>
    </w:p>
    <w:p w14:paraId="1E242544">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（四）投标截止时间止递交磋商响应文件的供应商不足3家的；</w:t>
      </w:r>
    </w:p>
    <w:p w14:paraId="1A9D08D0">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（五）在采购过程中符合要求的供应商不足3家的 ；</w:t>
      </w:r>
    </w:p>
    <w:p w14:paraId="1A3182FC">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（六）报价未超过最高限价的供应商不足3家的。</w:t>
      </w:r>
    </w:p>
    <w:p w14:paraId="36D67665">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 xml:space="preserve">31.6 </w:t>
      </w:r>
      <w:r>
        <w:rPr>
          <w:rFonts w:hint="eastAsia" w:ascii="仿宋" w:hAnsi="仿宋" w:eastAsia="仿宋" w:cs="仿宋"/>
          <w:color w:val="auto"/>
          <w:spacing w:val="-2"/>
          <w:sz w:val="24"/>
          <w:szCs w:val="24"/>
          <w:highlight w:val="none"/>
        </w:rPr>
        <w:t>需要落实的政府采购政策</w:t>
      </w:r>
    </w:p>
    <w:p w14:paraId="3C31AB83">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31.6.1</w:t>
      </w:r>
      <w:r>
        <w:rPr>
          <w:rFonts w:hint="eastAsia" w:ascii="仿宋" w:hAnsi="仿宋" w:eastAsia="仿宋" w:cs="仿宋"/>
          <w:color w:val="auto"/>
          <w:spacing w:val="-2"/>
          <w:sz w:val="24"/>
          <w:szCs w:val="24"/>
          <w:highlight w:val="none"/>
        </w:rPr>
        <w:t>《政府采购促进中小企业发展管理办法》的通知--财库〔2020〕46号</w:t>
      </w:r>
    </w:p>
    <w:p w14:paraId="4704E931">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根据《政府采购促进中小企业发展管理办法》（财库〔2020〕46号）规定，参加政府采购活动的中小企业应当提供《中小企业声明函》。供应商提供的《中小企业声明函》资料必须真实，否则，按照有关规定予以处理。在政府采购活动中，供应商提供的货物、工程或者服务符合下列情形的，享受《办法》规定的中小企业扶持政策:</w:t>
      </w:r>
    </w:p>
    <w:p w14:paraId="65704FF7">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(一)在货物采购项目中，货物由中小企业制造，即货物由中小企业生产且使用该中小企业商号或者注册商标；</w:t>
      </w:r>
    </w:p>
    <w:p w14:paraId="673F318D">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(二)在工程采购项目中，工程由中小企业承建，即工程施工单位为中小企业；</w:t>
      </w:r>
    </w:p>
    <w:p w14:paraId="01172F6F">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(三)在服务采购项目中，服务由中小企业承接，即提供服务的人员为中小企业依照《中华人民共和国劳动合同法》订立劳动合同的从业人员。</w:t>
      </w:r>
    </w:p>
    <w:p w14:paraId="02C9FE80">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在货物采购项目中，供应商提供的货物既有中小企业制造货物，也有大型企业制造货物的，不享受《办法》规定的中小企业扶持政策。</w:t>
      </w:r>
    </w:p>
    <w:p w14:paraId="763C9226">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31.6.2</w:t>
      </w:r>
      <w:r>
        <w:rPr>
          <w:rFonts w:hint="eastAsia" w:ascii="仿宋" w:hAnsi="仿宋" w:eastAsia="仿宋" w:cs="仿宋"/>
          <w:color w:val="auto"/>
          <w:spacing w:val="-2"/>
          <w:sz w:val="24"/>
          <w:szCs w:val="24"/>
          <w:highlight w:val="none"/>
        </w:rPr>
        <w:t>财政部司法部关于政府采购支持监狱企业发展有关问题的通知--财库〔2014〕68号</w:t>
      </w:r>
    </w:p>
    <w:p w14:paraId="5F02A2E5">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根据《关于政府采购支持监狱企业发展有关问题的通知》（财库〔2014〕68号）规定，在政府采购活动中，监狱企业视同小型、微型企业，享受政府采购促进中小企业发展的政府采购政策。</w:t>
      </w:r>
    </w:p>
    <w:p w14:paraId="5B267124">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31.6.3</w:t>
      </w:r>
      <w:r>
        <w:rPr>
          <w:rFonts w:hint="eastAsia" w:ascii="仿宋" w:hAnsi="仿宋" w:eastAsia="仿宋" w:cs="仿宋"/>
          <w:color w:val="auto"/>
          <w:spacing w:val="-2"/>
          <w:sz w:val="24"/>
          <w:szCs w:val="24"/>
          <w:highlight w:val="none"/>
        </w:rPr>
        <w:t>《关于促进残疾人就业政府采购政策的通知》--财库〔2017〕141号</w:t>
      </w:r>
    </w:p>
    <w:p w14:paraId="224143A4">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符合条件的残疾人福利性单位在参加政府采购活动时，应当提供本通知规定的《残疾人福利性单位声明函》，并对声明的真实性负责。供应商提供的《残疾人福利性单位声明函》与事实不符的，依照《政府采购法》第七十七条第一款的规定追究法律责任。向残疾人福利性单位采购的金额，计入面向中小企业采购的统计数据。残疾人福利性单位属于小型、微型企业的，不重复享受政策。</w:t>
      </w:r>
    </w:p>
    <w:p w14:paraId="4D4C1ED1">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31.6.4</w:t>
      </w:r>
      <w:r>
        <w:rPr>
          <w:rFonts w:hint="eastAsia" w:ascii="仿宋" w:hAnsi="仿宋" w:eastAsia="仿宋" w:cs="仿宋"/>
          <w:color w:val="auto"/>
          <w:spacing w:val="-2"/>
          <w:sz w:val="24"/>
          <w:szCs w:val="24"/>
          <w:highlight w:val="none"/>
        </w:rPr>
        <w:t>投标产品政府采购政策</w:t>
      </w:r>
    </w:p>
    <w:p w14:paraId="4CEDD80B">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6C8DD29F">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31EFD6D2">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《节能产品政府采购品目清单》见财政部、发展改革委《关于印发节能产品政府采购品目清单的通知》（财库〔2019〕19号）附件。</w:t>
      </w:r>
    </w:p>
    <w:p w14:paraId="1F2EE364">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《环境标志产品政府采购品目清单》见财政部、生态环境部《关于印发环境标志产品政府采购品目清单的通知》（财库〔2019〕18号）附件。</w:t>
      </w:r>
    </w:p>
    <w:p w14:paraId="6E04FC6F">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“国家确定的认证机构”名单见市场监管总局《关于发布参与实施政府采购节能产品、环境标志产品认证机构名录的公告》（2019年第16号）。</w:t>
      </w:r>
    </w:p>
    <w:p w14:paraId="3FB015E3">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获得上述认证的产品在投标时应提供有效证明材料。</w:t>
      </w:r>
    </w:p>
    <w:p w14:paraId="59FD563B">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31.6.5</w:t>
      </w:r>
      <w:r>
        <w:rPr>
          <w:rFonts w:hint="eastAsia" w:ascii="仿宋" w:hAnsi="仿宋" w:eastAsia="仿宋" w:cs="仿宋"/>
          <w:color w:val="auto"/>
          <w:spacing w:val="-2"/>
          <w:sz w:val="24"/>
          <w:szCs w:val="24"/>
          <w:highlight w:val="none"/>
        </w:rPr>
        <w:t>《关于运用政府采购政策支持乡村产业振兴的通知》（财库〔2021〕19 号）</w:t>
      </w:r>
    </w:p>
    <w:p w14:paraId="5699F4A8">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脱贫地区农副产品是指在832个脱贫县域内注册的企业、农民专业合作社、家庭农场等出产的农副产品。</w:t>
      </w:r>
    </w:p>
    <w:p w14:paraId="541A9EA6">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31</w:t>
      </w:r>
      <w:r>
        <w:rPr>
          <w:rFonts w:hint="eastAsia" w:ascii="仿宋" w:hAnsi="仿宋" w:eastAsia="仿宋" w:cs="仿宋"/>
          <w:color w:val="auto"/>
          <w:spacing w:val="-2"/>
          <w:sz w:val="24"/>
          <w:szCs w:val="24"/>
          <w:highlight w:val="none"/>
          <w:lang w:val="en-US" w:eastAsia="zh-CN"/>
        </w:rPr>
        <w:t>.6.6</w:t>
      </w:r>
      <w:r>
        <w:rPr>
          <w:rFonts w:ascii="仿宋" w:hAnsi="仿宋" w:eastAsia="仿宋" w:cs="仿宋"/>
          <w:color w:val="auto"/>
          <w:spacing w:val="-2"/>
          <w:sz w:val="24"/>
          <w:szCs w:val="24"/>
          <w:highlight w:val="none"/>
        </w:rPr>
        <w:t xml:space="preserve"> 政府采购信用担保及信用融资政策</w:t>
      </w:r>
    </w:p>
    <w:p w14:paraId="6D339042">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为支持和促进中小企业发展，进一步发挥政府采购政策功能作用，根据《财政部关于开展政府采购信用担保试点工作的通知》《陕西省政府采购信用担保试点工作实施方案（试行）》和陕西省财政厅关于印发《陕西省中小企业政府采购信用融资办法》，以及渭南市财政局关于转发《陕西省中小企业政府采购信用融资办法》的通知，为参与渭南市政府采购项目的供应商提供政府采购信用担保和融资服务，并按照程序确定了合作的担保机构和商业银行。</w:t>
      </w:r>
    </w:p>
    <w:p w14:paraId="08E8C832">
      <w:pPr>
        <w:keepNext w:val="0"/>
        <w:keepLines w:val="0"/>
        <w:pageBreakBefore w:val="0"/>
        <w:widowControl/>
        <w:kinsoku/>
        <w:wordWrap/>
        <w:overflowPunct/>
        <w:topLinePunct w:val="0"/>
        <w:autoSpaceDE w:val="0"/>
        <w:autoSpaceDN w:val="0"/>
        <w:bidi w:val="0"/>
        <w:adjustRightInd w:val="0"/>
        <w:snapToGrid/>
        <w:spacing w:line="360" w:lineRule="auto"/>
        <w:ind w:left="0" w:right="0" w:firstLine="475"/>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成交供应商缴纳履约保证金（如有）时可自愿选择通过担保机构保函的形式缴纳；成交供应商如果需要融资贷款服务的，可凭成交通知书、政府采购合同等相关资料，按 照 相 关 程 序 申 请 办 理 ， 具 体 规 定 可 登 陆 陕 西 省 政 府 采 购 网（</w:t>
      </w:r>
      <w:r>
        <w:rPr>
          <w:rFonts w:ascii="仿宋" w:hAnsi="仿宋" w:eastAsia="仿宋" w:cs="仿宋"/>
          <w:color w:val="auto"/>
          <w:spacing w:val="-2"/>
          <w:sz w:val="24"/>
          <w:szCs w:val="24"/>
          <w:highlight w:val="none"/>
        </w:rPr>
        <w:fldChar w:fldCharType="begin"/>
      </w:r>
      <w:r>
        <w:rPr>
          <w:rFonts w:ascii="仿宋" w:hAnsi="仿宋" w:eastAsia="仿宋" w:cs="仿宋"/>
          <w:color w:val="auto"/>
          <w:spacing w:val="-2"/>
          <w:sz w:val="24"/>
          <w:szCs w:val="24"/>
          <w:highlight w:val="none"/>
        </w:rPr>
        <w:instrText xml:space="preserve"> HYPERLINK "https://www.ccgp-shaanxi.gov.cn/" </w:instrText>
      </w:r>
      <w:r>
        <w:rPr>
          <w:rFonts w:ascii="仿宋" w:hAnsi="仿宋" w:eastAsia="仿宋" w:cs="仿宋"/>
          <w:color w:val="auto"/>
          <w:spacing w:val="-2"/>
          <w:sz w:val="24"/>
          <w:szCs w:val="24"/>
          <w:highlight w:val="none"/>
        </w:rPr>
        <w:fldChar w:fldCharType="separate"/>
      </w:r>
      <w:r>
        <w:rPr>
          <w:rFonts w:ascii="仿宋" w:hAnsi="仿宋" w:eastAsia="仿宋" w:cs="仿宋"/>
          <w:color w:val="auto"/>
          <w:spacing w:val="-2"/>
          <w:sz w:val="24"/>
          <w:szCs w:val="24"/>
          <w:highlight w:val="none"/>
        </w:rPr>
        <w:t>www.ccgp-shaanxi.gov.cn/</w:t>
      </w:r>
      <w:r>
        <w:rPr>
          <w:rFonts w:ascii="仿宋" w:hAnsi="仿宋" w:eastAsia="仿宋" w:cs="仿宋"/>
          <w:color w:val="auto"/>
          <w:spacing w:val="-2"/>
          <w:sz w:val="24"/>
          <w:szCs w:val="24"/>
          <w:highlight w:val="none"/>
        </w:rPr>
        <w:fldChar w:fldCharType="end"/>
      </w:r>
      <w:r>
        <w:rPr>
          <w:rFonts w:ascii="仿宋" w:hAnsi="仿宋" w:eastAsia="仿宋" w:cs="仿宋"/>
          <w:color w:val="auto"/>
          <w:spacing w:val="-2"/>
          <w:sz w:val="24"/>
          <w:szCs w:val="24"/>
          <w:highlight w:val="none"/>
        </w:rPr>
        <w:t>）重要通知专栏中查询了解。</w:t>
      </w:r>
    </w:p>
    <w:p w14:paraId="67663802">
      <w:pPr>
        <w:spacing w:before="8" w:line="222" w:lineRule="auto"/>
        <w:ind w:left="2850"/>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潼关县政采贷业务联系方式</w:t>
      </w:r>
    </w:p>
    <w:p w14:paraId="69E2A602">
      <w:pPr>
        <w:spacing w:line="141" w:lineRule="exact"/>
        <w:rPr>
          <w:color w:val="auto"/>
          <w:highlight w:val="none"/>
        </w:rPr>
      </w:pPr>
    </w:p>
    <w:tbl>
      <w:tblPr>
        <w:tblStyle w:val="19"/>
        <w:tblW w:w="85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20"/>
        <w:gridCol w:w="2163"/>
        <w:gridCol w:w="2572"/>
      </w:tblGrid>
      <w:tr w14:paraId="607EE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820" w:type="dxa"/>
            <w:vAlign w:val="top"/>
          </w:tcPr>
          <w:p w14:paraId="00CF27ED">
            <w:pPr>
              <w:pStyle w:val="20"/>
              <w:spacing w:before="128" w:line="221" w:lineRule="auto"/>
              <w:ind w:left="1685"/>
              <w:rPr>
                <w:color w:val="auto"/>
                <w:sz w:val="24"/>
                <w:szCs w:val="24"/>
                <w:highlight w:val="none"/>
              </w:rPr>
            </w:pPr>
            <w:r>
              <w:rPr>
                <w:color w:val="auto"/>
                <w:spacing w:val="-9"/>
                <w:sz w:val="24"/>
                <w:szCs w:val="24"/>
                <w:highlight w:val="none"/>
              </w:rPr>
              <w:t>名称</w:t>
            </w:r>
          </w:p>
        </w:tc>
        <w:tc>
          <w:tcPr>
            <w:tcW w:w="2163" w:type="dxa"/>
            <w:vAlign w:val="top"/>
          </w:tcPr>
          <w:p w14:paraId="087BB2AB">
            <w:pPr>
              <w:pStyle w:val="20"/>
              <w:spacing w:before="129" w:line="224" w:lineRule="auto"/>
              <w:ind w:left="732"/>
              <w:rPr>
                <w:color w:val="auto"/>
                <w:sz w:val="24"/>
                <w:szCs w:val="24"/>
                <w:highlight w:val="none"/>
              </w:rPr>
            </w:pPr>
            <w:r>
              <w:rPr>
                <w:color w:val="auto"/>
                <w:spacing w:val="-5"/>
                <w:sz w:val="24"/>
                <w:szCs w:val="24"/>
                <w:highlight w:val="none"/>
              </w:rPr>
              <w:t>联系人</w:t>
            </w:r>
          </w:p>
        </w:tc>
        <w:tc>
          <w:tcPr>
            <w:tcW w:w="2572" w:type="dxa"/>
            <w:vAlign w:val="top"/>
          </w:tcPr>
          <w:p w14:paraId="523B54E1">
            <w:pPr>
              <w:pStyle w:val="20"/>
              <w:spacing w:before="128" w:line="223" w:lineRule="auto"/>
              <w:ind w:left="815"/>
              <w:rPr>
                <w:color w:val="auto"/>
                <w:sz w:val="24"/>
                <w:szCs w:val="24"/>
                <w:highlight w:val="none"/>
              </w:rPr>
            </w:pPr>
            <w:r>
              <w:rPr>
                <w:color w:val="auto"/>
                <w:spacing w:val="-4"/>
                <w:sz w:val="24"/>
                <w:szCs w:val="24"/>
                <w:highlight w:val="none"/>
              </w:rPr>
              <w:t>联系电话</w:t>
            </w:r>
          </w:p>
        </w:tc>
      </w:tr>
      <w:tr w14:paraId="7325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3820" w:type="dxa"/>
            <w:vAlign w:val="top"/>
          </w:tcPr>
          <w:p w14:paraId="544225A9">
            <w:pPr>
              <w:pStyle w:val="20"/>
              <w:spacing w:before="124" w:line="221" w:lineRule="auto"/>
              <w:ind w:left="862"/>
              <w:rPr>
                <w:color w:val="auto"/>
                <w:sz w:val="24"/>
                <w:szCs w:val="24"/>
                <w:highlight w:val="none"/>
              </w:rPr>
            </w:pPr>
            <w:r>
              <w:rPr>
                <w:color w:val="auto"/>
                <w:spacing w:val="-4"/>
                <w:sz w:val="24"/>
                <w:szCs w:val="24"/>
                <w:highlight w:val="none"/>
              </w:rPr>
              <w:t>邮储银行潼关县支行</w:t>
            </w:r>
          </w:p>
        </w:tc>
        <w:tc>
          <w:tcPr>
            <w:tcW w:w="2163" w:type="dxa"/>
            <w:vAlign w:val="top"/>
          </w:tcPr>
          <w:p w14:paraId="5A6D5011">
            <w:pPr>
              <w:pStyle w:val="20"/>
              <w:spacing w:before="124" w:line="223" w:lineRule="auto"/>
              <w:ind w:left="737"/>
              <w:rPr>
                <w:color w:val="auto"/>
                <w:sz w:val="24"/>
                <w:szCs w:val="24"/>
                <w:highlight w:val="none"/>
              </w:rPr>
            </w:pPr>
            <w:r>
              <w:rPr>
                <w:color w:val="auto"/>
                <w:spacing w:val="-7"/>
                <w:sz w:val="24"/>
                <w:szCs w:val="24"/>
                <w:highlight w:val="none"/>
              </w:rPr>
              <w:t>温琪琪</w:t>
            </w:r>
          </w:p>
        </w:tc>
        <w:tc>
          <w:tcPr>
            <w:tcW w:w="2572" w:type="dxa"/>
            <w:vAlign w:val="top"/>
          </w:tcPr>
          <w:p w14:paraId="2E5C64F6">
            <w:pPr>
              <w:pStyle w:val="20"/>
              <w:spacing w:before="124" w:line="241" w:lineRule="auto"/>
              <w:ind w:left="648"/>
              <w:rPr>
                <w:color w:val="auto"/>
                <w:sz w:val="24"/>
                <w:szCs w:val="24"/>
                <w:highlight w:val="none"/>
              </w:rPr>
            </w:pPr>
            <w:r>
              <w:rPr>
                <w:color w:val="auto"/>
                <w:spacing w:val="-3"/>
                <w:sz w:val="24"/>
                <w:szCs w:val="24"/>
                <w:highlight w:val="none"/>
              </w:rPr>
              <w:t>13201536603</w:t>
            </w:r>
          </w:p>
        </w:tc>
      </w:tr>
      <w:tr w14:paraId="56951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3820" w:type="dxa"/>
            <w:vAlign w:val="top"/>
          </w:tcPr>
          <w:p w14:paraId="39F49204">
            <w:pPr>
              <w:pStyle w:val="20"/>
              <w:spacing w:before="123" w:line="221" w:lineRule="auto"/>
              <w:ind w:left="850"/>
              <w:rPr>
                <w:color w:val="auto"/>
                <w:sz w:val="24"/>
                <w:szCs w:val="24"/>
                <w:highlight w:val="none"/>
              </w:rPr>
            </w:pPr>
            <w:r>
              <w:rPr>
                <w:color w:val="auto"/>
                <w:spacing w:val="-3"/>
                <w:sz w:val="24"/>
                <w:szCs w:val="24"/>
                <w:highlight w:val="none"/>
              </w:rPr>
              <w:t>工商银行潼关县支行</w:t>
            </w:r>
          </w:p>
        </w:tc>
        <w:tc>
          <w:tcPr>
            <w:tcW w:w="2163" w:type="dxa"/>
            <w:vAlign w:val="top"/>
          </w:tcPr>
          <w:p w14:paraId="0B737942">
            <w:pPr>
              <w:pStyle w:val="20"/>
              <w:spacing w:before="123" w:line="221" w:lineRule="auto"/>
              <w:ind w:left="741"/>
              <w:rPr>
                <w:color w:val="auto"/>
                <w:sz w:val="24"/>
                <w:szCs w:val="24"/>
                <w:highlight w:val="none"/>
              </w:rPr>
            </w:pPr>
            <w:r>
              <w:rPr>
                <w:color w:val="auto"/>
                <w:spacing w:val="-8"/>
                <w:sz w:val="24"/>
                <w:szCs w:val="24"/>
                <w:highlight w:val="none"/>
              </w:rPr>
              <w:t>关侃锋</w:t>
            </w:r>
          </w:p>
        </w:tc>
        <w:tc>
          <w:tcPr>
            <w:tcW w:w="2572" w:type="dxa"/>
            <w:vAlign w:val="top"/>
          </w:tcPr>
          <w:p w14:paraId="23DCF53A">
            <w:pPr>
              <w:pStyle w:val="20"/>
              <w:spacing w:before="123" w:line="241" w:lineRule="auto"/>
              <w:ind w:left="648"/>
              <w:rPr>
                <w:color w:val="auto"/>
                <w:sz w:val="24"/>
                <w:szCs w:val="24"/>
                <w:highlight w:val="none"/>
              </w:rPr>
            </w:pPr>
            <w:r>
              <w:rPr>
                <w:color w:val="auto"/>
                <w:spacing w:val="-3"/>
                <w:sz w:val="24"/>
                <w:szCs w:val="24"/>
                <w:highlight w:val="none"/>
              </w:rPr>
              <w:t>13892382965</w:t>
            </w:r>
          </w:p>
        </w:tc>
      </w:tr>
      <w:tr w14:paraId="2754A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3820" w:type="dxa"/>
            <w:vAlign w:val="top"/>
          </w:tcPr>
          <w:p w14:paraId="1F06E111">
            <w:pPr>
              <w:pStyle w:val="20"/>
              <w:spacing w:before="134" w:line="221" w:lineRule="auto"/>
              <w:ind w:left="845"/>
              <w:rPr>
                <w:color w:val="auto"/>
                <w:sz w:val="24"/>
                <w:szCs w:val="24"/>
                <w:highlight w:val="none"/>
              </w:rPr>
            </w:pPr>
            <w:r>
              <w:rPr>
                <w:color w:val="auto"/>
                <w:spacing w:val="-2"/>
                <w:sz w:val="24"/>
                <w:szCs w:val="24"/>
                <w:highlight w:val="none"/>
              </w:rPr>
              <w:t>农业银行潼关县支行</w:t>
            </w:r>
          </w:p>
        </w:tc>
        <w:tc>
          <w:tcPr>
            <w:tcW w:w="2163" w:type="dxa"/>
            <w:vAlign w:val="top"/>
          </w:tcPr>
          <w:p w14:paraId="00D9BAFD">
            <w:pPr>
              <w:pStyle w:val="20"/>
              <w:spacing w:before="133" w:line="222" w:lineRule="auto"/>
              <w:ind w:left="736"/>
              <w:rPr>
                <w:color w:val="auto"/>
                <w:sz w:val="24"/>
                <w:szCs w:val="24"/>
                <w:highlight w:val="none"/>
              </w:rPr>
            </w:pPr>
            <w:r>
              <w:rPr>
                <w:color w:val="auto"/>
                <w:spacing w:val="-6"/>
                <w:sz w:val="24"/>
                <w:szCs w:val="24"/>
                <w:highlight w:val="none"/>
              </w:rPr>
              <w:t>霍龙渊</w:t>
            </w:r>
          </w:p>
        </w:tc>
        <w:tc>
          <w:tcPr>
            <w:tcW w:w="2572" w:type="dxa"/>
            <w:vAlign w:val="top"/>
          </w:tcPr>
          <w:p w14:paraId="2A90EA31">
            <w:pPr>
              <w:pStyle w:val="20"/>
              <w:spacing w:before="134" w:line="241" w:lineRule="auto"/>
              <w:ind w:left="648"/>
              <w:rPr>
                <w:color w:val="auto"/>
                <w:sz w:val="24"/>
                <w:szCs w:val="24"/>
                <w:highlight w:val="none"/>
              </w:rPr>
            </w:pPr>
            <w:r>
              <w:rPr>
                <w:color w:val="auto"/>
                <w:spacing w:val="-3"/>
                <w:sz w:val="24"/>
                <w:szCs w:val="24"/>
                <w:highlight w:val="none"/>
              </w:rPr>
              <w:t>18191369227</w:t>
            </w:r>
          </w:p>
        </w:tc>
      </w:tr>
      <w:tr w14:paraId="3190A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3820" w:type="dxa"/>
            <w:vAlign w:val="top"/>
          </w:tcPr>
          <w:p w14:paraId="6F68E120">
            <w:pPr>
              <w:pStyle w:val="20"/>
              <w:spacing w:before="135" w:line="220" w:lineRule="auto"/>
              <w:ind w:left="604"/>
              <w:rPr>
                <w:color w:val="auto"/>
                <w:sz w:val="24"/>
                <w:szCs w:val="24"/>
                <w:highlight w:val="none"/>
              </w:rPr>
            </w:pPr>
            <w:r>
              <w:rPr>
                <w:color w:val="auto"/>
                <w:spacing w:val="-2"/>
                <w:sz w:val="24"/>
                <w:szCs w:val="24"/>
                <w:highlight w:val="none"/>
              </w:rPr>
              <w:t>潼关县农村信用合作联社</w:t>
            </w:r>
          </w:p>
        </w:tc>
        <w:tc>
          <w:tcPr>
            <w:tcW w:w="2163" w:type="dxa"/>
            <w:vAlign w:val="top"/>
          </w:tcPr>
          <w:p w14:paraId="6B56E54C">
            <w:pPr>
              <w:pStyle w:val="20"/>
              <w:spacing w:before="135" w:line="223" w:lineRule="auto"/>
              <w:ind w:left="856"/>
              <w:rPr>
                <w:color w:val="auto"/>
                <w:sz w:val="24"/>
                <w:szCs w:val="24"/>
                <w:highlight w:val="none"/>
              </w:rPr>
            </w:pPr>
            <w:r>
              <w:rPr>
                <w:color w:val="auto"/>
                <w:spacing w:val="-9"/>
                <w:sz w:val="24"/>
                <w:szCs w:val="24"/>
                <w:highlight w:val="none"/>
              </w:rPr>
              <w:t>孙阳</w:t>
            </w:r>
          </w:p>
        </w:tc>
        <w:tc>
          <w:tcPr>
            <w:tcW w:w="2572" w:type="dxa"/>
            <w:vAlign w:val="top"/>
          </w:tcPr>
          <w:p w14:paraId="700C3BFA">
            <w:pPr>
              <w:pStyle w:val="20"/>
              <w:spacing w:before="135" w:line="241" w:lineRule="auto"/>
              <w:ind w:left="648"/>
              <w:rPr>
                <w:color w:val="auto"/>
                <w:sz w:val="24"/>
                <w:szCs w:val="24"/>
                <w:highlight w:val="none"/>
              </w:rPr>
            </w:pPr>
            <w:r>
              <w:rPr>
                <w:color w:val="auto"/>
                <w:spacing w:val="-3"/>
                <w:sz w:val="24"/>
                <w:szCs w:val="24"/>
                <w:highlight w:val="none"/>
              </w:rPr>
              <w:t>18191510909</w:t>
            </w:r>
          </w:p>
        </w:tc>
      </w:tr>
    </w:tbl>
    <w:p w14:paraId="7A8D8286">
      <w:pPr>
        <w:pStyle w:val="2"/>
        <w:bidi w:val="0"/>
        <w:rPr>
          <w:rFonts w:ascii="仿宋" w:hAnsi="仿宋" w:eastAsia="仿宋" w:cs="仿宋"/>
          <w:b/>
          <w:bCs/>
          <w:color w:val="auto"/>
          <w:spacing w:val="-2"/>
          <w:sz w:val="35"/>
          <w:szCs w:val="35"/>
          <w:highlight w:val="none"/>
        </w:rPr>
      </w:pPr>
      <w:bookmarkStart w:id="5" w:name="_Toc29594"/>
    </w:p>
    <w:p w14:paraId="78AD04AB">
      <w:pPr>
        <w:rPr>
          <w:rFonts w:ascii="仿宋" w:hAnsi="仿宋" w:eastAsia="仿宋" w:cs="仿宋"/>
          <w:b/>
          <w:bCs/>
          <w:color w:val="auto"/>
          <w:spacing w:val="-2"/>
          <w:sz w:val="35"/>
          <w:szCs w:val="35"/>
          <w:highlight w:val="none"/>
        </w:rPr>
      </w:pPr>
      <w:r>
        <w:rPr>
          <w:rFonts w:ascii="仿宋" w:hAnsi="仿宋" w:eastAsia="仿宋" w:cs="仿宋"/>
          <w:b/>
          <w:bCs/>
          <w:color w:val="auto"/>
          <w:spacing w:val="-2"/>
          <w:sz w:val="35"/>
          <w:szCs w:val="35"/>
          <w:highlight w:val="none"/>
        </w:rPr>
        <w:br w:type="page"/>
      </w:r>
    </w:p>
    <w:p w14:paraId="5058CFD0">
      <w:pPr>
        <w:pStyle w:val="2"/>
        <w:bidi w:val="0"/>
        <w:rPr>
          <w:rFonts w:ascii="仿宋" w:hAnsi="仿宋" w:eastAsia="仿宋" w:cs="仿宋"/>
          <w:color w:val="auto"/>
          <w:sz w:val="35"/>
          <w:szCs w:val="35"/>
          <w:highlight w:val="none"/>
        </w:rPr>
      </w:pPr>
      <w:r>
        <w:rPr>
          <w:rFonts w:ascii="仿宋" w:hAnsi="仿宋" w:eastAsia="仿宋" w:cs="仿宋"/>
          <w:b/>
          <w:bCs/>
          <w:color w:val="auto"/>
          <w:spacing w:val="-2"/>
          <w:sz w:val="35"/>
          <w:szCs w:val="35"/>
          <w:highlight w:val="none"/>
        </w:rPr>
        <w:t>第三章</w:t>
      </w:r>
      <w:r>
        <w:rPr>
          <w:rFonts w:hint="eastAsia" w:cs="仿宋"/>
          <w:b/>
          <w:bCs/>
          <w:color w:val="auto"/>
          <w:spacing w:val="-2"/>
          <w:sz w:val="35"/>
          <w:szCs w:val="35"/>
          <w:highlight w:val="none"/>
          <w:lang w:val="en-US" w:eastAsia="zh-CN"/>
        </w:rPr>
        <w:t xml:space="preserve">  </w:t>
      </w:r>
      <w:r>
        <w:rPr>
          <w:rFonts w:ascii="仿宋" w:hAnsi="仿宋" w:eastAsia="仿宋" w:cs="仿宋"/>
          <w:b/>
          <w:bCs/>
          <w:color w:val="auto"/>
          <w:spacing w:val="-2"/>
          <w:sz w:val="35"/>
          <w:szCs w:val="35"/>
          <w:highlight w:val="none"/>
        </w:rPr>
        <w:t>评审方法</w:t>
      </w:r>
      <w:bookmarkEnd w:id="5"/>
    </w:p>
    <w:p w14:paraId="0812E60D">
      <w:pPr>
        <w:keepNext w:val="0"/>
        <w:keepLines w:val="0"/>
        <w:pageBreakBefore w:val="0"/>
        <w:widowControl/>
        <w:kinsoku w:val="0"/>
        <w:wordWrap/>
        <w:overflowPunct/>
        <w:topLinePunct w:val="0"/>
        <w:autoSpaceDE w:val="0"/>
        <w:autoSpaceDN w:val="0"/>
        <w:bidi w:val="0"/>
        <w:adjustRightInd w:val="0"/>
        <w:snapToGrid/>
        <w:spacing w:line="360" w:lineRule="auto"/>
        <w:ind w:left="19"/>
        <w:textAlignment w:val="baseline"/>
        <w:outlineLvl w:val="1"/>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一．评审方法</w:t>
      </w:r>
    </w:p>
    <w:p w14:paraId="191FB699">
      <w:pPr>
        <w:keepNext w:val="0"/>
        <w:keepLines w:val="0"/>
        <w:pageBreakBefore w:val="0"/>
        <w:widowControl/>
        <w:kinsoku w:val="0"/>
        <w:wordWrap/>
        <w:overflowPunct/>
        <w:topLinePunct w:val="0"/>
        <w:autoSpaceDE w:val="0"/>
        <w:autoSpaceDN w:val="0"/>
        <w:bidi w:val="0"/>
        <w:adjustRightInd w:val="0"/>
        <w:snapToGrid/>
        <w:spacing w:line="360" w:lineRule="auto"/>
        <w:ind w:left="14" w:right="148" w:firstLine="521"/>
        <w:jc w:val="both"/>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按照《中华人民共和国政府采购法》及实施条例和关于印发《政府采购竞争</w:t>
      </w:r>
      <w:r>
        <w:rPr>
          <w:rFonts w:ascii="仿宋" w:hAnsi="仿宋" w:eastAsia="仿宋" w:cs="仿宋"/>
          <w:color w:val="auto"/>
          <w:spacing w:val="-1"/>
          <w:sz w:val="24"/>
          <w:szCs w:val="24"/>
          <w:highlight w:val="none"/>
        </w:rPr>
        <w:t>性磋商采购方式管理暂行办法》的通知（财库【2014】</w:t>
      </w:r>
      <w:r>
        <w:rPr>
          <w:rFonts w:ascii="仿宋" w:hAnsi="仿宋" w:eastAsia="仿宋" w:cs="仿宋"/>
          <w:color w:val="auto"/>
          <w:spacing w:val="-2"/>
          <w:sz w:val="24"/>
          <w:szCs w:val="24"/>
          <w:highlight w:val="none"/>
        </w:rPr>
        <w:t>214</w:t>
      </w:r>
      <w:r>
        <w:rPr>
          <w:rFonts w:ascii="仿宋" w:hAnsi="仿宋" w:eastAsia="仿宋" w:cs="仿宋"/>
          <w:color w:val="auto"/>
          <w:spacing w:val="-39"/>
          <w:sz w:val="24"/>
          <w:szCs w:val="24"/>
          <w:highlight w:val="none"/>
        </w:rPr>
        <w:t xml:space="preserve"> </w:t>
      </w:r>
      <w:r>
        <w:rPr>
          <w:rFonts w:ascii="仿宋" w:hAnsi="仿宋" w:eastAsia="仿宋" w:cs="仿宋"/>
          <w:color w:val="auto"/>
          <w:spacing w:val="-2"/>
          <w:sz w:val="24"/>
          <w:szCs w:val="24"/>
          <w:highlight w:val="none"/>
        </w:rPr>
        <w:t>号）的规定，本次评</w:t>
      </w:r>
      <w:r>
        <w:rPr>
          <w:rFonts w:ascii="仿宋" w:hAnsi="仿宋" w:eastAsia="仿宋" w:cs="仿宋"/>
          <w:color w:val="auto"/>
          <w:spacing w:val="6"/>
          <w:sz w:val="24"/>
          <w:szCs w:val="24"/>
          <w:highlight w:val="none"/>
        </w:rPr>
        <w:t>标采用综合评分法，即在最大限度地满足竞争性磋商</w:t>
      </w:r>
      <w:r>
        <w:rPr>
          <w:rFonts w:ascii="仿宋" w:hAnsi="仿宋" w:eastAsia="仿宋" w:cs="仿宋"/>
          <w:color w:val="auto"/>
          <w:spacing w:val="5"/>
          <w:sz w:val="24"/>
          <w:szCs w:val="24"/>
          <w:highlight w:val="none"/>
        </w:rPr>
        <w:t>文件实质性要求前提下，</w:t>
      </w:r>
      <w:r>
        <w:rPr>
          <w:rFonts w:ascii="仿宋" w:hAnsi="仿宋" w:eastAsia="仿宋" w:cs="仿宋"/>
          <w:color w:val="auto"/>
          <w:spacing w:val="4"/>
          <w:sz w:val="24"/>
          <w:szCs w:val="24"/>
          <w:highlight w:val="none"/>
        </w:rPr>
        <w:t>按照竞争性磋商文件中规定的各项因素和相应的权重分值进行综合评审后，以总得分最高的供应商作为成交候选人并依次排序（最低报价不是成交的唯一标</w:t>
      </w:r>
      <w:r>
        <w:rPr>
          <w:rFonts w:ascii="仿宋" w:hAnsi="仿宋" w:eastAsia="仿宋" w:cs="仿宋"/>
          <w:color w:val="auto"/>
          <w:spacing w:val="-6"/>
          <w:sz w:val="24"/>
          <w:szCs w:val="24"/>
          <w:highlight w:val="none"/>
        </w:rPr>
        <w:t>准）。</w:t>
      </w:r>
    </w:p>
    <w:p w14:paraId="7E8C947B">
      <w:pPr>
        <w:keepNext w:val="0"/>
        <w:keepLines w:val="0"/>
        <w:pageBreakBefore w:val="0"/>
        <w:widowControl/>
        <w:kinsoku w:val="0"/>
        <w:wordWrap/>
        <w:overflowPunct/>
        <w:topLinePunct w:val="0"/>
        <w:autoSpaceDE w:val="0"/>
        <w:autoSpaceDN w:val="0"/>
        <w:bidi w:val="0"/>
        <w:adjustRightInd w:val="0"/>
        <w:snapToGrid/>
        <w:spacing w:line="360" w:lineRule="auto"/>
        <w:ind w:left="23"/>
        <w:textAlignment w:val="baseline"/>
        <w:outlineLvl w:val="1"/>
        <w:rPr>
          <w:rFonts w:ascii="仿宋" w:hAnsi="仿宋" w:eastAsia="仿宋" w:cs="仿宋"/>
          <w:color w:val="auto"/>
          <w:sz w:val="24"/>
          <w:szCs w:val="24"/>
          <w:highlight w:val="none"/>
        </w:rPr>
      </w:pPr>
      <w:r>
        <w:rPr>
          <w:rFonts w:ascii="仿宋" w:hAnsi="仿宋" w:eastAsia="仿宋" w:cs="仿宋"/>
          <w:b/>
          <w:bCs/>
          <w:color w:val="auto"/>
          <w:spacing w:val="1"/>
          <w:sz w:val="24"/>
          <w:szCs w:val="24"/>
          <w:highlight w:val="none"/>
        </w:rPr>
        <w:t>二、评审程序</w:t>
      </w:r>
    </w:p>
    <w:p w14:paraId="79C167A2">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按照竞争性磋商响应文件初审、澄清有关问题、分别磋商、二次报价、比较与评审、推荐成交候选人名单。在上一步评审中被认定为无效磋商者，不进入下一步的评审。</w:t>
      </w:r>
    </w:p>
    <w:p w14:paraId="152D2FDE">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1、对磋商响应文件的初审：</w:t>
      </w:r>
    </w:p>
    <w:p w14:paraId="71E738FC">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1.1 资格性审查。</w:t>
      </w:r>
      <w:r>
        <w:rPr>
          <w:rFonts w:hint="eastAsia" w:ascii="仿宋" w:hAnsi="仿宋" w:eastAsia="仿宋" w:cs="仿宋"/>
          <w:color w:val="auto"/>
          <w:spacing w:val="-2"/>
          <w:sz w:val="24"/>
          <w:szCs w:val="24"/>
          <w:highlight w:val="none"/>
        </w:rPr>
        <w:t>资格审查小组</w:t>
      </w:r>
      <w:r>
        <w:rPr>
          <w:rFonts w:ascii="仿宋" w:hAnsi="仿宋" w:eastAsia="仿宋" w:cs="仿宋"/>
          <w:color w:val="auto"/>
          <w:spacing w:val="-2"/>
          <w:sz w:val="24"/>
          <w:szCs w:val="24"/>
          <w:highlight w:val="none"/>
        </w:rPr>
        <w:t>依据磋商响应文件，按照磋商文件第二章供应商须知前附表 12.1 条所述资格要求进行资格性审查，如果供应商不满足磋商文件所规定的资格要求或提供资格证明文件不全,将被视为未实质性响应磋商文件。</w:t>
      </w:r>
    </w:p>
    <w:p w14:paraId="7BB4A5C6">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1.2 符合性审查。</w:t>
      </w:r>
      <w:r>
        <w:rPr>
          <w:rFonts w:hint="eastAsia" w:ascii="仿宋" w:hAnsi="仿宋" w:eastAsia="仿宋" w:cs="仿宋"/>
          <w:color w:val="auto"/>
          <w:spacing w:val="-2"/>
          <w:sz w:val="24"/>
          <w:szCs w:val="24"/>
          <w:highlight w:val="none"/>
        </w:rPr>
        <w:t>磋商小组依据评审标准对磋商响应文件进行符合性评审。</w:t>
      </w:r>
    </w:p>
    <w:tbl>
      <w:tblPr>
        <w:tblStyle w:val="12"/>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04"/>
        <w:gridCol w:w="6951"/>
      </w:tblGrid>
      <w:tr w14:paraId="12D1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0" w:type="dxa"/>
            <w:vMerge w:val="restart"/>
            <w:vAlign w:val="center"/>
          </w:tcPr>
          <w:p w14:paraId="07A18818">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符合性评审标准</w:t>
            </w:r>
          </w:p>
        </w:tc>
        <w:tc>
          <w:tcPr>
            <w:tcW w:w="1204" w:type="dxa"/>
            <w:tcBorders>
              <w:bottom w:val="nil"/>
            </w:tcBorders>
            <w:vAlign w:val="center"/>
          </w:tcPr>
          <w:p w14:paraId="0CF202BC">
            <w:pPr>
              <w:tabs>
                <w:tab w:val="left" w:pos="0"/>
              </w:tabs>
              <w:spacing w:after="0"/>
              <w:jc w:val="center"/>
              <w:rPr>
                <w:rFonts w:hint="default"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lang w:val="en-US" w:eastAsia="zh-CN"/>
              </w:rPr>
              <w:t>响应文件有效性</w:t>
            </w:r>
          </w:p>
        </w:tc>
        <w:tc>
          <w:tcPr>
            <w:tcW w:w="6951" w:type="dxa"/>
            <w:tcBorders>
              <w:bottom w:val="nil"/>
            </w:tcBorders>
            <w:vAlign w:val="center"/>
          </w:tcPr>
          <w:p w14:paraId="527AD28B">
            <w:pPr>
              <w:tabs>
                <w:tab w:val="left" w:pos="0"/>
              </w:tabs>
              <w:spacing w:after="0"/>
              <w:jc w:val="left"/>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lang w:val="en-US" w:eastAsia="zh-CN"/>
              </w:rPr>
              <w:t>响应文件的数量符合要求，签字盖章合格、有效</w:t>
            </w:r>
          </w:p>
        </w:tc>
      </w:tr>
      <w:tr w14:paraId="6AF2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0" w:type="dxa"/>
            <w:vMerge w:val="continue"/>
          </w:tcPr>
          <w:p w14:paraId="71E5B546">
            <w:pPr>
              <w:tabs>
                <w:tab w:val="left" w:pos="0"/>
              </w:tabs>
              <w:spacing w:after="0"/>
              <w:rPr>
                <w:rFonts w:ascii="仿宋" w:hAnsi="仿宋" w:eastAsia="仿宋" w:cs="宋体"/>
                <w:bCs/>
                <w:color w:val="auto"/>
                <w:sz w:val="24"/>
                <w:szCs w:val="24"/>
                <w:highlight w:val="none"/>
              </w:rPr>
            </w:pPr>
          </w:p>
        </w:tc>
        <w:tc>
          <w:tcPr>
            <w:tcW w:w="1204" w:type="dxa"/>
            <w:vAlign w:val="center"/>
          </w:tcPr>
          <w:p w14:paraId="598FB056">
            <w:pPr>
              <w:tabs>
                <w:tab w:val="left" w:pos="0"/>
              </w:tabs>
              <w:spacing w:after="0"/>
              <w:jc w:val="center"/>
              <w:rPr>
                <w:rFonts w:hint="eastAsia"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lang w:val="en-US" w:eastAsia="zh-CN"/>
              </w:rPr>
              <w:t>报价</w:t>
            </w:r>
          </w:p>
        </w:tc>
        <w:tc>
          <w:tcPr>
            <w:tcW w:w="6951" w:type="dxa"/>
            <w:vAlign w:val="center"/>
          </w:tcPr>
          <w:p w14:paraId="07F60BB9">
            <w:pPr>
              <w:tabs>
                <w:tab w:val="left" w:pos="0"/>
              </w:tabs>
              <w:spacing w:after="0"/>
              <w:rPr>
                <w:rFonts w:hint="default"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rPr>
              <w:t>只能有一个有效报价，不得提交选择性报价，且每轮报价不超过</w:t>
            </w:r>
            <w:r>
              <w:rPr>
                <w:rFonts w:hint="eastAsia" w:ascii="仿宋" w:hAnsi="仿宋" w:eastAsia="仿宋" w:cs="宋体"/>
                <w:bCs/>
                <w:color w:val="auto"/>
                <w:sz w:val="24"/>
                <w:szCs w:val="24"/>
                <w:highlight w:val="none"/>
                <w:lang w:val="en-US" w:eastAsia="zh-CN"/>
              </w:rPr>
              <w:t>最高限价</w:t>
            </w:r>
            <w:r>
              <w:rPr>
                <w:rFonts w:hint="eastAsia" w:ascii="仿宋" w:hAnsi="仿宋" w:eastAsia="仿宋" w:cs="宋体"/>
                <w:bCs/>
                <w:color w:val="auto"/>
                <w:sz w:val="24"/>
                <w:szCs w:val="24"/>
                <w:highlight w:val="none"/>
              </w:rPr>
              <w:t>金额</w:t>
            </w:r>
            <w:r>
              <w:rPr>
                <w:rFonts w:hint="eastAsia" w:ascii="仿宋" w:hAnsi="仿宋" w:eastAsia="仿宋" w:cs="宋体"/>
                <w:bCs/>
                <w:color w:val="auto"/>
                <w:sz w:val="24"/>
                <w:szCs w:val="24"/>
                <w:highlight w:val="none"/>
                <w:lang w:eastAsia="zh-CN"/>
              </w:rPr>
              <w:t>，</w:t>
            </w:r>
            <w:r>
              <w:rPr>
                <w:rFonts w:hint="eastAsia" w:ascii="仿宋" w:hAnsi="仿宋" w:eastAsia="仿宋" w:cs="宋体"/>
                <w:bCs/>
                <w:color w:val="auto"/>
                <w:sz w:val="24"/>
                <w:szCs w:val="24"/>
                <w:highlight w:val="none"/>
                <w:lang w:val="en-US" w:eastAsia="zh-CN"/>
              </w:rPr>
              <w:t>且</w:t>
            </w:r>
            <w:r>
              <w:rPr>
                <w:rFonts w:hint="eastAsia" w:ascii="仿宋" w:hAnsi="仿宋" w:eastAsia="仿宋" w:cs="宋体"/>
                <w:bCs/>
                <w:color w:val="auto"/>
                <w:sz w:val="24"/>
                <w:szCs w:val="24"/>
                <w:highlight w:val="none"/>
              </w:rPr>
              <w:t>磋商小组认为</w:t>
            </w:r>
            <w:r>
              <w:rPr>
                <w:rFonts w:hint="eastAsia" w:ascii="仿宋" w:hAnsi="仿宋" w:eastAsia="仿宋" w:cs="宋体"/>
                <w:bCs/>
                <w:color w:val="auto"/>
                <w:sz w:val="24"/>
                <w:szCs w:val="24"/>
                <w:highlight w:val="none"/>
                <w:lang w:val="en-US" w:eastAsia="zh-CN"/>
              </w:rPr>
              <w:t>不</w:t>
            </w:r>
            <w:r>
              <w:rPr>
                <w:rFonts w:hint="eastAsia" w:ascii="仿宋" w:hAnsi="仿宋" w:eastAsia="仿宋" w:cs="宋体"/>
                <w:bCs/>
                <w:color w:val="auto"/>
                <w:sz w:val="24"/>
                <w:szCs w:val="24"/>
                <w:highlight w:val="none"/>
              </w:rPr>
              <w:t>低于成本价。</w:t>
            </w:r>
          </w:p>
        </w:tc>
      </w:tr>
      <w:tr w14:paraId="2EF8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0" w:type="dxa"/>
            <w:vMerge w:val="continue"/>
          </w:tcPr>
          <w:p w14:paraId="345F6152">
            <w:pPr>
              <w:tabs>
                <w:tab w:val="left" w:pos="0"/>
              </w:tabs>
              <w:spacing w:after="0"/>
              <w:rPr>
                <w:rFonts w:ascii="仿宋" w:hAnsi="仿宋" w:eastAsia="仿宋" w:cs="宋体"/>
                <w:bCs/>
                <w:color w:val="auto"/>
                <w:sz w:val="24"/>
                <w:szCs w:val="24"/>
                <w:highlight w:val="none"/>
              </w:rPr>
            </w:pPr>
          </w:p>
        </w:tc>
        <w:tc>
          <w:tcPr>
            <w:tcW w:w="1204" w:type="dxa"/>
            <w:vAlign w:val="center"/>
          </w:tcPr>
          <w:p w14:paraId="6F8D82A5">
            <w:pPr>
              <w:tabs>
                <w:tab w:val="left" w:pos="0"/>
              </w:tabs>
              <w:spacing w:after="0"/>
              <w:jc w:val="center"/>
              <w:rPr>
                <w:rFonts w:hint="eastAsia"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lang w:val="en-US" w:eastAsia="zh-CN"/>
              </w:rPr>
              <w:t>磋商有效期</w:t>
            </w:r>
          </w:p>
        </w:tc>
        <w:tc>
          <w:tcPr>
            <w:tcW w:w="6951" w:type="dxa"/>
            <w:vAlign w:val="center"/>
          </w:tcPr>
          <w:p w14:paraId="03168E26">
            <w:pPr>
              <w:tabs>
                <w:tab w:val="left" w:pos="0"/>
              </w:tabs>
              <w:spacing w:after="0"/>
              <w:rPr>
                <w:rFonts w:hint="eastAsia"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rPr>
              <w:t>应满足</w:t>
            </w:r>
            <w:r>
              <w:rPr>
                <w:rFonts w:hint="eastAsia" w:ascii="仿宋" w:hAnsi="仿宋" w:eastAsia="仿宋" w:cs="宋体"/>
                <w:bCs/>
                <w:color w:val="auto"/>
                <w:sz w:val="24"/>
                <w:szCs w:val="24"/>
                <w:highlight w:val="none"/>
                <w:lang w:eastAsia="zh-CN"/>
              </w:rPr>
              <w:t>磋商文件</w:t>
            </w:r>
            <w:r>
              <w:rPr>
                <w:rFonts w:hint="eastAsia" w:ascii="仿宋" w:hAnsi="仿宋" w:eastAsia="仿宋" w:cs="宋体"/>
                <w:bCs/>
                <w:color w:val="auto"/>
                <w:sz w:val="24"/>
                <w:szCs w:val="24"/>
                <w:highlight w:val="none"/>
              </w:rPr>
              <w:t>中的规定</w:t>
            </w:r>
          </w:p>
        </w:tc>
      </w:tr>
      <w:tr w14:paraId="317F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0" w:type="dxa"/>
            <w:vMerge w:val="continue"/>
          </w:tcPr>
          <w:p w14:paraId="47284B92">
            <w:pPr>
              <w:tabs>
                <w:tab w:val="left" w:pos="0"/>
              </w:tabs>
              <w:spacing w:after="0"/>
              <w:rPr>
                <w:rFonts w:ascii="仿宋" w:hAnsi="仿宋" w:eastAsia="仿宋" w:cs="宋体"/>
                <w:bCs/>
                <w:color w:val="auto"/>
                <w:sz w:val="24"/>
                <w:szCs w:val="24"/>
                <w:highlight w:val="none"/>
              </w:rPr>
            </w:pPr>
          </w:p>
        </w:tc>
        <w:tc>
          <w:tcPr>
            <w:tcW w:w="1204" w:type="dxa"/>
            <w:vAlign w:val="center"/>
          </w:tcPr>
          <w:p w14:paraId="6B14B035">
            <w:pPr>
              <w:tabs>
                <w:tab w:val="left" w:pos="0"/>
              </w:tabs>
              <w:spacing w:after="0"/>
              <w:jc w:val="center"/>
              <w:rPr>
                <w:rFonts w:hint="default"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lang w:val="en-US" w:eastAsia="zh-CN"/>
              </w:rPr>
              <w:t>响应程度</w:t>
            </w:r>
          </w:p>
        </w:tc>
        <w:tc>
          <w:tcPr>
            <w:tcW w:w="6951" w:type="dxa"/>
            <w:vAlign w:val="center"/>
          </w:tcPr>
          <w:p w14:paraId="517CDA35">
            <w:pPr>
              <w:tabs>
                <w:tab w:val="left" w:pos="0"/>
              </w:tabs>
              <w:spacing w:after="0"/>
              <w:rPr>
                <w:rFonts w:hint="eastAsia"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lang w:val="en-US" w:eastAsia="zh-CN"/>
              </w:rPr>
              <w:t>完全</w:t>
            </w:r>
            <w:r>
              <w:rPr>
                <w:rFonts w:hint="eastAsia" w:ascii="仿宋" w:hAnsi="仿宋" w:eastAsia="仿宋" w:cs="宋体"/>
                <w:bCs/>
                <w:color w:val="auto"/>
                <w:sz w:val="24"/>
                <w:szCs w:val="24"/>
                <w:highlight w:val="none"/>
              </w:rPr>
              <w:t>响应磋商文件</w:t>
            </w:r>
            <w:r>
              <w:rPr>
                <w:rFonts w:hint="eastAsia" w:ascii="仿宋" w:hAnsi="仿宋" w:eastAsia="仿宋" w:cs="宋体"/>
                <w:bCs/>
                <w:color w:val="auto"/>
                <w:sz w:val="24"/>
                <w:szCs w:val="24"/>
                <w:highlight w:val="none"/>
                <w:lang w:val="en-US" w:eastAsia="zh-CN"/>
              </w:rPr>
              <w:t>商务</w:t>
            </w:r>
            <w:r>
              <w:rPr>
                <w:rFonts w:hint="eastAsia" w:ascii="仿宋" w:hAnsi="仿宋" w:eastAsia="仿宋" w:cs="宋体"/>
                <w:bCs/>
                <w:color w:val="auto"/>
                <w:sz w:val="24"/>
                <w:szCs w:val="24"/>
                <w:highlight w:val="none"/>
              </w:rPr>
              <w:t>要求，且无未实质性响应及无效标的情形</w:t>
            </w:r>
          </w:p>
        </w:tc>
      </w:tr>
    </w:tbl>
    <w:p w14:paraId="6E1E40CD">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2、磋商响应文件的澄清</w:t>
      </w:r>
    </w:p>
    <w:p w14:paraId="70DEA7E4">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rFonts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2</w:t>
      </w:r>
      <w:r>
        <w:rPr>
          <w:rFonts w:ascii="仿宋" w:hAnsi="仿宋" w:eastAsia="仿宋" w:cs="仿宋"/>
          <w:color w:val="auto"/>
          <w:spacing w:val="-2"/>
          <w:sz w:val="24"/>
          <w:szCs w:val="24"/>
          <w:highlight w:val="none"/>
        </w:rPr>
        <w:t>.1 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30F3867C">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rFonts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2</w:t>
      </w:r>
      <w:r>
        <w:rPr>
          <w:rFonts w:ascii="仿宋" w:hAnsi="仿宋" w:eastAsia="仿宋" w:cs="仿宋"/>
          <w:color w:val="auto"/>
          <w:spacing w:val="-2"/>
          <w:sz w:val="24"/>
          <w:szCs w:val="24"/>
          <w:highlight w:val="none"/>
        </w:rPr>
        <w:t>.2 有效的书面澄清材料，是磋商响应文件的补充材料，成为磋商响应文件的组成部分。</w:t>
      </w:r>
    </w:p>
    <w:p w14:paraId="53F1B7E9">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3、磋商：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确认。</w:t>
      </w:r>
    </w:p>
    <w:p w14:paraId="6D162160">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color w:val="auto"/>
          <w:highlight w:val="none"/>
        </w:rPr>
      </w:pPr>
      <w:r>
        <w:rPr>
          <w:rFonts w:ascii="仿宋" w:hAnsi="仿宋" w:eastAsia="仿宋" w:cs="仿宋"/>
          <w:color w:val="auto"/>
          <w:spacing w:val="-2"/>
          <w:sz w:val="24"/>
          <w:szCs w:val="24"/>
          <w:highlight w:val="none"/>
        </w:rPr>
        <w:t>4、综合评审：对于经初审合格的所有供应商， 由磋商小组各成员依据磋商响应文件和最终报价，按照下列《评标要素和分值分解表》规定的内容独立进行综合评价、比较打分，然后汇总每个供应商的得分，从高到低依次排序，推荐中标候选人。</w:t>
      </w:r>
    </w:p>
    <w:p w14:paraId="48AEB0BA">
      <w:pPr>
        <w:keepNext w:val="0"/>
        <w:keepLines w:val="0"/>
        <w:pageBreakBefore w:val="0"/>
        <w:widowControl/>
        <w:kinsoku w:val="0"/>
        <w:wordWrap/>
        <w:overflowPunct/>
        <w:topLinePunct w:val="0"/>
        <w:autoSpaceDE w:val="0"/>
        <w:autoSpaceDN w:val="0"/>
        <w:bidi w:val="0"/>
        <w:adjustRightInd w:val="0"/>
        <w:snapToGrid/>
        <w:spacing w:line="360" w:lineRule="auto"/>
        <w:ind w:left="22"/>
        <w:textAlignment w:val="baseline"/>
        <w:outlineLvl w:val="1"/>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三、政策性扣减方式：</w:t>
      </w:r>
    </w:p>
    <w:p w14:paraId="021D8995">
      <w:pPr>
        <w:keepNext w:val="0"/>
        <w:keepLines w:val="0"/>
        <w:pageBreakBefore w:val="0"/>
        <w:widowControl/>
        <w:kinsoku w:val="0"/>
        <w:wordWrap/>
        <w:overflowPunct/>
        <w:topLinePunct w:val="0"/>
        <w:autoSpaceDE w:val="0"/>
        <w:autoSpaceDN w:val="0"/>
        <w:bidi w:val="0"/>
        <w:adjustRightInd w:val="0"/>
        <w:snapToGrid/>
        <w:spacing w:line="360" w:lineRule="auto"/>
        <w:ind w:left="496"/>
        <w:textAlignment w:val="baseline"/>
        <w:outlineLvl w:val="1"/>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本项目专门面向中小企业，不做政策扣减。</w:t>
      </w:r>
    </w:p>
    <w:p w14:paraId="7611109B">
      <w:pPr>
        <w:keepNext w:val="0"/>
        <w:keepLines w:val="0"/>
        <w:pageBreakBefore w:val="0"/>
        <w:widowControl/>
        <w:kinsoku w:val="0"/>
        <w:wordWrap/>
        <w:overflowPunct/>
        <w:topLinePunct w:val="0"/>
        <w:autoSpaceDE w:val="0"/>
        <w:autoSpaceDN w:val="0"/>
        <w:bidi w:val="0"/>
        <w:adjustRightInd w:val="0"/>
        <w:snapToGrid/>
        <w:spacing w:line="360" w:lineRule="auto"/>
        <w:ind w:left="19"/>
        <w:textAlignment w:val="baseline"/>
        <w:outlineLvl w:val="1"/>
        <w:rPr>
          <w:rFonts w:ascii="仿宋" w:hAnsi="仿宋" w:eastAsia="仿宋" w:cs="仿宋"/>
          <w:b/>
          <w:bCs/>
          <w:color w:val="auto"/>
          <w:spacing w:val="-6"/>
          <w:sz w:val="24"/>
          <w:szCs w:val="24"/>
          <w:highlight w:val="none"/>
        </w:rPr>
      </w:pPr>
      <w:r>
        <w:rPr>
          <w:rFonts w:ascii="仿宋" w:hAnsi="仿宋" w:eastAsia="仿宋" w:cs="仿宋"/>
          <w:b/>
          <w:bCs/>
          <w:color w:val="auto"/>
          <w:spacing w:val="-6"/>
          <w:sz w:val="24"/>
          <w:szCs w:val="24"/>
          <w:highlight w:val="none"/>
        </w:rPr>
        <w:t>四、评审要素和分值分解表</w:t>
      </w:r>
    </w:p>
    <w:tbl>
      <w:tblPr>
        <w:tblStyle w:val="19"/>
        <w:tblW w:w="94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700"/>
        <w:gridCol w:w="7938"/>
      </w:tblGrid>
      <w:tr w14:paraId="31AAF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777" w:type="dxa"/>
            <w:vAlign w:val="center"/>
          </w:tcPr>
          <w:p w14:paraId="739DE5E7">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w:t>
            </w:r>
          </w:p>
          <w:p w14:paraId="05C376D2">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分项</w:t>
            </w:r>
          </w:p>
        </w:tc>
        <w:tc>
          <w:tcPr>
            <w:tcW w:w="700" w:type="dxa"/>
            <w:vAlign w:val="center"/>
          </w:tcPr>
          <w:p w14:paraId="56A2EA4F">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分项</w:t>
            </w:r>
          </w:p>
          <w:p w14:paraId="62566E44">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7938" w:type="dxa"/>
            <w:vAlign w:val="center"/>
          </w:tcPr>
          <w:p w14:paraId="382424D9">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评审因素</w:t>
            </w:r>
          </w:p>
        </w:tc>
      </w:tr>
      <w:tr w14:paraId="73DF7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jc w:val="center"/>
        </w:trPr>
        <w:tc>
          <w:tcPr>
            <w:tcW w:w="777" w:type="dxa"/>
            <w:vAlign w:val="center"/>
          </w:tcPr>
          <w:p w14:paraId="4CBD0C71">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w:t>
            </w:r>
          </w:p>
          <w:p w14:paraId="57A89859">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w:t>
            </w:r>
          </w:p>
        </w:tc>
        <w:tc>
          <w:tcPr>
            <w:tcW w:w="700" w:type="dxa"/>
            <w:vAlign w:val="center"/>
          </w:tcPr>
          <w:p w14:paraId="1DD89382">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分</w:t>
            </w:r>
          </w:p>
        </w:tc>
        <w:tc>
          <w:tcPr>
            <w:tcW w:w="7938" w:type="dxa"/>
            <w:vAlign w:val="center"/>
          </w:tcPr>
          <w:p w14:paraId="2AE3ED50">
            <w:pPr>
              <w:ind w:firstLine="480" w:firstLineChars="200"/>
              <w:jc w:val="both"/>
              <w:rPr>
                <w:color w:val="auto"/>
                <w:sz w:val="24"/>
                <w:szCs w:val="24"/>
                <w:highlight w:val="none"/>
              </w:rPr>
            </w:pPr>
            <w:r>
              <w:rPr>
                <w:rFonts w:hint="eastAsia" w:ascii="仿宋" w:hAnsi="仿宋" w:eastAsia="仿宋" w:cs="仿宋"/>
                <w:color w:val="auto"/>
                <w:sz w:val="24"/>
                <w:szCs w:val="24"/>
                <w:highlight w:val="none"/>
                <w:lang w:val="en-US" w:eastAsia="zh-CN"/>
              </w:rPr>
              <w:t>价格分采用低价优先法计算，即满足磋商文件要求且磋商价格最低的磋商报价为评标基准价，其价格分为满分。其他供应商的价格分统一按照下列公式计算：磋商报价得分=（磋商基准价/磋商报价）×价格权值（即</w:t>
            </w:r>
            <w:r>
              <w:rPr>
                <w:rFonts w:hint="eastAsia"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%）×100</w:t>
            </w:r>
          </w:p>
        </w:tc>
      </w:tr>
      <w:tr w14:paraId="7D007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9" w:hRule="atLeast"/>
          <w:jc w:val="center"/>
        </w:trPr>
        <w:tc>
          <w:tcPr>
            <w:tcW w:w="777" w:type="dxa"/>
            <w:vAlign w:val="center"/>
          </w:tcPr>
          <w:p w14:paraId="374D742A">
            <w:p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总体服务方案</w:t>
            </w:r>
          </w:p>
        </w:tc>
        <w:tc>
          <w:tcPr>
            <w:tcW w:w="700" w:type="dxa"/>
            <w:vAlign w:val="center"/>
          </w:tcPr>
          <w:p w14:paraId="664E11EF">
            <w:p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10分</w:t>
            </w:r>
          </w:p>
        </w:tc>
        <w:tc>
          <w:tcPr>
            <w:tcW w:w="7938" w:type="dxa"/>
            <w:vAlign w:val="center"/>
          </w:tcPr>
          <w:p w14:paraId="7005807B">
            <w:pPr>
              <w:pStyle w:val="20"/>
              <w:spacing w:line="230" w:lineRule="auto"/>
              <w:ind w:left="117"/>
              <w:jc w:val="both"/>
              <w:rPr>
                <w:rFonts w:hint="eastAsia"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提供针对本项目的总体管理方案，内容包括：①服务理念及目标②重难点分析及解决方案</w:t>
            </w:r>
            <w:r>
              <w:rPr>
                <w:rFonts w:hint="eastAsia" w:cs="仿宋"/>
                <w:color w:val="auto"/>
                <w:sz w:val="24"/>
                <w:szCs w:val="24"/>
                <w:highlight w:val="none"/>
                <w:lang w:val="en-US" w:eastAsia="zh-CN"/>
              </w:rPr>
              <w:t>。</w:t>
            </w:r>
          </w:p>
          <w:p w14:paraId="784A5FC4">
            <w:pPr>
              <w:pStyle w:val="20"/>
              <w:spacing w:line="230" w:lineRule="auto"/>
              <w:ind w:left="117"/>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说明：以上内容切合本项目实际情况及实施要求，内容全面详细、阐述条理清晰详尽，符合本项目采购需求，能保障本项目实施的得</w:t>
            </w:r>
            <w:r>
              <w:rPr>
                <w:rFonts w:hint="eastAsia" w:cs="仿宋"/>
                <w:b/>
                <w:bCs/>
                <w:color w:val="auto"/>
                <w:sz w:val="24"/>
                <w:szCs w:val="24"/>
                <w:highlight w:val="none"/>
                <w:lang w:val="en-US" w:eastAsia="zh-CN"/>
              </w:rPr>
              <w:t>10</w:t>
            </w:r>
            <w:r>
              <w:rPr>
                <w:rFonts w:hint="eastAsia" w:ascii="仿宋" w:hAnsi="仿宋" w:eastAsia="仿宋" w:cs="仿宋"/>
                <w:b/>
                <w:bCs/>
                <w:color w:val="auto"/>
                <w:sz w:val="24"/>
                <w:szCs w:val="24"/>
                <w:highlight w:val="none"/>
                <w:lang w:val="en-US" w:eastAsia="zh-CN"/>
              </w:rPr>
              <w:t>分。评审内容任意一项缺项扣</w:t>
            </w:r>
            <w:r>
              <w:rPr>
                <w:rFonts w:hint="eastAsia"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en-US" w:eastAsia="zh-CN"/>
              </w:rPr>
              <w:t>分。评审内容任意一项每有一个缺陷扣2分，假设有n（n为假设数量）个缺陷，则扣n×2分。</w:t>
            </w:r>
          </w:p>
          <w:p w14:paraId="43939941">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缺陷是指：内容粗略不够全面、不够合理、可行性不足或缺少关键点；非专门针对本项目或不适用本项目特性、套用其他项目内容；对同一问题前后表述矛盾；存在逻辑漏洞、科学原理或常识错误；不利于本项目目标的实现、现有技术条件下不可能出现的情形等任意一种情形，下述评分标准对“缺陷”定义同此处。）</w:t>
            </w:r>
          </w:p>
        </w:tc>
      </w:tr>
      <w:tr w14:paraId="5D2C6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jc w:val="center"/>
        </w:trPr>
        <w:tc>
          <w:tcPr>
            <w:tcW w:w="777" w:type="dxa"/>
            <w:vAlign w:val="center"/>
          </w:tcPr>
          <w:p w14:paraId="70F2A85D">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保洁</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方案</w:t>
            </w:r>
          </w:p>
        </w:tc>
        <w:tc>
          <w:tcPr>
            <w:tcW w:w="700" w:type="dxa"/>
            <w:vAlign w:val="center"/>
          </w:tcPr>
          <w:p w14:paraId="4C4A168A">
            <w:p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30分</w:t>
            </w:r>
          </w:p>
        </w:tc>
        <w:tc>
          <w:tcPr>
            <w:tcW w:w="7938" w:type="dxa"/>
            <w:vAlign w:val="center"/>
          </w:tcPr>
          <w:p w14:paraId="5872CAE4">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提供针对本项目的保洁方案，内容包括：①环境卫生保洁②卫生间保洁③设施</w:t>
            </w:r>
            <w:r>
              <w:rPr>
                <w:rFonts w:hint="eastAsia" w:cs="仿宋"/>
                <w:color w:val="auto"/>
                <w:sz w:val="24"/>
                <w:szCs w:val="24"/>
                <w:highlight w:val="none"/>
                <w:lang w:val="en-US" w:eastAsia="zh-CN"/>
              </w:rPr>
              <w:t>清洁</w:t>
            </w:r>
            <w:r>
              <w:rPr>
                <w:rFonts w:hint="eastAsia" w:ascii="仿宋" w:hAnsi="仿宋" w:eastAsia="仿宋" w:cs="仿宋"/>
                <w:color w:val="auto"/>
                <w:sz w:val="24"/>
                <w:szCs w:val="24"/>
                <w:highlight w:val="none"/>
                <w:lang w:val="en-US" w:eastAsia="zh-CN"/>
              </w:rPr>
              <w:t>④电梯清洁⑤消毒杀菌⑥日常垃圾收集处置。</w:t>
            </w:r>
          </w:p>
          <w:p w14:paraId="5633F2F8">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说明：以上内容切合本项目实际情况及实施要求，内容全面详细、阐述条理清晰详尽，符合本项目采购需求，能保障本项目实施的得</w:t>
            </w:r>
            <w:r>
              <w:rPr>
                <w:rFonts w:hint="eastAsia" w:cs="仿宋"/>
                <w:b/>
                <w:bCs/>
                <w:color w:val="auto"/>
                <w:sz w:val="24"/>
                <w:szCs w:val="24"/>
                <w:highlight w:val="none"/>
                <w:lang w:val="en-US" w:eastAsia="zh-CN"/>
              </w:rPr>
              <w:t>30</w:t>
            </w:r>
            <w:r>
              <w:rPr>
                <w:rFonts w:hint="eastAsia" w:ascii="仿宋" w:hAnsi="仿宋" w:eastAsia="仿宋" w:cs="仿宋"/>
                <w:b/>
                <w:bCs/>
                <w:color w:val="auto"/>
                <w:sz w:val="24"/>
                <w:szCs w:val="24"/>
                <w:highlight w:val="none"/>
                <w:lang w:val="en-US" w:eastAsia="zh-CN"/>
              </w:rPr>
              <w:t>分。评审内容任意一项缺项扣</w:t>
            </w:r>
            <w:r>
              <w:rPr>
                <w:rFonts w:hint="eastAsia"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en-US" w:eastAsia="zh-CN"/>
              </w:rPr>
              <w:t>分。评审内容任意一项每有一个缺陷扣2分，假设有n（n为假设数量）个缺陷，则扣n×2分。</w:t>
            </w:r>
          </w:p>
        </w:tc>
      </w:tr>
      <w:tr w14:paraId="3F521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777" w:type="dxa"/>
            <w:vAlign w:val="center"/>
          </w:tcPr>
          <w:p w14:paraId="5A6FBB55">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应急</w:t>
            </w:r>
          </w:p>
          <w:p w14:paraId="40DC04D8">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预案</w:t>
            </w:r>
          </w:p>
        </w:tc>
        <w:tc>
          <w:tcPr>
            <w:tcW w:w="700" w:type="dxa"/>
            <w:vAlign w:val="center"/>
          </w:tcPr>
          <w:p w14:paraId="11DEC74D">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15分</w:t>
            </w:r>
          </w:p>
        </w:tc>
        <w:tc>
          <w:tcPr>
            <w:tcW w:w="7938" w:type="dxa"/>
            <w:vAlign w:val="center"/>
          </w:tcPr>
          <w:p w14:paraId="04F62D88">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针对本项目的应急预案，内容包括：①自然灾害：极端天气、停电、停水、火灾消防②公共安全事件：重大突发公共卫生危机事件、打架斗殴、寻衅滋事、意外伤亡、踩踏事件等安全事件的预防及处置措施③违法事件：如盗窃、暴恐、爆炸、破坏的预防及处置措施。</w:t>
            </w:r>
          </w:p>
          <w:p w14:paraId="654F35E4">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说明：以上内容切合本项目实际情况及实施要求，内容全面详细、阐述条理清晰详尽，符合本项目采购需求，能保障本项目实施的得</w:t>
            </w:r>
            <w:r>
              <w:rPr>
                <w:rFonts w:hint="eastAsia" w:cs="仿宋"/>
                <w:b/>
                <w:bCs/>
                <w:color w:val="auto"/>
                <w:sz w:val="24"/>
                <w:szCs w:val="24"/>
                <w:highlight w:val="none"/>
                <w:lang w:val="en-US" w:eastAsia="zh-CN"/>
              </w:rPr>
              <w:t>15</w:t>
            </w:r>
            <w:r>
              <w:rPr>
                <w:rFonts w:hint="eastAsia" w:ascii="仿宋" w:hAnsi="仿宋" w:eastAsia="仿宋" w:cs="仿宋"/>
                <w:b/>
                <w:bCs/>
                <w:color w:val="auto"/>
                <w:sz w:val="24"/>
                <w:szCs w:val="24"/>
                <w:highlight w:val="none"/>
                <w:lang w:val="en-US" w:eastAsia="zh-CN"/>
              </w:rPr>
              <w:t>分。评审内容任意一项缺项扣</w:t>
            </w:r>
            <w:r>
              <w:rPr>
                <w:rFonts w:hint="eastAsia"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en-US" w:eastAsia="zh-CN"/>
              </w:rPr>
              <w:t>分。评审内容任意一项每有一个缺陷扣2分，假设有n（n为假设数量）个缺陷，则扣n×2分。</w:t>
            </w:r>
          </w:p>
        </w:tc>
      </w:tr>
      <w:tr w14:paraId="3583C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jc w:val="center"/>
        </w:trPr>
        <w:tc>
          <w:tcPr>
            <w:tcW w:w="777" w:type="dxa"/>
            <w:vAlign w:val="center"/>
          </w:tcPr>
          <w:p w14:paraId="66D457B1">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人员管理制度</w:t>
            </w:r>
          </w:p>
        </w:tc>
        <w:tc>
          <w:tcPr>
            <w:tcW w:w="700" w:type="dxa"/>
            <w:vAlign w:val="center"/>
          </w:tcPr>
          <w:p w14:paraId="3E5141E1">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15分</w:t>
            </w:r>
          </w:p>
        </w:tc>
        <w:tc>
          <w:tcPr>
            <w:tcW w:w="7938" w:type="dxa"/>
            <w:vAlign w:val="center"/>
          </w:tcPr>
          <w:p w14:paraId="53793C4F">
            <w:pPr>
              <w:pStyle w:val="20"/>
              <w:spacing w:line="230" w:lineRule="auto"/>
              <w:ind w:left="11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服务人员的管理制度，内容包括：①岗位制度：具有岗位工作标准、服务质量标准、现场质量控制体系②内控制度：具有管理组织机构、问责机制、监督机制、自查制度③人员管理制度：具有员工日常管理办法、请销假制度、奖惩措施、激励机制、仪容仪表制度</w:t>
            </w:r>
            <w:r>
              <w:rPr>
                <w:rFonts w:hint="eastAsia" w:cs="仿宋"/>
                <w:color w:val="auto"/>
                <w:sz w:val="24"/>
                <w:szCs w:val="24"/>
                <w:highlight w:val="none"/>
                <w:lang w:val="en-US" w:eastAsia="zh-CN"/>
              </w:rPr>
              <w:t>。</w:t>
            </w:r>
          </w:p>
          <w:p w14:paraId="54D6599F">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说明：以上内容切合本项目实际情况及实施要求，内容全面详细、阐述条理清晰详尽，符合本项目采购需求，能保障本项目实施的得</w:t>
            </w:r>
            <w:r>
              <w:rPr>
                <w:rFonts w:hint="eastAsia" w:cs="仿宋"/>
                <w:b/>
                <w:bCs/>
                <w:color w:val="auto"/>
                <w:sz w:val="24"/>
                <w:szCs w:val="24"/>
                <w:highlight w:val="none"/>
                <w:lang w:val="en-US" w:eastAsia="zh-CN"/>
              </w:rPr>
              <w:t>15</w:t>
            </w:r>
            <w:r>
              <w:rPr>
                <w:rFonts w:hint="eastAsia" w:ascii="仿宋" w:hAnsi="仿宋" w:eastAsia="仿宋" w:cs="仿宋"/>
                <w:b/>
                <w:bCs/>
                <w:color w:val="auto"/>
                <w:sz w:val="24"/>
                <w:szCs w:val="24"/>
                <w:highlight w:val="none"/>
                <w:lang w:val="en-US" w:eastAsia="zh-CN"/>
              </w:rPr>
              <w:t>分。评审内容任意一项缺项扣</w:t>
            </w:r>
            <w:r>
              <w:rPr>
                <w:rFonts w:hint="eastAsia"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en-US" w:eastAsia="zh-CN"/>
              </w:rPr>
              <w:t>分。评审内容任意一项每有一个缺陷扣2分，假设有n（n为假设数量）个缺陷，则扣n×2分</w:t>
            </w:r>
            <w:r>
              <w:rPr>
                <w:rFonts w:hint="eastAsia" w:cs="仿宋"/>
                <w:b/>
                <w:bCs/>
                <w:color w:val="auto"/>
                <w:sz w:val="24"/>
                <w:szCs w:val="24"/>
                <w:highlight w:val="none"/>
                <w:lang w:val="en-US" w:eastAsia="zh-CN"/>
              </w:rPr>
              <w:t>。</w:t>
            </w:r>
          </w:p>
        </w:tc>
      </w:tr>
      <w:tr w14:paraId="4B494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jc w:val="center"/>
        </w:trPr>
        <w:tc>
          <w:tcPr>
            <w:tcW w:w="777" w:type="dxa"/>
            <w:vAlign w:val="center"/>
          </w:tcPr>
          <w:p w14:paraId="68639766">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培训</w:t>
            </w:r>
          </w:p>
          <w:p w14:paraId="28423B93">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方案</w:t>
            </w:r>
          </w:p>
        </w:tc>
        <w:tc>
          <w:tcPr>
            <w:tcW w:w="700" w:type="dxa"/>
            <w:vAlign w:val="center"/>
          </w:tcPr>
          <w:p w14:paraId="0E7BDF72">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10分</w:t>
            </w:r>
          </w:p>
        </w:tc>
        <w:tc>
          <w:tcPr>
            <w:tcW w:w="7938" w:type="dxa"/>
            <w:vAlign w:val="center"/>
          </w:tcPr>
          <w:p w14:paraId="0F47F2DF">
            <w:pPr>
              <w:pStyle w:val="20"/>
              <w:keepNext w:val="0"/>
              <w:keepLines w:val="0"/>
              <w:pageBreakBefore w:val="0"/>
              <w:widowControl/>
              <w:kinsoku/>
              <w:wordWrap/>
              <w:overflowPunct/>
              <w:topLinePunct w:val="0"/>
              <w:autoSpaceDE w:val="0"/>
              <w:autoSpaceDN w:val="0"/>
              <w:bidi w:val="0"/>
              <w:adjustRightInd w:val="0"/>
              <w:snapToGrid w:val="0"/>
              <w:spacing w:line="231" w:lineRule="auto"/>
              <w:ind w:left="119"/>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针对本项目服务人员的</w:t>
            </w:r>
            <w:r>
              <w:rPr>
                <w:rFonts w:hint="eastAsia" w:cs="仿宋"/>
                <w:color w:val="auto"/>
                <w:sz w:val="24"/>
                <w:szCs w:val="24"/>
                <w:highlight w:val="none"/>
                <w:lang w:val="en-US" w:eastAsia="zh-CN"/>
              </w:rPr>
              <w:t>培训方案</w:t>
            </w:r>
            <w:r>
              <w:rPr>
                <w:rFonts w:hint="eastAsia" w:ascii="仿宋" w:hAnsi="仿宋" w:eastAsia="仿宋" w:cs="仿宋"/>
                <w:color w:val="auto"/>
                <w:sz w:val="24"/>
                <w:szCs w:val="24"/>
                <w:highlight w:val="none"/>
                <w:lang w:val="en-US" w:eastAsia="zh-CN"/>
              </w:rPr>
              <w:t>，内容包括：①岗前培训②定期常态化培训。</w:t>
            </w:r>
          </w:p>
          <w:p w14:paraId="75A573BD">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说明：以上内容切合本项目实际情况及实施要求，内容全面详细、阐述条理清晰详尽，符合本项目采购需求，能保障本项目实施的得</w:t>
            </w:r>
            <w:r>
              <w:rPr>
                <w:rFonts w:hint="eastAsia" w:cs="仿宋"/>
                <w:b/>
                <w:bCs/>
                <w:color w:val="auto"/>
                <w:sz w:val="24"/>
                <w:szCs w:val="24"/>
                <w:highlight w:val="none"/>
                <w:lang w:val="en-US" w:eastAsia="zh-CN"/>
              </w:rPr>
              <w:t>10</w:t>
            </w:r>
            <w:r>
              <w:rPr>
                <w:rFonts w:hint="eastAsia" w:ascii="仿宋" w:hAnsi="仿宋" w:eastAsia="仿宋" w:cs="仿宋"/>
                <w:b/>
                <w:bCs/>
                <w:color w:val="auto"/>
                <w:sz w:val="24"/>
                <w:szCs w:val="24"/>
                <w:highlight w:val="none"/>
                <w:lang w:val="en-US" w:eastAsia="zh-CN"/>
              </w:rPr>
              <w:t>分。评审内容任意一项缺项扣</w:t>
            </w:r>
            <w:r>
              <w:rPr>
                <w:rFonts w:hint="eastAsia"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en-US" w:eastAsia="zh-CN"/>
              </w:rPr>
              <w:t>分。评审内容任意一项每有一个缺陷扣2分，假设有n（n为假设数量）个缺陷，则扣n×2分</w:t>
            </w:r>
            <w:r>
              <w:rPr>
                <w:rFonts w:hint="eastAsia" w:cs="仿宋"/>
                <w:b/>
                <w:bCs/>
                <w:color w:val="auto"/>
                <w:sz w:val="24"/>
                <w:szCs w:val="24"/>
                <w:highlight w:val="none"/>
                <w:lang w:val="en-US" w:eastAsia="zh-CN"/>
              </w:rPr>
              <w:t>。</w:t>
            </w:r>
          </w:p>
        </w:tc>
      </w:tr>
      <w:tr w14:paraId="56B5E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77" w:type="dxa"/>
            <w:vAlign w:val="center"/>
          </w:tcPr>
          <w:p w14:paraId="27DA8572">
            <w:pPr>
              <w:pStyle w:val="20"/>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b/>
                <w:bCs/>
                <w:color w:val="auto"/>
                <w:sz w:val="24"/>
                <w:szCs w:val="24"/>
                <w:highlight w:val="none"/>
                <w:lang w:val="en-US" w:eastAsia="zh-CN"/>
              </w:rPr>
            </w:pPr>
            <w:r>
              <w:rPr>
                <w:rFonts w:hint="eastAsia"/>
                <w:b/>
                <w:bCs/>
                <w:color w:val="auto"/>
                <w:sz w:val="24"/>
                <w:szCs w:val="24"/>
                <w:highlight w:val="none"/>
                <w:lang w:val="en-US" w:eastAsia="zh-CN"/>
              </w:rPr>
              <w:t>服务</w:t>
            </w:r>
          </w:p>
          <w:p w14:paraId="7771B4EB">
            <w:pPr>
              <w:pStyle w:val="20"/>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b/>
                <w:bCs/>
                <w:color w:val="auto"/>
                <w:sz w:val="24"/>
                <w:szCs w:val="24"/>
                <w:highlight w:val="none"/>
                <w:lang w:val="en-US" w:eastAsia="zh-CN"/>
              </w:rPr>
            </w:pPr>
            <w:r>
              <w:rPr>
                <w:rFonts w:hint="eastAsia"/>
                <w:b/>
                <w:bCs/>
                <w:color w:val="auto"/>
                <w:sz w:val="24"/>
                <w:szCs w:val="24"/>
                <w:highlight w:val="none"/>
                <w:lang w:val="en-US" w:eastAsia="zh-CN"/>
              </w:rPr>
              <w:t>承诺</w:t>
            </w:r>
          </w:p>
        </w:tc>
        <w:tc>
          <w:tcPr>
            <w:tcW w:w="700" w:type="dxa"/>
            <w:vAlign w:val="center"/>
          </w:tcPr>
          <w:p w14:paraId="4CDDAC7D">
            <w:pPr>
              <w:pStyle w:val="20"/>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b/>
                <w:bCs/>
                <w:color w:val="auto"/>
                <w:sz w:val="24"/>
                <w:szCs w:val="24"/>
                <w:highlight w:val="none"/>
                <w:lang w:val="en-US" w:eastAsia="zh-CN"/>
              </w:rPr>
            </w:pPr>
            <w:r>
              <w:rPr>
                <w:rFonts w:hint="eastAsia"/>
                <w:b/>
                <w:bCs/>
                <w:color w:val="auto"/>
                <w:sz w:val="24"/>
                <w:szCs w:val="24"/>
                <w:highlight w:val="none"/>
                <w:lang w:val="en-US" w:eastAsia="zh-CN"/>
              </w:rPr>
              <w:t>7分</w:t>
            </w:r>
          </w:p>
        </w:tc>
        <w:tc>
          <w:tcPr>
            <w:tcW w:w="7938" w:type="dxa"/>
            <w:vAlign w:val="center"/>
          </w:tcPr>
          <w:p w14:paraId="52070A35">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1、承诺：派驻的项目负责人需责任心强，具有一定的工作经验和业绩，具备一定的沟通协调能力和文字表达能力，得1分。无承诺不得分。</w:t>
            </w:r>
          </w:p>
          <w:p w14:paraId="15C6C744">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2、承诺：保洁人员必须五官端正，身体健康，热爱集体，服从组织纪律，服从工作安排，遵守医院的纪律和制度，得1分。无承诺不得分。</w:t>
            </w:r>
          </w:p>
          <w:p w14:paraId="54B820EB">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3、承诺：接受采购人对服务的考核、监督及管理，并对服务质量加以改进，确保服务工作的优质高效，得1分。无承诺不得分。</w:t>
            </w:r>
          </w:p>
          <w:p w14:paraId="7AD10D8F">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4、承诺：每三个月应对保洁员进行医院感染防控、保洁服务标准化操作、保洁服务礼仪礼貌等全方面培训，并做好记录，得1分。无承诺不得分。</w:t>
            </w:r>
          </w:p>
          <w:p w14:paraId="2D439F33">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5、承诺：保洁服务单位需配备足够的工作人员，工作人员不少于25人（其中配备保洁人员不少于23人，管理人员2人），得1分。无承诺不得分。</w:t>
            </w:r>
          </w:p>
          <w:p w14:paraId="0AB7837F">
            <w:pPr>
              <w:pStyle w:val="20"/>
              <w:spacing w:line="230" w:lineRule="auto"/>
              <w:ind w:left="117"/>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6、承诺：若人员因事、病不能及时上岗时，及时调整其他服务人员补充，确保各项服务工作正常进行，得1分。无承诺不得分。</w:t>
            </w:r>
          </w:p>
          <w:p w14:paraId="25D0F5E8">
            <w:pPr>
              <w:pStyle w:val="20"/>
              <w:spacing w:line="230" w:lineRule="auto"/>
              <w:ind w:left="117"/>
              <w:jc w:val="both"/>
              <w:rPr>
                <w:rFonts w:hint="eastAsia" w:ascii="仿宋_GB2312" w:hAnsi="仿宋_GB2312" w:eastAsia="仿宋_GB2312" w:cs="仿宋_GB2312"/>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承诺：供应商派驻的服务人员与采购人没有任何人事关系，其工资待遇的给予属于供应商内部管理，与采购人无关。供应商必须与保洁员工签订劳务合同，依法保障保洁人员的合法权益，合同期间内发生的劳务纠纷采购人概不负责，劳动保护及员工意外事故的责任由供应商承担，得1分。无承诺不得分。</w:t>
            </w:r>
          </w:p>
        </w:tc>
      </w:tr>
      <w:tr w14:paraId="456A3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777" w:type="dxa"/>
            <w:shd w:val="clear" w:color="auto" w:fill="auto"/>
            <w:vAlign w:val="center"/>
          </w:tcPr>
          <w:p w14:paraId="486CE2D6">
            <w:pPr>
              <w:pStyle w:val="20"/>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仿宋" w:hAnsi="仿宋" w:eastAsia="仿宋" w:cs="仿宋"/>
                <w:b/>
                <w:bCs/>
                <w:snapToGrid w:val="0"/>
                <w:color w:val="auto"/>
                <w:kern w:val="0"/>
                <w:sz w:val="24"/>
                <w:szCs w:val="24"/>
                <w:highlight w:val="none"/>
                <w:lang w:val="en-US" w:eastAsia="zh-CN" w:bidi="ar-SA"/>
              </w:rPr>
            </w:pPr>
            <w:r>
              <w:rPr>
                <w:b/>
                <w:bCs/>
                <w:color w:val="auto"/>
                <w:sz w:val="24"/>
                <w:szCs w:val="24"/>
                <w:highlight w:val="none"/>
              </w:rPr>
              <w:t>业绩</w:t>
            </w:r>
          </w:p>
        </w:tc>
        <w:tc>
          <w:tcPr>
            <w:tcW w:w="700" w:type="dxa"/>
            <w:shd w:val="clear" w:color="auto" w:fill="auto"/>
            <w:vAlign w:val="center"/>
          </w:tcPr>
          <w:p w14:paraId="5D0C3912">
            <w:pPr>
              <w:pStyle w:val="20"/>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ascii="仿宋" w:hAnsi="仿宋" w:eastAsia="仿宋" w:cs="仿宋"/>
                <w:b/>
                <w:bCs/>
                <w:snapToGrid w:val="0"/>
                <w:color w:val="auto"/>
                <w:kern w:val="0"/>
                <w:sz w:val="24"/>
                <w:szCs w:val="24"/>
                <w:highlight w:val="none"/>
                <w:lang w:val="en-US" w:eastAsia="en-US" w:bidi="ar-SA"/>
              </w:rPr>
            </w:pPr>
            <w:r>
              <w:rPr>
                <w:rFonts w:hint="eastAsia"/>
                <w:b/>
                <w:bCs/>
                <w:color w:val="auto"/>
                <w:sz w:val="24"/>
                <w:szCs w:val="24"/>
                <w:highlight w:val="none"/>
                <w:lang w:val="en-US" w:eastAsia="zh-CN"/>
              </w:rPr>
              <w:t>3</w:t>
            </w:r>
            <w:r>
              <w:rPr>
                <w:b/>
                <w:bCs/>
                <w:color w:val="auto"/>
                <w:sz w:val="24"/>
                <w:szCs w:val="24"/>
                <w:highlight w:val="none"/>
              </w:rPr>
              <w:t>分</w:t>
            </w:r>
          </w:p>
        </w:tc>
        <w:tc>
          <w:tcPr>
            <w:tcW w:w="7938" w:type="dxa"/>
            <w:shd w:val="clear" w:color="auto" w:fill="auto"/>
            <w:vAlign w:val="center"/>
          </w:tcPr>
          <w:p w14:paraId="3A0D8F34">
            <w:pPr>
              <w:keepNext w:val="0"/>
              <w:keepLines w:val="0"/>
              <w:pageBreakBefore w:val="0"/>
              <w:widowControl/>
              <w:kinsoku/>
              <w:wordWrap/>
              <w:overflowPunct/>
              <w:topLinePunct w:val="0"/>
              <w:autoSpaceDE/>
              <w:autoSpaceDN/>
              <w:bidi w:val="0"/>
              <w:adjustRightInd/>
              <w:snapToGrid/>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提供202</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年1月1日以来类似项目的业绩证明文件，以合同扫描件为计分依据，每出具一份业绩证明文件得</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val="en-US" w:eastAsia="zh-CN"/>
              </w:rPr>
              <w:t>最高得3</w:t>
            </w:r>
            <w:r>
              <w:rPr>
                <w:rFonts w:hint="eastAsia" w:ascii="仿宋" w:hAnsi="仿宋" w:eastAsia="仿宋" w:cs="仿宋"/>
                <w:color w:val="auto"/>
                <w:sz w:val="22"/>
                <w:szCs w:val="22"/>
                <w:highlight w:val="none"/>
              </w:rPr>
              <w:t>分。</w:t>
            </w:r>
          </w:p>
          <w:p w14:paraId="703F1720">
            <w:pPr>
              <w:pStyle w:val="20"/>
              <w:keepNext w:val="0"/>
              <w:keepLines w:val="0"/>
              <w:pageBreakBefore w:val="0"/>
              <w:widowControl/>
              <w:kinsoku w:val="0"/>
              <w:wordWrap/>
              <w:overflowPunct/>
              <w:topLinePunct w:val="0"/>
              <w:autoSpaceDE w:val="0"/>
              <w:autoSpaceDN w:val="0"/>
              <w:bidi w:val="0"/>
              <w:adjustRightInd w:val="0"/>
              <w:snapToGrid/>
              <w:spacing w:line="240" w:lineRule="auto"/>
              <w:ind w:left="0" w:right="0" w:firstLine="0" w:firstLineChars="0"/>
              <w:jc w:val="both"/>
              <w:textAlignment w:val="baseline"/>
              <w:rPr>
                <w:rFonts w:hint="eastAsia" w:ascii="Arial" w:hAnsi="Arial" w:eastAsia="Arial" w:cs="Arial"/>
                <w:snapToGrid w:val="0"/>
                <w:color w:val="auto"/>
                <w:kern w:val="0"/>
                <w:sz w:val="24"/>
                <w:szCs w:val="24"/>
                <w:highlight w:val="none"/>
                <w:lang w:val="en-US" w:eastAsia="zh-CN" w:bidi="ar-SA"/>
              </w:rPr>
            </w:pPr>
            <w:r>
              <w:rPr>
                <w:rFonts w:hint="eastAsia" w:ascii="仿宋" w:hAnsi="仿宋" w:eastAsia="仿宋" w:cs="仿宋"/>
                <w:b/>
                <w:bCs/>
                <w:color w:val="auto"/>
                <w:sz w:val="22"/>
                <w:szCs w:val="22"/>
                <w:highlight w:val="none"/>
              </w:rPr>
              <w:t>注：</w:t>
            </w:r>
            <w:r>
              <w:rPr>
                <w:rFonts w:hint="eastAsia" w:ascii="仿宋" w:hAnsi="仿宋" w:eastAsia="仿宋" w:cs="仿宋"/>
                <w:b/>
                <w:bCs/>
                <w:color w:val="auto"/>
                <w:sz w:val="22"/>
                <w:szCs w:val="22"/>
                <w:highlight w:val="none"/>
                <w:lang w:val="en-US" w:eastAsia="zh-CN"/>
              </w:rPr>
              <w:t>以合同签订日期为准，提供完整合同复印件加盖公章</w:t>
            </w:r>
            <w:r>
              <w:rPr>
                <w:rFonts w:hint="eastAsia" w:ascii="仿宋" w:hAnsi="仿宋" w:eastAsia="仿宋" w:cs="仿宋"/>
                <w:b/>
                <w:bCs/>
                <w:color w:val="auto"/>
                <w:sz w:val="22"/>
                <w:szCs w:val="22"/>
                <w:highlight w:val="none"/>
              </w:rPr>
              <w:t>，否则不予计分。</w:t>
            </w:r>
          </w:p>
        </w:tc>
      </w:tr>
    </w:tbl>
    <w:p w14:paraId="241F756B">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rFonts w:ascii="仿宋" w:hAnsi="仿宋" w:eastAsia="仿宋" w:cs="仿宋"/>
          <w:b/>
          <w:bCs/>
          <w:color w:val="auto"/>
          <w:spacing w:val="-6"/>
          <w:sz w:val="24"/>
          <w:szCs w:val="24"/>
          <w:highlight w:val="none"/>
        </w:rPr>
      </w:pPr>
      <w:r>
        <w:rPr>
          <w:rFonts w:ascii="仿宋" w:hAnsi="仿宋" w:eastAsia="仿宋" w:cs="仿宋"/>
          <w:color w:val="auto"/>
          <w:spacing w:val="-1"/>
          <w:sz w:val="24"/>
          <w:szCs w:val="24"/>
          <w:highlight w:val="none"/>
        </w:rPr>
        <w:t>评价和比较以磋商响应文件为依据进行评审。</w:t>
      </w:r>
    </w:p>
    <w:p w14:paraId="7E523BEB">
      <w:pPr>
        <w:keepNext w:val="0"/>
        <w:keepLines w:val="0"/>
        <w:pageBreakBefore w:val="0"/>
        <w:widowControl/>
        <w:kinsoku w:val="0"/>
        <w:wordWrap/>
        <w:overflowPunct/>
        <w:topLinePunct w:val="0"/>
        <w:autoSpaceDE w:val="0"/>
        <w:autoSpaceDN w:val="0"/>
        <w:bidi w:val="0"/>
        <w:adjustRightInd w:val="0"/>
        <w:snapToGrid/>
        <w:spacing w:line="360" w:lineRule="auto"/>
        <w:ind w:left="19"/>
        <w:textAlignment w:val="baseline"/>
        <w:outlineLvl w:val="1"/>
        <w:rPr>
          <w:rFonts w:ascii="仿宋" w:hAnsi="仿宋" w:eastAsia="仿宋" w:cs="仿宋"/>
          <w:b/>
          <w:bCs/>
          <w:color w:val="auto"/>
          <w:spacing w:val="-6"/>
          <w:sz w:val="24"/>
          <w:szCs w:val="24"/>
          <w:highlight w:val="none"/>
        </w:rPr>
      </w:pPr>
      <w:r>
        <w:rPr>
          <w:rFonts w:ascii="仿宋" w:hAnsi="仿宋" w:eastAsia="仿宋" w:cs="仿宋"/>
          <w:b/>
          <w:bCs/>
          <w:color w:val="auto"/>
          <w:spacing w:val="-6"/>
          <w:sz w:val="24"/>
          <w:szCs w:val="24"/>
          <w:highlight w:val="none"/>
        </w:rPr>
        <w:t>五、定标</w:t>
      </w:r>
    </w:p>
    <w:p w14:paraId="1E21F5E0">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1、评标结果由磋商小组全体成员签字确认。</w:t>
      </w:r>
    </w:p>
    <w:p w14:paraId="0838DB33">
      <w:pPr>
        <w:keepNext w:val="0"/>
        <w:keepLines w:val="0"/>
        <w:pageBreakBefore w:val="0"/>
        <w:widowControl/>
        <w:kinsoku w:val="0"/>
        <w:wordWrap/>
        <w:overflowPunct/>
        <w:topLinePunct w:val="0"/>
        <w:autoSpaceDE w:val="0"/>
        <w:autoSpaceDN w:val="0"/>
        <w:bidi w:val="0"/>
        <w:adjustRightInd w:val="0"/>
        <w:snapToGrid/>
        <w:spacing w:line="360" w:lineRule="auto"/>
        <w:ind w:left="17" w:right="181" w:firstLine="465"/>
        <w:jc w:val="both"/>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2、采购人根据评标报告中推荐的成交候选人排列顺序确定供应商，以复函通知</w:t>
      </w:r>
      <w:r>
        <w:rPr>
          <w:rFonts w:hint="eastAsia" w:ascii="仿宋" w:hAnsi="仿宋" w:eastAsia="仿宋" w:cs="仿宋"/>
          <w:color w:val="auto"/>
          <w:spacing w:val="-2"/>
          <w:sz w:val="24"/>
          <w:szCs w:val="24"/>
          <w:highlight w:val="none"/>
          <w:lang w:val="en-US" w:eastAsia="zh-CN"/>
        </w:rPr>
        <w:t>采购</w:t>
      </w:r>
      <w:r>
        <w:rPr>
          <w:rFonts w:ascii="仿宋" w:hAnsi="仿宋" w:eastAsia="仿宋" w:cs="仿宋"/>
          <w:color w:val="auto"/>
          <w:spacing w:val="-2"/>
          <w:sz w:val="24"/>
          <w:szCs w:val="24"/>
          <w:highlight w:val="none"/>
        </w:rPr>
        <w:t>代理机构。</w:t>
      </w:r>
      <w:r>
        <w:rPr>
          <w:rFonts w:hint="default"/>
          <w:color w:val="auto"/>
          <w:highlight w:val="none"/>
          <w:lang w:val="en-US" w:eastAsia="zh-CN"/>
        </w:rPr>
        <w:br w:type="page"/>
      </w:r>
    </w:p>
    <w:p w14:paraId="212173CC">
      <w:pPr>
        <w:pStyle w:val="2"/>
        <w:bidi w:val="0"/>
        <w:ind w:left="0"/>
        <w:rPr>
          <w:rFonts w:hint="eastAsia" w:ascii="仿宋" w:hAnsi="仿宋" w:eastAsia="仿宋" w:cs="仿宋"/>
          <w:b/>
          <w:bCs/>
          <w:color w:val="auto"/>
          <w:spacing w:val="-2"/>
          <w:sz w:val="35"/>
          <w:szCs w:val="35"/>
          <w:highlight w:val="none"/>
        </w:rPr>
      </w:pPr>
      <w:bookmarkStart w:id="6" w:name="_Toc24014"/>
      <w:r>
        <w:rPr>
          <w:rFonts w:hint="eastAsia" w:ascii="仿宋" w:hAnsi="仿宋" w:eastAsia="仿宋" w:cs="仿宋"/>
          <w:b/>
          <w:bCs/>
          <w:color w:val="auto"/>
          <w:spacing w:val="-2"/>
          <w:sz w:val="35"/>
          <w:szCs w:val="35"/>
          <w:highlight w:val="none"/>
        </w:rPr>
        <w:t>第四章</w:t>
      </w:r>
      <w:r>
        <w:rPr>
          <w:rFonts w:hint="eastAsia" w:ascii="仿宋" w:hAnsi="仿宋" w:eastAsia="仿宋" w:cs="仿宋"/>
          <w:b/>
          <w:bCs/>
          <w:color w:val="auto"/>
          <w:spacing w:val="-2"/>
          <w:sz w:val="35"/>
          <w:szCs w:val="35"/>
          <w:highlight w:val="none"/>
          <w:lang w:val="en-US" w:eastAsia="zh-CN"/>
        </w:rPr>
        <w:t xml:space="preserve">  </w:t>
      </w:r>
      <w:r>
        <w:rPr>
          <w:rFonts w:hint="eastAsia" w:ascii="仿宋" w:hAnsi="仿宋" w:eastAsia="仿宋" w:cs="仿宋"/>
          <w:b/>
          <w:bCs/>
          <w:color w:val="auto"/>
          <w:spacing w:val="-2"/>
          <w:sz w:val="35"/>
          <w:szCs w:val="35"/>
          <w:highlight w:val="none"/>
        </w:rPr>
        <w:t>合同条款及格式</w:t>
      </w:r>
      <w:bookmarkEnd w:id="6"/>
    </w:p>
    <w:p w14:paraId="7D54DF6A">
      <w:pPr>
        <w:pStyle w:val="6"/>
        <w:spacing w:line="324" w:lineRule="auto"/>
        <w:rPr>
          <w:rFonts w:hint="eastAsia" w:ascii="仿宋" w:hAnsi="仿宋" w:eastAsia="仿宋" w:cs="仿宋"/>
          <w:color w:val="auto"/>
          <w:highlight w:val="none"/>
        </w:rPr>
      </w:pPr>
    </w:p>
    <w:p w14:paraId="64917665">
      <w:pPr>
        <w:spacing w:before="91" w:line="221"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21"/>
          <w:sz w:val="28"/>
          <w:szCs w:val="28"/>
          <w:highlight w:val="none"/>
        </w:rPr>
        <w:t>(参考合同</w:t>
      </w:r>
      <w:r>
        <w:rPr>
          <w:rFonts w:hint="eastAsia" w:ascii="仿宋" w:hAnsi="仿宋" w:eastAsia="仿宋" w:cs="仿宋"/>
          <w:color w:val="auto"/>
          <w:spacing w:val="21"/>
          <w:sz w:val="28"/>
          <w:szCs w:val="28"/>
          <w:highlight w:val="none"/>
          <w:lang w:val="en-US" w:eastAsia="zh-CN"/>
        </w:rPr>
        <w:t>模板</w:t>
      </w:r>
      <w:r>
        <w:rPr>
          <w:rFonts w:hint="eastAsia" w:ascii="仿宋" w:hAnsi="仿宋" w:eastAsia="仿宋" w:cs="仿宋"/>
          <w:color w:val="auto"/>
          <w:spacing w:val="20"/>
          <w:sz w:val="28"/>
          <w:szCs w:val="28"/>
          <w:highlight w:val="none"/>
        </w:rPr>
        <w:t>)</w:t>
      </w:r>
    </w:p>
    <w:p w14:paraId="68782D24">
      <w:pPr>
        <w:pStyle w:val="23"/>
        <w:ind w:left="0" w:leftChars="0" w:firstLine="0" w:firstLineChars="0"/>
        <w:jc w:val="center"/>
        <w:rPr>
          <w:rFonts w:hint="eastAsia" w:ascii="仿宋" w:hAnsi="仿宋" w:eastAsia="仿宋" w:cs="仿宋"/>
          <w:b/>
          <w:bCs/>
          <w:color w:val="auto"/>
          <w:sz w:val="32"/>
          <w:szCs w:val="32"/>
          <w:highlight w:val="none"/>
          <w:u w:val="single"/>
          <w:lang w:val="en-US" w:eastAsia="zh-CN"/>
        </w:rPr>
      </w:pPr>
    </w:p>
    <w:p w14:paraId="42771375">
      <w:pPr>
        <w:pStyle w:val="23"/>
        <w:ind w:left="0" w:leftChars="0" w:firstLine="0" w:firstLineChars="0"/>
        <w:jc w:val="center"/>
        <w:rPr>
          <w:rFonts w:hint="eastAsia" w:ascii="仿宋" w:hAnsi="仿宋" w:eastAsia="仿宋" w:cs="仿宋"/>
          <w:b/>
          <w:bCs/>
          <w:color w:val="auto"/>
          <w:sz w:val="32"/>
          <w:szCs w:val="32"/>
          <w:highlight w:val="none"/>
          <w:u w:val="single"/>
          <w:lang w:val="en-US" w:eastAsia="zh-CN"/>
        </w:rPr>
      </w:pPr>
    </w:p>
    <w:p w14:paraId="1AD20FCB">
      <w:pPr>
        <w:pStyle w:val="23"/>
        <w:ind w:left="0" w:leftChars="0" w:firstLine="0" w:firstLineChars="0"/>
        <w:jc w:val="center"/>
        <w:rPr>
          <w:rFonts w:hint="eastAsia" w:ascii="仿宋" w:hAnsi="仿宋" w:eastAsia="仿宋" w:cs="仿宋"/>
          <w:b/>
          <w:bCs/>
          <w:color w:val="auto"/>
          <w:sz w:val="32"/>
          <w:szCs w:val="32"/>
          <w:highlight w:val="none"/>
          <w:u w:val="single"/>
          <w:lang w:val="en-US" w:eastAsia="zh-CN"/>
        </w:rPr>
      </w:pPr>
    </w:p>
    <w:p w14:paraId="4A3A0509">
      <w:pPr>
        <w:pStyle w:val="23"/>
        <w:ind w:left="0" w:leftChars="0" w:firstLine="0" w:firstLineChars="0"/>
        <w:jc w:val="center"/>
        <w:rPr>
          <w:rFonts w:hint="eastAsia" w:ascii="仿宋" w:hAnsi="仿宋" w:eastAsia="仿宋" w:cs="仿宋"/>
          <w:b/>
          <w:bCs/>
          <w:color w:val="auto"/>
          <w:sz w:val="44"/>
          <w:szCs w:val="44"/>
          <w:highlight w:val="none"/>
          <w:u w:val="none"/>
          <w:lang w:eastAsia="zh-CN"/>
        </w:rPr>
      </w:pPr>
      <w:r>
        <w:rPr>
          <w:rFonts w:hint="eastAsia" w:ascii="仿宋" w:hAnsi="仿宋" w:eastAsia="仿宋" w:cs="仿宋"/>
          <w:b/>
          <w:bCs/>
          <w:color w:val="auto"/>
          <w:sz w:val="44"/>
          <w:szCs w:val="44"/>
          <w:highlight w:val="none"/>
          <w:u w:val="none"/>
          <w:lang w:val="en-US" w:eastAsia="zh-CN"/>
        </w:rPr>
        <w:t>潼关县人民医院保洁服务</w:t>
      </w:r>
    </w:p>
    <w:p w14:paraId="378C9D0F">
      <w:pPr>
        <w:pStyle w:val="23"/>
        <w:ind w:left="0" w:leftChars="0" w:firstLine="0" w:firstLineChars="0"/>
        <w:jc w:val="center"/>
        <w:rPr>
          <w:rFonts w:hint="eastAsia" w:ascii="仿宋" w:hAnsi="仿宋" w:eastAsia="仿宋" w:cs="仿宋"/>
          <w:b/>
          <w:bCs/>
          <w:color w:val="auto"/>
          <w:sz w:val="32"/>
          <w:szCs w:val="32"/>
          <w:highlight w:val="none"/>
          <w:lang w:val="en-US" w:eastAsia="zh-CN"/>
        </w:rPr>
      </w:pPr>
    </w:p>
    <w:p w14:paraId="0470E9F7">
      <w:pPr>
        <w:jc w:val="center"/>
        <w:rPr>
          <w:rFonts w:hint="eastAsia" w:ascii="仿宋" w:hAnsi="仿宋" w:eastAsia="仿宋" w:cs="仿宋"/>
          <w:b/>
          <w:color w:val="auto"/>
          <w:sz w:val="48"/>
          <w:szCs w:val="48"/>
          <w:highlight w:val="none"/>
        </w:rPr>
      </w:pPr>
    </w:p>
    <w:p w14:paraId="68F4B3CD">
      <w:pPr>
        <w:jc w:val="center"/>
        <w:rPr>
          <w:rFonts w:hint="eastAsia" w:ascii="仿宋" w:hAnsi="仿宋" w:eastAsia="仿宋" w:cs="仿宋"/>
          <w:b/>
          <w:color w:val="auto"/>
          <w:sz w:val="48"/>
          <w:szCs w:val="48"/>
          <w:highlight w:val="none"/>
        </w:rPr>
      </w:pPr>
    </w:p>
    <w:p w14:paraId="06B49850">
      <w:pPr>
        <w:jc w:val="center"/>
        <w:rPr>
          <w:rFonts w:hint="eastAsia" w:ascii="仿宋" w:hAnsi="仿宋" w:eastAsia="仿宋" w:cs="仿宋"/>
          <w:b/>
          <w:color w:val="auto"/>
          <w:sz w:val="48"/>
          <w:szCs w:val="48"/>
          <w:highlight w:val="none"/>
        </w:rPr>
      </w:pPr>
    </w:p>
    <w:p w14:paraId="070F16A5">
      <w:pPr>
        <w:jc w:val="center"/>
        <w:rPr>
          <w:rFonts w:hint="eastAsia" w:ascii="仿宋" w:hAnsi="仿宋" w:eastAsia="仿宋" w:cs="仿宋"/>
          <w:b/>
          <w:color w:val="auto"/>
          <w:sz w:val="48"/>
          <w:szCs w:val="48"/>
          <w:highlight w:val="none"/>
        </w:rPr>
      </w:pPr>
    </w:p>
    <w:p w14:paraId="279DCBE0">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采 购 合 同</w:t>
      </w:r>
    </w:p>
    <w:p w14:paraId="3A0C86FD">
      <w:pPr>
        <w:jc w:val="center"/>
        <w:rPr>
          <w:rFonts w:hint="eastAsia" w:ascii="仿宋" w:hAnsi="仿宋" w:eastAsia="仿宋" w:cs="仿宋"/>
          <w:b/>
          <w:color w:val="auto"/>
          <w:sz w:val="48"/>
          <w:szCs w:val="48"/>
          <w:highlight w:val="none"/>
        </w:rPr>
      </w:pPr>
    </w:p>
    <w:p w14:paraId="14A91570">
      <w:pPr>
        <w:jc w:val="center"/>
        <w:rPr>
          <w:rFonts w:hint="eastAsia" w:ascii="仿宋" w:hAnsi="仿宋" w:eastAsia="仿宋" w:cs="仿宋"/>
          <w:color w:val="auto"/>
          <w:sz w:val="48"/>
          <w:szCs w:val="48"/>
          <w:highlight w:val="none"/>
        </w:rPr>
      </w:pPr>
    </w:p>
    <w:p w14:paraId="576EFC32">
      <w:pPr>
        <w:jc w:val="center"/>
        <w:rPr>
          <w:rFonts w:hint="eastAsia" w:ascii="仿宋" w:hAnsi="仿宋" w:eastAsia="仿宋" w:cs="仿宋"/>
          <w:color w:val="auto"/>
          <w:sz w:val="48"/>
          <w:szCs w:val="48"/>
          <w:highlight w:val="none"/>
        </w:rPr>
      </w:pPr>
    </w:p>
    <w:p w14:paraId="37784284">
      <w:pPr>
        <w:jc w:val="center"/>
        <w:rPr>
          <w:rFonts w:hint="eastAsia" w:ascii="仿宋" w:hAnsi="仿宋" w:eastAsia="仿宋" w:cs="仿宋"/>
          <w:color w:val="auto"/>
          <w:sz w:val="48"/>
          <w:szCs w:val="48"/>
          <w:highlight w:val="none"/>
        </w:rPr>
      </w:pPr>
    </w:p>
    <w:p w14:paraId="0FCC18EB">
      <w:pPr>
        <w:jc w:val="center"/>
        <w:rPr>
          <w:rFonts w:hint="eastAsia" w:ascii="仿宋" w:hAnsi="仿宋" w:eastAsia="仿宋" w:cs="仿宋"/>
          <w:color w:val="auto"/>
          <w:sz w:val="48"/>
          <w:szCs w:val="48"/>
          <w:highlight w:val="none"/>
        </w:rPr>
      </w:pPr>
    </w:p>
    <w:p w14:paraId="36D58F5F">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w:t>
      </w:r>
    </w:p>
    <w:p w14:paraId="139EDD00">
      <w:pPr>
        <w:rPr>
          <w:rFonts w:hint="eastAsia" w:ascii="仿宋" w:hAnsi="仿宋" w:eastAsia="仿宋" w:cs="仿宋"/>
          <w:b/>
          <w:bCs/>
          <w:color w:val="auto"/>
          <w:sz w:val="28"/>
          <w:szCs w:val="28"/>
          <w:highlight w:val="none"/>
          <w:lang w:val="en-US" w:eastAsia="zh-CN"/>
        </w:rPr>
      </w:pPr>
    </w:p>
    <w:p w14:paraId="22A3F5BE">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w:t>
      </w:r>
    </w:p>
    <w:p w14:paraId="05EF9613">
      <w:pPr>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 xml:space="preserve">  月  日</w:t>
      </w:r>
    </w:p>
    <w:p w14:paraId="2ACB310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55CB198">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（甲方）：</w:t>
      </w:r>
    </w:p>
    <w:p w14:paraId="65F295CF">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（乙方）：</w:t>
      </w:r>
    </w:p>
    <w:p w14:paraId="1CBFBAE9">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根据《中华人民共和国政府采购法》及实施条例、《中华人民共和国民法典》和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磋商响应</w:t>
      </w:r>
      <w:r>
        <w:rPr>
          <w:rFonts w:hint="eastAsia" w:ascii="仿宋" w:hAnsi="仿宋" w:eastAsia="仿宋" w:cs="仿宋"/>
          <w:color w:val="auto"/>
          <w:sz w:val="24"/>
          <w:szCs w:val="24"/>
          <w:highlight w:val="none"/>
        </w:rPr>
        <w:t>文件等有关规定，为确保甲方采购项目的顺利实施，甲、乙双方在平等自愿原则下签订本合同，并共同遵守如下条款：</w:t>
      </w:r>
    </w:p>
    <w:p w14:paraId="7554C8AC">
      <w:pPr>
        <w:keepNext w:val="0"/>
        <w:keepLines w:val="0"/>
        <w:pageBreakBefore w:val="0"/>
        <w:widowControl/>
        <w:kinsoku/>
        <w:wordWrap/>
        <w:overflowPunct/>
        <w:topLinePunct w:val="0"/>
        <w:autoSpaceDE/>
        <w:autoSpaceDN/>
        <w:bidi w:val="0"/>
        <w:adjustRightInd w:val="0"/>
        <w:snapToGrid/>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第一条 合同价款</w:t>
      </w:r>
    </w:p>
    <w:p w14:paraId="375BAA34">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1.合同总价：人民币（大写）</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 xml:space="preserve"> 元，（￥</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 xml:space="preserve"> ）。</w:t>
      </w:r>
    </w:p>
    <w:p w14:paraId="30B2D42A">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default"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月费用为：</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u w:val="single"/>
          <w:lang w:val="en-US" w:eastAsia="zh-CN"/>
        </w:rPr>
        <w:t xml:space="preserve">                   </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 xml:space="preserve"> </w:t>
      </w:r>
    </w:p>
    <w:p w14:paraId="3301BF0F">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2.本合同总价</w:t>
      </w:r>
      <w:r>
        <w:rPr>
          <w:rFonts w:hint="eastAsia" w:ascii="仿宋" w:hAnsi="仿宋" w:eastAsia="仿宋" w:cs="仿宋"/>
          <w:b w:val="0"/>
          <w:bCs w:val="0"/>
          <w:color w:val="auto"/>
          <w:sz w:val="24"/>
          <w:szCs w:val="24"/>
          <w:highlight w:val="none"/>
          <w:lang w:val="en-US" w:eastAsia="zh-CN"/>
        </w:rPr>
        <w:t>包含管理人员和服务人员的人工费、劳保及人身意外保险费、节假日加班费、员工培训费、办公经费、员工食宿费、企业法定利润、财务费用、管理费用、税金以及保洁所需的工具用具、机械设备、日常耗材等完成本项目所需的一切费用。</w:t>
      </w:r>
    </w:p>
    <w:p w14:paraId="391D59CF">
      <w:pPr>
        <w:keepNext w:val="0"/>
        <w:keepLines w:val="0"/>
        <w:pageBreakBefore w:val="0"/>
        <w:widowControl/>
        <w:kinsoku/>
        <w:wordWrap/>
        <w:overflowPunct/>
        <w:topLinePunct w:val="0"/>
        <w:autoSpaceDE/>
        <w:autoSpaceDN/>
        <w:bidi w:val="0"/>
        <w:adjustRightInd w:val="0"/>
        <w:snapToGrid/>
        <w:spacing w:line="360" w:lineRule="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 xml:space="preserve">第二条 </w:t>
      </w:r>
      <w:r>
        <w:rPr>
          <w:rFonts w:hint="eastAsia" w:ascii="仿宋" w:hAnsi="仿宋" w:eastAsia="仿宋" w:cs="仿宋"/>
          <w:b/>
          <w:color w:val="auto"/>
          <w:sz w:val="24"/>
          <w:szCs w:val="24"/>
          <w:highlight w:val="none"/>
          <w:lang w:val="en-US" w:eastAsia="zh-CN"/>
        </w:rPr>
        <w:t>合同的范围和要求</w:t>
      </w:r>
    </w:p>
    <w:p w14:paraId="7D0EC434">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本合同的服务范围和要求与竞争性磋商文件、磋商响应文件、中标通知书等文件中的描述相一致。</w:t>
      </w:r>
    </w:p>
    <w:p w14:paraId="32EC0B8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一</w:t>
      </w:r>
      <w:r>
        <w:rPr>
          <w:rFonts w:hint="eastAsia" w:ascii="仿宋" w:hAnsi="仿宋" w:eastAsia="仿宋" w:cs="仿宋"/>
          <w:color w:val="auto"/>
          <w:spacing w:val="-2"/>
          <w:sz w:val="24"/>
          <w:szCs w:val="24"/>
          <w:highlight w:val="none"/>
          <w:lang w:eastAsia="zh-CN"/>
        </w:rPr>
        <w:t>）服务内容及要求</w:t>
      </w:r>
    </w:p>
    <w:p w14:paraId="50B53AF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rPr>
        <w:t>完成潼关县人民医院全院病区、公共区域、外围环境、电梯等日常卫生打扫、生活垃圾清倒、所属区域消毒杀菌等服务内容。</w:t>
      </w:r>
      <w:r>
        <w:rPr>
          <w:rFonts w:hint="eastAsia" w:ascii="仿宋" w:hAnsi="仿宋" w:eastAsia="仿宋" w:cs="仿宋"/>
          <w:color w:val="auto"/>
          <w:spacing w:val="-2"/>
          <w:sz w:val="24"/>
          <w:szCs w:val="24"/>
          <w:highlight w:val="none"/>
          <w:lang w:val="en-US" w:eastAsia="zh-CN"/>
        </w:rPr>
        <w:t>具体要求如下：</w:t>
      </w:r>
    </w:p>
    <w:p w14:paraId="4F0A44C3">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1、地面、墙面、屋顶</w:t>
      </w:r>
      <w:r>
        <w:rPr>
          <w:rFonts w:hint="eastAsia" w:ascii="仿宋" w:hAnsi="仿宋" w:eastAsia="仿宋" w:cs="仿宋"/>
          <w:color w:val="auto"/>
          <w:spacing w:val="-2"/>
          <w:sz w:val="24"/>
          <w:szCs w:val="24"/>
          <w:highlight w:val="none"/>
        </w:rPr>
        <w:tab/>
      </w:r>
    </w:p>
    <w:p w14:paraId="292DC4F1">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1.1地面清洁符合标准化流程，门诊等候区、病房、公共区域、开水间地面光亮、洁净、无污渍、水迹、无杂物，地脚线无积尘。</w:t>
      </w:r>
    </w:p>
    <w:p w14:paraId="6B8093BC">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1.2花园、草坪、无烟头、无纸屑、无杂物等。</w:t>
      </w:r>
    </w:p>
    <w:p w14:paraId="43596D5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1.3墙面清洗及时，干净无污渍、无野广告。</w:t>
      </w:r>
    </w:p>
    <w:p w14:paraId="06E1514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1.4屋顶无蜘蛛网、霉菌、污渍</w:t>
      </w:r>
    </w:p>
    <w:p w14:paraId="54C2452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2、门窗、玻璃、纱窗</w:t>
      </w:r>
      <w:r>
        <w:rPr>
          <w:rFonts w:hint="eastAsia" w:ascii="仿宋" w:hAnsi="仿宋" w:eastAsia="仿宋" w:cs="仿宋"/>
          <w:color w:val="auto"/>
          <w:spacing w:val="-2"/>
          <w:sz w:val="24"/>
          <w:szCs w:val="24"/>
          <w:highlight w:val="none"/>
        </w:rPr>
        <w:tab/>
      </w:r>
    </w:p>
    <w:p w14:paraId="15774C3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2.1门窗玻璃(含病区、病房)光洁、无污迹、水迹、手印、灰尘。</w:t>
      </w:r>
    </w:p>
    <w:p w14:paraId="5AE28F31">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 xml:space="preserve">2.2窗户门槽无沙粒、烟头等。 </w:t>
      </w:r>
    </w:p>
    <w:p w14:paraId="45DB485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2.3门顶门框无灰尘。</w:t>
      </w:r>
    </w:p>
    <w:p w14:paraId="1C2FD4F9">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3、卫生间</w:t>
      </w:r>
    </w:p>
    <w:p w14:paraId="2C86669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3.1顶棚无明显灰尘、门、隔断面、墙角、墙面、开关无灰尘、无污迹、蜘蛛网等。</w:t>
      </w:r>
    </w:p>
    <w:p w14:paraId="0278D77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3.2地面光洁、无污染、无水迹、无异味、无烟头、无堆放其他杂物等。</w:t>
      </w:r>
    </w:p>
    <w:p w14:paraId="632F87A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3.3洗手台面、镜面、蹲便器、小便器、拖把池洁净无黄渍、无污染、无水迹。</w:t>
      </w:r>
    </w:p>
    <w:p w14:paraId="625DEAD6">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 xml:space="preserve">3.4洗手水龙头、台盆支架及下水管、把手、保持光亮无水迹、无水锈。 </w:t>
      </w:r>
    </w:p>
    <w:p w14:paraId="4E81EF16">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3.5垃圾筐内手纸垃圾不外溢，垃极桶冲洗干净，摆放整齐，无臭味。</w:t>
      </w:r>
    </w:p>
    <w:p w14:paraId="7A9603AA">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3.6拖把、抹布等清洁工具分类摆放，用颜色、字标等进行区分。</w:t>
      </w:r>
    </w:p>
    <w:p w14:paraId="0240E167">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3.7卫生间设备设施能正常使用,有损坏或长流水现象及时报修。</w:t>
      </w:r>
    </w:p>
    <w:p w14:paraId="0A9B3BF1">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4、生活垃圾的收集与清理</w:t>
      </w:r>
    </w:p>
    <w:p w14:paraId="656B58EC">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4.1垃圾桶内无异味。</w:t>
      </w:r>
    </w:p>
    <w:p w14:paraId="2149D399">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4.2垃圾桶内外清洁，定期消毒，货梯口大垃圾桶有消毒记录。</w:t>
      </w:r>
    </w:p>
    <w:p w14:paraId="1B6B208E">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4.3生活垃圾分类存放，分类清运。</w:t>
      </w:r>
    </w:p>
    <w:p w14:paraId="5E8C6CE6">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4.4垃圾清运及时,垃圾车加盖无外溢、周围无污垢、无积水、无杂物、周围无臭味。</w:t>
      </w:r>
    </w:p>
    <w:p w14:paraId="4EA623E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4.5垃圾清运严格按照专用通道运送。</w:t>
      </w:r>
    </w:p>
    <w:p w14:paraId="1A4327B1">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 xml:space="preserve">5、设施清洁 </w:t>
      </w:r>
    </w:p>
    <w:p w14:paraId="6798683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设备、设施无灰尘或蜘蛛网、污渍等(含病床、电视、病历架、空调、休息椅、扶手、消防设施及器材、灯具、开水炉、宣传栏、相框等设施)。</w:t>
      </w:r>
    </w:p>
    <w:p w14:paraId="29554A6F">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6、消毒杀菌</w:t>
      </w:r>
      <w:r>
        <w:rPr>
          <w:rFonts w:hint="eastAsia" w:ascii="仿宋" w:hAnsi="仿宋" w:eastAsia="仿宋" w:cs="仿宋"/>
          <w:color w:val="auto"/>
          <w:spacing w:val="-2"/>
          <w:sz w:val="24"/>
          <w:szCs w:val="24"/>
          <w:highlight w:val="none"/>
        </w:rPr>
        <w:tab/>
      </w:r>
    </w:p>
    <w:p w14:paraId="4BECDD2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6.1按医院管控的要求，定点定期进行全方位和重点区域消毒。</w:t>
      </w:r>
    </w:p>
    <w:p w14:paraId="2282355A">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6.2按照消毒技术规范要求,将所服务的医院环境划分成污染区、半污染区和清洁区，采用分色管理的原则配备相应的保洁工具和耗材。</w:t>
      </w:r>
    </w:p>
    <w:p w14:paraId="44F6C4E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6.3手术室、ICU、产房、新生儿科等区域按照各部门特殊要求做好消毒和保洁。</w:t>
      </w:r>
    </w:p>
    <w:p w14:paraId="4D58EB57">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6.4保洁消杀药品浓度需达到医院管控消毒要求。</w:t>
      </w:r>
    </w:p>
    <w:p w14:paraId="0F854E06">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7、楼梯的清洁</w:t>
      </w:r>
    </w:p>
    <w:p w14:paraId="3D6021A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7.1楼梯地面、墙面无烟头、污渍。</w:t>
      </w:r>
    </w:p>
    <w:p w14:paraId="143730D6">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7.2楼梯扶手无杂物、灰尘(包括楼梯间窗户的栏杆)。</w:t>
      </w:r>
    </w:p>
    <w:p w14:paraId="127A5F59">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8、电梯的清洁</w:t>
      </w:r>
      <w:r>
        <w:rPr>
          <w:rFonts w:hint="eastAsia" w:ascii="仿宋" w:hAnsi="仿宋" w:eastAsia="仿宋" w:cs="仿宋"/>
          <w:color w:val="auto"/>
          <w:spacing w:val="-2"/>
          <w:sz w:val="24"/>
          <w:szCs w:val="24"/>
          <w:highlight w:val="none"/>
        </w:rPr>
        <w:tab/>
      </w:r>
    </w:p>
    <w:p w14:paraId="5111C54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8.1电梯地面洁净、无杂物。</w:t>
      </w:r>
    </w:p>
    <w:p w14:paraId="32A554F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8.2电梯地面及不锈钢墙面、门打蜡等有专项计划，专项计划执行有院方专人签字。</w:t>
      </w:r>
    </w:p>
    <w:p w14:paraId="6A9F0D4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8.3电梯轿厢四壁、顶部无明显灰尘、印痕。</w:t>
      </w:r>
    </w:p>
    <w:p w14:paraId="42C6B80F">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8.4电梯门槽中无沙粒、烟头。</w:t>
      </w:r>
    </w:p>
    <w:p w14:paraId="14BEE07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（二）其他要求</w:t>
      </w:r>
    </w:p>
    <w:p w14:paraId="08FA5EB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1、乙方派驻的项目负责人需责任心强，具有一定的工作经验和业绩，具备一定的沟通协调能力和文字表达能力。</w:t>
      </w:r>
    </w:p>
    <w:p w14:paraId="628A158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2、保洁人员必须五官端正，身体健康，热爱集体，服从组织纪律，服从工作安排，遵守医院的纪律和制度。</w:t>
      </w:r>
    </w:p>
    <w:p w14:paraId="14AEB7B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3、乙方接受甲方对服务的考核、监督及管理，并对服务质量加以改进，确保服务工作的优质高效。</w:t>
      </w:r>
    </w:p>
    <w:p w14:paraId="5558E029">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4、乙方每三个月应对保洁员进行医院感染防控、保洁服务标准化操作、保洁服务礼仪礼貌等全方面培训，并做好记录。</w:t>
      </w:r>
    </w:p>
    <w:p w14:paraId="41C42C67">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5、乙方需配备足够的工作人员，工作人员不少于25人（其中配备保洁人员不少于23人，管理人员2人）。</w:t>
      </w:r>
    </w:p>
    <w:p w14:paraId="0243879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6、若人员因事、病不能及时上岗时，及时调整其他服务人员补充，确保各项服务工作正常进行。</w:t>
      </w:r>
    </w:p>
    <w:p w14:paraId="329D0BA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default" w:ascii="仿宋" w:hAnsi="仿宋" w:eastAsia="仿宋" w:cs="仿宋"/>
          <w:b w:val="0"/>
          <w:color w:val="auto"/>
          <w:sz w:val="24"/>
          <w:szCs w:val="24"/>
          <w:highlight w:val="none"/>
          <w:lang w:val="en-US" w:eastAsia="zh-CN"/>
        </w:rPr>
      </w:pPr>
      <w:r>
        <w:rPr>
          <w:rFonts w:hint="eastAsia" w:ascii="仿宋" w:hAnsi="仿宋" w:eastAsia="仿宋" w:cs="仿宋"/>
          <w:color w:val="auto"/>
          <w:spacing w:val="-2"/>
          <w:sz w:val="24"/>
          <w:szCs w:val="24"/>
          <w:highlight w:val="none"/>
          <w:lang w:val="en-US" w:eastAsia="zh-CN"/>
        </w:rPr>
        <w:t>7、乙方派驻的服务人员与甲方没有任何人事关系，其工资待遇的给予属于乙方内部管理，与甲方无关。乙方必须与保洁员工签订劳务合同，依法保障保洁人员的合法权益，合同期间内发生的劳务纠纷甲方概不负责，劳动保护及员工意外事故的责任由乙方承担。</w:t>
      </w:r>
    </w:p>
    <w:p w14:paraId="0754232C">
      <w:pPr>
        <w:keepNext w:val="0"/>
        <w:keepLines w:val="0"/>
        <w:pageBreakBefore w:val="0"/>
        <w:widowControl/>
        <w:kinsoku/>
        <w:wordWrap/>
        <w:overflowPunct/>
        <w:topLinePunct w:val="0"/>
        <w:autoSpaceDE/>
        <w:autoSpaceDN/>
        <w:bidi w:val="0"/>
        <w:adjustRightInd w:val="0"/>
        <w:snapToGrid/>
        <w:spacing w:line="360" w:lineRule="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 xml:space="preserve">第三条 </w:t>
      </w:r>
      <w:r>
        <w:rPr>
          <w:rFonts w:hint="eastAsia" w:ascii="仿宋" w:hAnsi="仿宋" w:eastAsia="仿宋" w:cs="仿宋"/>
          <w:b/>
          <w:color w:val="auto"/>
          <w:sz w:val="24"/>
          <w:szCs w:val="24"/>
          <w:highlight w:val="none"/>
          <w:lang w:val="en-US" w:eastAsia="zh-CN"/>
        </w:rPr>
        <w:t>付款方式</w:t>
      </w:r>
    </w:p>
    <w:p w14:paraId="35BF2C23">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1、保洁服务费的结算实行月考核制，甲方根据考核情况按月向乙方支付服务费，考核分数以95分为标准，若考核分数在95分以上，全额支付当月服务费，考核分数每低于标准1分扣除200元。（考核标准详见附件）</w:t>
      </w:r>
    </w:p>
    <w:p w14:paraId="7B24994B">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2、根据乙方提供的服务质量按月结算，支付费用前乙方需按照甲方要求开具好与付款金额一致的合格服务发票。</w:t>
      </w:r>
    </w:p>
    <w:p w14:paraId="55F80992">
      <w:pPr>
        <w:keepNext w:val="0"/>
        <w:keepLines w:val="0"/>
        <w:pageBreakBefore w:val="0"/>
        <w:widowControl/>
        <w:kinsoku/>
        <w:wordWrap/>
        <w:overflowPunct/>
        <w:topLinePunct w:val="0"/>
        <w:autoSpaceDE/>
        <w:autoSpaceDN/>
        <w:bidi w:val="0"/>
        <w:adjustRightInd w:val="0"/>
        <w:snapToGrid/>
        <w:spacing w:line="360" w:lineRule="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 xml:space="preserve">第四条 </w:t>
      </w:r>
      <w:r>
        <w:rPr>
          <w:rFonts w:hint="eastAsia" w:ascii="仿宋" w:hAnsi="仿宋" w:eastAsia="仿宋" w:cs="仿宋"/>
          <w:b/>
          <w:color w:val="auto"/>
          <w:sz w:val="24"/>
          <w:szCs w:val="24"/>
          <w:highlight w:val="none"/>
          <w:lang w:val="en-US" w:eastAsia="zh-CN"/>
        </w:rPr>
        <w:t>服务期限、</w:t>
      </w:r>
      <w:r>
        <w:rPr>
          <w:rFonts w:hint="eastAsia" w:ascii="仿宋" w:hAnsi="仿宋" w:eastAsia="仿宋" w:cs="仿宋"/>
          <w:b/>
          <w:color w:val="auto"/>
          <w:sz w:val="24"/>
          <w:szCs w:val="24"/>
          <w:highlight w:val="none"/>
        </w:rPr>
        <w:t>地点</w:t>
      </w:r>
      <w:r>
        <w:rPr>
          <w:rFonts w:hint="eastAsia" w:ascii="仿宋" w:hAnsi="仿宋" w:eastAsia="仿宋" w:cs="仿宋"/>
          <w:b/>
          <w:color w:val="auto"/>
          <w:sz w:val="24"/>
          <w:szCs w:val="24"/>
          <w:highlight w:val="none"/>
          <w:lang w:val="en-US" w:eastAsia="zh-CN"/>
        </w:rPr>
        <w:t>及验收标准</w:t>
      </w:r>
    </w:p>
    <w:p w14:paraId="6E691431">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1.服务期限：</w:t>
      </w:r>
      <w:r>
        <w:rPr>
          <w:rFonts w:hint="eastAsia" w:ascii="仿宋" w:hAnsi="仿宋" w:eastAsia="仿宋" w:cs="仿宋"/>
          <w:color w:val="auto"/>
          <w:sz w:val="24"/>
          <w:szCs w:val="24"/>
          <w:highlight w:val="none"/>
          <w:u w:val="single"/>
        </w:rPr>
        <w:t>三年，合同分三次签订，每年一签。</w:t>
      </w:r>
    </w:p>
    <w:p w14:paraId="07AEFB37">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本合同服务期：</w:t>
      </w:r>
      <w:r>
        <w:rPr>
          <w:rFonts w:hint="eastAsia" w:ascii="仿宋" w:hAnsi="仿宋" w:eastAsia="仿宋" w:cs="仿宋"/>
          <w:color w:val="auto"/>
          <w:sz w:val="24"/>
          <w:szCs w:val="24"/>
          <w:highlight w:val="none"/>
          <w:u w:val="single"/>
        </w:rPr>
        <w:t>1年，自  年  月 日起至  年  月  日止。</w:t>
      </w:r>
    </w:p>
    <w:p w14:paraId="5A170538">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lang w:val="en-US" w:eastAsia="zh-CN"/>
        </w:rPr>
        <w:t>甲方</w:t>
      </w:r>
      <w:r>
        <w:rPr>
          <w:rFonts w:hint="eastAsia" w:ascii="仿宋" w:hAnsi="仿宋" w:eastAsia="仿宋" w:cs="仿宋"/>
          <w:color w:val="auto"/>
          <w:sz w:val="24"/>
          <w:szCs w:val="24"/>
          <w:highlight w:val="none"/>
          <w:u w:val="single"/>
          <w:lang w:val="zh-CN"/>
        </w:rPr>
        <w:t>指定地点（潼关县人民医院内）</w:t>
      </w:r>
    </w:p>
    <w:p w14:paraId="09506533">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b w:val="0"/>
          <w:bCs w:val="0"/>
          <w:color w:val="auto"/>
          <w:spacing w:val="-2"/>
          <w:sz w:val="24"/>
          <w:szCs w:val="24"/>
          <w:highlight w:val="none"/>
        </w:rPr>
        <w:t>验收标准：按照磋商文件、响应文件约定标准执行，符合国家（或行业）规定标准且达到</w:t>
      </w:r>
      <w:r>
        <w:rPr>
          <w:rFonts w:hint="eastAsia" w:ascii="仿宋" w:hAnsi="仿宋" w:eastAsia="仿宋" w:cs="仿宋"/>
          <w:b w:val="0"/>
          <w:bCs w:val="0"/>
          <w:color w:val="auto"/>
          <w:spacing w:val="-2"/>
          <w:sz w:val="24"/>
          <w:szCs w:val="24"/>
          <w:highlight w:val="none"/>
          <w:lang w:eastAsia="zh-CN"/>
        </w:rPr>
        <w:t>甲方</w:t>
      </w:r>
      <w:r>
        <w:rPr>
          <w:rFonts w:hint="eastAsia" w:ascii="仿宋" w:hAnsi="仿宋" w:eastAsia="仿宋" w:cs="仿宋"/>
          <w:b w:val="0"/>
          <w:bCs w:val="0"/>
          <w:color w:val="auto"/>
          <w:spacing w:val="-2"/>
          <w:sz w:val="24"/>
          <w:szCs w:val="24"/>
          <w:highlight w:val="none"/>
        </w:rPr>
        <w:t>考核要求，考核结果作为续签合同的重要依据</w:t>
      </w:r>
      <w:r>
        <w:rPr>
          <w:rFonts w:hint="eastAsia" w:ascii="仿宋" w:hAnsi="仿宋" w:eastAsia="仿宋" w:cs="仿宋"/>
          <w:b w:val="0"/>
          <w:bCs w:val="0"/>
          <w:color w:val="auto"/>
          <w:spacing w:val="-2"/>
          <w:sz w:val="24"/>
          <w:szCs w:val="24"/>
          <w:highlight w:val="none"/>
          <w:lang w:val="en-US" w:eastAsia="zh-CN"/>
        </w:rPr>
        <w:t>。</w:t>
      </w:r>
    </w:p>
    <w:p w14:paraId="7BC8C589">
      <w:pPr>
        <w:keepNext w:val="0"/>
        <w:keepLines w:val="0"/>
        <w:pageBreakBefore w:val="0"/>
        <w:widowControl/>
        <w:kinsoku/>
        <w:wordWrap/>
        <w:overflowPunct/>
        <w:topLinePunct w:val="0"/>
        <w:autoSpaceDE/>
        <w:autoSpaceDN/>
        <w:bidi w:val="0"/>
        <w:adjustRightInd w:val="0"/>
        <w:snapToGrid/>
        <w:spacing w:line="360" w:lineRule="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 xml:space="preserve">第五条 </w:t>
      </w:r>
      <w:r>
        <w:rPr>
          <w:rFonts w:hint="eastAsia" w:ascii="仿宋" w:hAnsi="仿宋" w:eastAsia="仿宋" w:cs="仿宋"/>
          <w:b/>
          <w:color w:val="auto"/>
          <w:sz w:val="24"/>
          <w:szCs w:val="24"/>
          <w:highlight w:val="none"/>
          <w:lang w:val="en-US" w:eastAsia="zh-CN"/>
        </w:rPr>
        <w:t>质量保证</w:t>
      </w:r>
    </w:p>
    <w:p w14:paraId="75B57357">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乙方提供的服务应符合</w:t>
      </w:r>
      <w:r>
        <w:rPr>
          <w:rFonts w:hint="eastAsia" w:ascii="仿宋" w:hAnsi="仿宋" w:eastAsia="仿宋" w:cs="仿宋"/>
          <w:b w:val="0"/>
          <w:bCs w:val="0"/>
          <w:color w:val="auto"/>
          <w:spacing w:val="-2"/>
          <w:sz w:val="24"/>
          <w:szCs w:val="24"/>
          <w:highlight w:val="none"/>
        </w:rPr>
        <w:t>符合国家（或行业）规定标准且达到</w:t>
      </w:r>
      <w:r>
        <w:rPr>
          <w:rFonts w:hint="eastAsia" w:ascii="仿宋" w:hAnsi="仿宋" w:eastAsia="仿宋" w:cs="仿宋"/>
          <w:b w:val="0"/>
          <w:bCs w:val="0"/>
          <w:color w:val="auto"/>
          <w:spacing w:val="-2"/>
          <w:sz w:val="24"/>
          <w:szCs w:val="24"/>
          <w:highlight w:val="none"/>
          <w:lang w:eastAsia="zh-CN"/>
        </w:rPr>
        <w:t>甲方</w:t>
      </w:r>
      <w:r>
        <w:rPr>
          <w:rFonts w:hint="eastAsia" w:ascii="仿宋" w:hAnsi="仿宋" w:eastAsia="仿宋" w:cs="仿宋"/>
          <w:b w:val="0"/>
          <w:bCs w:val="0"/>
          <w:color w:val="auto"/>
          <w:spacing w:val="-2"/>
          <w:sz w:val="24"/>
          <w:szCs w:val="24"/>
          <w:highlight w:val="none"/>
        </w:rPr>
        <w:t>要求</w:t>
      </w:r>
      <w:r>
        <w:rPr>
          <w:rFonts w:hint="eastAsia" w:ascii="仿宋" w:hAnsi="仿宋" w:eastAsia="仿宋" w:cs="仿宋"/>
          <w:color w:val="auto"/>
          <w:sz w:val="24"/>
          <w:szCs w:val="24"/>
          <w:highlight w:val="none"/>
        </w:rPr>
        <w:t>。</w:t>
      </w:r>
    </w:p>
    <w:p w14:paraId="7EAEE1BD">
      <w:pPr>
        <w:keepNext w:val="0"/>
        <w:keepLines w:val="0"/>
        <w:pageBreakBefore w:val="0"/>
        <w:widowControl/>
        <w:kinsoku/>
        <w:wordWrap/>
        <w:overflowPunct/>
        <w:topLinePunct w:val="0"/>
        <w:autoSpaceDE/>
        <w:autoSpaceDN/>
        <w:bidi w:val="0"/>
        <w:adjustRightInd w:val="0"/>
        <w:snapToGrid/>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条 违约责任</w:t>
      </w:r>
    </w:p>
    <w:p w14:paraId="3E944D35">
      <w:pPr>
        <w:pStyle w:val="24"/>
        <w:keepNext w:val="0"/>
        <w:keepLines w:val="0"/>
        <w:pageBreakBefore w:val="0"/>
        <w:widowControl/>
        <w:kinsoku/>
        <w:wordWrap/>
        <w:overflowPunct/>
        <w:topLinePunct w:val="0"/>
        <w:autoSpaceDE/>
        <w:autoSpaceDN/>
        <w:bidi w:val="0"/>
        <w:adjustRightInd w:val="0"/>
        <w:snapToGrid/>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按《民法典》中的相关条款执行。</w:t>
      </w:r>
    </w:p>
    <w:p w14:paraId="38CBCDF7">
      <w:pPr>
        <w:keepNext w:val="0"/>
        <w:keepLines w:val="0"/>
        <w:pageBreakBefore w:val="0"/>
        <w:widowControl/>
        <w:kinsoku/>
        <w:wordWrap/>
        <w:overflowPunct/>
        <w:topLinePunct w:val="0"/>
        <w:autoSpaceDE/>
        <w:autoSpaceDN/>
        <w:bidi w:val="0"/>
        <w:adjustRightInd w:val="0"/>
        <w:snapToGrid/>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条 争议的解决</w:t>
      </w:r>
    </w:p>
    <w:p w14:paraId="3C6B6D23">
      <w:pPr>
        <w:pStyle w:val="24"/>
        <w:keepNext w:val="0"/>
        <w:keepLines w:val="0"/>
        <w:pageBreakBefore w:val="0"/>
        <w:widowControl/>
        <w:kinsoku/>
        <w:wordWrap/>
        <w:overflowPunct/>
        <w:topLinePunct w:val="0"/>
        <w:autoSpaceDE/>
        <w:autoSpaceDN/>
        <w:bidi w:val="0"/>
        <w:adjustRightInd w:val="0"/>
        <w:snapToGrid/>
        <w:spacing w:line="360" w:lineRule="auto"/>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因履行本合同引起的或与本合同有关的争议，甲、乙双方应首先通过友好协商解决，如果协商不成，</w:t>
      </w:r>
      <w:r>
        <w:rPr>
          <w:rFonts w:hint="eastAsia" w:ascii="仿宋" w:hAnsi="仿宋" w:eastAsia="仿宋" w:cs="仿宋"/>
          <w:color w:val="auto"/>
          <w:kern w:val="0"/>
          <w:sz w:val="24"/>
          <w:szCs w:val="24"/>
          <w:highlight w:val="none"/>
          <w:lang w:val="en-US" w:eastAsia="zh-CN"/>
        </w:rPr>
        <w:t>任何一方可</w:t>
      </w:r>
      <w:r>
        <w:rPr>
          <w:rFonts w:hint="eastAsia" w:ascii="仿宋" w:hAnsi="仿宋" w:eastAsia="仿宋" w:cs="仿宋"/>
          <w:color w:val="auto"/>
          <w:kern w:val="0"/>
          <w:sz w:val="24"/>
          <w:szCs w:val="24"/>
          <w:highlight w:val="none"/>
        </w:rPr>
        <w:t>向甲方所在地有管辖权的人民法院提起诉讼。</w:t>
      </w:r>
    </w:p>
    <w:p w14:paraId="7FDA90DE">
      <w:pPr>
        <w:keepNext w:val="0"/>
        <w:keepLines w:val="0"/>
        <w:pageBreakBefore w:val="0"/>
        <w:widowControl/>
        <w:kinsoku/>
        <w:wordWrap/>
        <w:overflowPunct/>
        <w:topLinePunct w:val="0"/>
        <w:autoSpaceDE/>
        <w:autoSpaceDN/>
        <w:bidi w:val="0"/>
        <w:adjustRightInd w:val="0"/>
        <w:snapToGrid/>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条 合同文件</w:t>
      </w:r>
    </w:p>
    <w:p w14:paraId="141D7139">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下列文件构成本合同的组成部分，应该认为是一个整体，彼此相互解释，相互补充。组成合同的多个文件的优先支配地位的次序如下：</w:t>
      </w:r>
    </w:p>
    <w:p w14:paraId="35023FB4">
      <w:pPr>
        <w:keepNext w:val="0"/>
        <w:keepLines w:val="0"/>
        <w:pageBreakBefore w:val="0"/>
        <w:widowControl/>
        <w:kinsoku/>
        <w:wordWrap/>
        <w:overflowPunct/>
        <w:topLinePunct w:val="0"/>
        <w:autoSpaceDE/>
        <w:autoSpaceDN/>
        <w:bidi w:val="0"/>
        <w:adjustRightInd w:val="0"/>
        <w:snapToGrid/>
        <w:spacing w:line="360" w:lineRule="auto"/>
        <w:ind w:firstLine="5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1.本合同书</w:t>
      </w:r>
    </w:p>
    <w:p w14:paraId="7AF53C86">
      <w:pPr>
        <w:keepNext w:val="0"/>
        <w:keepLines w:val="0"/>
        <w:pageBreakBefore w:val="0"/>
        <w:widowControl/>
        <w:kinsoku/>
        <w:wordWrap/>
        <w:overflowPunct/>
        <w:topLinePunct w:val="0"/>
        <w:autoSpaceDE/>
        <w:autoSpaceDN/>
        <w:bidi w:val="0"/>
        <w:adjustRightInd w:val="0"/>
        <w:snapToGrid/>
        <w:spacing w:line="360" w:lineRule="auto"/>
        <w:ind w:firstLine="5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rPr>
        <w:tab/>
      </w:r>
    </w:p>
    <w:p w14:paraId="259CE6AC">
      <w:pPr>
        <w:keepNext w:val="0"/>
        <w:keepLines w:val="0"/>
        <w:pageBreakBefore w:val="0"/>
        <w:widowControl/>
        <w:kinsoku/>
        <w:wordWrap/>
        <w:overflowPunct/>
        <w:topLinePunct w:val="0"/>
        <w:autoSpaceDE/>
        <w:autoSpaceDN/>
        <w:bidi w:val="0"/>
        <w:adjustRightInd w:val="0"/>
        <w:snapToGrid/>
        <w:spacing w:line="360" w:lineRule="auto"/>
        <w:ind w:firstLine="5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3.协议</w:t>
      </w:r>
    </w:p>
    <w:p w14:paraId="3CE9E0D4">
      <w:pPr>
        <w:keepNext w:val="0"/>
        <w:keepLines w:val="0"/>
        <w:pageBreakBefore w:val="0"/>
        <w:widowControl/>
        <w:kinsoku/>
        <w:wordWrap/>
        <w:overflowPunct/>
        <w:topLinePunct w:val="0"/>
        <w:autoSpaceDE/>
        <w:autoSpaceDN/>
        <w:bidi w:val="0"/>
        <w:adjustRightInd w:val="0"/>
        <w:snapToGrid/>
        <w:spacing w:line="360" w:lineRule="auto"/>
        <w:ind w:firstLine="5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(含澄清或者修改文件)</w:t>
      </w:r>
    </w:p>
    <w:p w14:paraId="6A475DF1">
      <w:pPr>
        <w:keepNext w:val="0"/>
        <w:keepLines w:val="0"/>
        <w:pageBreakBefore w:val="0"/>
        <w:widowControl/>
        <w:kinsoku/>
        <w:wordWrap/>
        <w:overflowPunct/>
        <w:topLinePunct w:val="0"/>
        <w:autoSpaceDE/>
        <w:autoSpaceDN/>
        <w:bidi w:val="0"/>
        <w:adjustRightInd w:val="0"/>
        <w:snapToGrid/>
        <w:spacing w:line="360" w:lineRule="auto"/>
        <w:ind w:firstLine="53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磋商响应文件</w:t>
      </w:r>
    </w:p>
    <w:p w14:paraId="121A34CA">
      <w:pPr>
        <w:keepNext w:val="0"/>
        <w:keepLines w:val="0"/>
        <w:pageBreakBefore w:val="0"/>
        <w:widowControl/>
        <w:kinsoku/>
        <w:wordWrap/>
        <w:overflowPunct/>
        <w:topLinePunct w:val="0"/>
        <w:autoSpaceDE/>
        <w:autoSpaceDN/>
        <w:bidi w:val="0"/>
        <w:adjustRightInd w:val="0"/>
        <w:snapToGrid/>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条 合同生效及其他</w:t>
      </w:r>
    </w:p>
    <w:p w14:paraId="2F6EA7FB">
      <w:pPr>
        <w:keepNext w:val="0"/>
        <w:keepLines w:val="0"/>
        <w:pageBreakBefore w:val="0"/>
        <w:widowControl/>
        <w:kinsoku/>
        <w:wordWrap/>
        <w:overflowPunct/>
        <w:topLinePunct w:val="0"/>
        <w:autoSpaceDE/>
        <w:autoSpaceDN/>
        <w:bidi w:val="0"/>
        <w:adjustRightInd w:val="0"/>
        <w:snapToGrid/>
        <w:spacing w:line="360" w:lineRule="auto"/>
        <w:ind w:firstLine="53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z w:val="24"/>
          <w:szCs w:val="24"/>
          <w:highlight w:val="none"/>
        </w:rPr>
        <w:t>如有未尽事宜，由双方依法订立补充合同。</w:t>
      </w:r>
    </w:p>
    <w:p w14:paraId="3DBFCD43">
      <w:pPr>
        <w:keepNext w:val="0"/>
        <w:keepLines w:val="0"/>
        <w:pageBreakBefore w:val="0"/>
        <w:widowControl/>
        <w:kinsoku/>
        <w:wordWrap/>
        <w:overflowPunct/>
        <w:topLinePunct w:val="0"/>
        <w:autoSpaceDE/>
        <w:autoSpaceDN/>
        <w:bidi w:val="0"/>
        <w:adjustRightInd w:val="0"/>
        <w:snapToGrid/>
        <w:spacing w:line="360" w:lineRule="auto"/>
        <w:ind w:firstLine="53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2.本合同</w:t>
      </w:r>
      <w:r>
        <w:rPr>
          <w:rFonts w:hint="eastAsia" w:ascii="仿宋" w:hAnsi="仿宋" w:eastAsia="仿宋" w:cs="仿宋"/>
          <w:color w:val="auto"/>
          <w:sz w:val="24"/>
          <w:szCs w:val="24"/>
          <w:highlight w:val="none"/>
          <w:lang w:val="en-US" w:eastAsia="zh-CN"/>
        </w:rPr>
        <w:t>经甲、乙双方签章后</w:t>
      </w:r>
      <w:r>
        <w:rPr>
          <w:rFonts w:hint="eastAsia" w:ascii="仿宋" w:hAnsi="仿宋" w:eastAsia="仿宋" w:cs="仿宋"/>
          <w:color w:val="auto"/>
          <w:kern w:val="0"/>
          <w:sz w:val="24"/>
          <w:szCs w:val="24"/>
          <w:highlight w:val="none"/>
        </w:rPr>
        <w:t>生效。</w:t>
      </w:r>
    </w:p>
    <w:p w14:paraId="332373E4">
      <w:pPr>
        <w:keepNext w:val="0"/>
        <w:keepLines w:val="0"/>
        <w:pageBreakBefore w:val="0"/>
        <w:widowControl/>
        <w:kinsoku/>
        <w:wordWrap/>
        <w:overflowPunct/>
        <w:topLinePunct w:val="0"/>
        <w:autoSpaceDE/>
        <w:autoSpaceDN/>
        <w:bidi w:val="0"/>
        <w:adjustRightInd w:val="0"/>
        <w:snapToGrid/>
        <w:spacing w:line="360" w:lineRule="auto"/>
        <w:ind w:firstLine="53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3.本合同一式</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份，具有同等法律效力，甲乙双方各执</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份。</w:t>
      </w:r>
    </w:p>
    <w:p w14:paraId="39FA311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（以下无正文，为签署页）</w:t>
      </w:r>
    </w:p>
    <w:p w14:paraId="5EC53D34">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p>
    <w:p w14:paraId="6F160C48">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   （盖章）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乙方：   （盖章）</w:t>
      </w:r>
    </w:p>
    <w:p w14:paraId="3CB361C1">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法定代表人/委托代理人：                法定代表人/委托代理人：</w:t>
      </w:r>
    </w:p>
    <w:p w14:paraId="2155C43B">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                             地    址：</w:t>
      </w:r>
    </w:p>
    <w:p w14:paraId="002F8562">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                             开户银行：</w:t>
      </w:r>
    </w:p>
    <w:p w14:paraId="1FF438A5">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                             账    号：</w:t>
      </w:r>
    </w:p>
    <w:p w14:paraId="7D5042D6">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14:paraId="0EC7DABF">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签约日期：    年  月  日              签约日期：    年  月  日</w:t>
      </w:r>
    </w:p>
    <w:p w14:paraId="4957E4D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0C36DD8">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w:t>
      </w:r>
    </w:p>
    <w:p w14:paraId="47F6B178">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医院保洁工作质量考核表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820"/>
        <w:gridCol w:w="2762"/>
        <w:gridCol w:w="680"/>
        <w:gridCol w:w="2815"/>
        <w:gridCol w:w="767"/>
      </w:tblGrid>
      <w:tr w14:paraId="039B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659506E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820" w:type="dxa"/>
            <w:noWrap w:val="0"/>
            <w:vAlign w:val="center"/>
          </w:tcPr>
          <w:p w14:paraId="34AB9DBE">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类别</w:t>
            </w:r>
          </w:p>
        </w:tc>
        <w:tc>
          <w:tcPr>
            <w:tcW w:w="2762" w:type="dxa"/>
            <w:noWrap w:val="0"/>
            <w:vAlign w:val="center"/>
          </w:tcPr>
          <w:p w14:paraId="716E9E5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考核项目</w:t>
            </w:r>
          </w:p>
        </w:tc>
        <w:tc>
          <w:tcPr>
            <w:tcW w:w="680" w:type="dxa"/>
            <w:noWrap w:val="0"/>
            <w:vAlign w:val="center"/>
          </w:tcPr>
          <w:p w14:paraId="78F9DB7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分值</w:t>
            </w:r>
          </w:p>
        </w:tc>
        <w:tc>
          <w:tcPr>
            <w:tcW w:w="2815" w:type="dxa"/>
            <w:noWrap w:val="0"/>
            <w:vAlign w:val="center"/>
          </w:tcPr>
          <w:p w14:paraId="0A5AB9DF">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质量标准</w:t>
            </w:r>
          </w:p>
        </w:tc>
        <w:tc>
          <w:tcPr>
            <w:tcW w:w="767" w:type="dxa"/>
            <w:noWrap w:val="0"/>
            <w:vAlign w:val="center"/>
          </w:tcPr>
          <w:p w14:paraId="2F10982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得分</w:t>
            </w:r>
          </w:p>
        </w:tc>
      </w:tr>
      <w:tr w14:paraId="04C9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057A6A2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820" w:type="dxa"/>
            <w:vMerge w:val="restart"/>
            <w:noWrap w:val="0"/>
            <w:vAlign w:val="center"/>
          </w:tcPr>
          <w:p w14:paraId="239EF06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基本项目11 分</w:t>
            </w:r>
          </w:p>
        </w:tc>
        <w:tc>
          <w:tcPr>
            <w:tcW w:w="2762" w:type="dxa"/>
            <w:noWrap w:val="0"/>
            <w:vAlign w:val="center"/>
          </w:tcPr>
          <w:p w14:paraId="6D21D39C">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劳动纪律</w:t>
            </w:r>
          </w:p>
        </w:tc>
        <w:tc>
          <w:tcPr>
            <w:tcW w:w="680" w:type="dxa"/>
            <w:noWrap w:val="0"/>
            <w:vAlign w:val="center"/>
          </w:tcPr>
          <w:p w14:paraId="395E830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4分</w:t>
            </w:r>
          </w:p>
        </w:tc>
        <w:tc>
          <w:tcPr>
            <w:tcW w:w="2815" w:type="dxa"/>
            <w:noWrap w:val="0"/>
            <w:vAlign w:val="center"/>
          </w:tcPr>
          <w:p w14:paraId="7CF6785B">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按时上下班</w:t>
            </w:r>
          </w:p>
        </w:tc>
        <w:tc>
          <w:tcPr>
            <w:tcW w:w="767" w:type="dxa"/>
            <w:noWrap w:val="0"/>
            <w:vAlign w:val="center"/>
          </w:tcPr>
          <w:p w14:paraId="5B3C72B5">
            <w:pPr>
              <w:widowControl w:val="0"/>
              <w:jc w:val="center"/>
              <w:rPr>
                <w:rFonts w:hint="eastAsia" w:ascii="仿宋" w:hAnsi="仿宋" w:eastAsia="仿宋" w:cs="仿宋"/>
                <w:color w:val="auto"/>
                <w:sz w:val="21"/>
                <w:szCs w:val="21"/>
                <w:highlight w:val="none"/>
                <w:vertAlign w:val="baseline"/>
                <w:lang w:val="en-US" w:eastAsia="zh-CN"/>
              </w:rPr>
            </w:pPr>
          </w:p>
        </w:tc>
      </w:tr>
      <w:tr w14:paraId="7BC1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0902DA3E">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820" w:type="dxa"/>
            <w:vMerge w:val="continue"/>
            <w:noWrap w:val="0"/>
            <w:vAlign w:val="center"/>
          </w:tcPr>
          <w:p w14:paraId="6F9A34C0">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72F3A7E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着装</w:t>
            </w:r>
          </w:p>
        </w:tc>
        <w:tc>
          <w:tcPr>
            <w:tcW w:w="680" w:type="dxa"/>
            <w:noWrap w:val="0"/>
            <w:vAlign w:val="center"/>
          </w:tcPr>
          <w:p w14:paraId="10A3AD5D">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2分</w:t>
            </w:r>
          </w:p>
        </w:tc>
        <w:tc>
          <w:tcPr>
            <w:tcW w:w="2815" w:type="dxa"/>
            <w:noWrap w:val="0"/>
            <w:vAlign w:val="center"/>
          </w:tcPr>
          <w:p w14:paraId="209AD87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未着工作装、不整洁</w:t>
            </w:r>
          </w:p>
        </w:tc>
        <w:tc>
          <w:tcPr>
            <w:tcW w:w="767" w:type="dxa"/>
            <w:noWrap w:val="0"/>
            <w:vAlign w:val="center"/>
          </w:tcPr>
          <w:p w14:paraId="41D56016">
            <w:pPr>
              <w:widowControl w:val="0"/>
              <w:jc w:val="center"/>
              <w:rPr>
                <w:rFonts w:hint="eastAsia" w:ascii="仿宋" w:hAnsi="仿宋" w:eastAsia="仿宋" w:cs="仿宋"/>
                <w:color w:val="auto"/>
                <w:sz w:val="21"/>
                <w:szCs w:val="21"/>
                <w:highlight w:val="none"/>
                <w:vertAlign w:val="baseline"/>
                <w:lang w:val="en-US" w:eastAsia="zh-CN"/>
              </w:rPr>
            </w:pPr>
          </w:p>
        </w:tc>
      </w:tr>
      <w:tr w14:paraId="061A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0E6C0BAB">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w:t>
            </w:r>
          </w:p>
        </w:tc>
        <w:tc>
          <w:tcPr>
            <w:tcW w:w="820" w:type="dxa"/>
            <w:vMerge w:val="continue"/>
            <w:noWrap w:val="0"/>
            <w:vAlign w:val="center"/>
          </w:tcPr>
          <w:p w14:paraId="3638D585">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79E8E994">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工作态度</w:t>
            </w:r>
          </w:p>
        </w:tc>
        <w:tc>
          <w:tcPr>
            <w:tcW w:w="680" w:type="dxa"/>
            <w:noWrap w:val="0"/>
            <w:vAlign w:val="center"/>
          </w:tcPr>
          <w:p w14:paraId="2D62749E">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2分</w:t>
            </w:r>
          </w:p>
        </w:tc>
        <w:tc>
          <w:tcPr>
            <w:tcW w:w="2815" w:type="dxa"/>
            <w:noWrap w:val="0"/>
            <w:vAlign w:val="center"/>
          </w:tcPr>
          <w:p w14:paraId="0687356C">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工作认真，与他人发生争执</w:t>
            </w:r>
          </w:p>
        </w:tc>
        <w:tc>
          <w:tcPr>
            <w:tcW w:w="767" w:type="dxa"/>
            <w:noWrap w:val="0"/>
            <w:vAlign w:val="center"/>
          </w:tcPr>
          <w:p w14:paraId="1326F043">
            <w:pPr>
              <w:widowControl w:val="0"/>
              <w:jc w:val="center"/>
              <w:rPr>
                <w:rFonts w:hint="eastAsia" w:ascii="仿宋" w:hAnsi="仿宋" w:eastAsia="仿宋" w:cs="仿宋"/>
                <w:color w:val="auto"/>
                <w:sz w:val="21"/>
                <w:szCs w:val="21"/>
                <w:highlight w:val="none"/>
                <w:vertAlign w:val="baseline"/>
                <w:lang w:val="en-US" w:eastAsia="zh-CN"/>
              </w:rPr>
            </w:pPr>
          </w:p>
        </w:tc>
      </w:tr>
      <w:tr w14:paraId="5668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7D34239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w:t>
            </w:r>
          </w:p>
        </w:tc>
        <w:tc>
          <w:tcPr>
            <w:tcW w:w="820" w:type="dxa"/>
            <w:vMerge w:val="continue"/>
            <w:noWrap w:val="0"/>
            <w:vAlign w:val="center"/>
          </w:tcPr>
          <w:p w14:paraId="7F72CA96">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1FFA94BD">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品德</w:t>
            </w:r>
          </w:p>
        </w:tc>
        <w:tc>
          <w:tcPr>
            <w:tcW w:w="680" w:type="dxa"/>
            <w:noWrap w:val="0"/>
            <w:vAlign w:val="center"/>
          </w:tcPr>
          <w:p w14:paraId="68F9F8AC">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3分</w:t>
            </w:r>
          </w:p>
        </w:tc>
        <w:tc>
          <w:tcPr>
            <w:tcW w:w="2815" w:type="dxa"/>
            <w:noWrap w:val="0"/>
            <w:vAlign w:val="center"/>
          </w:tcPr>
          <w:p w14:paraId="36122BD3">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损坏、偷拿财物</w:t>
            </w:r>
          </w:p>
        </w:tc>
        <w:tc>
          <w:tcPr>
            <w:tcW w:w="767" w:type="dxa"/>
            <w:noWrap w:val="0"/>
            <w:vAlign w:val="center"/>
          </w:tcPr>
          <w:p w14:paraId="71F0E226">
            <w:pPr>
              <w:widowControl w:val="0"/>
              <w:jc w:val="center"/>
              <w:rPr>
                <w:rFonts w:hint="eastAsia" w:ascii="仿宋" w:hAnsi="仿宋" w:eastAsia="仿宋" w:cs="仿宋"/>
                <w:color w:val="auto"/>
                <w:sz w:val="21"/>
                <w:szCs w:val="21"/>
                <w:highlight w:val="none"/>
                <w:vertAlign w:val="baseline"/>
                <w:lang w:val="en-US" w:eastAsia="zh-CN"/>
              </w:rPr>
            </w:pPr>
          </w:p>
        </w:tc>
      </w:tr>
      <w:tr w14:paraId="7E9A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243FA289">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820" w:type="dxa"/>
            <w:vMerge w:val="restart"/>
            <w:noWrap w:val="0"/>
            <w:vAlign w:val="center"/>
          </w:tcPr>
          <w:p w14:paraId="13D4E223">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公共区域22 分</w:t>
            </w:r>
          </w:p>
        </w:tc>
        <w:tc>
          <w:tcPr>
            <w:tcW w:w="2762" w:type="dxa"/>
            <w:noWrap w:val="0"/>
            <w:vAlign w:val="center"/>
          </w:tcPr>
          <w:p w14:paraId="46E9223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楼梯、中厅、走廊、电梯间</w:t>
            </w:r>
          </w:p>
        </w:tc>
        <w:tc>
          <w:tcPr>
            <w:tcW w:w="680" w:type="dxa"/>
            <w:noWrap w:val="0"/>
            <w:vAlign w:val="center"/>
          </w:tcPr>
          <w:p w14:paraId="3AB5A61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 分</w:t>
            </w:r>
          </w:p>
        </w:tc>
        <w:tc>
          <w:tcPr>
            <w:tcW w:w="2815" w:type="dxa"/>
            <w:noWrap w:val="0"/>
            <w:vAlign w:val="center"/>
          </w:tcPr>
          <w:p w14:paraId="0E51B85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无污迹、水迹、烟头等杂物</w:t>
            </w:r>
          </w:p>
        </w:tc>
        <w:tc>
          <w:tcPr>
            <w:tcW w:w="767" w:type="dxa"/>
            <w:noWrap w:val="0"/>
            <w:vAlign w:val="center"/>
          </w:tcPr>
          <w:p w14:paraId="3EF0C24E">
            <w:pPr>
              <w:widowControl w:val="0"/>
              <w:jc w:val="center"/>
              <w:rPr>
                <w:rFonts w:hint="eastAsia" w:ascii="仿宋" w:hAnsi="仿宋" w:eastAsia="仿宋" w:cs="仿宋"/>
                <w:color w:val="auto"/>
                <w:sz w:val="21"/>
                <w:szCs w:val="21"/>
                <w:highlight w:val="none"/>
                <w:vertAlign w:val="baseline"/>
                <w:lang w:val="en-US" w:eastAsia="zh-CN"/>
              </w:rPr>
            </w:pPr>
          </w:p>
        </w:tc>
      </w:tr>
      <w:tr w14:paraId="25CF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7BC8ECD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6</w:t>
            </w:r>
          </w:p>
        </w:tc>
        <w:tc>
          <w:tcPr>
            <w:tcW w:w="820" w:type="dxa"/>
            <w:vMerge w:val="continue"/>
            <w:noWrap w:val="0"/>
            <w:vAlign w:val="center"/>
          </w:tcPr>
          <w:p w14:paraId="2F555802">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5E4EDE4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楼梯、中厅、走廊、墙面、墙裙、扶手、栏杆</w:t>
            </w:r>
          </w:p>
        </w:tc>
        <w:tc>
          <w:tcPr>
            <w:tcW w:w="680" w:type="dxa"/>
            <w:noWrap w:val="0"/>
            <w:vAlign w:val="center"/>
          </w:tcPr>
          <w:p w14:paraId="11D86CD2">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 分</w:t>
            </w:r>
          </w:p>
        </w:tc>
        <w:tc>
          <w:tcPr>
            <w:tcW w:w="2815" w:type="dxa"/>
            <w:noWrap w:val="0"/>
            <w:vAlign w:val="center"/>
          </w:tcPr>
          <w:p w14:paraId="39F79E8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无污迹、积尘、无乱张贴物</w:t>
            </w:r>
          </w:p>
        </w:tc>
        <w:tc>
          <w:tcPr>
            <w:tcW w:w="767" w:type="dxa"/>
            <w:noWrap w:val="0"/>
            <w:vAlign w:val="center"/>
          </w:tcPr>
          <w:p w14:paraId="039056E7">
            <w:pPr>
              <w:widowControl w:val="0"/>
              <w:jc w:val="center"/>
              <w:rPr>
                <w:rFonts w:hint="eastAsia" w:ascii="仿宋" w:hAnsi="仿宋" w:eastAsia="仿宋" w:cs="仿宋"/>
                <w:color w:val="auto"/>
                <w:sz w:val="21"/>
                <w:szCs w:val="21"/>
                <w:highlight w:val="none"/>
                <w:vertAlign w:val="baseline"/>
                <w:lang w:val="en-US" w:eastAsia="zh-CN"/>
              </w:rPr>
            </w:pPr>
          </w:p>
        </w:tc>
      </w:tr>
      <w:tr w14:paraId="5189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732346AA">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7</w:t>
            </w:r>
          </w:p>
        </w:tc>
        <w:tc>
          <w:tcPr>
            <w:tcW w:w="820" w:type="dxa"/>
            <w:vMerge w:val="continue"/>
            <w:noWrap w:val="0"/>
            <w:vAlign w:val="center"/>
          </w:tcPr>
          <w:p w14:paraId="752A8EAF">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6FF272BF">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楼梯、中厅、走廊、顶棚</w:t>
            </w:r>
          </w:p>
        </w:tc>
        <w:tc>
          <w:tcPr>
            <w:tcW w:w="680" w:type="dxa"/>
            <w:noWrap w:val="0"/>
            <w:vAlign w:val="center"/>
          </w:tcPr>
          <w:p w14:paraId="17FE496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591E30DD">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无积尘、蜘蛛网</w:t>
            </w:r>
          </w:p>
        </w:tc>
        <w:tc>
          <w:tcPr>
            <w:tcW w:w="767" w:type="dxa"/>
            <w:noWrap w:val="0"/>
            <w:vAlign w:val="center"/>
          </w:tcPr>
          <w:p w14:paraId="35FF6C7F">
            <w:pPr>
              <w:widowControl w:val="0"/>
              <w:jc w:val="center"/>
              <w:rPr>
                <w:rFonts w:hint="eastAsia" w:ascii="仿宋" w:hAnsi="仿宋" w:eastAsia="仿宋" w:cs="仿宋"/>
                <w:color w:val="auto"/>
                <w:sz w:val="21"/>
                <w:szCs w:val="21"/>
                <w:highlight w:val="none"/>
                <w:vertAlign w:val="baseline"/>
                <w:lang w:val="en-US" w:eastAsia="zh-CN"/>
              </w:rPr>
            </w:pPr>
          </w:p>
        </w:tc>
      </w:tr>
      <w:tr w14:paraId="19D3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1D40E09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8</w:t>
            </w:r>
          </w:p>
        </w:tc>
        <w:tc>
          <w:tcPr>
            <w:tcW w:w="820" w:type="dxa"/>
            <w:vMerge w:val="continue"/>
            <w:noWrap w:val="0"/>
            <w:vAlign w:val="center"/>
          </w:tcPr>
          <w:p w14:paraId="36A7D3EB">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77063F5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窗户、窗框、窗沟、纱窗</w:t>
            </w:r>
          </w:p>
        </w:tc>
        <w:tc>
          <w:tcPr>
            <w:tcW w:w="680" w:type="dxa"/>
            <w:noWrap w:val="0"/>
            <w:vAlign w:val="center"/>
          </w:tcPr>
          <w:p w14:paraId="58AE548E">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570B0DE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w:t>
            </w:r>
          </w:p>
        </w:tc>
        <w:tc>
          <w:tcPr>
            <w:tcW w:w="767" w:type="dxa"/>
            <w:noWrap w:val="0"/>
            <w:vAlign w:val="center"/>
          </w:tcPr>
          <w:p w14:paraId="38E5B260">
            <w:pPr>
              <w:widowControl w:val="0"/>
              <w:jc w:val="center"/>
              <w:rPr>
                <w:rFonts w:hint="eastAsia" w:ascii="仿宋" w:hAnsi="仿宋" w:eastAsia="仿宋" w:cs="仿宋"/>
                <w:color w:val="auto"/>
                <w:sz w:val="21"/>
                <w:szCs w:val="21"/>
                <w:highlight w:val="none"/>
                <w:vertAlign w:val="baseline"/>
                <w:lang w:val="en-US" w:eastAsia="zh-CN"/>
              </w:rPr>
            </w:pPr>
          </w:p>
        </w:tc>
      </w:tr>
      <w:tr w14:paraId="5115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19FEBAE9">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9</w:t>
            </w:r>
          </w:p>
        </w:tc>
        <w:tc>
          <w:tcPr>
            <w:tcW w:w="820" w:type="dxa"/>
            <w:vMerge w:val="continue"/>
            <w:noWrap w:val="0"/>
            <w:vAlign w:val="center"/>
          </w:tcPr>
          <w:p w14:paraId="0EB219FB">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67891E1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垃圾桶、标识、开关、工作站台面等各种标志物</w:t>
            </w:r>
          </w:p>
        </w:tc>
        <w:tc>
          <w:tcPr>
            <w:tcW w:w="680" w:type="dxa"/>
            <w:noWrap w:val="0"/>
            <w:vAlign w:val="center"/>
          </w:tcPr>
          <w:p w14:paraId="2A2AE96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6265AD5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无污迹、积尘</w:t>
            </w:r>
          </w:p>
        </w:tc>
        <w:tc>
          <w:tcPr>
            <w:tcW w:w="767" w:type="dxa"/>
            <w:noWrap w:val="0"/>
            <w:vAlign w:val="center"/>
          </w:tcPr>
          <w:p w14:paraId="3BB120D8">
            <w:pPr>
              <w:widowControl w:val="0"/>
              <w:jc w:val="center"/>
              <w:rPr>
                <w:rFonts w:hint="eastAsia" w:ascii="仿宋" w:hAnsi="仿宋" w:eastAsia="仿宋" w:cs="仿宋"/>
                <w:color w:val="auto"/>
                <w:sz w:val="21"/>
                <w:szCs w:val="21"/>
                <w:highlight w:val="none"/>
                <w:vertAlign w:val="baseline"/>
                <w:lang w:val="en-US" w:eastAsia="zh-CN"/>
              </w:rPr>
            </w:pPr>
          </w:p>
        </w:tc>
      </w:tr>
      <w:tr w14:paraId="4DE3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609FD07F">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10</w:t>
            </w:r>
          </w:p>
        </w:tc>
        <w:tc>
          <w:tcPr>
            <w:tcW w:w="820" w:type="dxa"/>
            <w:vMerge w:val="continue"/>
            <w:noWrap w:val="0"/>
            <w:vAlign w:val="center"/>
          </w:tcPr>
          <w:p w14:paraId="32B78656">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66F5BE5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窗台等区域</w:t>
            </w:r>
          </w:p>
        </w:tc>
        <w:tc>
          <w:tcPr>
            <w:tcW w:w="680" w:type="dxa"/>
            <w:noWrap w:val="0"/>
            <w:vAlign w:val="center"/>
          </w:tcPr>
          <w:p w14:paraId="393793EA">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3分</w:t>
            </w:r>
          </w:p>
        </w:tc>
        <w:tc>
          <w:tcPr>
            <w:tcW w:w="2815" w:type="dxa"/>
            <w:noWrap w:val="0"/>
            <w:vAlign w:val="center"/>
          </w:tcPr>
          <w:p w14:paraId="3768F70B">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无烟头、烟缸、烟具等</w:t>
            </w:r>
          </w:p>
        </w:tc>
        <w:tc>
          <w:tcPr>
            <w:tcW w:w="767" w:type="dxa"/>
            <w:noWrap w:val="0"/>
            <w:vAlign w:val="center"/>
          </w:tcPr>
          <w:p w14:paraId="73E10E85">
            <w:pPr>
              <w:widowControl w:val="0"/>
              <w:jc w:val="center"/>
              <w:rPr>
                <w:rFonts w:hint="eastAsia" w:ascii="仿宋" w:hAnsi="仿宋" w:eastAsia="仿宋" w:cs="仿宋"/>
                <w:color w:val="auto"/>
                <w:sz w:val="21"/>
                <w:szCs w:val="21"/>
                <w:highlight w:val="none"/>
                <w:vertAlign w:val="baseline"/>
                <w:lang w:val="en-US" w:eastAsia="zh-CN"/>
              </w:rPr>
            </w:pPr>
          </w:p>
        </w:tc>
      </w:tr>
      <w:tr w14:paraId="3A72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0D94BBBF">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11</w:t>
            </w:r>
          </w:p>
        </w:tc>
        <w:tc>
          <w:tcPr>
            <w:tcW w:w="820" w:type="dxa"/>
            <w:vMerge w:val="continue"/>
            <w:noWrap w:val="0"/>
            <w:vAlign w:val="center"/>
          </w:tcPr>
          <w:p w14:paraId="7AEF1A47">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6C3DE21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门、窗</w:t>
            </w:r>
          </w:p>
        </w:tc>
        <w:tc>
          <w:tcPr>
            <w:tcW w:w="680" w:type="dxa"/>
            <w:noWrap w:val="0"/>
            <w:vAlign w:val="center"/>
          </w:tcPr>
          <w:p w14:paraId="08D258FC">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 分</w:t>
            </w:r>
          </w:p>
        </w:tc>
        <w:tc>
          <w:tcPr>
            <w:tcW w:w="2815" w:type="dxa"/>
            <w:noWrap w:val="0"/>
            <w:vAlign w:val="center"/>
          </w:tcPr>
          <w:p w14:paraId="525A16A2">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无尘、玻璃光洁</w:t>
            </w:r>
          </w:p>
        </w:tc>
        <w:tc>
          <w:tcPr>
            <w:tcW w:w="767" w:type="dxa"/>
            <w:noWrap w:val="0"/>
            <w:vAlign w:val="center"/>
          </w:tcPr>
          <w:p w14:paraId="1D67AEE4">
            <w:pPr>
              <w:widowControl w:val="0"/>
              <w:jc w:val="center"/>
              <w:rPr>
                <w:rFonts w:hint="eastAsia" w:ascii="仿宋" w:hAnsi="仿宋" w:eastAsia="仿宋" w:cs="仿宋"/>
                <w:color w:val="auto"/>
                <w:sz w:val="21"/>
                <w:szCs w:val="21"/>
                <w:highlight w:val="none"/>
                <w:vertAlign w:val="baseline"/>
                <w:lang w:val="en-US" w:eastAsia="zh-CN"/>
              </w:rPr>
            </w:pPr>
          </w:p>
        </w:tc>
      </w:tr>
      <w:tr w14:paraId="67E1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57031835">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12</w:t>
            </w:r>
          </w:p>
        </w:tc>
        <w:tc>
          <w:tcPr>
            <w:tcW w:w="820" w:type="dxa"/>
            <w:vMerge w:val="restart"/>
            <w:noWrap w:val="0"/>
            <w:vAlign w:val="center"/>
          </w:tcPr>
          <w:p w14:paraId="28DCF03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病室25 分</w:t>
            </w:r>
          </w:p>
        </w:tc>
        <w:tc>
          <w:tcPr>
            <w:tcW w:w="2762" w:type="dxa"/>
            <w:noWrap w:val="0"/>
            <w:vAlign w:val="center"/>
          </w:tcPr>
          <w:p w14:paraId="3F6510A9">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地面</w:t>
            </w:r>
          </w:p>
        </w:tc>
        <w:tc>
          <w:tcPr>
            <w:tcW w:w="680" w:type="dxa"/>
            <w:noWrap w:val="0"/>
            <w:vAlign w:val="center"/>
          </w:tcPr>
          <w:p w14:paraId="5415889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1835AC0D">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无污迹、水迹、杂物等</w:t>
            </w:r>
          </w:p>
        </w:tc>
        <w:tc>
          <w:tcPr>
            <w:tcW w:w="767" w:type="dxa"/>
            <w:noWrap w:val="0"/>
            <w:vAlign w:val="center"/>
          </w:tcPr>
          <w:p w14:paraId="21F73434">
            <w:pPr>
              <w:widowControl w:val="0"/>
              <w:jc w:val="center"/>
              <w:rPr>
                <w:rFonts w:hint="eastAsia" w:ascii="仿宋" w:hAnsi="仿宋" w:eastAsia="仿宋" w:cs="仿宋"/>
                <w:color w:val="auto"/>
                <w:sz w:val="21"/>
                <w:szCs w:val="21"/>
                <w:highlight w:val="none"/>
                <w:vertAlign w:val="baseline"/>
                <w:lang w:val="en-US" w:eastAsia="zh-CN"/>
              </w:rPr>
            </w:pPr>
          </w:p>
        </w:tc>
      </w:tr>
      <w:tr w14:paraId="0CDB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0867DF34">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13</w:t>
            </w:r>
          </w:p>
        </w:tc>
        <w:tc>
          <w:tcPr>
            <w:tcW w:w="820" w:type="dxa"/>
            <w:vMerge w:val="continue"/>
            <w:noWrap w:val="0"/>
            <w:vAlign w:val="center"/>
          </w:tcPr>
          <w:p w14:paraId="58A9CF9F">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2B46A53E">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消毒标准湿擦墙面、墙角线、开关</w:t>
            </w:r>
          </w:p>
        </w:tc>
        <w:tc>
          <w:tcPr>
            <w:tcW w:w="680" w:type="dxa"/>
            <w:noWrap w:val="0"/>
            <w:vAlign w:val="center"/>
          </w:tcPr>
          <w:p w14:paraId="0310F76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3分</w:t>
            </w:r>
          </w:p>
        </w:tc>
        <w:tc>
          <w:tcPr>
            <w:tcW w:w="2815" w:type="dxa"/>
            <w:noWrap w:val="0"/>
            <w:vAlign w:val="center"/>
          </w:tcPr>
          <w:p w14:paraId="4C4A0C63">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无尘、无污渍</w:t>
            </w:r>
          </w:p>
        </w:tc>
        <w:tc>
          <w:tcPr>
            <w:tcW w:w="767" w:type="dxa"/>
            <w:noWrap w:val="0"/>
            <w:vAlign w:val="center"/>
          </w:tcPr>
          <w:p w14:paraId="2C3FFCDF">
            <w:pPr>
              <w:widowControl w:val="0"/>
              <w:jc w:val="center"/>
              <w:rPr>
                <w:rFonts w:hint="eastAsia" w:ascii="仿宋" w:hAnsi="仿宋" w:eastAsia="仿宋" w:cs="仿宋"/>
                <w:color w:val="auto"/>
                <w:sz w:val="21"/>
                <w:szCs w:val="21"/>
                <w:highlight w:val="none"/>
                <w:vertAlign w:val="baseline"/>
                <w:lang w:val="en-US" w:eastAsia="zh-CN"/>
              </w:rPr>
            </w:pPr>
          </w:p>
        </w:tc>
      </w:tr>
      <w:tr w14:paraId="4CDE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7ED9241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14</w:t>
            </w:r>
          </w:p>
        </w:tc>
        <w:tc>
          <w:tcPr>
            <w:tcW w:w="820" w:type="dxa"/>
            <w:vMerge w:val="continue"/>
            <w:noWrap w:val="0"/>
            <w:vAlign w:val="center"/>
          </w:tcPr>
          <w:p w14:paraId="1619D83E">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77581ED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天花板、灯饰、风口</w:t>
            </w:r>
          </w:p>
        </w:tc>
        <w:tc>
          <w:tcPr>
            <w:tcW w:w="680" w:type="dxa"/>
            <w:noWrap w:val="0"/>
            <w:vAlign w:val="center"/>
          </w:tcPr>
          <w:p w14:paraId="4CA0664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3C91B3FF">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无尘、无污渍</w:t>
            </w:r>
          </w:p>
        </w:tc>
        <w:tc>
          <w:tcPr>
            <w:tcW w:w="767" w:type="dxa"/>
            <w:noWrap w:val="0"/>
            <w:vAlign w:val="center"/>
          </w:tcPr>
          <w:p w14:paraId="0A5F6DF9">
            <w:pPr>
              <w:widowControl w:val="0"/>
              <w:jc w:val="center"/>
              <w:rPr>
                <w:rFonts w:hint="eastAsia" w:ascii="仿宋" w:hAnsi="仿宋" w:eastAsia="仿宋" w:cs="仿宋"/>
                <w:color w:val="auto"/>
                <w:sz w:val="21"/>
                <w:szCs w:val="21"/>
                <w:highlight w:val="none"/>
                <w:vertAlign w:val="baseline"/>
                <w:lang w:val="en-US" w:eastAsia="zh-CN"/>
              </w:rPr>
            </w:pPr>
          </w:p>
        </w:tc>
      </w:tr>
      <w:tr w14:paraId="47C5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7616BAF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15</w:t>
            </w:r>
          </w:p>
        </w:tc>
        <w:tc>
          <w:tcPr>
            <w:tcW w:w="820" w:type="dxa"/>
            <w:vMerge w:val="continue"/>
            <w:noWrap w:val="0"/>
            <w:vAlign w:val="center"/>
          </w:tcPr>
          <w:p w14:paraId="14D35C0C">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57C952E3">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按消毒标准湿擦病床、床头柜、氧气带及呼叫器</w:t>
            </w:r>
          </w:p>
        </w:tc>
        <w:tc>
          <w:tcPr>
            <w:tcW w:w="680" w:type="dxa"/>
            <w:noWrap w:val="0"/>
            <w:vAlign w:val="center"/>
          </w:tcPr>
          <w:p w14:paraId="7933CC0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 分</w:t>
            </w:r>
          </w:p>
        </w:tc>
        <w:tc>
          <w:tcPr>
            <w:tcW w:w="2815" w:type="dxa"/>
            <w:noWrap w:val="0"/>
            <w:vAlign w:val="center"/>
          </w:tcPr>
          <w:p w14:paraId="150646A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“一床一巾”进行消毒处理</w:t>
            </w:r>
          </w:p>
        </w:tc>
        <w:tc>
          <w:tcPr>
            <w:tcW w:w="767" w:type="dxa"/>
            <w:noWrap w:val="0"/>
            <w:vAlign w:val="center"/>
          </w:tcPr>
          <w:p w14:paraId="0368EBB2">
            <w:pPr>
              <w:widowControl w:val="0"/>
              <w:jc w:val="center"/>
              <w:rPr>
                <w:rFonts w:hint="eastAsia" w:ascii="仿宋" w:hAnsi="仿宋" w:eastAsia="仿宋" w:cs="仿宋"/>
                <w:color w:val="auto"/>
                <w:sz w:val="21"/>
                <w:szCs w:val="21"/>
                <w:highlight w:val="none"/>
                <w:vertAlign w:val="baseline"/>
                <w:lang w:val="en-US" w:eastAsia="zh-CN"/>
              </w:rPr>
            </w:pPr>
          </w:p>
        </w:tc>
      </w:tr>
      <w:tr w14:paraId="49B6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7EF4E892">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16</w:t>
            </w:r>
          </w:p>
        </w:tc>
        <w:tc>
          <w:tcPr>
            <w:tcW w:w="820" w:type="dxa"/>
            <w:vMerge w:val="continue"/>
            <w:noWrap w:val="0"/>
            <w:vAlign w:val="center"/>
          </w:tcPr>
          <w:p w14:paraId="24577BAA">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56F417A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病人出院后对病床及床头柜进行终末彻底清洁、消毒</w:t>
            </w:r>
          </w:p>
        </w:tc>
        <w:tc>
          <w:tcPr>
            <w:tcW w:w="680" w:type="dxa"/>
            <w:noWrap w:val="0"/>
            <w:vAlign w:val="center"/>
          </w:tcPr>
          <w:p w14:paraId="6DE2DD7F">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 分</w:t>
            </w:r>
          </w:p>
        </w:tc>
        <w:tc>
          <w:tcPr>
            <w:tcW w:w="2815" w:type="dxa"/>
            <w:noWrap w:val="0"/>
            <w:vAlign w:val="center"/>
          </w:tcPr>
          <w:p w14:paraId="55A688D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进行终末彻底清洁、消毒</w:t>
            </w:r>
          </w:p>
        </w:tc>
        <w:tc>
          <w:tcPr>
            <w:tcW w:w="767" w:type="dxa"/>
            <w:noWrap w:val="0"/>
            <w:vAlign w:val="center"/>
          </w:tcPr>
          <w:p w14:paraId="1EAA6CDE">
            <w:pPr>
              <w:widowControl w:val="0"/>
              <w:jc w:val="center"/>
              <w:rPr>
                <w:rFonts w:hint="eastAsia" w:ascii="仿宋" w:hAnsi="仿宋" w:eastAsia="仿宋" w:cs="仿宋"/>
                <w:color w:val="auto"/>
                <w:sz w:val="21"/>
                <w:szCs w:val="21"/>
                <w:highlight w:val="none"/>
                <w:vertAlign w:val="baseline"/>
                <w:lang w:val="en-US" w:eastAsia="zh-CN"/>
              </w:rPr>
            </w:pPr>
          </w:p>
        </w:tc>
      </w:tr>
      <w:tr w14:paraId="2E77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0CD30E7C">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17</w:t>
            </w:r>
          </w:p>
        </w:tc>
        <w:tc>
          <w:tcPr>
            <w:tcW w:w="820" w:type="dxa"/>
            <w:vMerge w:val="continue"/>
            <w:noWrap w:val="0"/>
            <w:vAlign w:val="center"/>
          </w:tcPr>
          <w:p w14:paraId="2B7232E3">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5B9C194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窗户、窗框、窗沟、纱窗</w:t>
            </w:r>
          </w:p>
        </w:tc>
        <w:tc>
          <w:tcPr>
            <w:tcW w:w="680" w:type="dxa"/>
            <w:noWrap w:val="0"/>
            <w:vAlign w:val="center"/>
          </w:tcPr>
          <w:p w14:paraId="5FD3935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5FE8A27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光亮、无污迹</w:t>
            </w:r>
          </w:p>
        </w:tc>
        <w:tc>
          <w:tcPr>
            <w:tcW w:w="767" w:type="dxa"/>
            <w:noWrap w:val="0"/>
            <w:vAlign w:val="center"/>
          </w:tcPr>
          <w:p w14:paraId="4BD42176">
            <w:pPr>
              <w:widowControl w:val="0"/>
              <w:jc w:val="center"/>
              <w:rPr>
                <w:rFonts w:hint="eastAsia" w:ascii="仿宋" w:hAnsi="仿宋" w:eastAsia="仿宋" w:cs="仿宋"/>
                <w:color w:val="auto"/>
                <w:sz w:val="21"/>
                <w:szCs w:val="21"/>
                <w:highlight w:val="none"/>
                <w:vertAlign w:val="baseline"/>
                <w:lang w:val="en-US" w:eastAsia="zh-CN"/>
              </w:rPr>
            </w:pPr>
          </w:p>
        </w:tc>
      </w:tr>
      <w:tr w14:paraId="71A6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7B397B25">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18</w:t>
            </w:r>
          </w:p>
        </w:tc>
        <w:tc>
          <w:tcPr>
            <w:tcW w:w="820" w:type="dxa"/>
            <w:vMerge w:val="continue"/>
            <w:noWrap w:val="0"/>
            <w:vAlign w:val="center"/>
          </w:tcPr>
          <w:p w14:paraId="46E3F50D">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29C7E0A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房间外门</w:t>
            </w:r>
          </w:p>
        </w:tc>
        <w:tc>
          <w:tcPr>
            <w:tcW w:w="680" w:type="dxa"/>
            <w:noWrap w:val="0"/>
            <w:vAlign w:val="center"/>
          </w:tcPr>
          <w:p w14:paraId="7AF93BE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4031ECA9">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无污迹，门镜光洁</w:t>
            </w:r>
          </w:p>
        </w:tc>
        <w:tc>
          <w:tcPr>
            <w:tcW w:w="767" w:type="dxa"/>
            <w:noWrap w:val="0"/>
            <w:vAlign w:val="center"/>
          </w:tcPr>
          <w:p w14:paraId="417CA416">
            <w:pPr>
              <w:widowControl w:val="0"/>
              <w:jc w:val="center"/>
              <w:rPr>
                <w:rFonts w:hint="eastAsia" w:ascii="仿宋" w:hAnsi="仿宋" w:eastAsia="仿宋" w:cs="仿宋"/>
                <w:color w:val="auto"/>
                <w:sz w:val="21"/>
                <w:szCs w:val="21"/>
                <w:highlight w:val="none"/>
                <w:vertAlign w:val="baseline"/>
                <w:lang w:val="en-US" w:eastAsia="zh-CN"/>
              </w:rPr>
            </w:pPr>
          </w:p>
        </w:tc>
      </w:tr>
      <w:tr w14:paraId="2F50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1710482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19</w:t>
            </w:r>
          </w:p>
        </w:tc>
        <w:tc>
          <w:tcPr>
            <w:tcW w:w="820" w:type="dxa"/>
            <w:vMerge w:val="restart"/>
            <w:noWrap w:val="0"/>
            <w:vAlign w:val="center"/>
          </w:tcPr>
          <w:p w14:paraId="077DAA9B">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病区公共卫 生间、洗漱间42 分</w:t>
            </w:r>
          </w:p>
        </w:tc>
        <w:tc>
          <w:tcPr>
            <w:tcW w:w="2762" w:type="dxa"/>
            <w:noWrap w:val="0"/>
            <w:vAlign w:val="center"/>
          </w:tcPr>
          <w:p w14:paraId="5328ADE2">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地面</w:t>
            </w:r>
          </w:p>
        </w:tc>
        <w:tc>
          <w:tcPr>
            <w:tcW w:w="680" w:type="dxa"/>
            <w:noWrap w:val="0"/>
            <w:vAlign w:val="center"/>
          </w:tcPr>
          <w:p w14:paraId="257424E3">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 分</w:t>
            </w:r>
          </w:p>
        </w:tc>
        <w:tc>
          <w:tcPr>
            <w:tcW w:w="2815" w:type="dxa"/>
            <w:noWrap w:val="0"/>
            <w:vAlign w:val="center"/>
          </w:tcPr>
          <w:p w14:paraId="2A54436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无污迹、水迹、杂物等</w:t>
            </w:r>
          </w:p>
        </w:tc>
        <w:tc>
          <w:tcPr>
            <w:tcW w:w="767" w:type="dxa"/>
            <w:noWrap w:val="0"/>
            <w:vAlign w:val="center"/>
          </w:tcPr>
          <w:p w14:paraId="19A6A432">
            <w:pPr>
              <w:widowControl w:val="0"/>
              <w:jc w:val="center"/>
              <w:rPr>
                <w:rFonts w:hint="eastAsia" w:ascii="仿宋" w:hAnsi="仿宋" w:eastAsia="仿宋" w:cs="仿宋"/>
                <w:color w:val="auto"/>
                <w:sz w:val="21"/>
                <w:szCs w:val="21"/>
                <w:highlight w:val="none"/>
                <w:vertAlign w:val="baseline"/>
                <w:lang w:val="en-US" w:eastAsia="zh-CN"/>
              </w:rPr>
            </w:pPr>
          </w:p>
        </w:tc>
      </w:tr>
      <w:tr w14:paraId="64EF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5EFD77E4">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20</w:t>
            </w:r>
          </w:p>
        </w:tc>
        <w:tc>
          <w:tcPr>
            <w:tcW w:w="820" w:type="dxa"/>
            <w:vMerge w:val="continue"/>
            <w:noWrap w:val="0"/>
            <w:vAlign w:val="center"/>
          </w:tcPr>
          <w:p w14:paraId="29B98406">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634C559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墙面</w:t>
            </w:r>
          </w:p>
        </w:tc>
        <w:tc>
          <w:tcPr>
            <w:tcW w:w="680" w:type="dxa"/>
            <w:noWrap w:val="0"/>
            <w:vAlign w:val="center"/>
          </w:tcPr>
          <w:p w14:paraId="255761EE">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15A3A62E">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无污迹、无积尘</w:t>
            </w:r>
          </w:p>
        </w:tc>
        <w:tc>
          <w:tcPr>
            <w:tcW w:w="767" w:type="dxa"/>
            <w:noWrap w:val="0"/>
            <w:vAlign w:val="center"/>
          </w:tcPr>
          <w:p w14:paraId="5CCB0F4C">
            <w:pPr>
              <w:widowControl w:val="0"/>
              <w:jc w:val="center"/>
              <w:rPr>
                <w:rFonts w:hint="eastAsia" w:ascii="仿宋" w:hAnsi="仿宋" w:eastAsia="仿宋" w:cs="仿宋"/>
                <w:color w:val="auto"/>
                <w:sz w:val="21"/>
                <w:szCs w:val="21"/>
                <w:highlight w:val="none"/>
                <w:vertAlign w:val="baseline"/>
                <w:lang w:val="en-US" w:eastAsia="zh-CN"/>
              </w:rPr>
            </w:pPr>
          </w:p>
        </w:tc>
      </w:tr>
      <w:tr w14:paraId="40BF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034E5D7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21</w:t>
            </w:r>
          </w:p>
        </w:tc>
        <w:tc>
          <w:tcPr>
            <w:tcW w:w="820" w:type="dxa"/>
            <w:vMerge w:val="continue"/>
            <w:noWrap w:val="0"/>
            <w:vAlign w:val="center"/>
          </w:tcPr>
          <w:p w14:paraId="2743FA49">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744DC1A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天花板、灯饰、风口</w:t>
            </w:r>
          </w:p>
        </w:tc>
        <w:tc>
          <w:tcPr>
            <w:tcW w:w="680" w:type="dxa"/>
            <w:noWrap w:val="0"/>
            <w:vAlign w:val="center"/>
          </w:tcPr>
          <w:p w14:paraId="3E6DBF2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3B881325">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无污迹、无积尘、无蜘蛛网</w:t>
            </w:r>
          </w:p>
        </w:tc>
        <w:tc>
          <w:tcPr>
            <w:tcW w:w="767" w:type="dxa"/>
            <w:noWrap w:val="0"/>
            <w:vAlign w:val="center"/>
          </w:tcPr>
          <w:p w14:paraId="33344709">
            <w:pPr>
              <w:widowControl w:val="0"/>
              <w:jc w:val="center"/>
              <w:rPr>
                <w:rFonts w:hint="eastAsia" w:ascii="仿宋" w:hAnsi="仿宋" w:eastAsia="仿宋" w:cs="仿宋"/>
                <w:color w:val="auto"/>
                <w:sz w:val="21"/>
                <w:szCs w:val="21"/>
                <w:highlight w:val="none"/>
                <w:vertAlign w:val="baseline"/>
                <w:lang w:val="en-US" w:eastAsia="zh-CN"/>
              </w:rPr>
            </w:pPr>
          </w:p>
        </w:tc>
      </w:tr>
      <w:tr w14:paraId="09EE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3DF5FA4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22</w:t>
            </w:r>
          </w:p>
        </w:tc>
        <w:tc>
          <w:tcPr>
            <w:tcW w:w="820" w:type="dxa"/>
            <w:vMerge w:val="continue"/>
            <w:noWrap w:val="0"/>
            <w:vAlign w:val="center"/>
          </w:tcPr>
          <w:p w14:paraId="3E7A4F6D">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0BAEFDE9">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水槽</w:t>
            </w:r>
          </w:p>
        </w:tc>
        <w:tc>
          <w:tcPr>
            <w:tcW w:w="680" w:type="dxa"/>
            <w:noWrap w:val="0"/>
            <w:vAlign w:val="center"/>
          </w:tcPr>
          <w:p w14:paraId="1C53811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6D8EEA2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无垃圾、物品整齐</w:t>
            </w:r>
          </w:p>
        </w:tc>
        <w:tc>
          <w:tcPr>
            <w:tcW w:w="767" w:type="dxa"/>
            <w:noWrap w:val="0"/>
            <w:vAlign w:val="center"/>
          </w:tcPr>
          <w:p w14:paraId="7F61458E">
            <w:pPr>
              <w:widowControl w:val="0"/>
              <w:jc w:val="center"/>
              <w:rPr>
                <w:rFonts w:hint="eastAsia" w:ascii="仿宋" w:hAnsi="仿宋" w:eastAsia="仿宋" w:cs="仿宋"/>
                <w:color w:val="auto"/>
                <w:sz w:val="21"/>
                <w:szCs w:val="21"/>
                <w:highlight w:val="none"/>
                <w:vertAlign w:val="baseline"/>
                <w:lang w:val="en-US" w:eastAsia="zh-CN"/>
              </w:rPr>
            </w:pPr>
          </w:p>
        </w:tc>
      </w:tr>
      <w:tr w14:paraId="1A80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54E7D9C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23</w:t>
            </w:r>
          </w:p>
        </w:tc>
        <w:tc>
          <w:tcPr>
            <w:tcW w:w="820" w:type="dxa"/>
            <w:vMerge w:val="continue"/>
            <w:noWrap w:val="0"/>
            <w:vAlign w:val="center"/>
          </w:tcPr>
          <w:p w14:paraId="7B550523">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040F026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镜面、窗户</w:t>
            </w:r>
          </w:p>
        </w:tc>
        <w:tc>
          <w:tcPr>
            <w:tcW w:w="680" w:type="dxa"/>
            <w:noWrap w:val="0"/>
            <w:vAlign w:val="center"/>
          </w:tcPr>
          <w:p w14:paraId="083CCA0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46833C93">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光洁、无水迹、无污渍</w:t>
            </w:r>
          </w:p>
        </w:tc>
        <w:tc>
          <w:tcPr>
            <w:tcW w:w="767" w:type="dxa"/>
            <w:noWrap w:val="0"/>
            <w:vAlign w:val="center"/>
          </w:tcPr>
          <w:p w14:paraId="5B073E0E">
            <w:pPr>
              <w:widowControl w:val="0"/>
              <w:jc w:val="center"/>
              <w:rPr>
                <w:rFonts w:hint="eastAsia" w:ascii="仿宋" w:hAnsi="仿宋" w:eastAsia="仿宋" w:cs="仿宋"/>
                <w:color w:val="auto"/>
                <w:sz w:val="21"/>
                <w:szCs w:val="21"/>
                <w:highlight w:val="none"/>
                <w:vertAlign w:val="baseline"/>
                <w:lang w:val="en-US" w:eastAsia="zh-CN"/>
              </w:rPr>
            </w:pPr>
          </w:p>
        </w:tc>
      </w:tr>
      <w:tr w14:paraId="000A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4B10FF14">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24</w:t>
            </w:r>
          </w:p>
        </w:tc>
        <w:tc>
          <w:tcPr>
            <w:tcW w:w="820" w:type="dxa"/>
            <w:vMerge w:val="continue"/>
            <w:noWrap w:val="0"/>
            <w:vAlign w:val="center"/>
          </w:tcPr>
          <w:p w14:paraId="23550C06">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0F8CCF4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拖布池</w:t>
            </w:r>
          </w:p>
        </w:tc>
        <w:tc>
          <w:tcPr>
            <w:tcW w:w="680" w:type="dxa"/>
            <w:noWrap w:val="0"/>
            <w:vAlign w:val="center"/>
          </w:tcPr>
          <w:p w14:paraId="4D52196E">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3D515AD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w:t>
            </w:r>
          </w:p>
        </w:tc>
        <w:tc>
          <w:tcPr>
            <w:tcW w:w="767" w:type="dxa"/>
            <w:noWrap w:val="0"/>
            <w:vAlign w:val="center"/>
          </w:tcPr>
          <w:p w14:paraId="4AC2AC6A">
            <w:pPr>
              <w:widowControl w:val="0"/>
              <w:jc w:val="center"/>
              <w:rPr>
                <w:rFonts w:hint="eastAsia" w:ascii="仿宋" w:hAnsi="仿宋" w:eastAsia="仿宋" w:cs="仿宋"/>
                <w:color w:val="auto"/>
                <w:sz w:val="21"/>
                <w:szCs w:val="21"/>
                <w:highlight w:val="none"/>
                <w:vertAlign w:val="baseline"/>
                <w:lang w:val="en-US" w:eastAsia="zh-CN"/>
              </w:rPr>
            </w:pPr>
          </w:p>
        </w:tc>
      </w:tr>
      <w:tr w14:paraId="0749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6AB188FB">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25</w:t>
            </w:r>
          </w:p>
        </w:tc>
        <w:tc>
          <w:tcPr>
            <w:tcW w:w="820" w:type="dxa"/>
            <w:vMerge w:val="continue"/>
            <w:noWrap w:val="0"/>
            <w:vAlign w:val="center"/>
          </w:tcPr>
          <w:p w14:paraId="3C412DE6">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1E73EAFD">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拖布等清扫工具、物品</w:t>
            </w:r>
          </w:p>
        </w:tc>
        <w:tc>
          <w:tcPr>
            <w:tcW w:w="680" w:type="dxa"/>
            <w:noWrap w:val="0"/>
            <w:vAlign w:val="center"/>
          </w:tcPr>
          <w:p w14:paraId="716F274D">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6E6907DC">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放置规范、隐蔽</w:t>
            </w:r>
          </w:p>
        </w:tc>
        <w:tc>
          <w:tcPr>
            <w:tcW w:w="767" w:type="dxa"/>
            <w:noWrap w:val="0"/>
            <w:vAlign w:val="center"/>
          </w:tcPr>
          <w:p w14:paraId="61EFC62A">
            <w:pPr>
              <w:widowControl w:val="0"/>
              <w:jc w:val="center"/>
              <w:rPr>
                <w:rFonts w:hint="eastAsia" w:ascii="仿宋" w:hAnsi="仿宋" w:eastAsia="仿宋" w:cs="仿宋"/>
                <w:color w:val="auto"/>
                <w:sz w:val="21"/>
                <w:szCs w:val="21"/>
                <w:highlight w:val="none"/>
                <w:vertAlign w:val="baseline"/>
                <w:lang w:val="en-US" w:eastAsia="zh-CN"/>
              </w:rPr>
            </w:pPr>
          </w:p>
        </w:tc>
      </w:tr>
      <w:tr w14:paraId="2707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07D8D9AD">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26</w:t>
            </w:r>
          </w:p>
        </w:tc>
        <w:tc>
          <w:tcPr>
            <w:tcW w:w="820" w:type="dxa"/>
            <w:vMerge w:val="continue"/>
            <w:noWrap w:val="0"/>
            <w:vAlign w:val="center"/>
          </w:tcPr>
          <w:p w14:paraId="4EF17D75">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461A61DC">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厕门、隔断</w:t>
            </w:r>
          </w:p>
        </w:tc>
        <w:tc>
          <w:tcPr>
            <w:tcW w:w="680" w:type="dxa"/>
            <w:noWrap w:val="0"/>
            <w:vAlign w:val="center"/>
          </w:tcPr>
          <w:p w14:paraId="5943084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 分</w:t>
            </w:r>
          </w:p>
        </w:tc>
        <w:tc>
          <w:tcPr>
            <w:tcW w:w="2815" w:type="dxa"/>
            <w:noWrap w:val="0"/>
            <w:vAlign w:val="center"/>
          </w:tcPr>
          <w:p w14:paraId="0E2B24B3">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清洁无污迹、无乱张贴物</w:t>
            </w:r>
          </w:p>
        </w:tc>
        <w:tc>
          <w:tcPr>
            <w:tcW w:w="767" w:type="dxa"/>
            <w:noWrap w:val="0"/>
            <w:vAlign w:val="center"/>
          </w:tcPr>
          <w:p w14:paraId="091AE593">
            <w:pPr>
              <w:widowControl w:val="0"/>
              <w:jc w:val="center"/>
              <w:rPr>
                <w:rFonts w:hint="eastAsia" w:ascii="仿宋" w:hAnsi="仿宋" w:eastAsia="仿宋" w:cs="仿宋"/>
                <w:color w:val="auto"/>
                <w:sz w:val="21"/>
                <w:szCs w:val="21"/>
                <w:highlight w:val="none"/>
                <w:vertAlign w:val="baseline"/>
                <w:lang w:val="en-US" w:eastAsia="zh-CN"/>
              </w:rPr>
            </w:pPr>
          </w:p>
        </w:tc>
      </w:tr>
      <w:tr w14:paraId="56E9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0BF681C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27</w:t>
            </w:r>
          </w:p>
        </w:tc>
        <w:tc>
          <w:tcPr>
            <w:tcW w:w="820" w:type="dxa"/>
            <w:vMerge w:val="continue"/>
            <w:noWrap w:val="0"/>
            <w:vAlign w:val="center"/>
          </w:tcPr>
          <w:p w14:paraId="4AB8F130">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4EDD5C3F">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便池、地漏</w:t>
            </w:r>
          </w:p>
        </w:tc>
        <w:tc>
          <w:tcPr>
            <w:tcW w:w="680" w:type="dxa"/>
            <w:noWrap w:val="0"/>
            <w:vAlign w:val="center"/>
          </w:tcPr>
          <w:p w14:paraId="3590B9E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 分</w:t>
            </w:r>
          </w:p>
        </w:tc>
        <w:tc>
          <w:tcPr>
            <w:tcW w:w="2815" w:type="dxa"/>
            <w:noWrap w:val="0"/>
            <w:vAlign w:val="center"/>
          </w:tcPr>
          <w:p w14:paraId="3D1F48A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无杂物，无异味，随时保洁</w:t>
            </w:r>
          </w:p>
        </w:tc>
        <w:tc>
          <w:tcPr>
            <w:tcW w:w="767" w:type="dxa"/>
            <w:noWrap w:val="0"/>
            <w:vAlign w:val="center"/>
          </w:tcPr>
          <w:p w14:paraId="5A6674C3">
            <w:pPr>
              <w:widowControl w:val="0"/>
              <w:jc w:val="center"/>
              <w:rPr>
                <w:rFonts w:hint="eastAsia" w:ascii="仿宋" w:hAnsi="仿宋" w:eastAsia="仿宋" w:cs="仿宋"/>
                <w:color w:val="auto"/>
                <w:sz w:val="21"/>
                <w:szCs w:val="21"/>
                <w:highlight w:val="none"/>
                <w:vertAlign w:val="baseline"/>
                <w:lang w:val="en-US" w:eastAsia="zh-CN"/>
              </w:rPr>
            </w:pPr>
          </w:p>
        </w:tc>
      </w:tr>
      <w:tr w14:paraId="3CA2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58A7F828">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28</w:t>
            </w:r>
          </w:p>
        </w:tc>
        <w:tc>
          <w:tcPr>
            <w:tcW w:w="820" w:type="dxa"/>
            <w:vMerge w:val="continue"/>
            <w:noWrap w:val="0"/>
            <w:vAlign w:val="center"/>
          </w:tcPr>
          <w:p w14:paraId="7E4719A2">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0D451FE9">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玻璃、窗台、暖气</w:t>
            </w:r>
          </w:p>
        </w:tc>
        <w:tc>
          <w:tcPr>
            <w:tcW w:w="680" w:type="dxa"/>
            <w:noWrap w:val="0"/>
            <w:vAlign w:val="center"/>
          </w:tcPr>
          <w:p w14:paraId="095DAB12">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65DD128F">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无污迹、无积尘</w:t>
            </w:r>
          </w:p>
        </w:tc>
        <w:tc>
          <w:tcPr>
            <w:tcW w:w="767" w:type="dxa"/>
            <w:noWrap w:val="0"/>
            <w:vAlign w:val="center"/>
          </w:tcPr>
          <w:p w14:paraId="1173C2BA">
            <w:pPr>
              <w:widowControl w:val="0"/>
              <w:jc w:val="center"/>
              <w:rPr>
                <w:rFonts w:hint="eastAsia" w:ascii="仿宋" w:hAnsi="仿宋" w:eastAsia="仿宋" w:cs="仿宋"/>
                <w:color w:val="auto"/>
                <w:sz w:val="21"/>
                <w:szCs w:val="21"/>
                <w:highlight w:val="none"/>
                <w:vertAlign w:val="baseline"/>
                <w:lang w:val="en-US" w:eastAsia="zh-CN"/>
              </w:rPr>
            </w:pPr>
          </w:p>
        </w:tc>
      </w:tr>
      <w:tr w14:paraId="0AF2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642108B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29</w:t>
            </w:r>
          </w:p>
        </w:tc>
        <w:tc>
          <w:tcPr>
            <w:tcW w:w="820" w:type="dxa"/>
            <w:vMerge w:val="continue"/>
            <w:noWrap w:val="0"/>
            <w:vAlign w:val="center"/>
          </w:tcPr>
          <w:p w14:paraId="16FC651F">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558C0F9C">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垃圾桶(大、小)</w:t>
            </w:r>
          </w:p>
        </w:tc>
        <w:tc>
          <w:tcPr>
            <w:tcW w:w="680" w:type="dxa"/>
            <w:noWrap w:val="0"/>
            <w:vAlign w:val="center"/>
          </w:tcPr>
          <w:p w14:paraId="18A778AE">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209706E9">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桶身光洁无污迹</w:t>
            </w:r>
          </w:p>
        </w:tc>
        <w:tc>
          <w:tcPr>
            <w:tcW w:w="767" w:type="dxa"/>
            <w:noWrap w:val="0"/>
            <w:vAlign w:val="center"/>
          </w:tcPr>
          <w:p w14:paraId="19A93119">
            <w:pPr>
              <w:widowControl w:val="0"/>
              <w:jc w:val="center"/>
              <w:rPr>
                <w:rFonts w:hint="eastAsia" w:ascii="仿宋" w:hAnsi="仿宋" w:eastAsia="仿宋" w:cs="仿宋"/>
                <w:color w:val="auto"/>
                <w:sz w:val="21"/>
                <w:szCs w:val="21"/>
                <w:highlight w:val="none"/>
                <w:vertAlign w:val="baseline"/>
                <w:lang w:val="en-US" w:eastAsia="zh-CN"/>
              </w:rPr>
            </w:pPr>
          </w:p>
        </w:tc>
      </w:tr>
      <w:tr w14:paraId="18A9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78971301">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820" w:type="dxa"/>
            <w:vMerge w:val="continue"/>
            <w:noWrap w:val="0"/>
            <w:vAlign w:val="center"/>
          </w:tcPr>
          <w:p w14:paraId="66BF8135">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337B931C">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垃圾袋</w:t>
            </w:r>
          </w:p>
        </w:tc>
        <w:tc>
          <w:tcPr>
            <w:tcW w:w="680" w:type="dxa"/>
            <w:noWrap w:val="0"/>
            <w:vAlign w:val="center"/>
          </w:tcPr>
          <w:p w14:paraId="607C8360">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59344D33">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垃圾不超出四分之三</w:t>
            </w:r>
          </w:p>
        </w:tc>
        <w:tc>
          <w:tcPr>
            <w:tcW w:w="767" w:type="dxa"/>
            <w:noWrap w:val="0"/>
            <w:vAlign w:val="center"/>
          </w:tcPr>
          <w:p w14:paraId="1646F07D">
            <w:pPr>
              <w:widowControl w:val="0"/>
              <w:jc w:val="center"/>
              <w:rPr>
                <w:rFonts w:hint="eastAsia" w:ascii="仿宋" w:hAnsi="仿宋" w:eastAsia="仿宋" w:cs="仿宋"/>
                <w:color w:val="auto"/>
                <w:sz w:val="21"/>
                <w:szCs w:val="21"/>
                <w:highlight w:val="none"/>
                <w:vertAlign w:val="baseline"/>
                <w:lang w:val="en-US" w:eastAsia="zh-CN"/>
              </w:rPr>
            </w:pPr>
          </w:p>
        </w:tc>
      </w:tr>
      <w:tr w14:paraId="53D2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164F3499">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31</w:t>
            </w:r>
          </w:p>
        </w:tc>
        <w:tc>
          <w:tcPr>
            <w:tcW w:w="820" w:type="dxa"/>
            <w:vMerge w:val="continue"/>
            <w:noWrap w:val="0"/>
            <w:vAlign w:val="center"/>
          </w:tcPr>
          <w:p w14:paraId="7625E560">
            <w:pPr>
              <w:widowControl w:val="0"/>
              <w:jc w:val="center"/>
              <w:rPr>
                <w:rFonts w:hint="eastAsia" w:ascii="仿宋" w:hAnsi="仿宋" w:eastAsia="仿宋" w:cs="仿宋"/>
                <w:color w:val="auto"/>
                <w:sz w:val="21"/>
                <w:szCs w:val="21"/>
                <w:highlight w:val="none"/>
                <w:vertAlign w:val="baseline"/>
                <w:lang w:val="en-US" w:eastAsia="zh-CN"/>
              </w:rPr>
            </w:pPr>
          </w:p>
        </w:tc>
        <w:tc>
          <w:tcPr>
            <w:tcW w:w="2762" w:type="dxa"/>
            <w:noWrap w:val="0"/>
            <w:vAlign w:val="center"/>
          </w:tcPr>
          <w:p w14:paraId="732BA2E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大门</w:t>
            </w:r>
          </w:p>
        </w:tc>
        <w:tc>
          <w:tcPr>
            <w:tcW w:w="680" w:type="dxa"/>
            <w:noWrap w:val="0"/>
            <w:vAlign w:val="center"/>
          </w:tcPr>
          <w:p w14:paraId="0DC705D7">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 分</w:t>
            </w:r>
          </w:p>
        </w:tc>
        <w:tc>
          <w:tcPr>
            <w:tcW w:w="2815" w:type="dxa"/>
            <w:noWrap w:val="0"/>
            <w:vAlign w:val="center"/>
          </w:tcPr>
          <w:p w14:paraId="2F9B7045">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无污迹，门镜光洁</w:t>
            </w:r>
          </w:p>
        </w:tc>
        <w:tc>
          <w:tcPr>
            <w:tcW w:w="767" w:type="dxa"/>
            <w:noWrap w:val="0"/>
            <w:vAlign w:val="center"/>
          </w:tcPr>
          <w:p w14:paraId="28E56F85">
            <w:pPr>
              <w:widowControl w:val="0"/>
              <w:jc w:val="center"/>
              <w:rPr>
                <w:rFonts w:hint="eastAsia" w:ascii="仿宋" w:hAnsi="仿宋" w:eastAsia="仿宋" w:cs="仿宋"/>
                <w:color w:val="auto"/>
                <w:sz w:val="21"/>
                <w:szCs w:val="21"/>
                <w:highlight w:val="none"/>
                <w:vertAlign w:val="baseline"/>
                <w:lang w:val="en-US" w:eastAsia="zh-CN"/>
              </w:rPr>
            </w:pPr>
          </w:p>
        </w:tc>
      </w:tr>
      <w:tr w14:paraId="081F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noWrap w:val="0"/>
            <w:vAlign w:val="center"/>
          </w:tcPr>
          <w:p w14:paraId="653F6B06">
            <w:pPr>
              <w:widowControl w:val="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总分</w:t>
            </w:r>
          </w:p>
        </w:tc>
        <w:tc>
          <w:tcPr>
            <w:tcW w:w="7844" w:type="dxa"/>
            <w:gridSpan w:val="5"/>
            <w:noWrap w:val="0"/>
            <w:vAlign w:val="center"/>
          </w:tcPr>
          <w:p w14:paraId="4C7A47B5">
            <w:pPr>
              <w:widowControl w:val="0"/>
              <w:jc w:val="center"/>
              <w:rPr>
                <w:rFonts w:hint="eastAsia" w:ascii="仿宋" w:hAnsi="仿宋" w:eastAsia="仿宋" w:cs="仿宋"/>
                <w:color w:val="auto"/>
                <w:sz w:val="21"/>
                <w:szCs w:val="21"/>
                <w:highlight w:val="none"/>
                <w:vertAlign w:val="baseline"/>
                <w:lang w:val="en-US" w:eastAsia="zh-CN"/>
              </w:rPr>
            </w:pPr>
          </w:p>
        </w:tc>
      </w:tr>
    </w:tbl>
    <w:p w14:paraId="65F9BE31">
      <w:pPr>
        <w:rPr>
          <w:color w:val="auto"/>
          <w:highlight w:val="none"/>
        </w:rPr>
      </w:pPr>
      <w:r>
        <w:rPr>
          <w:rFonts w:hint="eastAsia" w:ascii="仿宋" w:hAnsi="仿宋" w:eastAsia="仿宋" w:cs="仿宋"/>
          <w:color w:val="auto"/>
          <w:sz w:val="24"/>
          <w:szCs w:val="24"/>
          <w:highlight w:val="none"/>
          <w:lang w:eastAsia="zh-CN"/>
        </w:rPr>
        <w:t>考核人：</w:t>
      </w:r>
      <w:r>
        <w:rPr>
          <w:rFonts w:hint="eastAsia" w:ascii="仿宋" w:hAnsi="仿宋" w:eastAsia="仿宋" w:cs="仿宋"/>
          <w:color w:val="auto"/>
          <w:sz w:val="24"/>
          <w:szCs w:val="24"/>
          <w:highlight w:val="none"/>
          <w:lang w:val="en-US" w:eastAsia="zh-CN"/>
        </w:rPr>
        <w:t xml:space="preserve">           保洁公司经理：                年   月   日</w:t>
      </w:r>
    </w:p>
    <w:p w14:paraId="656C03B4">
      <w:pPr>
        <w:rPr>
          <w:rFonts w:hint="eastAsia" w:ascii="仿宋" w:hAnsi="仿宋" w:eastAsia="仿宋" w:cs="仿宋"/>
          <w:color w:val="auto"/>
          <w:spacing w:val="20"/>
          <w:kern w:val="0"/>
          <w:sz w:val="24"/>
          <w:szCs w:val="24"/>
          <w:highlight w:val="none"/>
          <w:u w:val="single"/>
        </w:rPr>
        <w:sectPr>
          <w:headerReference r:id="rId9" w:type="default"/>
          <w:footerReference r:id="rId10" w:type="default"/>
          <w:pgSz w:w="11906" w:h="16838"/>
          <w:pgMar w:top="1588" w:right="1418" w:bottom="1418" w:left="1418" w:header="851" w:footer="992" w:gutter="0"/>
          <w:pgNumType w:fmt="decimal"/>
          <w:cols w:space="720" w:num="1"/>
          <w:docGrid w:type="lines" w:linePitch="312" w:charSpace="0"/>
        </w:sectPr>
      </w:pPr>
    </w:p>
    <w:p w14:paraId="6DBF6AE7">
      <w:pPr>
        <w:pStyle w:val="2"/>
        <w:keepNext w:val="0"/>
        <w:keepLines w:val="0"/>
        <w:pageBreakBefore w:val="0"/>
        <w:widowControl/>
        <w:kinsoku w:val="0"/>
        <w:wordWrap/>
        <w:overflowPunct/>
        <w:topLinePunct w:val="0"/>
        <w:autoSpaceDE w:val="0"/>
        <w:autoSpaceDN w:val="0"/>
        <w:bidi w:val="0"/>
        <w:adjustRightInd w:val="0"/>
        <w:snapToGrid/>
        <w:spacing w:line="360" w:lineRule="auto"/>
        <w:ind w:left="0"/>
        <w:textAlignment w:val="baseline"/>
        <w:rPr>
          <w:rFonts w:ascii="仿宋" w:hAnsi="仿宋" w:eastAsia="仿宋" w:cs="仿宋"/>
          <w:b/>
          <w:bCs/>
          <w:color w:val="auto"/>
          <w:spacing w:val="-2"/>
          <w:sz w:val="35"/>
          <w:szCs w:val="35"/>
          <w:highlight w:val="none"/>
        </w:rPr>
      </w:pPr>
      <w:bookmarkStart w:id="7" w:name="_Toc5272"/>
      <w:r>
        <w:rPr>
          <w:rFonts w:ascii="仿宋" w:hAnsi="仿宋" w:eastAsia="仿宋" w:cs="仿宋"/>
          <w:b/>
          <w:bCs/>
          <w:color w:val="auto"/>
          <w:spacing w:val="-2"/>
          <w:sz w:val="35"/>
          <w:szCs w:val="35"/>
          <w:highlight w:val="none"/>
        </w:rPr>
        <w:t>第五章</w:t>
      </w:r>
      <w:r>
        <w:rPr>
          <w:rFonts w:hint="eastAsia" w:ascii="仿宋" w:hAnsi="仿宋" w:eastAsia="仿宋" w:cs="仿宋"/>
          <w:b/>
          <w:bCs/>
          <w:color w:val="auto"/>
          <w:spacing w:val="-2"/>
          <w:sz w:val="35"/>
          <w:szCs w:val="35"/>
          <w:highlight w:val="none"/>
          <w:lang w:val="en-US" w:eastAsia="zh-CN"/>
        </w:rPr>
        <w:t xml:space="preserve">  </w:t>
      </w:r>
      <w:r>
        <w:rPr>
          <w:rFonts w:ascii="仿宋" w:hAnsi="仿宋" w:eastAsia="仿宋" w:cs="仿宋"/>
          <w:b/>
          <w:bCs/>
          <w:color w:val="auto"/>
          <w:spacing w:val="-2"/>
          <w:sz w:val="35"/>
          <w:szCs w:val="35"/>
          <w:highlight w:val="none"/>
        </w:rPr>
        <w:t>磋商内容及技术要求</w:t>
      </w:r>
      <w:bookmarkEnd w:id="7"/>
    </w:p>
    <w:p w14:paraId="243CAE86">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0" w:firstLineChars="0"/>
        <w:textAlignment w:val="baseline"/>
        <w:rPr>
          <w:rFonts w:hint="eastAsia" w:ascii="仿宋" w:hAnsi="仿宋" w:eastAsia="仿宋" w:cs="仿宋"/>
          <w:color w:val="auto"/>
          <w:highlight w:val="none"/>
        </w:rPr>
      </w:pPr>
      <w:r>
        <w:rPr>
          <w:rFonts w:hint="eastAsia" w:ascii="仿宋" w:hAnsi="仿宋" w:eastAsia="仿宋" w:cs="仿宋"/>
          <w:b/>
          <w:bCs/>
          <w:color w:val="auto"/>
          <w:spacing w:val="-16"/>
          <w:sz w:val="24"/>
          <w:szCs w:val="24"/>
          <w:highlight w:val="none"/>
        </w:rPr>
        <w:t xml:space="preserve">一 </w:t>
      </w:r>
      <w:r>
        <w:rPr>
          <w:rFonts w:hint="eastAsia" w:ascii="仿宋" w:hAnsi="仿宋" w:eastAsia="仿宋" w:cs="仿宋"/>
          <w:b/>
          <w:bCs/>
          <w:color w:val="auto"/>
          <w:spacing w:val="-16"/>
          <w:sz w:val="24"/>
          <w:szCs w:val="24"/>
          <w:highlight w:val="none"/>
          <w:lang w:eastAsia="zh-CN"/>
        </w:rPr>
        <w:t>、</w:t>
      </w:r>
      <w:r>
        <w:rPr>
          <w:rFonts w:hint="eastAsia" w:ascii="仿宋" w:hAnsi="仿宋" w:eastAsia="仿宋" w:cs="仿宋"/>
          <w:b/>
          <w:bCs/>
          <w:color w:val="auto"/>
          <w:spacing w:val="-16"/>
          <w:sz w:val="24"/>
          <w:szCs w:val="24"/>
          <w:highlight w:val="none"/>
        </w:rPr>
        <w:t>服务内容</w:t>
      </w:r>
    </w:p>
    <w:p w14:paraId="7E675BF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4" w:firstLineChars="200"/>
        <w:textAlignment w:val="baseline"/>
        <w:rPr>
          <w:rFonts w:hint="eastAsia" w:ascii="仿宋" w:hAnsi="仿宋" w:eastAsia="仿宋" w:cs="仿宋"/>
          <w:b/>
          <w:bCs/>
          <w:color w:val="auto"/>
          <w:spacing w:val="-2"/>
          <w:sz w:val="24"/>
          <w:szCs w:val="24"/>
          <w:highlight w:val="none"/>
        </w:rPr>
      </w:pPr>
      <w:r>
        <w:rPr>
          <w:rFonts w:hint="eastAsia" w:ascii="仿宋" w:hAnsi="仿宋" w:eastAsia="仿宋" w:cs="仿宋"/>
          <w:b/>
          <w:bCs/>
          <w:color w:val="auto"/>
          <w:spacing w:val="-2"/>
          <w:sz w:val="24"/>
          <w:szCs w:val="24"/>
          <w:highlight w:val="none"/>
        </w:rPr>
        <w:t>（一）服务内容及要求</w:t>
      </w:r>
    </w:p>
    <w:p w14:paraId="3B7A2347">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rPr>
        <w:t>完成潼关县人民医院全院病区、公共区域、外围环境、电梯等日常卫生打扫、生活垃圾清倒、所属区域消毒杀菌等服务内容。</w:t>
      </w:r>
      <w:r>
        <w:rPr>
          <w:rFonts w:hint="eastAsia" w:ascii="仿宋" w:hAnsi="仿宋" w:eastAsia="仿宋" w:cs="仿宋"/>
          <w:color w:val="auto"/>
          <w:spacing w:val="-2"/>
          <w:sz w:val="24"/>
          <w:szCs w:val="24"/>
          <w:highlight w:val="none"/>
          <w:lang w:val="en-US" w:eastAsia="zh-CN"/>
        </w:rPr>
        <w:t>具体要求如下：</w:t>
      </w:r>
    </w:p>
    <w:p w14:paraId="3452F521">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1、地面、墙面、屋顶</w:t>
      </w:r>
      <w:r>
        <w:rPr>
          <w:rFonts w:hint="eastAsia" w:ascii="仿宋" w:hAnsi="仿宋" w:eastAsia="仿宋" w:cs="仿宋"/>
          <w:color w:val="auto"/>
          <w:spacing w:val="-2"/>
          <w:sz w:val="24"/>
          <w:szCs w:val="24"/>
          <w:highlight w:val="none"/>
        </w:rPr>
        <w:tab/>
      </w:r>
    </w:p>
    <w:p w14:paraId="181F9FAF">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1.1地面清洁符合标准化流程，门诊等候区、病房、公共区域、开水间地面光亮、洁净、无污渍、水迹、无杂物，地脚线无积尘。</w:t>
      </w:r>
    </w:p>
    <w:p w14:paraId="07F7ED97">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1.2花园、草坪、无烟头、无纸屑、无杂物等。</w:t>
      </w:r>
    </w:p>
    <w:p w14:paraId="2D5021B9">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1.3墙面清洗及时，干净无污渍、无野广告。</w:t>
      </w:r>
    </w:p>
    <w:p w14:paraId="747DAFA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1.4屋顶无蜘蛛网、霉菌、污渍</w:t>
      </w:r>
    </w:p>
    <w:p w14:paraId="068E681C">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2、门窗、玻璃、纱窗</w:t>
      </w:r>
      <w:r>
        <w:rPr>
          <w:rFonts w:hint="eastAsia" w:ascii="仿宋" w:hAnsi="仿宋" w:eastAsia="仿宋" w:cs="仿宋"/>
          <w:color w:val="auto"/>
          <w:spacing w:val="-2"/>
          <w:sz w:val="24"/>
          <w:szCs w:val="24"/>
          <w:highlight w:val="none"/>
        </w:rPr>
        <w:tab/>
      </w:r>
    </w:p>
    <w:p w14:paraId="706024C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2.1门窗玻璃(含病区、病房)光洁、无污迹、水迹、手印、灰尘。</w:t>
      </w:r>
    </w:p>
    <w:p w14:paraId="3C4FC1E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 xml:space="preserve">2.2窗户门槽无沙粒、烟头等。 </w:t>
      </w:r>
    </w:p>
    <w:p w14:paraId="5D55287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2.3门顶门框无灰尘。</w:t>
      </w:r>
    </w:p>
    <w:p w14:paraId="6FA6C291">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3、卫生间</w:t>
      </w:r>
    </w:p>
    <w:p w14:paraId="6483FD7A">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3.1顶棚无明显灰尘、门、隔断面、墙角、墙面、开关无灰尘、无污迹、蜘蛛网等。</w:t>
      </w:r>
    </w:p>
    <w:p w14:paraId="3B75249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3.2地面光洁、无污染、无水迹、无异味、无烟头、无堆放其他杂物等。</w:t>
      </w:r>
    </w:p>
    <w:p w14:paraId="323FD4C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3.3洗手台面、镜面、蹲便器、小便器、拖把池洁净无黄渍、无污染、无水迹。</w:t>
      </w:r>
    </w:p>
    <w:p w14:paraId="39139C60">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 xml:space="preserve">3.4洗手水龙头、台盆支架及下水管、把手、保持光亮无水迹、无水锈。 </w:t>
      </w:r>
    </w:p>
    <w:p w14:paraId="1490F83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3.5垃圾筐内手纸垃圾不外溢，垃极桶冲洗干净，摆放整齐，无臭味。</w:t>
      </w:r>
    </w:p>
    <w:p w14:paraId="1C484547">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3.6拖把、抹布等清洁工具分类摆放，用颜色、字标等进行区分。</w:t>
      </w:r>
    </w:p>
    <w:p w14:paraId="1B2C7AF3">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3.7卫生间设备设施能正常使用,有损坏或长流水现象及时报修。</w:t>
      </w:r>
    </w:p>
    <w:p w14:paraId="5BBF579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4、生活垃圾的收集与清理</w:t>
      </w:r>
    </w:p>
    <w:p w14:paraId="02A7B757">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4.1垃圾桶内无异味。</w:t>
      </w:r>
    </w:p>
    <w:p w14:paraId="0D83E03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4.2垃圾桶内外清洁，定期消毒，货梯口大垃圾桶有消毒记录。</w:t>
      </w:r>
    </w:p>
    <w:p w14:paraId="3780D62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4.3生活垃圾分类存放，分类清运。</w:t>
      </w:r>
    </w:p>
    <w:p w14:paraId="4D33E54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4.4垃圾清运及时,垃圾车加盖无外溢、周围无污垢、无积水、无杂物、周围无臭味。</w:t>
      </w:r>
    </w:p>
    <w:p w14:paraId="7087F83F">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4.5垃圾清运严格按照专用通道运送。</w:t>
      </w:r>
    </w:p>
    <w:p w14:paraId="02B3B1FD">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 xml:space="preserve">5、设施清洁 </w:t>
      </w:r>
    </w:p>
    <w:p w14:paraId="17E89D8E">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设备、设施无灰尘或蜘蛛网、污渍等(含病床、电视、病历架、空调、休息椅、扶手、消防设施及器材、灯具、开水炉、宣传栏、相框等设施)。</w:t>
      </w:r>
    </w:p>
    <w:p w14:paraId="6A2DECBA">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6、消毒杀菌</w:t>
      </w:r>
      <w:r>
        <w:rPr>
          <w:rFonts w:hint="eastAsia" w:ascii="仿宋" w:hAnsi="仿宋" w:eastAsia="仿宋" w:cs="仿宋"/>
          <w:color w:val="auto"/>
          <w:spacing w:val="-2"/>
          <w:sz w:val="24"/>
          <w:szCs w:val="24"/>
          <w:highlight w:val="none"/>
        </w:rPr>
        <w:tab/>
      </w:r>
    </w:p>
    <w:p w14:paraId="6A809D0F">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6.1按医院管控的要求，定点定期进行全方位和重点区域消毒。</w:t>
      </w:r>
    </w:p>
    <w:p w14:paraId="0355D8EF">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6.2按照消毒技术规范要求,将所服务的医院环境划分成污染区、半污染区和清洁区，采用分色管理的原则配备相应的保洁工具和耗材。</w:t>
      </w:r>
    </w:p>
    <w:p w14:paraId="0C8B51BB">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6.3手术室、ICU、产房、新生儿科等区域按照各部门特殊要求做好消毒和保洁。</w:t>
      </w:r>
    </w:p>
    <w:p w14:paraId="65EFC04F">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6.4保洁消杀药品浓度需达到医院管控消毒要求。</w:t>
      </w:r>
    </w:p>
    <w:p w14:paraId="1D7E24F0">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7、楼梯的清洁</w:t>
      </w:r>
    </w:p>
    <w:p w14:paraId="0236EC6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7.1楼梯地面、墙面无烟头、污渍。</w:t>
      </w:r>
    </w:p>
    <w:p w14:paraId="487276AA">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7.2楼梯扶手无杂物、灰尘(包括楼梯间窗户的栏杆)。</w:t>
      </w:r>
    </w:p>
    <w:p w14:paraId="370F985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8、电梯的清洁</w:t>
      </w:r>
      <w:r>
        <w:rPr>
          <w:rFonts w:hint="eastAsia" w:ascii="仿宋" w:hAnsi="仿宋" w:eastAsia="仿宋" w:cs="仿宋"/>
          <w:color w:val="auto"/>
          <w:spacing w:val="-2"/>
          <w:sz w:val="24"/>
          <w:szCs w:val="24"/>
          <w:highlight w:val="none"/>
        </w:rPr>
        <w:tab/>
      </w:r>
    </w:p>
    <w:p w14:paraId="3A41F34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8.1电梯地面洁净、无杂物。</w:t>
      </w:r>
    </w:p>
    <w:p w14:paraId="6FA9D8E8">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8.2电梯地面及不锈钢墙面、门打蜡等有专项计划，专项计划执行有院方专人签字。</w:t>
      </w:r>
    </w:p>
    <w:p w14:paraId="1B0F9F46">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8.3电梯轿厢四壁、顶部无明显灰尘、印痕。</w:t>
      </w:r>
    </w:p>
    <w:p w14:paraId="42222086">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 xml:space="preserve">8.4电梯门槽中无沙粒、烟头。   </w:t>
      </w:r>
    </w:p>
    <w:p w14:paraId="11AB15AA">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4" w:firstLineChars="200"/>
        <w:textAlignment w:val="baseline"/>
        <w:rPr>
          <w:rFonts w:hint="eastAsia" w:ascii="仿宋" w:hAnsi="仿宋" w:eastAsia="仿宋" w:cs="仿宋"/>
          <w:b/>
          <w:bCs/>
          <w:color w:val="auto"/>
          <w:spacing w:val="-2"/>
          <w:sz w:val="24"/>
          <w:szCs w:val="24"/>
          <w:highlight w:val="none"/>
        </w:rPr>
      </w:pPr>
      <w:r>
        <w:rPr>
          <w:rFonts w:hint="eastAsia" w:ascii="仿宋" w:hAnsi="仿宋" w:eastAsia="仿宋" w:cs="仿宋"/>
          <w:b/>
          <w:bCs/>
          <w:color w:val="auto"/>
          <w:spacing w:val="-2"/>
          <w:sz w:val="24"/>
          <w:szCs w:val="24"/>
          <w:highlight w:val="none"/>
        </w:rPr>
        <w:t>（二）其他要求（供应商须提供如下承诺，格式自拟）</w:t>
      </w:r>
    </w:p>
    <w:p w14:paraId="33718910">
      <w:pPr>
        <w:keepNext w:val="0"/>
        <w:keepLines w:val="0"/>
        <w:pageBreakBefore w:val="0"/>
        <w:widowControl/>
        <w:kinsoku w:val="0"/>
        <w:wordWrap/>
        <w:overflowPunct w:val="0"/>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1、派驻的项目负责人需责任心强，具有一定的工作经验和业绩，具备一定的沟通协调能力和文字表达能力。</w:t>
      </w:r>
    </w:p>
    <w:p w14:paraId="644F469E">
      <w:pPr>
        <w:keepNext w:val="0"/>
        <w:keepLines w:val="0"/>
        <w:pageBreakBefore w:val="0"/>
        <w:widowControl/>
        <w:kinsoku w:val="0"/>
        <w:wordWrap/>
        <w:overflowPunct w:val="0"/>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2、保洁人员必须五官端正，身体健康，热爱集体，服从组织纪律，服从工作安排，遵守医院的纪律和制度。</w:t>
      </w:r>
    </w:p>
    <w:p w14:paraId="6E0CED7D">
      <w:pPr>
        <w:keepNext w:val="0"/>
        <w:keepLines w:val="0"/>
        <w:pageBreakBefore w:val="0"/>
        <w:widowControl/>
        <w:kinsoku w:val="0"/>
        <w:wordWrap/>
        <w:overflowPunct w:val="0"/>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3、接受采购人对服务的考核、监督及管理，并对服务质量加以改进，确保服务工作的优质高效。</w:t>
      </w:r>
    </w:p>
    <w:p w14:paraId="4F813C77">
      <w:pPr>
        <w:keepNext w:val="0"/>
        <w:keepLines w:val="0"/>
        <w:pageBreakBefore w:val="0"/>
        <w:widowControl/>
        <w:kinsoku w:val="0"/>
        <w:wordWrap/>
        <w:overflowPunct w:val="0"/>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4、每三个月应对保洁员进行医院感染防控、保洁服务标准化操作、保洁服务礼仪礼貌等全方面培训，并做好记录。</w:t>
      </w:r>
    </w:p>
    <w:p w14:paraId="6403559C">
      <w:pPr>
        <w:keepNext w:val="0"/>
        <w:keepLines w:val="0"/>
        <w:pageBreakBefore w:val="0"/>
        <w:widowControl/>
        <w:kinsoku w:val="0"/>
        <w:wordWrap/>
        <w:overflowPunct w:val="0"/>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5、保洁服务单位需配备足够的工作人员，工作人员不少于25人（其中配备保洁人员不少于23人，管理人员2人）。</w:t>
      </w:r>
    </w:p>
    <w:p w14:paraId="50EF3123">
      <w:pPr>
        <w:keepNext w:val="0"/>
        <w:keepLines w:val="0"/>
        <w:pageBreakBefore w:val="0"/>
        <w:widowControl/>
        <w:kinsoku w:val="0"/>
        <w:wordWrap/>
        <w:overflowPunct w:val="0"/>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6、若人员因事、病不能及时上岗时，及时调整其他服务人员补充，确保各项服务工作正常进行。</w:t>
      </w:r>
    </w:p>
    <w:p w14:paraId="5EE35E2A">
      <w:pPr>
        <w:keepNext w:val="0"/>
        <w:keepLines w:val="0"/>
        <w:pageBreakBefore w:val="0"/>
        <w:widowControl/>
        <w:kinsoku w:val="0"/>
        <w:wordWrap/>
        <w:overflowPunct w:val="0"/>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b/>
          <w:bCs/>
          <w:color w:val="auto"/>
          <w:spacing w:val="-16"/>
          <w:sz w:val="24"/>
          <w:szCs w:val="24"/>
          <w:highlight w:val="none"/>
        </w:rPr>
      </w:pPr>
      <w:r>
        <w:rPr>
          <w:rFonts w:hint="eastAsia" w:ascii="仿宋" w:hAnsi="仿宋" w:eastAsia="仿宋" w:cs="仿宋"/>
          <w:color w:val="auto"/>
          <w:spacing w:val="-2"/>
          <w:sz w:val="24"/>
          <w:szCs w:val="24"/>
          <w:highlight w:val="none"/>
        </w:rPr>
        <w:t>7、供应商派驻的服务人员与采购人没有任何人事关系，其工资待遇的给予属于供应商内部管理，与采购人无关。供应商必须与保洁员工签订劳务合同，依法保障保洁人员的合法权益，合同期间内发生的劳务纠纷采购人概不负责，劳动保护及员工意外事故的责任由供应商承担。</w:t>
      </w:r>
    </w:p>
    <w:p w14:paraId="5A9F3DF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0" w:firstLineChars="0"/>
        <w:textAlignment w:val="baseline"/>
        <w:rPr>
          <w:rFonts w:hint="eastAsia" w:ascii="仿宋" w:hAnsi="仿宋" w:eastAsia="仿宋" w:cs="仿宋"/>
          <w:b/>
          <w:bCs/>
          <w:color w:val="auto"/>
          <w:spacing w:val="-16"/>
          <w:sz w:val="24"/>
          <w:szCs w:val="24"/>
          <w:highlight w:val="none"/>
        </w:rPr>
      </w:pPr>
      <w:r>
        <w:rPr>
          <w:rFonts w:hint="eastAsia" w:ascii="仿宋" w:hAnsi="仿宋" w:eastAsia="仿宋" w:cs="仿宋"/>
          <w:b/>
          <w:bCs/>
          <w:color w:val="auto"/>
          <w:spacing w:val="-16"/>
          <w:sz w:val="24"/>
          <w:szCs w:val="24"/>
          <w:highlight w:val="none"/>
        </w:rPr>
        <w:t>二</w:t>
      </w:r>
      <w:r>
        <w:rPr>
          <w:rFonts w:hint="eastAsia" w:ascii="仿宋" w:hAnsi="仿宋" w:eastAsia="仿宋" w:cs="仿宋"/>
          <w:b/>
          <w:bCs/>
          <w:color w:val="auto"/>
          <w:spacing w:val="-16"/>
          <w:sz w:val="24"/>
          <w:szCs w:val="24"/>
          <w:highlight w:val="none"/>
          <w:lang w:eastAsia="zh-CN"/>
        </w:rPr>
        <w:t>、</w:t>
      </w:r>
      <w:r>
        <w:rPr>
          <w:rFonts w:hint="eastAsia" w:ascii="仿宋" w:hAnsi="仿宋" w:eastAsia="仿宋" w:cs="仿宋"/>
          <w:b/>
          <w:bCs/>
          <w:color w:val="auto"/>
          <w:spacing w:val="-16"/>
          <w:sz w:val="24"/>
          <w:szCs w:val="24"/>
          <w:highlight w:val="none"/>
        </w:rPr>
        <w:t>商务要求</w:t>
      </w:r>
    </w:p>
    <w:p w14:paraId="6C6DFBAC">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rPr>
        <w:t>1.服务期限、服务地点及验收</w:t>
      </w:r>
      <w:r>
        <w:rPr>
          <w:rFonts w:hint="eastAsia" w:ascii="仿宋" w:hAnsi="仿宋" w:eastAsia="仿宋" w:cs="仿宋"/>
          <w:b w:val="0"/>
          <w:bCs w:val="0"/>
          <w:color w:val="auto"/>
          <w:spacing w:val="-2"/>
          <w:sz w:val="24"/>
          <w:szCs w:val="24"/>
          <w:highlight w:val="none"/>
          <w:lang w:val="en-US" w:eastAsia="zh-CN"/>
        </w:rPr>
        <w:t>标准</w:t>
      </w:r>
      <w:r>
        <w:rPr>
          <w:rFonts w:hint="eastAsia" w:ascii="仿宋" w:hAnsi="仿宋" w:eastAsia="仿宋" w:cs="仿宋"/>
          <w:b w:val="0"/>
          <w:bCs w:val="0"/>
          <w:color w:val="auto"/>
          <w:spacing w:val="-2"/>
          <w:sz w:val="24"/>
          <w:szCs w:val="24"/>
          <w:highlight w:val="none"/>
        </w:rPr>
        <w:t>：</w:t>
      </w:r>
    </w:p>
    <w:p w14:paraId="24C8AF9C">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64" w:firstLineChars="200"/>
        <w:textAlignment w:val="baseline"/>
        <w:rPr>
          <w:rFonts w:hint="eastAsia" w:ascii="仿宋" w:hAnsi="仿宋" w:eastAsia="仿宋" w:cs="仿宋"/>
          <w:b w:val="0"/>
          <w:bCs w:val="0"/>
          <w:color w:val="auto"/>
          <w:spacing w:val="-2"/>
          <w:sz w:val="24"/>
          <w:szCs w:val="24"/>
          <w:highlight w:val="none"/>
        </w:rPr>
      </w:pPr>
      <w:r>
        <w:rPr>
          <w:rFonts w:hint="eastAsia" w:ascii="仿宋" w:hAnsi="仿宋" w:eastAsia="仿宋" w:cs="仿宋"/>
          <w:color w:val="auto"/>
          <w:spacing w:val="-4"/>
          <w:sz w:val="24"/>
          <w:szCs w:val="24"/>
          <w:highlight w:val="none"/>
          <w:lang w:val="en-US" w:eastAsia="zh-CN"/>
        </w:rPr>
        <w:t>（1）</w:t>
      </w:r>
      <w:r>
        <w:rPr>
          <w:rFonts w:hint="eastAsia" w:ascii="仿宋" w:hAnsi="仿宋" w:eastAsia="仿宋" w:cs="仿宋"/>
          <w:b w:val="0"/>
          <w:bCs w:val="0"/>
          <w:color w:val="auto"/>
          <w:spacing w:val="-2"/>
          <w:sz w:val="24"/>
          <w:szCs w:val="24"/>
          <w:highlight w:val="none"/>
        </w:rPr>
        <w:t>服务期限：</w:t>
      </w:r>
      <w:r>
        <w:rPr>
          <w:rFonts w:hint="eastAsia" w:ascii="仿宋" w:hAnsi="仿宋" w:eastAsia="仿宋" w:cs="仿宋"/>
          <w:b w:val="0"/>
          <w:bCs w:val="0"/>
          <w:color w:val="auto"/>
          <w:spacing w:val="-2"/>
          <w:sz w:val="24"/>
          <w:szCs w:val="24"/>
          <w:highlight w:val="none"/>
          <w:lang w:val="en-US" w:eastAsia="zh-CN"/>
        </w:rPr>
        <w:t>三年，合同分三次签订，每年一签。</w:t>
      </w:r>
    </w:p>
    <w:p w14:paraId="6F12DE14">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64" w:firstLineChars="200"/>
        <w:textAlignment w:val="baseline"/>
        <w:rPr>
          <w:rFonts w:hint="eastAsia" w:ascii="仿宋" w:hAnsi="仿宋" w:eastAsia="仿宋" w:cs="仿宋"/>
          <w:b w:val="0"/>
          <w:bCs w:val="0"/>
          <w:color w:val="auto"/>
          <w:spacing w:val="-2"/>
          <w:sz w:val="24"/>
          <w:szCs w:val="24"/>
          <w:highlight w:val="none"/>
        </w:rPr>
      </w:pPr>
      <w:r>
        <w:rPr>
          <w:rFonts w:hint="eastAsia" w:ascii="仿宋" w:hAnsi="仿宋" w:eastAsia="仿宋" w:cs="仿宋"/>
          <w:color w:val="auto"/>
          <w:spacing w:val="-4"/>
          <w:sz w:val="24"/>
          <w:szCs w:val="24"/>
          <w:highlight w:val="none"/>
          <w:lang w:val="en-US" w:eastAsia="zh-CN"/>
        </w:rPr>
        <w:t>（2）</w:t>
      </w:r>
      <w:r>
        <w:rPr>
          <w:rFonts w:hint="eastAsia" w:ascii="仿宋" w:hAnsi="仿宋" w:eastAsia="仿宋" w:cs="仿宋"/>
          <w:b w:val="0"/>
          <w:bCs w:val="0"/>
          <w:color w:val="auto"/>
          <w:spacing w:val="-2"/>
          <w:sz w:val="24"/>
          <w:szCs w:val="24"/>
          <w:highlight w:val="none"/>
        </w:rPr>
        <w:t>服务地点：</w:t>
      </w:r>
      <w:r>
        <w:rPr>
          <w:rFonts w:hint="eastAsia" w:ascii="仿宋" w:hAnsi="仿宋" w:eastAsia="仿宋" w:cs="仿宋"/>
          <w:b w:val="0"/>
          <w:bCs w:val="0"/>
          <w:color w:val="auto"/>
          <w:spacing w:val="-2"/>
          <w:sz w:val="24"/>
          <w:szCs w:val="24"/>
          <w:highlight w:val="none"/>
          <w:lang w:val="en-US" w:eastAsia="zh-CN"/>
        </w:rPr>
        <w:t>采购人指定地点（潼关县人民医院内）</w:t>
      </w:r>
    </w:p>
    <w:p w14:paraId="3F0C25E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64" w:firstLineChars="200"/>
        <w:textAlignment w:val="baseline"/>
        <w:rPr>
          <w:rFonts w:hint="eastAsia" w:ascii="仿宋" w:hAnsi="仿宋" w:eastAsia="仿宋" w:cs="仿宋"/>
          <w:b w:val="0"/>
          <w:bCs w:val="0"/>
          <w:color w:val="auto"/>
          <w:spacing w:val="-2"/>
          <w:sz w:val="24"/>
          <w:szCs w:val="24"/>
          <w:highlight w:val="none"/>
          <w:lang w:val="en-US" w:eastAsia="zh-CN"/>
        </w:rPr>
      </w:pPr>
      <w:r>
        <w:rPr>
          <w:rFonts w:hint="eastAsia" w:ascii="仿宋" w:hAnsi="仿宋" w:eastAsia="仿宋" w:cs="仿宋"/>
          <w:color w:val="auto"/>
          <w:spacing w:val="-4"/>
          <w:sz w:val="24"/>
          <w:szCs w:val="24"/>
          <w:highlight w:val="none"/>
          <w:lang w:val="en-US" w:eastAsia="zh-CN"/>
        </w:rPr>
        <w:t>（3）</w:t>
      </w:r>
      <w:r>
        <w:rPr>
          <w:rFonts w:hint="eastAsia" w:ascii="仿宋" w:hAnsi="仿宋" w:eastAsia="仿宋" w:cs="仿宋"/>
          <w:b w:val="0"/>
          <w:bCs w:val="0"/>
          <w:color w:val="auto"/>
          <w:spacing w:val="-2"/>
          <w:sz w:val="24"/>
          <w:szCs w:val="24"/>
          <w:highlight w:val="none"/>
        </w:rPr>
        <w:t>验收标准：按照磋商文件、响应文件约定标准执行，符合国家（或行业）规定标准且达到采购人考核要求，考核结果作为续签合同的重要依据</w:t>
      </w:r>
      <w:r>
        <w:rPr>
          <w:rFonts w:hint="eastAsia" w:ascii="仿宋" w:hAnsi="仿宋" w:eastAsia="仿宋" w:cs="仿宋"/>
          <w:b w:val="0"/>
          <w:bCs w:val="0"/>
          <w:color w:val="auto"/>
          <w:spacing w:val="-2"/>
          <w:sz w:val="24"/>
          <w:szCs w:val="24"/>
          <w:highlight w:val="none"/>
          <w:lang w:val="en-US" w:eastAsia="zh-CN"/>
        </w:rPr>
        <w:t>。</w:t>
      </w:r>
    </w:p>
    <w:p w14:paraId="6CB352BF">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rPr>
        <w:t>2.付款方式：</w:t>
      </w:r>
    </w:p>
    <w:p w14:paraId="7FE95683">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2"/>
          <w:sz w:val="24"/>
          <w:szCs w:val="24"/>
          <w:highlight w:val="none"/>
          <w:lang w:val="en-US" w:eastAsia="zh-CN"/>
        </w:rPr>
        <w:t>1</w:t>
      </w: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2"/>
          <w:sz w:val="24"/>
          <w:szCs w:val="24"/>
          <w:highlight w:val="none"/>
        </w:rPr>
        <w:t>保洁服务费的结算实行月考核制，采购人根据考核情况按月向供应商支付服务费，考核分数以95分为标准，若考核分数在95分以上，全额支付当月服务费，考核分数每低于标准1分扣除200元。</w:t>
      </w:r>
    </w:p>
    <w:p w14:paraId="3CD05F6F">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2"/>
          <w:sz w:val="24"/>
          <w:szCs w:val="24"/>
          <w:highlight w:val="none"/>
          <w:lang w:val="en-US" w:eastAsia="zh-CN"/>
        </w:rPr>
        <w:t>2</w:t>
      </w: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2"/>
          <w:sz w:val="24"/>
          <w:szCs w:val="24"/>
          <w:highlight w:val="none"/>
        </w:rPr>
        <w:t>根据供应商提供的服务质量按月结算，支付费用前供应商需按照采购人要求开具好与付款金额一致的合格服务发票。</w:t>
      </w:r>
    </w:p>
    <w:p w14:paraId="42BCAF69">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rPr>
        <w:t>3.</w:t>
      </w:r>
      <w:r>
        <w:rPr>
          <w:rFonts w:hint="eastAsia" w:ascii="仿宋" w:hAnsi="仿宋" w:eastAsia="仿宋" w:cs="仿宋"/>
          <w:b w:val="0"/>
          <w:bCs w:val="0"/>
          <w:color w:val="auto"/>
          <w:spacing w:val="-2"/>
          <w:sz w:val="24"/>
          <w:szCs w:val="24"/>
          <w:highlight w:val="none"/>
          <w:lang w:val="en-US" w:eastAsia="zh-CN"/>
        </w:rPr>
        <w:t>投标报价不得超过最高限价649800.00元/年，投标报价包含管理人员和服务人员的人工费、劳保及人身意外保险费、节假日加班费、员工培训费、办公经费、员工食宿费、企业法定利润、财务费用、管理费用、税金以及保洁所需的工具用具、机械设备、日常耗材等完成本项目所需的一切费用。</w:t>
      </w:r>
    </w:p>
    <w:p w14:paraId="7A926DF2">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b w:val="0"/>
          <w:bCs w:val="0"/>
          <w:color w:val="auto"/>
          <w:spacing w:val="-2"/>
          <w:sz w:val="24"/>
          <w:szCs w:val="24"/>
          <w:highlight w:val="none"/>
        </w:rPr>
      </w:pPr>
      <w:r>
        <w:rPr>
          <w:rFonts w:hint="eastAsia" w:ascii="仿宋" w:hAnsi="仿宋" w:eastAsia="仿宋" w:cs="仿宋"/>
          <w:b w:val="0"/>
          <w:bCs w:val="0"/>
          <w:color w:val="auto"/>
          <w:spacing w:val="-2"/>
          <w:sz w:val="24"/>
          <w:szCs w:val="24"/>
          <w:highlight w:val="none"/>
        </w:rPr>
        <w:t>4.质量</w:t>
      </w:r>
      <w:r>
        <w:rPr>
          <w:rFonts w:hint="eastAsia" w:ascii="仿宋" w:hAnsi="仿宋" w:eastAsia="仿宋" w:cs="仿宋"/>
          <w:b w:val="0"/>
          <w:bCs w:val="0"/>
          <w:color w:val="auto"/>
          <w:spacing w:val="-2"/>
          <w:sz w:val="24"/>
          <w:szCs w:val="24"/>
          <w:highlight w:val="none"/>
          <w:lang w:val="en-US" w:eastAsia="zh-CN"/>
        </w:rPr>
        <w:t>标准</w:t>
      </w:r>
      <w:r>
        <w:rPr>
          <w:rFonts w:hint="eastAsia" w:ascii="仿宋" w:hAnsi="仿宋" w:eastAsia="仿宋" w:cs="仿宋"/>
          <w:b w:val="0"/>
          <w:bCs w:val="0"/>
          <w:color w:val="auto"/>
          <w:spacing w:val="-2"/>
          <w:sz w:val="24"/>
          <w:szCs w:val="24"/>
          <w:highlight w:val="none"/>
        </w:rPr>
        <w:t>：符合国家（或行业）规定标准且达到采购人要求。</w:t>
      </w:r>
    </w:p>
    <w:p w14:paraId="7BD84755">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b w:val="0"/>
          <w:bCs w:val="0"/>
          <w:color w:val="auto"/>
          <w:spacing w:val="-2"/>
          <w:sz w:val="24"/>
          <w:szCs w:val="24"/>
          <w:highlight w:val="none"/>
        </w:rPr>
      </w:pPr>
    </w:p>
    <w:p w14:paraId="116EFC10">
      <w:pPr>
        <w:keepNext w:val="0"/>
        <w:keepLines w:val="0"/>
        <w:pageBreakBefore w:val="0"/>
        <w:widowControl/>
        <w:kinsoku w:val="0"/>
        <w:wordWrap/>
        <w:overflowPunct/>
        <w:topLinePunct w:val="0"/>
        <w:autoSpaceDE w:val="0"/>
        <w:autoSpaceDN w:val="0"/>
        <w:bidi w:val="0"/>
        <w:adjustRightInd w:val="0"/>
        <w:snapToGrid/>
        <w:spacing w:line="360" w:lineRule="auto"/>
        <w:ind w:left="0" w:right="0" w:firstLine="472" w:firstLineChars="200"/>
        <w:textAlignment w:val="baseline"/>
        <w:rPr>
          <w:rFonts w:hint="eastAsia" w:ascii="仿宋" w:hAnsi="仿宋" w:eastAsia="仿宋" w:cs="仿宋"/>
          <w:b w:val="0"/>
          <w:bCs w:val="0"/>
          <w:color w:val="auto"/>
          <w:spacing w:val="-2"/>
          <w:sz w:val="24"/>
          <w:szCs w:val="24"/>
          <w:highlight w:val="none"/>
        </w:rPr>
        <w:sectPr>
          <w:footerReference r:id="rId11" w:type="default"/>
          <w:pgSz w:w="11906" w:h="16838"/>
          <w:pgMar w:top="1423" w:right="1315" w:bottom="1429" w:left="1344" w:header="1020" w:footer="1020" w:gutter="0"/>
          <w:pgNumType w:fmt="decimal"/>
          <w:cols w:space="0" w:num="1"/>
          <w:rtlGutter w:val="0"/>
          <w:docGrid w:linePitch="0" w:charSpace="0"/>
        </w:sectPr>
      </w:pPr>
    </w:p>
    <w:p w14:paraId="4EE88A4F">
      <w:pPr>
        <w:pStyle w:val="2"/>
        <w:bidi w:val="0"/>
        <w:ind w:left="0"/>
        <w:rPr>
          <w:rFonts w:ascii="仿宋" w:hAnsi="仿宋" w:eastAsia="仿宋" w:cs="仿宋"/>
          <w:color w:val="auto"/>
          <w:sz w:val="35"/>
          <w:szCs w:val="35"/>
          <w:highlight w:val="none"/>
        </w:rPr>
      </w:pPr>
      <w:bookmarkStart w:id="8" w:name="_Toc22267"/>
      <w:r>
        <w:rPr>
          <w:rFonts w:ascii="仿宋" w:hAnsi="仿宋" w:eastAsia="仿宋" w:cs="仿宋"/>
          <w:b/>
          <w:bCs/>
          <w:color w:val="auto"/>
          <w:spacing w:val="-2"/>
          <w:sz w:val="35"/>
          <w:szCs w:val="35"/>
          <w:highlight w:val="none"/>
        </w:rPr>
        <w:t>第六章</w:t>
      </w:r>
      <w:r>
        <w:rPr>
          <w:rFonts w:hint="eastAsia" w:cs="仿宋"/>
          <w:b/>
          <w:bCs/>
          <w:color w:val="auto"/>
          <w:spacing w:val="-2"/>
          <w:sz w:val="35"/>
          <w:szCs w:val="35"/>
          <w:highlight w:val="none"/>
          <w:lang w:val="en-US" w:eastAsia="zh-CN"/>
        </w:rPr>
        <w:t xml:space="preserve">  </w:t>
      </w:r>
      <w:r>
        <w:rPr>
          <w:rFonts w:ascii="仿宋" w:hAnsi="仿宋" w:eastAsia="仿宋" w:cs="仿宋"/>
          <w:b/>
          <w:bCs/>
          <w:color w:val="auto"/>
          <w:spacing w:val="-2"/>
          <w:sz w:val="35"/>
          <w:szCs w:val="35"/>
          <w:highlight w:val="none"/>
        </w:rPr>
        <w:t>竞争性磋商响应文件格式</w:t>
      </w:r>
      <w:bookmarkEnd w:id="8"/>
    </w:p>
    <w:p w14:paraId="65DE38F8">
      <w:pPr>
        <w:pStyle w:val="6"/>
        <w:spacing w:line="427" w:lineRule="auto"/>
        <w:rPr>
          <w:color w:val="auto"/>
          <w:highlight w:val="none"/>
        </w:rPr>
      </w:pPr>
    </w:p>
    <w:p w14:paraId="336BB448">
      <w:pPr>
        <w:spacing w:before="101" w:line="238" w:lineRule="auto"/>
        <w:ind w:left="84"/>
        <w:rPr>
          <w:rFonts w:ascii="仿宋" w:hAnsi="仿宋" w:eastAsia="仿宋" w:cs="仿宋"/>
          <w:b/>
          <w:bCs/>
          <w:color w:val="auto"/>
          <w:spacing w:val="9"/>
          <w:sz w:val="31"/>
          <w:szCs w:val="31"/>
          <w:highlight w:val="none"/>
        </w:rPr>
      </w:pPr>
    </w:p>
    <w:p w14:paraId="725B5813">
      <w:pPr>
        <w:spacing w:before="101" w:line="238" w:lineRule="auto"/>
        <w:ind w:left="84"/>
        <w:rPr>
          <w:rFonts w:ascii="仿宋" w:hAnsi="仿宋" w:eastAsia="仿宋" w:cs="仿宋"/>
          <w:b/>
          <w:bCs/>
          <w:color w:val="auto"/>
          <w:spacing w:val="9"/>
          <w:sz w:val="31"/>
          <w:szCs w:val="31"/>
          <w:highlight w:val="none"/>
        </w:rPr>
      </w:pPr>
    </w:p>
    <w:p w14:paraId="7203E5DB">
      <w:pPr>
        <w:spacing w:before="101" w:line="238" w:lineRule="auto"/>
        <w:ind w:left="84"/>
        <w:rPr>
          <w:rFonts w:ascii="仿宋" w:hAnsi="仿宋" w:eastAsia="仿宋" w:cs="仿宋"/>
          <w:color w:val="auto"/>
          <w:sz w:val="31"/>
          <w:szCs w:val="31"/>
          <w:highlight w:val="none"/>
        </w:rPr>
      </w:pPr>
      <w:r>
        <w:rPr>
          <w:rFonts w:ascii="仿宋" w:hAnsi="仿宋" w:eastAsia="仿宋" w:cs="仿宋"/>
          <w:b/>
          <w:bCs/>
          <w:color w:val="auto"/>
          <w:spacing w:val="9"/>
          <w:sz w:val="31"/>
          <w:szCs w:val="31"/>
          <w:highlight w:val="none"/>
        </w:rPr>
        <w:t>项目编号</w:t>
      </w:r>
      <w:r>
        <w:rPr>
          <w:rFonts w:ascii="仿宋" w:hAnsi="仿宋" w:eastAsia="仿宋" w:cs="仿宋"/>
          <w:b/>
          <w:bCs/>
          <w:color w:val="auto"/>
          <w:spacing w:val="-25"/>
          <w:sz w:val="31"/>
          <w:szCs w:val="31"/>
          <w:highlight w:val="none"/>
        </w:rPr>
        <w:t>：</w:t>
      </w:r>
      <w:r>
        <w:rPr>
          <w:rFonts w:ascii="仿宋" w:hAnsi="仿宋" w:eastAsia="仿宋" w:cs="仿宋"/>
          <w:color w:val="auto"/>
          <w:spacing w:val="1"/>
          <w:sz w:val="31"/>
          <w:szCs w:val="31"/>
          <w:highlight w:val="none"/>
        </w:rPr>
        <w:t xml:space="preserve">                                </w:t>
      </w:r>
      <w:r>
        <w:rPr>
          <w:rFonts w:ascii="仿宋" w:hAnsi="仿宋" w:eastAsia="仿宋" w:cs="仿宋"/>
          <w:b/>
          <w:bCs/>
          <w:color w:val="auto"/>
          <w:spacing w:val="-25"/>
          <w:sz w:val="31"/>
          <w:szCs w:val="31"/>
          <w:highlight w:val="none"/>
        </w:rPr>
        <w:t>（</w:t>
      </w:r>
      <w:r>
        <w:rPr>
          <w:rFonts w:ascii="仿宋" w:hAnsi="仿宋" w:eastAsia="仿宋" w:cs="仿宋"/>
          <w:b/>
          <w:bCs/>
          <w:color w:val="auto"/>
          <w:spacing w:val="9"/>
          <w:sz w:val="31"/>
          <w:szCs w:val="31"/>
          <w:highlight w:val="none"/>
        </w:rPr>
        <w:t>正本或副本）</w:t>
      </w:r>
    </w:p>
    <w:p w14:paraId="54F957D5">
      <w:pPr>
        <w:pStyle w:val="6"/>
        <w:spacing w:line="276" w:lineRule="auto"/>
        <w:rPr>
          <w:color w:val="auto"/>
          <w:highlight w:val="none"/>
        </w:rPr>
      </w:pPr>
    </w:p>
    <w:p w14:paraId="6BF353DD">
      <w:pPr>
        <w:pStyle w:val="6"/>
        <w:spacing w:line="276" w:lineRule="auto"/>
        <w:rPr>
          <w:color w:val="auto"/>
          <w:highlight w:val="none"/>
        </w:rPr>
      </w:pPr>
    </w:p>
    <w:p w14:paraId="5C35DF5A">
      <w:pPr>
        <w:pStyle w:val="6"/>
        <w:spacing w:line="276" w:lineRule="auto"/>
        <w:rPr>
          <w:color w:val="auto"/>
          <w:highlight w:val="none"/>
        </w:rPr>
      </w:pPr>
    </w:p>
    <w:p w14:paraId="492C0A6D">
      <w:pPr>
        <w:pStyle w:val="6"/>
        <w:spacing w:line="276" w:lineRule="auto"/>
        <w:rPr>
          <w:color w:val="auto"/>
          <w:highlight w:val="none"/>
        </w:rPr>
      </w:pPr>
    </w:p>
    <w:p w14:paraId="241FAFBE">
      <w:pPr>
        <w:pStyle w:val="6"/>
        <w:spacing w:line="276" w:lineRule="auto"/>
        <w:rPr>
          <w:color w:val="auto"/>
          <w:highlight w:val="none"/>
        </w:rPr>
      </w:pPr>
    </w:p>
    <w:p w14:paraId="56736B0F">
      <w:pPr>
        <w:pStyle w:val="6"/>
        <w:spacing w:line="277" w:lineRule="auto"/>
        <w:rPr>
          <w:rFonts w:hint="eastAsia" w:ascii="仿宋" w:hAnsi="仿宋" w:eastAsia="仿宋" w:cs="仿宋"/>
          <w:color w:val="auto"/>
          <w:highlight w:val="none"/>
        </w:rPr>
      </w:pPr>
    </w:p>
    <w:p w14:paraId="7C60E449">
      <w:pPr>
        <w:pStyle w:val="6"/>
        <w:spacing w:line="252" w:lineRule="auto"/>
        <w:jc w:val="center"/>
        <w:rPr>
          <w:rFonts w:hint="eastAsia" w:ascii="仿宋" w:hAnsi="仿宋" w:eastAsia="仿宋" w:cs="仿宋"/>
          <w:color w:val="auto"/>
          <w:highlight w:val="none"/>
        </w:rPr>
      </w:pPr>
      <w:r>
        <w:rPr>
          <w:rFonts w:hint="eastAsia" w:ascii="仿宋" w:hAnsi="仿宋" w:eastAsia="仿宋" w:cs="仿宋"/>
          <w:b/>
          <w:bCs/>
          <w:color w:val="auto"/>
          <w:sz w:val="44"/>
          <w:szCs w:val="44"/>
          <w:highlight w:val="none"/>
          <w:lang w:val="en-US" w:eastAsia="zh-CN"/>
        </w:rPr>
        <w:t>潼关县人民医院保洁服务</w:t>
      </w:r>
    </w:p>
    <w:p w14:paraId="010D42A2">
      <w:pPr>
        <w:pStyle w:val="6"/>
        <w:spacing w:line="252" w:lineRule="auto"/>
        <w:rPr>
          <w:color w:val="auto"/>
          <w:highlight w:val="none"/>
        </w:rPr>
      </w:pPr>
    </w:p>
    <w:p w14:paraId="6B01354A">
      <w:pPr>
        <w:pStyle w:val="6"/>
        <w:spacing w:line="252" w:lineRule="auto"/>
        <w:rPr>
          <w:color w:val="auto"/>
          <w:highlight w:val="none"/>
        </w:rPr>
      </w:pPr>
    </w:p>
    <w:p w14:paraId="11E31A49">
      <w:pPr>
        <w:pStyle w:val="6"/>
        <w:spacing w:line="252" w:lineRule="auto"/>
        <w:rPr>
          <w:color w:val="auto"/>
          <w:highlight w:val="none"/>
        </w:rPr>
      </w:pPr>
    </w:p>
    <w:p w14:paraId="00F9C157">
      <w:pPr>
        <w:pStyle w:val="6"/>
        <w:spacing w:line="253" w:lineRule="auto"/>
        <w:rPr>
          <w:color w:val="auto"/>
          <w:highlight w:val="none"/>
        </w:rPr>
      </w:pPr>
    </w:p>
    <w:p w14:paraId="4979DE08">
      <w:pPr>
        <w:pStyle w:val="6"/>
        <w:spacing w:line="253" w:lineRule="auto"/>
        <w:rPr>
          <w:color w:val="auto"/>
          <w:highlight w:val="none"/>
        </w:rPr>
      </w:pPr>
    </w:p>
    <w:p w14:paraId="549CB515">
      <w:pPr>
        <w:pStyle w:val="6"/>
        <w:spacing w:line="253" w:lineRule="auto"/>
        <w:rPr>
          <w:color w:val="auto"/>
          <w:highlight w:val="none"/>
        </w:rPr>
      </w:pPr>
    </w:p>
    <w:p w14:paraId="74D0D5D5">
      <w:pPr>
        <w:pStyle w:val="6"/>
        <w:spacing w:line="253" w:lineRule="auto"/>
        <w:rPr>
          <w:color w:val="auto"/>
          <w:highlight w:val="none"/>
        </w:rPr>
      </w:pPr>
    </w:p>
    <w:p w14:paraId="3950C2B5">
      <w:pPr>
        <w:pStyle w:val="6"/>
        <w:spacing w:line="253" w:lineRule="auto"/>
        <w:rPr>
          <w:color w:val="auto"/>
          <w:highlight w:val="none"/>
        </w:rPr>
      </w:pPr>
    </w:p>
    <w:p w14:paraId="4C0A3975">
      <w:pPr>
        <w:spacing w:before="179" w:line="223" w:lineRule="auto"/>
        <w:ind w:left="2068"/>
        <w:rPr>
          <w:rFonts w:ascii="仿宋" w:hAnsi="仿宋" w:eastAsia="仿宋" w:cs="仿宋"/>
          <w:color w:val="auto"/>
          <w:sz w:val="55"/>
          <w:szCs w:val="55"/>
          <w:highlight w:val="none"/>
        </w:rPr>
      </w:pPr>
      <w:bookmarkStart w:id="9" w:name="bookmark11"/>
      <w:bookmarkEnd w:id="9"/>
      <w:bookmarkStart w:id="10" w:name="bookmark12"/>
      <w:bookmarkEnd w:id="10"/>
      <w:r>
        <w:rPr>
          <w:rFonts w:ascii="仿宋" w:hAnsi="仿宋" w:eastAsia="仿宋" w:cs="仿宋"/>
          <w:b/>
          <w:bCs/>
          <w:color w:val="auto"/>
          <w:sz w:val="55"/>
          <w:szCs w:val="55"/>
          <w:highlight w:val="none"/>
        </w:rPr>
        <w:t>竞争性磋商响应文件</w:t>
      </w:r>
    </w:p>
    <w:p w14:paraId="486979A2">
      <w:pPr>
        <w:pStyle w:val="6"/>
        <w:spacing w:line="242" w:lineRule="auto"/>
        <w:rPr>
          <w:color w:val="auto"/>
          <w:highlight w:val="none"/>
        </w:rPr>
      </w:pPr>
    </w:p>
    <w:p w14:paraId="602DB715">
      <w:pPr>
        <w:pStyle w:val="6"/>
        <w:spacing w:line="242" w:lineRule="auto"/>
        <w:rPr>
          <w:color w:val="auto"/>
          <w:highlight w:val="none"/>
        </w:rPr>
      </w:pPr>
    </w:p>
    <w:p w14:paraId="49ECB7FA">
      <w:pPr>
        <w:pStyle w:val="6"/>
        <w:spacing w:line="242" w:lineRule="auto"/>
        <w:rPr>
          <w:color w:val="auto"/>
          <w:highlight w:val="none"/>
        </w:rPr>
      </w:pPr>
    </w:p>
    <w:p w14:paraId="77219FC4">
      <w:pPr>
        <w:pStyle w:val="6"/>
        <w:spacing w:line="242" w:lineRule="auto"/>
        <w:rPr>
          <w:color w:val="auto"/>
          <w:highlight w:val="none"/>
        </w:rPr>
      </w:pPr>
    </w:p>
    <w:p w14:paraId="4759678D">
      <w:pPr>
        <w:pStyle w:val="6"/>
        <w:spacing w:line="242" w:lineRule="auto"/>
        <w:rPr>
          <w:color w:val="auto"/>
          <w:highlight w:val="none"/>
        </w:rPr>
      </w:pPr>
    </w:p>
    <w:p w14:paraId="48352F75">
      <w:pPr>
        <w:pStyle w:val="6"/>
        <w:spacing w:line="243" w:lineRule="auto"/>
        <w:rPr>
          <w:color w:val="auto"/>
          <w:highlight w:val="none"/>
        </w:rPr>
      </w:pPr>
    </w:p>
    <w:p w14:paraId="4E72896A">
      <w:pPr>
        <w:pStyle w:val="6"/>
        <w:spacing w:line="243" w:lineRule="auto"/>
        <w:rPr>
          <w:color w:val="auto"/>
          <w:highlight w:val="none"/>
        </w:rPr>
      </w:pPr>
    </w:p>
    <w:p w14:paraId="164F19FB">
      <w:pPr>
        <w:pStyle w:val="6"/>
        <w:spacing w:line="243" w:lineRule="auto"/>
        <w:rPr>
          <w:color w:val="auto"/>
          <w:highlight w:val="none"/>
        </w:rPr>
      </w:pPr>
    </w:p>
    <w:p w14:paraId="0DC1B52A">
      <w:pPr>
        <w:pStyle w:val="6"/>
        <w:spacing w:line="243" w:lineRule="auto"/>
        <w:rPr>
          <w:color w:val="auto"/>
          <w:highlight w:val="none"/>
        </w:rPr>
      </w:pPr>
    </w:p>
    <w:p w14:paraId="5664B2D0">
      <w:pPr>
        <w:pStyle w:val="6"/>
        <w:spacing w:line="243" w:lineRule="auto"/>
        <w:rPr>
          <w:color w:val="auto"/>
          <w:highlight w:val="none"/>
        </w:rPr>
      </w:pPr>
    </w:p>
    <w:p w14:paraId="4D6FE74E">
      <w:pPr>
        <w:spacing w:before="102" w:line="226" w:lineRule="auto"/>
        <w:ind w:left="3122"/>
        <w:rPr>
          <w:rFonts w:ascii="仿宋" w:hAnsi="仿宋" w:eastAsia="仿宋" w:cs="仿宋"/>
          <w:color w:val="auto"/>
          <w:sz w:val="31"/>
          <w:szCs w:val="31"/>
          <w:highlight w:val="none"/>
        </w:rPr>
      </w:pPr>
      <w:r>
        <w:rPr>
          <w:rFonts w:ascii="仿宋" w:hAnsi="仿宋" w:eastAsia="仿宋" w:cs="仿宋"/>
          <w:b/>
          <w:bCs/>
          <w:color w:val="auto"/>
          <w:spacing w:val="4"/>
          <w:sz w:val="31"/>
          <w:szCs w:val="31"/>
          <w:highlight w:val="none"/>
        </w:rPr>
        <w:t>供应商名称（公章）</w:t>
      </w:r>
    </w:p>
    <w:p w14:paraId="776E5C22">
      <w:pPr>
        <w:spacing w:before="243" w:line="228" w:lineRule="auto"/>
        <w:ind w:left="1605"/>
        <w:rPr>
          <w:rFonts w:ascii="仿宋" w:hAnsi="仿宋" w:eastAsia="仿宋" w:cs="仿宋"/>
          <w:color w:val="auto"/>
          <w:sz w:val="31"/>
          <w:szCs w:val="31"/>
          <w:highlight w:val="none"/>
        </w:rPr>
      </w:pPr>
      <w:r>
        <w:rPr>
          <w:rFonts w:hint="eastAsia" w:ascii="仿宋" w:hAnsi="仿宋" w:eastAsia="仿宋" w:cs="仿宋"/>
          <w:b/>
          <w:bCs/>
          <w:color w:val="auto"/>
          <w:spacing w:val="1"/>
          <w:sz w:val="31"/>
          <w:szCs w:val="31"/>
          <w:highlight w:val="none"/>
        </w:rPr>
        <w:t>法定代表人或被授权委托人</w:t>
      </w:r>
      <w:r>
        <w:rPr>
          <w:rFonts w:ascii="仿宋" w:hAnsi="仿宋" w:eastAsia="仿宋" w:cs="仿宋"/>
          <w:b/>
          <w:bCs/>
          <w:color w:val="auto"/>
          <w:spacing w:val="1"/>
          <w:sz w:val="31"/>
          <w:szCs w:val="31"/>
          <w:highlight w:val="none"/>
        </w:rPr>
        <w:t>：</w:t>
      </w:r>
      <w:r>
        <w:rPr>
          <w:rFonts w:ascii="仿宋" w:hAnsi="仿宋" w:eastAsia="仿宋" w:cs="仿宋"/>
          <w:color w:val="auto"/>
          <w:spacing w:val="-75"/>
          <w:sz w:val="31"/>
          <w:szCs w:val="31"/>
          <w:highlight w:val="none"/>
        </w:rPr>
        <w:t xml:space="preserve"> </w:t>
      </w:r>
      <w:r>
        <w:rPr>
          <w:rFonts w:ascii="仿宋" w:hAnsi="仿宋" w:eastAsia="仿宋" w:cs="仿宋"/>
          <w:b/>
          <w:bCs/>
          <w:color w:val="auto"/>
          <w:spacing w:val="1"/>
          <w:sz w:val="31"/>
          <w:szCs w:val="31"/>
          <w:highlight w:val="none"/>
        </w:rPr>
        <w:t>(签字或盖章）</w:t>
      </w:r>
    </w:p>
    <w:p w14:paraId="525156D9">
      <w:pPr>
        <w:spacing w:before="241" w:line="228" w:lineRule="auto"/>
        <w:ind w:left="3607"/>
        <w:rPr>
          <w:rFonts w:ascii="仿宋" w:hAnsi="仿宋" w:eastAsia="仿宋" w:cs="仿宋"/>
          <w:color w:val="auto"/>
          <w:sz w:val="31"/>
          <w:szCs w:val="31"/>
          <w:highlight w:val="none"/>
        </w:rPr>
      </w:pPr>
      <w:r>
        <w:rPr>
          <w:rFonts w:ascii="仿宋" w:hAnsi="仿宋" w:eastAsia="仿宋" w:cs="仿宋"/>
          <w:b/>
          <w:bCs/>
          <w:color w:val="auto"/>
          <w:spacing w:val="-19"/>
          <w:sz w:val="31"/>
          <w:szCs w:val="31"/>
          <w:highlight w:val="none"/>
        </w:rPr>
        <w:t>年</w:t>
      </w:r>
      <w:r>
        <w:rPr>
          <w:rFonts w:ascii="仿宋" w:hAnsi="仿宋" w:eastAsia="仿宋" w:cs="仿宋"/>
          <w:color w:val="auto"/>
          <w:spacing w:val="18"/>
          <w:sz w:val="31"/>
          <w:szCs w:val="31"/>
          <w:highlight w:val="none"/>
        </w:rPr>
        <w:t xml:space="preserve">   </w:t>
      </w:r>
      <w:r>
        <w:rPr>
          <w:rFonts w:ascii="仿宋" w:hAnsi="仿宋" w:eastAsia="仿宋" w:cs="仿宋"/>
          <w:b/>
          <w:bCs/>
          <w:color w:val="auto"/>
          <w:spacing w:val="-19"/>
          <w:sz w:val="31"/>
          <w:szCs w:val="31"/>
          <w:highlight w:val="none"/>
        </w:rPr>
        <w:t>月</w:t>
      </w:r>
      <w:r>
        <w:rPr>
          <w:rFonts w:ascii="仿宋" w:hAnsi="仿宋" w:eastAsia="仿宋" w:cs="仿宋"/>
          <w:color w:val="auto"/>
          <w:spacing w:val="29"/>
          <w:sz w:val="31"/>
          <w:szCs w:val="31"/>
          <w:highlight w:val="none"/>
        </w:rPr>
        <w:t xml:space="preserve">    </w:t>
      </w:r>
      <w:r>
        <w:rPr>
          <w:rFonts w:ascii="仿宋" w:hAnsi="仿宋" w:eastAsia="仿宋" w:cs="仿宋"/>
          <w:b/>
          <w:bCs/>
          <w:color w:val="auto"/>
          <w:spacing w:val="-19"/>
          <w:sz w:val="31"/>
          <w:szCs w:val="31"/>
          <w:highlight w:val="none"/>
        </w:rPr>
        <w:t>日</w:t>
      </w:r>
    </w:p>
    <w:p w14:paraId="164A456B">
      <w:pPr>
        <w:spacing w:line="228" w:lineRule="auto"/>
        <w:rPr>
          <w:rFonts w:ascii="仿宋" w:hAnsi="仿宋" w:eastAsia="仿宋" w:cs="仿宋"/>
          <w:color w:val="auto"/>
          <w:sz w:val="31"/>
          <w:szCs w:val="31"/>
          <w:highlight w:val="none"/>
        </w:rPr>
        <w:sectPr>
          <w:footerReference r:id="rId12" w:type="default"/>
          <w:pgSz w:w="11906" w:h="16838"/>
          <w:pgMar w:top="1423" w:right="1315" w:bottom="1429" w:left="1344" w:header="1020" w:footer="1020" w:gutter="0"/>
          <w:pgNumType w:fmt="decimal"/>
          <w:cols w:space="0" w:num="1"/>
          <w:rtlGutter w:val="0"/>
          <w:docGrid w:linePitch="0" w:charSpace="0"/>
        </w:sectPr>
      </w:pPr>
    </w:p>
    <w:p w14:paraId="5517839A">
      <w:pPr>
        <w:spacing w:before="89" w:line="227" w:lineRule="auto"/>
        <w:ind w:left="3609"/>
        <w:rPr>
          <w:rFonts w:ascii="仿宋" w:hAnsi="仿宋" w:eastAsia="仿宋" w:cs="仿宋"/>
          <w:color w:val="auto"/>
          <w:sz w:val="43"/>
          <w:szCs w:val="43"/>
          <w:highlight w:val="none"/>
        </w:rPr>
      </w:pPr>
      <w:r>
        <w:rPr>
          <w:rFonts w:ascii="仿宋" w:hAnsi="仿宋" w:eastAsia="仿宋" w:cs="仿宋"/>
          <w:b/>
          <w:bCs/>
          <w:color w:val="auto"/>
          <w:spacing w:val="-54"/>
          <w:sz w:val="43"/>
          <w:szCs w:val="43"/>
          <w:highlight w:val="none"/>
        </w:rPr>
        <w:t>目</w:t>
      </w:r>
      <w:r>
        <w:rPr>
          <w:rFonts w:ascii="仿宋" w:hAnsi="仿宋" w:eastAsia="仿宋" w:cs="仿宋"/>
          <w:color w:val="auto"/>
          <w:spacing w:val="29"/>
          <w:sz w:val="43"/>
          <w:szCs w:val="43"/>
          <w:highlight w:val="none"/>
        </w:rPr>
        <w:t xml:space="preserve">  </w:t>
      </w:r>
      <w:r>
        <w:rPr>
          <w:rFonts w:ascii="仿宋" w:hAnsi="仿宋" w:eastAsia="仿宋" w:cs="仿宋"/>
          <w:b/>
          <w:bCs/>
          <w:color w:val="auto"/>
          <w:spacing w:val="-54"/>
          <w:sz w:val="43"/>
          <w:szCs w:val="43"/>
          <w:highlight w:val="none"/>
        </w:rPr>
        <w:t>录</w:t>
      </w:r>
    </w:p>
    <w:p w14:paraId="55945F15">
      <w:pPr>
        <w:pStyle w:val="6"/>
        <w:spacing w:line="256" w:lineRule="auto"/>
        <w:rPr>
          <w:color w:val="auto"/>
          <w:highlight w:val="none"/>
        </w:rPr>
      </w:pPr>
    </w:p>
    <w:p w14:paraId="29E2BF8F">
      <w:pPr>
        <w:pStyle w:val="6"/>
        <w:spacing w:line="257" w:lineRule="auto"/>
        <w:rPr>
          <w:color w:val="auto"/>
          <w:highlight w:val="none"/>
        </w:rPr>
      </w:pPr>
    </w:p>
    <w:p w14:paraId="07F7BD24">
      <w:pPr>
        <w:spacing w:before="91" w:line="224" w:lineRule="auto"/>
        <w:ind w:left="116"/>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一、磋商响应函</w:t>
      </w:r>
    </w:p>
    <w:p w14:paraId="4878566B">
      <w:pPr>
        <w:spacing w:before="284" w:line="223" w:lineRule="auto"/>
        <w:ind w:left="120"/>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二、磋商报价表</w:t>
      </w:r>
    </w:p>
    <w:p w14:paraId="76EFF47C">
      <w:pPr>
        <w:spacing w:before="285" w:line="224" w:lineRule="auto"/>
        <w:ind w:left="119"/>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三、磋商方案说明书</w:t>
      </w:r>
    </w:p>
    <w:p w14:paraId="0539D190">
      <w:pPr>
        <w:spacing w:before="284" w:line="223" w:lineRule="auto"/>
        <w:ind w:left="144"/>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四、偏离表</w:t>
      </w:r>
    </w:p>
    <w:p w14:paraId="07F425F8">
      <w:pPr>
        <w:spacing w:before="286" w:line="223" w:lineRule="auto"/>
        <w:ind w:left="116"/>
        <w:rPr>
          <w:rFonts w:ascii="仿宋" w:hAnsi="仿宋" w:eastAsia="仿宋" w:cs="仿宋"/>
          <w:color w:val="auto"/>
          <w:sz w:val="28"/>
          <w:szCs w:val="28"/>
          <w:highlight w:val="none"/>
        </w:rPr>
      </w:pPr>
      <w:r>
        <w:rPr>
          <w:rFonts w:ascii="仿宋" w:hAnsi="仿宋" w:eastAsia="仿宋" w:cs="仿宋"/>
          <w:color w:val="auto"/>
          <w:spacing w:val="7"/>
          <w:sz w:val="28"/>
          <w:szCs w:val="28"/>
          <w:highlight w:val="none"/>
        </w:rPr>
        <w:t>五、陕西省政府采购供应商拒绝政府采购领域商业</w:t>
      </w:r>
      <w:r>
        <w:rPr>
          <w:rFonts w:ascii="仿宋" w:hAnsi="仿宋" w:eastAsia="仿宋" w:cs="仿宋"/>
          <w:color w:val="auto"/>
          <w:spacing w:val="6"/>
          <w:sz w:val="28"/>
          <w:szCs w:val="28"/>
          <w:highlight w:val="none"/>
        </w:rPr>
        <w:t>贿赂承诺书</w:t>
      </w:r>
    </w:p>
    <w:p w14:paraId="589EC4AA">
      <w:pPr>
        <w:spacing w:before="286" w:line="223" w:lineRule="auto"/>
        <w:ind w:left="114"/>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六、资格证明文件</w:t>
      </w:r>
    </w:p>
    <w:p w14:paraId="49F61E36">
      <w:pPr>
        <w:spacing w:before="286" w:line="222" w:lineRule="auto"/>
        <w:ind w:left="117"/>
        <w:rPr>
          <w:rFonts w:ascii="仿宋" w:hAnsi="仿宋" w:eastAsia="仿宋" w:cs="仿宋"/>
          <w:color w:val="auto"/>
          <w:sz w:val="28"/>
          <w:szCs w:val="28"/>
          <w:highlight w:val="none"/>
        </w:rPr>
      </w:pPr>
      <w:r>
        <w:rPr>
          <w:rFonts w:ascii="仿宋" w:hAnsi="仿宋" w:eastAsia="仿宋" w:cs="仿宋"/>
          <w:color w:val="auto"/>
          <w:sz w:val="28"/>
          <w:szCs w:val="28"/>
          <w:highlight w:val="none"/>
        </w:rPr>
        <w:t>七、其他</w:t>
      </w:r>
    </w:p>
    <w:p w14:paraId="580E6DBC">
      <w:pPr>
        <w:spacing w:line="222" w:lineRule="auto"/>
        <w:rPr>
          <w:rFonts w:ascii="仿宋" w:hAnsi="仿宋" w:eastAsia="仿宋" w:cs="仿宋"/>
          <w:color w:val="auto"/>
          <w:sz w:val="28"/>
          <w:szCs w:val="28"/>
          <w:highlight w:val="none"/>
        </w:rPr>
        <w:sectPr>
          <w:footerReference r:id="rId13" w:type="default"/>
          <w:pgSz w:w="11906" w:h="16838"/>
          <w:pgMar w:top="1423" w:right="1315" w:bottom="1429" w:left="1344" w:header="1020" w:footer="1020" w:gutter="0"/>
          <w:pgNumType w:fmt="decimal"/>
          <w:cols w:space="0" w:num="1"/>
          <w:rtlGutter w:val="0"/>
          <w:docGrid w:linePitch="0" w:charSpace="0"/>
        </w:sectPr>
      </w:pPr>
    </w:p>
    <w:p w14:paraId="6E86C19B">
      <w:pPr>
        <w:spacing w:before="70" w:line="229" w:lineRule="auto"/>
        <w:ind w:left="3534"/>
        <w:outlineLvl w:val="1"/>
        <w:rPr>
          <w:rFonts w:ascii="仿宋" w:hAnsi="仿宋" w:eastAsia="仿宋" w:cs="仿宋"/>
          <w:color w:val="auto"/>
          <w:sz w:val="31"/>
          <w:szCs w:val="31"/>
          <w:highlight w:val="none"/>
        </w:rPr>
      </w:pPr>
      <w:r>
        <w:rPr>
          <w:rFonts w:ascii="仿宋" w:hAnsi="仿宋" w:eastAsia="仿宋" w:cs="仿宋"/>
          <w:b/>
          <w:bCs/>
          <w:color w:val="auto"/>
          <w:spacing w:val="3"/>
          <w:sz w:val="31"/>
          <w:szCs w:val="31"/>
          <w:highlight w:val="none"/>
        </w:rPr>
        <w:t>一、磋商响应函</w:t>
      </w:r>
    </w:p>
    <w:p w14:paraId="330C60AC">
      <w:pPr>
        <w:keepNext w:val="0"/>
        <w:keepLines w:val="0"/>
        <w:pageBreakBefore w:val="0"/>
        <w:widowControl w:val="0"/>
        <w:kinsoku/>
        <w:wordWrap/>
        <w:overflowPunct/>
        <w:topLinePunct w:val="0"/>
        <w:autoSpaceDE/>
        <w:autoSpaceDN/>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潼关县政府采购中心</w:t>
      </w:r>
    </w:p>
    <w:p w14:paraId="28D3780A">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我公司收到贵单位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项目名称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竞争性磋商文件，经详细研究，我们决定参加本次磋商活动。为此，我方郑重声明以下诸点，并负法律责任。</w:t>
      </w:r>
    </w:p>
    <w:p w14:paraId="2CA5BBA3">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1、我方承诺已经具备《中华人民共和国政府采购法》中规定的参加政府采购活动的报价人应当具备的全部条件，若经查实不具备本项目磋商</w:t>
      </w:r>
      <w:r>
        <w:rPr>
          <w:rFonts w:hint="eastAsia" w:ascii="仿宋" w:hAnsi="仿宋" w:eastAsia="仿宋" w:cs="仿宋"/>
          <w:color w:val="auto"/>
          <w:sz w:val="24"/>
          <w:szCs w:val="24"/>
          <w:highlight w:val="none"/>
          <w:lang w:eastAsia="zh-CN"/>
        </w:rPr>
        <w:t>公告</w:t>
      </w:r>
      <w:r>
        <w:rPr>
          <w:rFonts w:hint="eastAsia" w:ascii="仿宋" w:hAnsi="仿宋" w:eastAsia="仿宋" w:cs="仿宋"/>
          <w:color w:val="auto"/>
          <w:sz w:val="24"/>
          <w:szCs w:val="24"/>
          <w:highlight w:val="none"/>
        </w:rPr>
        <w:t>要求条件则无条件的放弃成交结果并完全同意采购人由此而做出的处理决定。</w:t>
      </w:r>
    </w:p>
    <w:p w14:paraId="322B11DC">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2、愿意按照竞争性磋商文件中的一切要求，完成合同的责任和义务。</w:t>
      </w:r>
    </w:p>
    <w:p w14:paraId="3CD68044">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3、按竞争性磋商文件的规定，我公司的磋商总报价为：</w:t>
      </w:r>
    </w:p>
    <w:p w14:paraId="1A108BCD">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3BB7F5AE">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4、我方提交的磋商响应文件正本一份、副本</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份、电子文档</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w:t>
      </w:r>
    </w:p>
    <w:p w14:paraId="3122A057">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5、已详细阅读了竞争性磋商文件，完全理解并放弃提出含糊不清或易形成歧义的表述和资料。</w:t>
      </w:r>
    </w:p>
    <w:p w14:paraId="0ED0B456">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6、在规定的投标有效期内撤回磋商响应文件，我们愿接受政府采购的有关处罚决定。</w:t>
      </w:r>
    </w:p>
    <w:p w14:paraId="474CB1E4">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7、同意向贵方提供可能要求的，与本次磋商有关的任何证据或资料。我们完全理解最低报价不作为成交的唯一条件，且尊重磋商小组的结论和成交结果。</w:t>
      </w:r>
    </w:p>
    <w:p w14:paraId="0AAE464F">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8、我方的投标有效期为从提交竞争性磋商响应文件的截止之日起计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日历日。</w:t>
      </w:r>
    </w:p>
    <w:p w14:paraId="7C1853CF">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9、有关于磋商响应文件的函电，请按下列地址联系。</w:t>
      </w:r>
    </w:p>
    <w:p w14:paraId="595A9725">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p>
    <w:p w14:paraId="150D4F92">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      章）</w:t>
      </w:r>
    </w:p>
    <w:p w14:paraId="22B1FCB8">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法定代表人或被授权委托人：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15FCA870">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77C32A38">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p>
    <w:p w14:paraId="2AB99FAC">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账</w:t>
      </w:r>
      <w:r>
        <w:rPr>
          <w:rFonts w:hint="eastAsia" w:ascii="仿宋" w:hAnsi="仿宋" w:eastAsia="仿宋" w:cs="仿宋"/>
          <w:color w:val="auto"/>
          <w:sz w:val="24"/>
          <w:szCs w:val="24"/>
          <w:highlight w:val="none"/>
        </w:rPr>
        <w:t xml:space="preserve">    号：</w:t>
      </w:r>
      <w:r>
        <w:rPr>
          <w:rFonts w:hint="eastAsia" w:ascii="仿宋" w:hAnsi="仿宋" w:eastAsia="仿宋" w:cs="仿宋"/>
          <w:color w:val="auto"/>
          <w:sz w:val="24"/>
          <w:szCs w:val="24"/>
          <w:highlight w:val="none"/>
          <w:u w:val="single"/>
        </w:rPr>
        <w:t xml:space="preserve">                                     .</w:t>
      </w:r>
    </w:p>
    <w:p w14:paraId="2735168B">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14:paraId="221B0E5C">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14:paraId="42CAF233">
      <w:pPr>
        <w:keepNext w:val="0"/>
        <w:keepLines w:val="0"/>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    编：</w:t>
      </w:r>
      <w:r>
        <w:rPr>
          <w:rFonts w:hint="eastAsia" w:ascii="仿宋" w:hAnsi="仿宋" w:eastAsia="仿宋" w:cs="仿宋"/>
          <w:color w:val="auto"/>
          <w:sz w:val="24"/>
          <w:szCs w:val="24"/>
          <w:highlight w:val="none"/>
          <w:u w:val="single"/>
        </w:rPr>
        <w:t xml:space="preserve">                                     .</w:t>
      </w:r>
    </w:p>
    <w:p w14:paraId="5297DA20">
      <w:pPr>
        <w:keepNext w:val="0"/>
        <w:keepLines w:val="0"/>
        <w:pageBreakBefore w:val="0"/>
        <w:widowControl w:val="0"/>
        <w:kinsoku/>
        <w:wordWrap/>
        <w:overflowPunct/>
        <w:topLinePunct w:val="0"/>
        <w:autoSpaceDE/>
        <w:autoSpaceDN/>
        <w:bidi w:val="0"/>
        <w:spacing w:line="440" w:lineRule="exact"/>
        <w:ind w:firstLine="840" w:firstLineChars="300"/>
        <w:rPr>
          <w:rFonts w:hint="eastAsia" w:ascii="仿宋" w:hAnsi="仿宋" w:eastAsia="仿宋" w:cs="仿宋"/>
          <w:color w:val="auto"/>
          <w:sz w:val="28"/>
          <w:szCs w:val="28"/>
          <w:highlight w:val="none"/>
        </w:rPr>
      </w:pPr>
    </w:p>
    <w:p w14:paraId="489BD790">
      <w:pPr>
        <w:keepNext w:val="0"/>
        <w:keepLines w:val="0"/>
        <w:pageBreakBefore w:val="0"/>
        <w:widowControl w:val="0"/>
        <w:kinsoku/>
        <w:wordWrap/>
        <w:overflowPunct/>
        <w:topLinePunct w:val="0"/>
        <w:autoSpaceDE/>
        <w:autoSpaceDN/>
        <w:bidi w:val="0"/>
        <w:spacing w:line="440" w:lineRule="exact"/>
        <w:ind w:firstLine="840" w:firstLineChars="300"/>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rPr>
        <w:t xml:space="preserve">     _____年_____月_____日</w:t>
      </w:r>
    </w:p>
    <w:p w14:paraId="3DF53F46">
      <w:pPr>
        <w:pStyle w:val="6"/>
        <w:spacing w:line="292" w:lineRule="auto"/>
        <w:rPr>
          <w:color w:val="auto"/>
          <w:sz w:val="24"/>
          <w:szCs w:val="24"/>
          <w:highlight w:val="none"/>
        </w:rPr>
      </w:pPr>
    </w:p>
    <w:p w14:paraId="2028E4DC">
      <w:pPr>
        <w:rPr>
          <w:rFonts w:ascii="仿宋" w:hAnsi="仿宋" w:eastAsia="仿宋" w:cs="仿宋"/>
          <w:b/>
          <w:bCs/>
          <w:color w:val="auto"/>
          <w:spacing w:val="3"/>
          <w:sz w:val="31"/>
          <w:szCs w:val="31"/>
          <w:highlight w:val="none"/>
        </w:rPr>
      </w:pPr>
      <w:r>
        <w:rPr>
          <w:rFonts w:ascii="仿宋" w:hAnsi="仿宋" w:eastAsia="仿宋" w:cs="仿宋"/>
          <w:b/>
          <w:bCs/>
          <w:color w:val="auto"/>
          <w:spacing w:val="3"/>
          <w:sz w:val="31"/>
          <w:szCs w:val="31"/>
          <w:highlight w:val="none"/>
        </w:rPr>
        <w:br w:type="page"/>
      </w:r>
    </w:p>
    <w:p w14:paraId="583197CD">
      <w:pPr>
        <w:spacing w:before="101" w:line="229" w:lineRule="auto"/>
        <w:ind w:left="3778"/>
        <w:rPr>
          <w:rFonts w:hint="eastAsia" w:ascii="仿宋" w:hAnsi="仿宋" w:eastAsia="仿宋" w:cs="仿宋"/>
          <w:color w:val="auto"/>
          <w:sz w:val="31"/>
          <w:szCs w:val="31"/>
          <w:highlight w:val="none"/>
          <w:lang w:eastAsia="zh-CN"/>
        </w:rPr>
      </w:pPr>
      <w:r>
        <w:rPr>
          <w:rFonts w:ascii="仿宋" w:hAnsi="仿宋" w:eastAsia="仿宋" w:cs="仿宋"/>
          <w:b/>
          <w:bCs/>
          <w:color w:val="auto"/>
          <w:spacing w:val="3"/>
          <w:sz w:val="31"/>
          <w:szCs w:val="31"/>
          <w:highlight w:val="none"/>
        </w:rPr>
        <w:t>二、磋商</w:t>
      </w:r>
      <w:r>
        <w:rPr>
          <w:rFonts w:hint="eastAsia" w:ascii="仿宋" w:hAnsi="仿宋" w:eastAsia="仿宋" w:cs="仿宋"/>
          <w:b/>
          <w:bCs/>
          <w:color w:val="auto"/>
          <w:spacing w:val="3"/>
          <w:sz w:val="31"/>
          <w:szCs w:val="31"/>
          <w:highlight w:val="none"/>
          <w:lang w:val="en-US" w:eastAsia="zh-CN"/>
        </w:rPr>
        <w:t>报价表</w:t>
      </w:r>
    </w:p>
    <w:p w14:paraId="1FFBD5D6">
      <w:pPr>
        <w:pStyle w:val="6"/>
        <w:spacing w:line="381" w:lineRule="auto"/>
        <w:rPr>
          <w:color w:val="auto"/>
          <w:highlight w:val="none"/>
        </w:rPr>
      </w:pPr>
    </w:p>
    <w:p w14:paraId="64C6095C">
      <w:pPr>
        <w:spacing w:before="78" w:line="222" w:lineRule="auto"/>
        <w:ind w:left="393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2.1</w:t>
      </w:r>
      <w:r>
        <w:rPr>
          <w:rFonts w:ascii="仿宋" w:hAnsi="仿宋" w:eastAsia="仿宋" w:cs="仿宋"/>
          <w:color w:val="auto"/>
          <w:spacing w:val="-41"/>
          <w:sz w:val="24"/>
          <w:szCs w:val="24"/>
          <w:highlight w:val="none"/>
        </w:rPr>
        <w:t xml:space="preserve"> </w:t>
      </w:r>
      <w:r>
        <w:rPr>
          <w:rFonts w:ascii="仿宋" w:hAnsi="仿宋" w:eastAsia="仿宋" w:cs="仿宋"/>
          <w:color w:val="auto"/>
          <w:spacing w:val="-4"/>
          <w:sz w:val="24"/>
          <w:szCs w:val="24"/>
          <w:highlight w:val="none"/>
        </w:rPr>
        <w:t>报价一览表</w:t>
      </w:r>
    </w:p>
    <w:p w14:paraId="539F62AC">
      <w:pPr>
        <w:spacing w:before="99" w:line="221" w:lineRule="auto"/>
        <w:ind w:left="96"/>
        <w:rPr>
          <w:rFonts w:ascii="仿宋" w:hAnsi="仿宋" w:eastAsia="仿宋" w:cs="仿宋"/>
          <w:b/>
          <w:bCs/>
          <w:color w:val="auto"/>
          <w:sz w:val="24"/>
          <w:szCs w:val="24"/>
          <w:highlight w:val="none"/>
          <w:u w:val="single"/>
        </w:rPr>
      </w:pPr>
      <w:r>
        <w:rPr>
          <w:rFonts w:ascii="仿宋" w:hAnsi="仿宋" w:eastAsia="仿宋" w:cs="仿宋"/>
          <w:b/>
          <w:bCs/>
          <w:color w:val="auto"/>
          <w:spacing w:val="-4"/>
          <w:sz w:val="24"/>
          <w:szCs w:val="24"/>
          <w:highlight w:val="none"/>
        </w:rPr>
        <w:t>项目名称：</w:t>
      </w:r>
      <w:r>
        <w:rPr>
          <w:rFonts w:hint="eastAsia" w:ascii="仿宋" w:hAnsi="仿宋" w:eastAsia="仿宋" w:cs="仿宋"/>
          <w:b/>
          <w:bCs/>
          <w:color w:val="auto"/>
          <w:spacing w:val="-4"/>
          <w:sz w:val="24"/>
          <w:szCs w:val="24"/>
          <w:highlight w:val="none"/>
        </w:rPr>
        <w:t>潼关县人民医院保洁服务</w:t>
      </w:r>
    </w:p>
    <w:p w14:paraId="4FB3F6EE">
      <w:pPr>
        <w:spacing w:before="25" w:line="212" w:lineRule="auto"/>
        <w:ind w:left="96"/>
        <w:rPr>
          <w:rFonts w:hint="eastAsia" w:ascii="仿宋" w:hAnsi="仿宋" w:eastAsia="仿宋" w:cs="仿宋"/>
          <w:b/>
          <w:bCs/>
          <w:color w:val="auto"/>
          <w:sz w:val="24"/>
          <w:szCs w:val="24"/>
          <w:highlight w:val="none"/>
          <w:lang w:eastAsia="zh-CN"/>
        </w:rPr>
      </w:pPr>
      <w:r>
        <w:rPr>
          <w:rFonts w:ascii="仿宋" w:hAnsi="仿宋" w:eastAsia="仿宋" w:cs="仿宋"/>
          <w:b/>
          <w:bCs/>
          <w:color w:val="auto"/>
          <w:spacing w:val="-4"/>
          <w:sz w:val="24"/>
          <w:szCs w:val="24"/>
          <w:highlight w:val="none"/>
        </w:rPr>
        <w:t>项目编号：</w:t>
      </w:r>
      <w:r>
        <w:rPr>
          <w:rFonts w:hint="eastAsia" w:ascii="仿宋" w:hAnsi="仿宋" w:eastAsia="仿宋" w:cs="仿宋"/>
          <w:b/>
          <w:bCs/>
          <w:color w:val="auto"/>
          <w:spacing w:val="-4"/>
          <w:sz w:val="24"/>
          <w:szCs w:val="24"/>
          <w:highlight w:val="none"/>
          <w:lang w:eastAsia="zh-CN"/>
        </w:rPr>
        <w:t>ZCSP-潼关县-2025-00205</w:t>
      </w:r>
    </w:p>
    <w:tbl>
      <w:tblPr>
        <w:tblStyle w:val="19"/>
        <w:tblW w:w="9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8"/>
        <w:gridCol w:w="3786"/>
      </w:tblGrid>
      <w:tr w14:paraId="2C6DC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5668" w:type="dxa"/>
            <w:tcBorders>
              <w:right w:val="single" w:color="auto" w:sz="4" w:space="0"/>
            </w:tcBorders>
            <w:vAlign w:val="center"/>
          </w:tcPr>
          <w:p w14:paraId="2543DD93">
            <w:pPr>
              <w:pStyle w:val="20"/>
              <w:spacing w:before="78" w:line="222" w:lineRule="auto"/>
              <w:jc w:val="center"/>
              <w:rPr>
                <w:rFonts w:hint="default" w:eastAsia="仿宋"/>
                <w:color w:val="auto"/>
                <w:sz w:val="24"/>
                <w:szCs w:val="24"/>
                <w:highlight w:val="none"/>
                <w:lang w:val="en-US" w:eastAsia="zh-CN"/>
              </w:rPr>
            </w:pPr>
            <w:r>
              <w:rPr>
                <w:rFonts w:hint="eastAsia"/>
                <w:color w:val="auto"/>
                <w:sz w:val="24"/>
                <w:szCs w:val="24"/>
                <w:highlight w:val="none"/>
                <w:lang w:val="en-US" w:eastAsia="zh-CN"/>
              </w:rPr>
              <w:t>投标报价</w:t>
            </w:r>
          </w:p>
          <w:p w14:paraId="74DC3E4D">
            <w:pPr>
              <w:pStyle w:val="20"/>
              <w:spacing w:before="78" w:line="222" w:lineRule="auto"/>
              <w:jc w:val="center"/>
              <w:rPr>
                <w:rFonts w:hint="default" w:eastAsia="仿宋"/>
                <w:color w:val="auto"/>
                <w:sz w:val="24"/>
                <w:szCs w:val="24"/>
                <w:highlight w:val="none"/>
                <w:lang w:val="en-US" w:eastAsia="zh-CN"/>
              </w:rPr>
            </w:pPr>
            <w:r>
              <w:rPr>
                <w:rFonts w:hint="eastAsia"/>
                <w:color w:val="auto"/>
                <w:sz w:val="24"/>
                <w:szCs w:val="24"/>
                <w:highlight w:val="none"/>
              </w:rPr>
              <w:t>（元）</w:t>
            </w:r>
          </w:p>
        </w:tc>
        <w:tc>
          <w:tcPr>
            <w:tcW w:w="3786" w:type="dxa"/>
            <w:tcBorders>
              <w:left w:val="single" w:color="auto" w:sz="4" w:space="0"/>
            </w:tcBorders>
            <w:vAlign w:val="center"/>
          </w:tcPr>
          <w:p w14:paraId="7EDB5424">
            <w:pPr>
              <w:pStyle w:val="20"/>
              <w:spacing w:before="78" w:line="222" w:lineRule="auto"/>
              <w:jc w:val="center"/>
              <w:rPr>
                <w:rFonts w:hint="default" w:eastAsia="仿宋"/>
                <w:color w:val="auto"/>
                <w:sz w:val="24"/>
                <w:szCs w:val="24"/>
                <w:highlight w:val="none"/>
                <w:lang w:val="en-US" w:eastAsia="zh-CN"/>
              </w:rPr>
            </w:pPr>
            <w:r>
              <w:rPr>
                <w:rFonts w:hint="eastAsia"/>
                <w:color w:val="auto"/>
                <w:sz w:val="24"/>
                <w:szCs w:val="24"/>
                <w:highlight w:val="none"/>
              </w:rPr>
              <w:t>服务期限</w:t>
            </w:r>
          </w:p>
        </w:tc>
      </w:tr>
      <w:tr w14:paraId="7C0F6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trPr>
        <w:tc>
          <w:tcPr>
            <w:tcW w:w="5668" w:type="dxa"/>
            <w:tcBorders>
              <w:right w:val="single" w:color="auto" w:sz="4" w:space="0"/>
            </w:tcBorders>
            <w:vAlign w:val="center"/>
          </w:tcPr>
          <w:p w14:paraId="4804B658">
            <w:pPr>
              <w:pStyle w:val="20"/>
              <w:spacing w:before="78" w:line="222"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大写：</w:t>
            </w:r>
          </w:p>
          <w:p w14:paraId="1691EDFB">
            <w:pPr>
              <w:pStyle w:val="20"/>
              <w:spacing w:before="78" w:line="222"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小写：</w:t>
            </w:r>
          </w:p>
        </w:tc>
        <w:tc>
          <w:tcPr>
            <w:tcW w:w="3786" w:type="dxa"/>
            <w:tcBorders>
              <w:left w:val="single" w:color="auto" w:sz="4" w:space="0"/>
            </w:tcBorders>
            <w:vAlign w:val="center"/>
          </w:tcPr>
          <w:p w14:paraId="51C04EB4">
            <w:pPr>
              <w:pStyle w:val="20"/>
              <w:spacing w:before="78" w:line="222" w:lineRule="auto"/>
              <w:jc w:val="center"/>
              <w:rPr>
                <w:rFonts w:ascii="Arial"/>
                <w:color w:val="auto"/>
                <w:sz w:val="21"/>
                <w:highlight w:val="none"/>
              </w:rPr>
            </w:pPr>
            <w:r>
              <w:rPr>
                <w:rFonts w:hint="eastAsia"/>
                <w:color w:val="auto"/>
                <w:sz w:val="24"/>
                <w:szCs w:val="24"/>
                <w:highlight w:val="none"/>
                <w:lang w:val="en-US" w:eastAsia="zh-CN"/>
              </w:rPr>
              <w:t>三年，合同分三次签订，每年一签。</w:t>
            </w:r>
          </w:p>
        </w:tc>
      </w:tr>
      <w:tr w14:paraId="16AAE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9454" w:type="dxa"/>
            <w:gridSpan w:val="2"/>
            <w:vAlign w:val="center"/>
          </w:tcPr>
          <w:p w14:paraId="7C59BD2C">
            <w:pPr>
              <w:pStyle w:val="20"/>
              <w:spacing w:before="62" w:line="266" w:lineRule="auto"/>
              <w:ind w:left="133" w:right="144" w:hanging="3"/>
              <w:jc w:val="both"/>
              <w:rPr>
                <w:rFonts w:hint="eastAsia" w:eastAsia="仿宋"/>
                <w:b/>
                <w:bCs/>
                <w:color w:val="auto"/>
                <w:spacing w:val="7"/>
                <w:sz w:val="24"/>
                <w:szCs w:val="24"/>
                <w:highlight w:val="none"/>
                <w:lang w:val="en-US" w:eastAsia="zh-CN"/>
              </w:rPr>
            </w:pPr>
            <w:r>
              <w:rPr>
                <w:rFonts w:hint="eastAsia"/>
                <w:b/>
                <w:bCs/>
                <w:color w:val="auto"/>
                <w:spacing w:val="7"/>
                <w:sz w:val="24"/>
                <w:szCs w:val="24"/>
                <w:highlight w:val="none"/>
                <w:lang w:val="en-US" w:eastAsia="zh-CN"/>
              </w:rPr>
              <w:t>说明：</w:t>
            </w:r>
          </w:p>
          <w:p w14:paraId="475ED42D">
            <w:pPr>
              <w:pStyle w:val="20"/>
              <w:spacing w:before="62" w:line="266" w:lineRule="auto"/>
              <w:ind w:left="133" w:right="144" w:hanging="3"/>
              <w:jc w:val="both"/>
              <w:rPr>
                <w:rFonts w:hint="eastAsia"/>
                <w:b/>
                <w:bCs/>
                <w:color w:val="auto"/>
                <w:spacing w:val="7"/>
                <w:sz w:val="24"/>
                <w:szCs w:val="24"/>
                <w:highlight w:val="none"/>
                <w:lang w:val="en-US" w:eastAsia="zh-CN"/>
              </w:rPr>
            </w:pPr>
            <w:r>
              <w:rPr>
                <w:rFonts w:hint="eastAsia"/>
                <w:b/>
                <w:bCs/>
                <w:color w:val="auto"/>
                <w:spacing w:val="7"/>
                <w:sz w:val="24"/>
                <w:szCs w:val="24"/>
                <w:highlight w:val="none"/>
                <w:lang w:val="en-US" w:eastAsia="zh-CN"/>
              </w:rPr>
              <w:t>1、投标报价金额按每年的费用填报，保留小数点后两位。</w:t>
            </w:r>
          </w:p>
          <w:p w14:paraId="5D178013">
            <w:pPr>
              <w:pStyle w:val="20"/>
              <w:spacing w:before="62" w:line="266" w:lineRule="auto"/>
              <w:ind w:left="133" w:right="144" w:hanging="3"/>
              <w:jc w:val="both"/>
              <w:rPr>
                <w:rFonts w:hint="default"/>
                <w:b/>
                <w:bCs/>
                <w:color w:val="auto"/>
                <w:spacing w:val="7"/>
                <w:sz w:val="24"/>
                <w:szCs w:val="24"/>
                <w:highlight w:val="none"/>
                <w:lang w:val="en-US" w:eastAsia="zh-CN"/>
              </w:rPr>
            </w:pPr>
            <w:r>
              <w:rPr>
                <w:rFonts w:hint="eastAsia"/>
                <w:b/>
                <w:bCs/>
                <w:color w:val="auto"/>
                <w:spacing w:val="7"/>
                <w:sz w:val="24"/>
                <w:szCs w:val="24"/>
                <w:highlight w:val="none"/>
                <w:lang w:val="en-US" w:eastAsia="zh-CN"/>
              </w:rPr>
              <w:t>2、后附分项报价表。</w:t>
            </w:r>
          </w:p>
        </w:tc>
      </w:tr>
    </w:tbl>
    <w:p w14:paraId="7D29D97A">
      <w:pPr>
        <w:pStyle w:val="6"/>
        <w:spacing w:line="290" w:lineRule="auto"/>
        <w:rPr>
          <w:color w:val="auto"/>
          <w:highlight w:val="none"/>
        </w:rPr>
      </w:pPr>
    </w:p>
    <w:p w14:paraId="7D0BAF00">
      <w:pPr>
        <w:pStyle w:val="6"/>
        <w:spacing w:line="291" w:lineRule="auto"/>
        <w:rPr>
          <w:color w:val="auto"/>
          <w:highlight w:val="none"/>
        </w:rPr>
      </w:pPr>
    </w:p>
    <w:p w14:paraId="13B8ADDA">
      <w:pPr>
        <w:pStyle w:val="6"/>
        <w:spacing w:line="291" w:lineRule="auto"/>
        <w:rPr>
          <w:color w:val="auto"/>
          <w:highlight w:val="none"/>
        </w:rPr>
      </w:pPr>
    </w:p>
    <w:p w14:paraId="00DFFF67">
      <w:pPr>
        <w:spacing w:line="480" w:lineRule="auto"/>
        <w:rPr>
          <w:rFonts w:ascii="仿宋" w:hAnsi="仿宋" w:eastAsia="仿宋" w:cs="仿宋"/>
          <w:color w:val="auto"/>
          <w:spacing w:val="24"/>
          <w:sz w:val="24"/>
          <w:szCs w:val="24"/>
          <w:highlight w:val="none"/>
          <w:u w:val="single" w:color="auto"/>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5"/>
          <w:sz w:val="24"/>
          <w:szCs w:val="24"/>
          <w:highlight w:val="none"/>
          <w:u w:val="single" w:color="auto"/>
        </w:rPr>
        <w:t>（</w:t>
      </w:r>
      <w:r>
        <w:rPr>
          <w:rFonts w:ascii="仿宋" w:hAnsi="仿宋" w:eastAsia="仿宋" w:cs="仿宋"/>
          <w:color w:val="auto"/>
          <w:spacing w:val="1"/>
          <w:sz w:val="24"/>
          <w:szCs w:val="24"/>
          <w:highlight w:val="none"/>
          <w:u w:val="single" w:color="auto"/>
        </w:rPr>
        <w:t>加盖单位公章）</w:t>
      </w:r>
      <w:r>
        <w:rPr>
          <w:rFonts w:ascii="仿宋" w:hAnsi="仿宋" w:eastAsia="仿宋" w:cs="仿宋"/>
          <w:color w:val="auto"/>
          <w:spacing w:val="24"/>
          <w:sz w:val="24"/>
          <w:szCs w:val="24"/>
          <w:highlight w:val="none"/>
          <w:u w:val="single" w:color="auto"/>
        </w:rPr>
        <w:t xml:space="preserve">     </w:t>
      </w:r>
    </w:p>
    <w:p w14:paraId="51524B19">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法定代表人或被授权委托人</w:t>
      </w:r>
      <w:r>
        <w:rPr>
          <w:rFonts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u w:val="single"/>
          <w:lang w:val="en-US" w:eastAsia="zh-CN"/>
        </w:rPr>
        <w:t xml:space="preserve">               </w:t>
      </w:r>
      <w:r>
        <w:rPr>
          <w:rFonts w:ascii="仿宋" w:hAnsi="仿宋" w:eastAsia="仿宋" w:cs="仿宋"/>
          <w:color w:val="auto"/>
          <w:spacing w:val="-1"/>
          <w:sz w:val="24"/>
          <w:szCs w:val="24"/>
          <w:highlight w:val="none"/>
        </w:rPr>
        <w:t>(签字或盖章）</w:t>
      </w:r>
    </w:p>
    <w:p w14:paraId="46D1A899">
      <w:pPr>
        <w:spacing w:before="181" w:line="222" w:lineRule="auto"/>
        <w:ind w:left="51"/>
        <w:rPr>
          <w:rFonts w:ascii="仿宋" w:hAnsi="仿宋" w:eastAsia="仿宋" w:cs="仿宋"/>
          <w:color w:val="auto"/>
          <w:sz w:val="24"/>
          <w:szCs w:val="24"/>
          <w:highlight w:val="none"/>
        </w:rPr>
      </w:pPr>
      <w:r>
        <w:rPr>
          <w:rFonts w:ascii="仿宋" w:hAnsi="仿宋" w:eastAsia="仿宋" w:cs="仿宋"/>
          <w:color w:val="auto"/>
          <w:spacing w:val="-20"/>
          <w:sz w:val="24"/>
          <w:szCs w:val="24"/>
          <w:highlight w:val="none"/>
        </w:rPr>
        <w:t>日期：</w:t>
      </w:r>
      <w:r>
        <w:rPr>
          <w:rFonts w:ascii="仿宋" w:hAnsi="仿宋" w:eastAsia="仿宋" w:cs="仿宋"/>
          <w:color w:val="auto"/>
          <w:spacing w:val="6"/>
          <w:sz w:val="24"/>
          <w:szCs w:val="24"/>
          <w:highlight w:val="none"/>
        </w:rPr>
        <w:t xml:space="preserve">    </w:t>
      </w:r>
      <w:r>
        <w:rPr>
          <w:rFonts w:ascii="仿宋" w:hAnsi="仿宋" w:eastAsia="仿宋" w:cs="仿宋"/>
          <w:color w:val="auto"/>
          <w:spacing w:val="-20"/>
          <w:sz w:val="24"/>
          <w:szCs w:val="24"/>
          <w:highlight w:val="none"/>
        </w:rPr>
        <w:t>年</w:t>
      </w:r>
      <w:r>
        <w:rPr>
          <w:rFonts w:ascii="仿宋" w:hAnsi="仿宋" w:eastAsia="仿宋" w:cs="仿宋"/>
          <w:color w:val="auto"/>
          <w:spacing w:val="14"/>
          <w:sz w:val="24"/>
          <w:szCs w:val="24"/>
          <w:highlight w:val="none"/>
        </w:rPr>
        <w:t xml:space="preserve">  </w:t>
      </w:r>
      <w:r>
        <w:rPr>
          <w:rFonts w:ascii="仿宋" w:hAnsi="仿宋" w:eastAsia="仿宋" w:cs="仿宋"/>
          <w:color w:val="auto"/>
          <w:spacing w:val="-20"/>
          <w:sz w:val="24"/>
          <w:szCs w:val="24"/>
          <w:highlight w:val="none"/>
        </w:rPr>
        <w:t>月</w:t>
      </w:r>
      <w:r>
        <w:rPr>
          <w:rFonts w:ascii="仿宋" w:hAnsi="仿宋" w:eastAsia="仿宋" w:cs="仿宋"/>
          <w:color w:val="auto"/>
          <w:spacing w:val="33"/>
          <w:sz w:val="24"/>
          <w:szCs w:val="24"/>
          <w:highlight w:val="none"/>
        </w:rPr>
        <w:t xml:space="preserve">  </w:t>
      </w:r>
      <w:r>
        <w:rPr>
          <w:rFonts w:ascii="仿宋" w:hAnsi="仿宋" w:eastAsia="仿宋" w:cs="仿宋"/>
          <w:color w:val="auto"/>
          <w:spacing w:val="-20"/>
          <w:sz w:val="24"/>
          <w:szCs w:val="24"/>
          <w:highlight w:val="none"/>
        </w:rPr>
        <w:t>日</w:t>
      </w:r>
    </w:p>
    <w:p w14:paraId="5CCAA28E">
      <w:pPr>
        <w:spacing w:line="480" w:lineRule="auto"/>
        <w:rPr>
          <w:rFonts w:ascii="仿宋" w:hAnsi="仿宋" w:eastAsia="仿宋" w:cs="仿宋"/>
          <w:color w:val="auto"/>
          <w:sz w:val="24"/>
          <w:szCs w:val="24"/>
          <w:highlight w:val="none"/>
        </w:rPr>
        <w:sectPr>
          <w:footerReference r:id="rId14" w:type="default"/>
          <w:pgSz w:w="11906" w:h="16838"/>
          <w:pgMar w:top="1423" w:right="1315" w:bottom="1429" w:left="1344" w:header="1020" w:footer="1020" w:gutter="0"/>
          <w:pgNumType w:fmt="decimal"/>
          <w:cols w:space="0" w:num="1"/>
          <w:rtlGutter w:val="0"/>
          <w:docGrid w:linePitch="0" w:charSpace="0"/>
        </w:sectPr>
      </w:pPr>
    </w:p>
    <w:p w14:paraId="22F478BC">
      <w:pPr>
        <w:pStyle w:val="2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分项报价表</w:t>
      </w:r>
    </w:p>
    <w:p w14:paraId="60EFEB8D">
      <w:pPr>
        <w:spacing w:line="56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单位：元</w:t>
      </w:r>
    </w:p>
    <w:tbl>
      <w:tblPr>
        <w:tblStyle w:val="12"/>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3023"/>
        <w:gridCol w:w="800"/>
        <w:gridCol w:w="1500"/>
        <w:gridCol w:w="1483"/>
      </w:tblGrid>
      <w:tr w14:paraId="4C788D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92" w:hRule="atLeast"/>
          <w:jc w:val="center"/>
        </w:trPr>
        <w:tc>
          <w:tcPr>
            <w:tcW w:w="661" w:type="dxa"/>
            <w:noWrap/>
            <w:tcMar>
              <w:top w:w="20" w:type="dxa"/>
              <w:left w:w="20" w:type="dxa"/>
              <w:bottom w:w="0" w:type="dxa"/>
              <w:right w:w="20" w:type="dxa"/>
            </w:tcMar>
            <w:vAlign w:val="center"/>
          </w:tcPr>
          <w:p w14:paraId="4210116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01" w:type="dxa"/>
            <w:noWrap/>
            <w:tcMar>
              <w:top w:w="20" w:type="dxa"/>
              <w:left w:w="20" w:type="dxa"/>
              <w:bottom w:w="0" w:type="dxa"/>
              <w:right w:w="20" w:type="dxa"/>
            </w:tcMar>
            <w:vAlign w:val="center"/>
          </w:tcPr>
          <w:p w14:paraId="18FE692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费用名称</w:t>
            </w:r>
          </w:p>
        </w:tc>
        <w:tc>
          <w:tcPr>
            <w:tcW w:w="3023" w:type="dxa"/>
            <w:noWrap/>
            <w:tcMar>
              <w:top w:w="20" w:type="dxa"/>
              <w:left w:w="20" w:type="dxa"/>
              <w:bottom w:w="0" w:type="dxa"/>
              <w:right w:w="20" w:type="dxa"/>
            </w:tcMar>
            <w:vAlign w:val="center"/>
          </w:tcPr>
          <w:p w14:paraId="5536B83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费用描述</w:t>
            </w:r>
          </w:p>
        </w:tc>
        <w:tc>
          <w:tcPr>
            <w:tcW w:w="800" w:type="dxa"/>
            <w:noWrap/>
            <w:tcMar>
              <w:top w:w="20" w:type="dxa"/>
              <w:left w:w="20" w:type="dxa"/>
              <w:bottom w:w="0" w:type="dxa"/>
              <w:right w:w="20" w:type="dxa"/>
            </w:tcMar>
            <w:vAlign w:val="center"/>
          </w:tcPr>
          <w:p w14:paraId="6D4671D9">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p>
        </w:tc>
        <w:tc>
          <w:tcPr>
            <w:tcW w:w="1500" w:type="dxa"/>
            <w:noWrap/>
            <w:tcMar>
              <w:top w:w="20" w:type="dxa"/>
              <w:left w:w="20" w:type="dxa"/>
              <w:bottom w:w="0" w:type="dxa"/>
              <w:right w:w="20" w:type="dxa"/>
            </w:tcMar>
            <w:vAlign w:val="center"/>
          </w:tcPr>
          <w:p w14:paraId="40C1C1D8">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w:t>
            </w:r>
          </w:p>
        </w:tc>
        <w:tc>
          <w:tcPr>
            <w:tcW w:w="1483" w:type="dxa"/>
            <w:vAlign w:val="center"/>
          </w:tcPr>
          <w:p w14:paraId="667D6E8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r>
      <w:tr w14:paraId="7061D3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2BFCF24E">
            <w:pPr>
              <w:jc w:val="center"/>
              <w:rPr>
                <w:rFonts w:hint="eastAsia" w:ascii="仿宋" w:hAnsi="仿宋" w:eastAsia="仿宋" w:cs="仿宋"/>
                <w:color w:val="auto"/>
                <w:sz w:val="24"/>
                <w:szCs w:val="24"/>
                <w:highlight w:val="none"/>
              </w:rPr>
            </w:pPr>
          </w:p>
        </w:tc>
        <w:tc>
          <w:tcPr>
            <w:tcW w:w="1401" w:type="dxa"/>
            <w:noWrap/>
            <w:tcMar>
              <w:top w:w="20" w:type="dxa"/>
              <w:left w:w="20" w:type="dxa"/>
              <w:bottom w:w="0" w:type="dxa"/>
              <w:right w:w="20" w:type="dxa"/>
            </w:tcMar>
            <w:vAlign w:val="center"/>
          </w:tcPr>
          <w:p w14:paraId="665AFB2F">
            <w:pPr>
              <w:jc w:val="center"/>
              <w:rPr>
                <w:rFonts w:hint="eastAsia" w:ascii="仿宋" w:hAnsi="仿宋" w:eastAsia="仿宋" w:cs="仿宋"/>
                <w:color w:val="auto"/>
                <w:sz w:val="24"/>
                <w:szCs w:val="24"/>
                <w:highlight w:val="none"/>
              </w:rPr>
            </w:pPr>
          </w:p>
        </w:tc>
        <w:tc>
          <w:tcPr>
            <w:tcW w:w="3023" w:type="dxa"/>
            <w:noWrap/>
            <w:tcMar>
              <w:top w:w="20" w:type="dxa"/>
              <w:left w:w="20" w:type="dxa"/>
              <w:bottom w:w="0" w:type="dxa"/>
              <w:right w:w="20" w:type="dxa"/>
            </w:tcMar>
            <w:vAlign w:val="center"/>
          </w:tcPr>
          <w:p w14:paraId="2E415D0A">
            <w:pPr>
              <w:jc w:val="center"/>
              <w:rPr>
                <w:rFonts w:hint="eastAsia" w:ascii="仿宋" w:hAnsi="仿宋" w:eastAsia="仿宋" w:cs="仿宋"/>
                <w:color w:val="auto"/>
                <w:sz w:val="24"/>
                <w:szCs w:val="24"/>
                <w:highlight w:val="none"/>
              </w:rPr>
            </w:pPr>
          </w:p>
        </w:tc>
        <w:tc>
          <w:tcPr>
            <w:tcW w:w="800" w:type="dxa"/>
            <w:noWrap/>
            <w:tcMar>
              <w:top w:w="20" w:type="dxa"/>
              <w:left w:w="20" w:type="dxa"/>
              <w:bottom w:w="0" w:type="dxa"/>
              <w:right w:w="20" w:type="dxa"/>
            </w:tcMar>
            <w:vAlign w:val="center"/>
          </w:tcPr>
          <w:p w14:paraId="126230B8">
            <w:pPr>
              <w:jc w:val="center"/>
              <w:rPr>
                <w:rFonts w:hint="eastAsia" w:ascii="仿宋" w:hAnsi="仿宋" w:eastAsia="仿宋" w:cs="仿宋"/>
                <w:color w:val="auto"/>
                <w:sz w:val="24"/>
                <w:szCs w:val="24"/>
                <w:highlight w:val="none"/>
              </w:rPr>
            </w:pPr>
          </w:p>
        </w:tc>
        <w:tc>
          <w:tcPr>
            <w:tcW w:w="1500" w:type="dxa"/>
            <w:noWrap/>
            <w:tcMar>
              <w:top w:w="20" w:type="dxa"/>
              <w:left w:w="20" w:type="dxa"/>
              <w:bottom w:w="0" w:type="dxa"/>
              <w:right w:w="20" w:type="dxa"/>
            </w:tcMar>
            <w:vAlign w:val="center"/>
          </w:tcPr>
          <w:p w14:paraId="5E32682E">
            <w:pPr>
              <w:jc w:val="center"/>
              <w:rPr>
                <w:rFonts w:hint="eastAsia" w:ascii="仿宋" w:hAnsi="仿宋" w:eastAsia="仿宋" w:cs="仿宋"/>
                <w:color w:val="auto"/>
                <w:sz w:val="24"/>
                <w:szCs w:val="24"/>
                <w:highlight w:val="none"/>
              </w:rPr>
            </w:pPr>
          </w:p>
        </w:tc>
        <w:tc>
          <w:tcPr>
            <w:tcW w:w="1483" w:type="dxa"/>
            <w:vAlign w:val="center"/>
          </w:tcPr>
          <w:p w14:paraId="29922BF2">
            <w:pPr>
              <w:jc w:val="center"/>
              <w:rPr>
                <w:rFonts w:hint="eastAsia" w:ascii="仿宋" w:hAnsi="仿宋" w:eastAsia="仿宋" w:cs="仿宋"/>
                <w:color w:val="auto"/>
                <w:sz w:val="24"/>
                <w:szCs w:val="24"/>
                <w:highlight w:val="none"/>
              </w:rPr>
            </w:pPr>
          </w:p>
        </w:tc>
      </w:tr>
      <w:tr w14:paraId="03EADB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65EDCE54">
            <w:pPr>
              <w:jc w:val="center"/>
              <w:rPr>
                <w:rFonts w:hint="eastAsia" w:ascii="仿宋" w:hAnsi="仿宋" w:eastAsia="仿宋" w:cs="仿宋"/>
                <w:color w:val="auto"/>
                <w:sz w:val="24"/>
                <w:szCs w:val="24"/>
                <w:highlight w:val="none"/>
              </w:rPr>
            </w:pPr>
          </w:p>
        </w:tc>
        <w:tc>
          <w:tcPr>
            <w:tcW w:w="1401" w:type="dxa"/>
            <w:noWrap/>
            <w:tcMar>
              <w:top w:w="20" w:type="dxa"/>
              <w:left w:w="20" w:type="dxa"/>
              <w:bottom w:w="0" w:type="dxa"/>
              <w:right w:w="20" w:type="dxa"/>
            </w:tcMar>
            <w:vAlign w:val="center"/>
          </w:tcPr>
          <w:p w14:paraId="6AB54D9E">
            <w:pPr>
              <w:jc w:val="center"/>
              <w:rPr>
                <w:rFonts w:hint="eastAsia" w:ascii="仿宋" w:hAnsi="仿宋" w:eastAsia="仿宋" w:cs="仿宋"/>
                <w:color w:val="auto"/>
                <w:sz w:val="24"/>
                <w:szCs w:val="24"/>
                <w:highlight w:val="none"/>
              </w:rPr>
            </w:pPr>
          </w:p>
        </w:tc>
        <w:tc>
          <w:tcPr>
            <w:tcW w:w="3023" w:type="dxa"/>
            <w:noWrap/>
            <w:tcMar>
              <w:top w:w="20" w:type="dxa"/>
              <w:left w:w="20" w:type="dxa"/>
              <w:bottom w:w="0" w:type="dxa"/>
              <w:right w:w="20" w:type="dxa"/>
            </w:tcMar>
            <w:vAlign w:val="center"/>
          </w:tcPr>
          <w:p w14:paraId="541FBE27">
            <w:pPr>
              <w:jc w:val="center"/>
              <w:rPr>
                <w:rFonts w:hint="eastAsia" w:ascii="仿宋" w:hAnsi="仿宋" w:eastAsia="仿宋" w:cs="仿宋"/>
                <w:color w:val="auto"/>
                <w:sz w:val="24"/>
                <w:szCs w:val="24"/>
                <w:highlight w:val="none"/>
              </w:rPr>
            </w:pPr>
          </w:p>
        </w:tc>
        <w:tc>
          <w:tcPr>
            <w:tcW w:w="800" w:type="dxa"/>
            <w:noWrap/>
            <w:tcMar>
              <w:top w:w="20" w:type="dxa"/>
              <w:left w:w="20" w:type="dxa"/>
              <w:bottom w:w="0" w:type="dxa"/>
              <w:right w:w="20" w:type="dxa"/>
            </w:tcMar>
            <w:vAlign w:val="center"/>
          </w:tcPr>
          <w:p w14:paraId="5754A1F5">
            <w:pPr>
              <w:jc w:val="center"/>
              <w:rPr>
                <w:rFonts w:hint="eastAsia" w:ascii="仿宋" w:hAnsi="仿宋" w:eastAsia="仿宋" w:cs="仿宋"/>
                <w:color w:val="auto"/>
                <w:sz w:val="24"/>
                <w:szCs w:val="24"/>
                <w:highlight w:val="none"/>
              </w:rPr>
            </w:pPr>
          </w:p>
        </w:tc>
        <w:tc>
          <w:tcPr>
            <w:tcW w:w="1500" w:type="dxa"/>
            <w:noWrap/>
            <w:tcMar>
              <w:top w:w="20" w:type="dxa"/>
              <w:left w:w="20" w:type="dxa"/>
              <w:bottom w:w="0" w:type="dxa"/>
              <w:right w:w="20" w:type="dxa"/>
            </w:tcMar>
            <w:vAlign w:val="center"/>
          </w:tcPr>
          <w:p w14:paraId="6A690372">
            <w:pPr>
              <w:jc w:val="center"/>
              <w:rPr>
                <w:rFonts w:hint="eastAsia" w:ascii="仿宋" w:hAnsi="仿宋" w:eastAsia="仿宋" w:cs="仿宋"/>
                <w:color w:val="auto"/>
                <w:sz w:val="24"/>
                <w:szCs w:val="24"/>
                <w:highlight w:val="none"/>
              </w:rPr>
            </w:pPr>
          </w:p>
        </w:tc>
        <w:tc>
          <w:tcPr>
            <w:tcW w:w="1483" w:type="dxa"/>
            <w:vAlign w:val="center"/>
          </w:tcPr>
          <w:p w14:paraId="63DB4A36">
            <w:pPr>
              <w:jc w:val="center"/>
              <w:rPr>
                <w:rFonts w:hint="eastAsia" w:ascii="仿宋" w:hAnsi="仿宋" w:eastAsia="仿宋" w:cs="仿宋"/>
                <w:color w:val="auto"/>
                <w:sz w:val="24"/>
                <w:szCs w:val="24"/>
                <w:highlight w:val="none"/>
              </w:rPr>
            </w:pPr>
          </w:p>
        </w:tc>
      </w:tr>
      <w:tr w14:paraId="5614B0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61BA0697">
            <w:pPr>
              <w:jc w:val="center"/>
              <w:rPr>
                <w:rFonts w:hint="eastAsia" w:ascii="仿宋" w:hAnsi="仿宋" w:eastAsia="仿宋" w:cs="仿宋"/>
                <w:color w:val="auto"/>
                <w:sz w:val="24"/>
                <w:szCs w:val="24"/>
                <w:highlight w:val="none"/>
              </w:rPr>
            </w:pPr>
          </w:p>
        </w:tc>
        <w:tc>
          <w:tcPr>
            <w:tcW w:w="1401" w:type="dxa"/>
            <w:noWrap/>
            <w:tcMar>
              <w:top w:w="20" w:type="dxa"/>
              <w:left w:w="20" w:type="dxa"/>
              <w:bottom w:w="0" w:type="dxa"/>
              <w:right w:w="20" w:type="dxa"/>
            </w:tcMar>
            <w:vAlign w:val="center"/>
          </w:tcPr>
          <w:p w14:paraId="411F61FA">
            <w:pPr>
              <w:jc w:val="center"/>
              <w:rPr>
                <w:rFonts w:hint="eastAsia" w:ascii="仿宋" w:hAnsi="仿宋" w:eastAsia="仿宋" w:cs="仿宋"/>
                <w:color w:val="auto"/>
                <w:sz w:val="24"/>
                <w:szCs w:val="24"/>
                <w:highlight w:val="none"/>
              </w:rPr>
            </w:pPr>
          </w:p>
        </w:tc>
        <w:tc>
          <w:tcPr>
            <w:tcW w:w="3023" w:type="dxa"/>
            <w:noWrap/>
            <w:tcMar>
              <w:top w:w="20" w:type="dxa"/>
              <w:left w:w="20" w:type="dxa"/>
              <w:bottom w:w="0" w:type="dxa"/>
              <w:right w:w="20" w:type="dxa"/>
            </w:tcMar>
            <w:vAlign w:val="center"/>
          </w:tcPr>
          <w:p w14:paraId="792D98D5">
            <w:pPr>
              <w:jc w:val="center"/>
              <w:rPr>
                <w:rFonts w:hint="eastAsia" w:ascii="仿宋" w:hAnsi="仿宋" w:eastAsia="仿宋" w:cs="仿宋"/>
                <w:color w:val="auto"/>
                <w:sz w:val="24"/>
                <w:szCs w:val="24"/>
                <w:highlight w:val="none"/>
              </w:rPr>
            </w:pPr>
          </w:p>
        </w:tc>
        <w:tc>
          <w:tcPr>
            <w:tcW w:w="800" w:type="dxa"/>
            <w:noWrap/>
            <w:tcMar>
              <w:top w:w="20" w:type="dxa"/>
              <w:left w:w="20" w:type="dxa"/>
              <w:bottom w:w="0" w:type="dxa"/>
              <w:right w:w="20" w:type="dxa"/>
            </w:tcMar>
            <w:vAlign w:val="center"/>
          </w:tcPr>
          <w:p w14:paraId="6BFF6808">
            <w:pPr>
              <w:jc w:val="center"/>
              <w:rPr>
                <w:rFonts w:hint="eastAsia" w:ascii="仿宋" w:hAnsi="仿宋" w:eastAsia="仿宋" w:cs="仿宋"/>
                <w:color w:val="auto"/>
                <w:sz w:val="24"/>
                <w:szCs w:val="24"/>
                <w:highlight w:val="none"/>
              </w:rPr>
            </w:pPr>
          </w:p>
        </w:tc>
        <w:tc>
          <w:tcPr>
            <w:tcW w:w="1500" w:type="dxa"/>
            <w:noWrap/>
            <w:tcMar>
              <w:top w:w="20" w:type="dxa"/>
              <w:left w:w="20" w:type="dxa"/>
              <w:bottom w:w="0" w:type="dxa"/>
              <w:right w:w="20" w:type="dxa"/>
            </w:tcMar>
            <w:vAlign w:val="center"/>
          </w:tcPr>
          <w:p w14:paraId="1B6BA891">
            <w:pPr>
              <w:jc w:val="center"/>
              <w:rPr>
                <w:rFonts w:hint="eastAsia" w:ascii="仿宋" w:hAnsi="仿宋" w:eastAsia="仿宋" w:cs="仿宋"/>
                <w:color w:val="auto"/>
                <w:sz w:val="24"/>
                <w:szCs w:val="24"/>
                <w:highlight w:val="none"/>
              </w:rPr>
            </w:pPr>
          </w:p>
        </w:tc>
        <w:tc>
          <w:tcPr>
            <w:tcW w:w="1483" w:type="dxa"/>
            <w:vAlign w:val="center"/>
          </w:tcPr>
          <w:p w14:paraId="43E06C73">
            <w:pPr>
              <w:jc w:val="center"/>
              <w:rPr>
                <w:rFonts w:hint="eastAsia" w:ascii="仿宋" w:hAnsi="仿宋" w:eastAsia="仿宋" w:cs="仿宋"/>
                <w:color w:val="auto"/>
                <w:sz w:val="24"/>
                <w:szCs w:val="24"/>
                <w:highlight w:val="none"/>
              </w:rPr>
            </w:pPr>
          </w:p>
        </w:tc>
      </w:tr>
      <w:tr w14:paraId="6C299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6295F342">
            <w:pPr>
              <w:jc w:val="center"/>
              <w:rPr>
                <w:rFonts w:hint="eastAsia" w:ascii="仿宋" w:hAnsi="仿宋" w:eastAsia="仿宋" w:cs="仿宋"/>
                <w:color w:val="auto"/>
                <w:sz w:val="24"/>
                <w:szCs w:val="24"/>
                <w:highlight w:val="none"/>
              </w:rPr>
            </w:pPr>
          </w:p>
        </w:tc>
        <w:tc>
          <w:tcPr>
            <w:tcW w:w="1401" w:type="dxa"/>
            <w:noWrap/>
            <w:tcMar>
              <w:top w:w="20" w:type="dxa"/>
              <w:left w:w="20" w:type="dxa"/>
              <w:bottom w:w="0" w:type="dxa"/>
              <w:right w:w="20" w:type="dxa"/>
            </w:tcMar>
            <w:vAlign w:val="center"/>
          </w:tcPr>
          <w:p w14:paraId="4653E5B2">
            <w:pPr>
              <w:jc w:val="center"/>
              <w:rPr>
                <w:rFonts w:hint="eastAsia" w:ascii="仿宋" w:hAnsi="仿宋" w:eastAsia="仿宋" w:cs="仿宋"/>
                <w:color w:val="auto"/>
                <w:sz w:val="24"/>
                <w:szCs w:val="24"/>
                <w:highlight w:val="none"/>
              </w:rPr>
            </w:pPr>
          </w:p>
        </w:tc>
        <w:tc>
          <w:tcPr>
            <w:tcW w:w="3023" w:type="dxa"/>
            <w:noWrap/>
            <w:tcMar>
              <w:top w:w="20" w:type="dxa"/>
              <w:left w:w="20" w:type="dxa"/>
              <w:bottom w:w="0" w:type="dxa"/>
              <w:right w:w="20" w:type="dxa"/>
            </w:tcMar>
            <w:vAlign w:val="center"/>
          </w:tcPr>
          <w:p w14:paraId="5D803F5A">
            <w:pPr>
              <w:jc w:val="center"/>
              <w:rPr>
                <w:rFonts w:hint="eastAsia" w:ascii="仿宋" w:hAnsi="仿宋" w:eastAsia="仿宋" w:cs="仿宋"/>
                <w:color w:val="auto"/>
                <w:sz w:val="24"/>
                <w:szCs w:val="24"/>
                <w:highlight w:val="none"/>
              </w:rPr>
            </w:pPr>
          </w:p>
        </w:tc>
        <w:tc>
          <w:tcPr>
            <w:tcW w:w="800" w:type="dxa"/>
            <w:noWrap/>
            <w:tcMar>
              <w:top w:w="20" w:type="dxa"/>
              <w:left w:w="20" w:type="dxa"/>
              <w:bottom w:w="0" w:type="dxa"/>
              <w:right w:w="20" w:type="dxa"/>
            </w:tcMar>
            <w:vAlign w:val="center"/>
          </w:tcPr>
          <w:p w14:paraId="55381436">
            <w:pPr>
              <w:jc w:val="center"/>
              <w:rPr>
                <w:rFonts w:hint="eastAsia" w:ascii="仿宋" w:hAnsi="仿宋" w:eastAsia="仿宋" w:cs="仿宋"/>
                <w:color w:val="auto"/>
                <w:sz w:val="24"/>
                <w:szCs w:val="24"/>
                <w:highlight w:val="none"/>
              </w:rPr>
            </w:pPr>
          </w:p>
        </w:tc>
        <w:tc>
          <w:tcPr>
            <w:tcW w:w="1500" w:type="dxa"/>
            <w:noWrap/>
            <w:tcMar>
              <w:top w:w="20" w:type="dxa"/>
              <w:left w:w="20" w:type="dxa"/>
              <w:bottom w:w="0" w:type="dxa"/>
              <w:right w:w="20" w:type="dxa"/>
            </w:tcMar>
            <w:vAlign w:val="center"/>
          </w:tcPr>
          <w:p w14:paraId="0EB9AA19">
            <w:pPr>
              <w:jc w:val="center"/>
              <w:rPr>
                <w:rFonts w:hint="eastAsia" w:ascii="仿宋" w:hAnsi="仿宋" w:eastAsia="仿宋" w:cs="仿宋"/>
                <w:color w:val="auto"/>
                <w:sz w:val="24"/>
                <w:szCs w:val="24"/>
                <w:highlight w:val="none"/>
              </w:rPr>
            </w:pPr>
          </w:p>
        </w:tc>
        <w:tc>
          <w:tcPr>
            <w:tcW w:w="1483" w:type="dxa"/>
            <w:vAlign w:val="center"/>
          </w:tcPr>
          <w:p w14:paraId="7768EE5C">
            <w:pPr>
              <w:jc w:val="center"/>
              <w:rPr>
                <w:rFonts w:hint="eastAsia" w:ascii="仿宋" w:hAnsi="仿宋" w:eastAsia="仿宋" w:cs="仿宋"/>
                <w:color w:val="auto"/>
                <w:sz w:val="24"/>
                <w:szCs w:val="24"/>
                <w:highlight w:val="none"/>
              </w:rPr>
            </w:pPr>
          </w:p>
        </w:tc>
      </w:tr>
      <w:tr w14:paraId="5531DB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6A8C2F49">
            <w:pPr>
              <w:jc w:val="center"/>
              <w:rPr>
                <w:rFonts w:hint="eastAsia" w:ascii="仿宋" w:hAnsi="仿宋" w:eastAsia="仿宋" w:cs="仿宋"/>
                <w:color w:val="auto"/>
                <w:sz w:val="24"/>
                <w:szCs w:val="24"/>
                <w:highlight w:val="none"/>
              </w:rPr>
            </w:pPr>
          </w:p>
        </w:tc>
        <w:tc>
          <w:tcPr>
            <w:tcW w:w="1401" w:type="dxa"/>
            <w:noWrap/>
            <w:tcMar>
              <w:top w:w="20" w:type="dxa"/>
              <w:left w:w="20" w:type="dxa"/>
              <w:bottom w:w="0" w:type="dxa"/>
              <w:right w:w="20" w:type="dxa"/>
            </w:tcMar>
            <w:vAlign w:val="center"/>
          </w:tcPr>
          <w:p w14:paraId="47CF98C3">
            <w:pPr>
              <w:jc w:val="center"/>
              <w:rPr>
                <w:rFonts w:hint="eastAsia" w:ascii="仿宋" w:hAnsi="仿宋" w:eastAsia="仿宋" w:cs="仿宋"/>
                <w:color w:val="auto"/>
                <w:sz w:val="24"/>
                <w:szCs w:val="24"/>
                <w:highlight w:val="none"/>
              </w:rPr>
            </w:pPr>
          </w:p>
        </w:tc>
        <w:tc>
          <w:tcPr>
            <w:tcW w:w="3023" w:type="dxa"/>
            <w:noWrap/>
            <w:tcMar>
              <w:top w:w="20" w:type="dxa"/>
              <w:left w:w="20" w:type="dxa"/>
              <w:bottom w:w="0" w:type="dxa"/>
              <w:right w:w="20" w:type="dxa"/>
            </w:tcMar>
            <w:vAlign w:val="center"/>
          </w:tcPr>
          <w:p w14:paraId="4C1FD6A6">
            <w:pPr>
              <w:jc w:val="center"/>
              <w:rPr>
                <w:rFonts w:hint="eastAsia" w:ascii="仿宋" w:hAnsi="仿宋" w:eastAsia="仿宋" w:cs="仿宋"/>
                <w:color w:val="auto"/>
                <w:sz w:val="24"/>
                <w:szCs w:val="24"/>
                <w:highlight w:val="none"/>
              </w:rPr>
            </w:pPr>
          </w:p>
        </w:tc>
        <w:tc>
          <w:tcPr>
            <w:tcW w:w="800" w:type="dxa"/>
            <w:noWrap/>
            <w:tcMar>
              <w:top w:w="20" w:type="dxa"/>
              <w:left w:w="20" w:type="dxa"/>
              <w:bottom w:w="0" w:type="dxa"/>
              <w:right w:w="20" w:type="dxa"/>
            </w:tcMar>
            <w:vAlign w:val="center"/>
          </w:tcPr>
          <w:p w14:paraId="53669A46">
            <w:pPr>
              <w:jc w:val="center"/>
              <w:rPr>
                <w:rFonts w:hint="eastAsia" w:ascii="仿宋" w:hAnsi="仿宋" w:eastAsia="仿宋" w:cs="仿宋"/>
                <w:color w:val="auto"/>
                <w:sz w:val="24"/>
                <w:szCs w:val="24"/>
                <w:highlight w:val="none"/>
              </w:rPr>
            </w:pPr>
          </w:p>
        </w:tc>
        <w:tc>
          <w:tcPr>
            <w:tcW w:w="1500" w:type="dxa"/>
            <w:noWrap/>
            <w:tcMar>
              <w:top w:w="20" w:type="dxa"/>
              <w:left w:w="20" w:type="dxa"/>
              <w:bottom w:w="0" w:type="dxa"/>
              <w:right w:w="20" w:type="dxa"/>
            </w:tcMar>
            <w:vAlign w:val="center"/>
          </w:tcPr>
          <w:p w14:paraId="75CDCAAD">
            <w:pPr>
              <w:jc w:val="center"/>
              <w:rPr>
                <w:rFonts w:hint="eastAsia" w:ascii="仿宋" w:hAnsi="仿宋" w:eastAsia="仿宋" w:cs="仿宋"/>
                <w:color w:val="auto"/>
                <w:sz w:val="24"/>
                <w:szCs w:val="24"/>
                <w:highlight w:val="none"/>
              </w:rPr>
            </w:pPr>
          </w:p>
        </w:tc>
        <w:tc>
          <w:tcPr>
            <w:tcW w:w="1483" w:type="dxa"/>
            <w:vAlign w:val="center"/>
          </w:tcPr>
          <w:p w14:paraId="2702D77E">
            <w:pPr>
              <w:jc w:val="center"/>
              <w:rPr>
                <w:rFonts w:hint="eastAsia" w:ascii="仿宋" w:hAnsi="仿宋" w:eastAsia="仿宋" w:cs="仿宋"/>
                <w:color w:val="auto"/>
                <w:sz w:val="24"/>
                <w:szCs w:val="24"/>
                <w:highlight w:val="none"/>
              </w:rPr>
            </w:pPr>
          </w:p>
        </w:tc>
      </w:tr>
      <w:tr w14:paraId="1FC875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26E73D06">
            <w:pPr>
              <w:jc w:val="center"/>
              <w:rPr>
                <w:rFonts w:hint="eastAsia" w:ascii="仿宋" w:hAnsi="仿宋" w:eastAsia="仿宋" w:cs="仿宋"/>
                <w:color w:val="auto"/>
                <w:sz w:val="24"/>
                <w:szCs w:val="24"/>
                <w:highlight w:val="none"/>
              </w:rPr>
            </w:pPr>
          </w:p>
        </w:tc>
        <w:tc>
          <w:tcPr>
            <w:tcW w:w="1401" w:type="dxa"/>
            <w:noWrap/>
            <w:tcMar>
              <w:top w:w="20" w:type="dxa"/>
              <w:left w:w="20" w:type="dxa"/>
              <w:bottom w:w="0" w:type="dxa"/>
              <w:right w:w="20" w:type="dxa"/>
            </w:tcMar>
            <w:vAlign w:val="center"/>
          </w:tcPr>
          <w:p w14:paraId="2687255E">
            <w:pPr>
              <w:jc w:val="center"/>
              <w:rPr>
                <w:rFonts w:hint="eastAsia" w:ascii="仿宋" w:hAnsi="仿宋" w:eastAsia="仿宋" w:cs="仿宋"/>
                <w:color w:val="auto"/>
                <w:sz w:val="24"/>
                <w:szCs w:val="24"/>
                <w:highlight w:val="none"/>
              </w:rPr>
            </w:pPr>
          </w:p>
        </w:tc>
        <w:tc>
          <w:tcPr>
            <w:tcW w:w="3023" w:type="dxa"/>
            <w:noWrap/>
            <w:tcMar>
              <w:top w:w="20" w:type="dxa"/>
              <w:left w:w="20" w:type="dxa"/>
              <w:bottom w:w="0" w:type="dxa"/>
              <w:right w:w="20" w:type="dxa"/>
            </w:tcMar>
            <w:vAlign w:val="center"/>
          </w:tcPr>
          <w:p w14:paraId="26084DBB">
            <w:pPr>
              <w:jc w:val="center"/>
              <w:rPr>
                <w:rFonts w:hint="eastAsia" w:ascii="仿宋" w:hAnsi="仿宋" w:eastAsia="仿宋" w:cs="仿宋"/>
                <w:color w:val="auto"/>
                <w:sz w:val="24"/>
                <w:szCs w:val="24"/>
                <w:highlight w:val="none"/>
              </w:rPr>
            </w:pPr>
          </w:p>
        </w:tc>
        <w:tc>
          <w:tcPr>
            <w:tcW w:w="800" w:type="dxa"/>
            <w:noWrap/>
            <w:tcMar>
              <w:top w:w="20" w:type="dxa"/>
              <w:left w:w="20" w:type="dxa"/>
              <w:bottom w:w="0" w:type="dxa"/>
              <w:right w:w="20" w:type="dxa"/>
            </w:tcMar>
            <w:vAlign w:val="center"/>
          </w:tcPr>
          <w:p w14:paraId="4B066969">
            <w:pPr>
              <w:jc w:val="center"/>
              <w:rPr>
                <w:rFonts w:hint="eastAsia" w:ascii="仿宋" w:hAnsi="仿宋" w:eastAsia="仿宋" w:cs="仿宋"/>
                <w:color w:val="auto"/>
                <w:sz w:val="24"/>
                <w:szCs w:val="24"/>
                <w:highlight w:val="none"/>
              </w:rPr>
            </w:pPr>
          </w:p>
        </w:tc>
        <w:tc>
          <w:tcPr>
            <w:tcW w:w="1500" w:type="dxa"/>
            <w:noWrap/>
            <w:tcMar>
              <w:top w:w="20" w:type="dxa"/>
              <w:left w:w="20" w:type="dxa"/>
              <w:bottom w:w="0" w:type="dxa"/>
              <w:right w:w="20" w:type="dxa"/>
            </w:tcMar>
            <w:vAlign w:val="center"/>
          </w:tcPr>
          <w:p w14:paraId="1A496D74">
            <w:pPr>
              <w:jc w:val="center"/>
              <w:rPr>
                <w:rFonts w:hint="eastAsia" w:ascii="仿宋" w:hAnsi="仿宋" w:eastAsia="仿宋" w:cs="仿宋"/>
                <w:color w:val="auto"/>
                <w:sz w:val="24"/>
                <w:szCs w:val="24"/>
                <w:highlight w:val="none"/>
              </w:rPr>
            </w:pPr>
          </w:p>
        </w:tc>
        <w:tc>
          <w:tcPr>
            <w:tcW w:w="1483" w:type="dxa"/>
            <w:vAlign w:val="center"/>
          </w:tcPr>
          <w:p w14:paraId="33B6EBC7">
            <w:pPr>
              <w:jc w:val="center"/>
              <w:rPr>
                <w:rFonts w:hint="eastAsia" w:ascii="仿宋" w:hAnsi="仿宋" w:eastAsia="仿宋" w:cs="仿宋"/>
                <w:color w:val="auto"/>
                <w:sz w:val="24"/>
                <w:szCs w:val="24"/>
                <w:highlight w:val="none"/>
              </w:rPr>
            </w:pPr>
          </w:p>
        </w:tc>
      </w:tr>
      <w:tr w14:paraId="33BB14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201440B2">
            <w:pPr>
              <w:jc w:val="center"/>
              <w:rPr>
                <w:rFonts w:hint="eastAsia" w:ascii="仿宋" w:hAnsi="仿宋" w:eastAsia="仿宋" w:cs="仿宋"/>
                <w:color w:val="auto"/>
                <w:sz w:val="24"/>
                <w:szCs w:val="24"/>
                <w:highlight w:val="none"/>
              </w:rPr>
            </w:pPr>
          </w:p>
        </w:tc>
        <w:tc>
          <w:tcPr>
            <w:tcW w:w="1401" w:type="dxa"/>
            <w:noWrap/>
            <w:tcMar>
              <w:top w:w="20" w:type="dxa"/>
              <w:left w:w="20" w:type="dxa"/>
              <w:bottom w:w="0" w:type="dxa"/>
              <w:right w:w="20" w:type="dxa"/>
            </w:tcMar>
            <w:vAlign w:val="center"/>
          </w:tcPr>
          <w:p w14:paraId="00B82E94">
            <w:pPr>
              <w:jc w:val="center"/>
              <w:rPr>
                <w:rFonts w:hint="eastAsia" w:ascii="仿宋" w:hAnsi="仿宋" w:eastAsia="仿宋" w:cs="仿宋"/>
                <w:color w:val="auto"/>
                <w:sz w:val="24"/>
                <w:szCs w:val="24"/>
                <w:highlight w:val="none"/>
              </w:rPr>
            </w:pPr>
          </w:p>
        </w:tc>
        <w:tc>
          <w:tcPr>
            <w:tcW w:w="3023" w:type="dxa"/>
            <w:noWrap/>
            <w:tcMar>
              <w:top w:w="20" w:type="dxa"/>
              <w:left w:w="20" w:type="dxa"/>
              <w:bottom w:w="0" w:type="dxa"/>
              <w:right w:w="20" w:type="dxa"/>
            </w:tcMar>
            <w:vAlign w:val="center"/>
          </w:tcPr>
          <w:p w14:paraId="5D031E27">
            <w:pPr>
              <w:jc w:val="center"/>
              <w:rPr>
                <w:rFonts w:hint="eastAsia" w:ascii="仿宋" w:hAnsi="仿宋" w:eastAsia="仿宋" w:cs="仿宋"/>
                <w:color w:val="auto"/>
                <w:sz w:val="24"/>
                <w:szCs w:val="24"/>
                <w:highlight w:val="none"/>
              </w:rPr>
            </w:pPr>
          </w:p>
        </w:tc>
        <w:tc>
          <w:tcPr>
            <w:tcW w:w="800" w:type="dxa"/>
            <w:noWrap/>
            <w:tcMar>
              <w:top w:w="20" w:type="dxa"/>
              <w:left w:w="20" w:type="dxa"/>
              <w:bottom w:w="0" w:type="dxa"/>
              <w:right w:w="20" w:type="dxa"/>
            </w:tcMar>
            <w:vAlign w:val="center"/>
          </w:tcPr>
          <w:p w14:paraId="1975D39D">
            <w:pPr>
              <w:jc w:val="center"/>
              <w:rPr>
                <w:rFonts w:hint="eastAsia" w:ascii="仿宋" w:hAnsi="仿宋" w:eastAsia="仿宋" w:cs="仿宋"/>
                <w:color w:val="auto"/>
                <w:sz w:val="24"/>
                <w:szCs w:val="24"/>
                <w:highlight w:val="none"/>
              </w:rPr>
            </w:pPr>
          </w:p>
        </w:tc>
        <w:tc>
          <w:tcPr>
            <w:tcW w:w="1500" w:type="dxa"/>
            <w:noWrap/>
            <w:tcMar>
              <w:top w:w="20" w:type="dxa"/>
              <w:left w:w="20" w:type="dxa"/>
              <w:bottom w:w="0" w:type="dxa"/>
              <w:right w:w="20" w:type="dxa"/>
            </w:tcMar>
            <w:vAlign w:val="center"/>
          </w:tcPr>
          <w:p w14:paraId="41A68C99">
            <w:pPr>
              <w:jc w:val="center"/>
              <w:rPr>
                <w:rFonts w:hint="eastAsia" w:ascii="仿宋" w:hAnsi="仿宋" w:eastAsia="仿宋" w:cs="仿宋"/>
                <w:color w:val="auto"/>
                <w:sz w:val="24"/>
                <w:szCs w:val="24"/>
                <w:highlight w:val="none"/>
              </w:rPr>
            </w:pPr>
          </w:p>
        </w:tc>
        <w:tc>
          <w:tcPr>
            <w:tcW w:w="1483" w:type="dxa"/>
            <w:vAlign w:val="center"/>
          </w:tcPr>
          <w:p w14:paraId="2F749651">
            <w:pPr>
              <w:jc w:val="center"/>
              <w:rPr>
                <w:rFonts w:hint="eastAsia" w:ascii="仿宋" w:hAnsi="仿宋" w:eastAsia="仿宋" w:cs="仿宋"/>
                <w:color w:val="auto"/>
                <w:sz w:val="24"/>
                <w:szCs w:val="24"/>
                <w:highlight w:val="none"/>
              </w:rPr>
            </w:pPr>
          </w:p>
        </w:tc>
      </w:tr>
      <w:tr w14:paraId="6FEF80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319DE499">
            <w:pPr>
              <w:jc w:val="center"/>
              <w:rPr>
                <w:rFonts w:hint="eastAsia" w:ascii="仿宋" w:hAnsi="仿宋" w:eastAsia="仿宋" w:cs="仿宋"/>
                <w:color w:val="auto"/>
                <w:sz w:val="24"/>
                <w:szCs w:val="24"/>
                <w:highlight w:val="none"/>
              </w:rPr>
            </w:pPr>
          </w:p>
        </w:tc>
        <w:tc>
          <w:tcPr>
            <w:tcW w:w="1401" w:type="dxa"/>
            <w:noWrap/>
            <w:tcMar>
              <w:top w:w="20" w:type="dxa"/>
              <w:left w:w="20" w:type="dxa"/>
              <w:bottom w:w="0" w:type="dxa"/>
              <w:right w:w="20" w:type="dxa"/>
            </w:tcMar>
            <w:vAlign w:val="center"/>
          </w:tcPr>
          <w:p w14:paraId="017E4418">
            <w:pPr>
              <w:jc w:val="center"/>
              <w:rPr>
                <w:rFonts w:hint="eastAsia" w:ascii="仿宋" w:hAnsi="仿宋" w:eastAsia="仿宋" w:cs="仿宋"/>
                <w:color w:val="auto"/>
                <w:sz w:val="24"/>
                <w:szCs w:val="24"/>
                <w:highlight w:val="none"/>
              </w:rPr>
            </w:pPr>
          </w:p>
        </w:tc>
        <w:tc>
          <w:tcPr>
            <w:tcW w:w="3023" w:type="dxa"/>
            <w:noWrap/>
            <w:tcMar>
              <w:top w:w="20" w:type="dxa"/>
              <w:left w:w="20" w:type="dxa"/>
              <w:bottom w:w="0" w:type="dxa"/>
              <w:right w:w="20" w:type="dxa"/>
            </w:tcMar>
            <w:vAlign w:val="center"/>
          </w:tcPr>
          <w:p w14:paraId="6F31358A">
            <w:pPr>
              <w:jc w:val="center"/>
              <w:rPr>
                <w:rFonts w:hint="eastAsia" w:ascii="仿宋" w:hAnsi="仿宋" w:eastAsia="仿宋" w:cs="仿宋"/>
                <w:color w:val="auto"/>
                <w:sz w:val="24"/>
                <w:szCs w:val="24"/>
                <w:highlight w:val="none"/>
              </w:rPr>
            </w:pPr>
          </w:p>
        </w:tc>
        <w:tc>
          <w:tcPr>
            <w:tcW w:w="800" w:type="dxa"/>
            <w:noWrap/>
            <w:tcMar>
              <w:top w:w="20" w:type="dxa"/>
              <w:left w:w="20" w:type="dxa"/>
              <w:bottom w:w="0" w:type="dxa"/>
              <w:right w:w="20" w:type="dxa"/>
            </w:tcMar>
            <w:vAlign w:val="center"/>
          </w:tcPr>
          <w:p w14:paraId="60D93AFE">
            <w:pPr>
              <w:jc w:val="center"/>
              <w:rPr>
                <w:rFonts w:hint="eastAsia" w:ascii="仿宋" w:hAnsi="仿宋" w:eastAsia="仿宋" w:cs="仿宋"/>
                <w:color w:val="auto"/>
                <w:sz w:val="24"/>
                <w:szCs w:val="24"/>
                <w:highlight w:val="none"/>
              </w:rPr>
            </w:pPr>
          </w:p>
        </w:tc>
        <w:tc>
          <w:tcPr>
            <w:tcW w:w="1500" w:type="dxa"/>
            <w:noWrap/>
            <w:tcMar>
              <w:top w:w="20" w:type="dxa"/>
              <w:left w:w="20" w:type="dxa"/>
              <w:bottom w:w="0" w:type="dxa"/>
              <w:right w:w="20" w:type="dxa"/>
            </w:tcMar>
            <w:vAlign w:val="center"/>
          </w:tcPr>
          <w:p w14:paraId="3E89D187">
            <w:pPr>
              <w:jc w:val="center"/>
              <w:rPr>
                <w:rFonts w:hint="eastAsia" w:ascii="仿宋" w:hAnsi="仿宋" w:eastAsia="仿宋" w:cs="仿宋"/>
                <w:color w:val="auto"/>
                <w:sz w:val="24"/>
                <w:szCs w:val="24"/>
                <w:highlight w:val="none"/>
              </w:rPr>
            </w:pPr>
          </w:p>
        </w:tc>
        <w:tc>
          <w:tcPr>
            <w:tcW w:w="1483" w:type="dxa"/>
            <w:vAlign w:val="center"/>
          </w:tcPr>
          <w:p w14:paraId="504D57D0">
            <w:pPr>
              <w:jc w:val="center"/>
              <w:rPr>
                <w:rFonts w:hint="eastAsia" w:ascii="仿宋" w:hAnsi="仿宋" w:eastAsia="仿宋" w:cs="仿宋"/>
                <w:color w:val="auto"/>
                <w:sz w:val="24"/>
                <w:szCs w:val="24"/>
                <w:highlight w:val="none"/>
              </w:rPr>
            </w:pPr>
          </w:p>
        </w:tc>
      </w:tr>
      <w:tr w14:paraId="514045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15575AE3">
            <w:pPr>
              <w:jc w:val="center"/>
              <w:rPr>
                <w:rFonts w:hint="eastAsia" w:ascii="仿宋" w:hAnsi="仿宋" w:eastAsia="仿宋" w:cs="仿宋"/>
                <w:color w:val="auto"/>
                <w:sz w:val="24"/>
                <w:szCs w:val="24"/>
                <w:highlight w:val="none"/>
              </w:rPr>
            </w:pPr>
          </w:p>
        </w:tc>
        <w:tc>
          <w:tcPr>
            <w:tcW w:w="1401" w:type="dxa"/>
            <w:noWrap/>
            <w:tcMar>
              <w:top w:w="20" w:type="dxa"/>
              <w:left w:w="20" w:type="dxa"/>
              <w:bottom w:w="0" w:type="dxa"/>
              <w:right w:w="20" w:type="dxa"/>
            </w:tcMar>
            <w:vAlign w:val="center"/>
          </w:tcPr>
          <w:p w14:paraId="69FFC0D3">
            <w:pPr>
              <w:jc w:val="center"/>
              <w:rPr>
                <w:rFonts w:hint="eastAsia" w:ascii="仿宋" w:hAnsi="仿宋" w:eastAsia="仿宋" w:cs="仿宋"/>
                <w:color w:val="auto"/>
                <w:sz w:val="24"/>
                <w:szCs w:val="24"/>
                <w:highlight w:val="none"/>
              </w:rPr>
            </w:pPr>
          </w:p>
        </w:tc>
        <w:tc>
          <w:tcPr>
            <w:tcW w:w="3023" w:type="dxa"/>
            <w:noWrap/>
            <w:tcMar>
              <w:top w:w="20" w:type="dxa"/>
              <w:left w:w="20" w:type="dxa"/>
              <w:bottom w:w="0" w:type="dxa"/>
              <w:right w:w="20" w:type="dxa"/>
            </w:tcMar>
            <w:vAlign w:val="center"/>
          </w:tcPr>
          <w:p w14:paraId="2C0A2313">
            <w:pPr>
              <w:jc w:val="center"/>
              <w:rPr>
                <w:rFonts w:hint="eastAsia" w:ascii="仿宋" w:hAnsi="仿宋" w:eastAsia="仿宋" w:cs="仿宋"/>
                <w:color w:val="auto"/>
                <w:sz w:val="24"/>
                <w:szCs w:val="24"/>
                <w:highlight w:val="none"/>
              </w:rPr>
            </w:pPr>
          </w:p>
        </w:tc>
        <w:tc>
          <w:tcPr>
            <w:tcW w:w="800" w:type="dxa"/>
            <w:noWrap/>
            <w:tcMar>
              <w:top w:w="20" w:type="dxa"/>
              <w:left w:w="20" w:type="dxa"/>
              <w:bottom w:w="0" w:type="dxa"/>
              <w:right w:w="20" w:type="dxa"/>
            </w:tcMar>
            <w:vAlign w:val="center"/>
          </w:tcPr>
          <w:p w14:paraId="75B04917">
            <w:pPr>
              <w:jc w:val="center"/>
              <w:rPr>
                <w:rFonts w:hint="eastAsia" w:ascii="仿宋" w:hAnsi="仿宋" w:eastAsia="仿宋" w:cs="仿宋"/>
                <w:color w:val="auto"/>
                <w:sz w:val="24"/>
                <w:szCs w:val="24"/>
                <w:highlight w:val="none"/>
              </w:rPr>
            </w:pPr>
          </w:p>
        </w:tc>
        <w:tc>
          <w:tcPr>
            <w:tcW w:w="1500" w:type="dxa"/>
            <w:noWrap/>
            <w:tcMar>
              <w:top w:w="20" w:type="dxa"/>
              <w:left w:w="20" w:type="dxa"/>
              <w:bottom w:w="0" w:type="dxa"/>
              <w:right w:w="20" w:type="dxa"/>
            </w:tcMar>
            <w:vAlign w:val="center"/>
          </w:tcPr>
          <w:p w14:paraId="11A3157F">
            <w:pPr>
              <w:jc w:val="center"/>
              <w:rPr>
                <w:rFonts w:hint="eastAsia" w:ascii="仿宋" w:hAnsi="仿宋" w:eastAsia="仿宋" w:cs="仿宋"/>
                <w:color w:val="auto"/>
                <w:sz w:val="24"/>
                <w:szCs w:val="24"/>
                <w:highlight w:val="none"/>
              </w:rPr>
            </w:pPr>
          </w:p>
        </w:tc>
        <w:tc>
          <w:tcPr>
            <w:tcW w:w="1483" w:type="dxa"/>
            <w:vAlign w:val="center"/>
          </w:tcPr>
          <w:p w14:paraId="7E122678">
            <w:pPr>
              <w:jc w:val="center"/>
              <w:rPr>
                <w:rFonts w:hint="eastAsia" w:ascii="仿宋" w:hAnsi="仿宋" w:eastAsia="仿宋" w:cs="仿宋"/>
                <w:color w:val="auto"/>
                <w:sz w:val="24"/>
                <w:szCs w:val="24"/>
                <w:highlight w:val="none"/>
              </w:rPr>
            </w:pPr>
          </w:p>
        </w:tc>
      </w:tr>
      <w:tr w14:paraId="5530C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1C11E153">
            <w:pPr>
              <w:jc w:val="center"/>
              <w:rPr>
                <w:rFonts w:hint="eastAsia" w:ascii="仿宋" w:hAnsi="仿宋" w:eastAsia="仿宋" w:cs="仿宋"/>
                <w:color w:val="auto"/>
                <w:sz w:val="24"/>
                <w:szCs w:val="24"/>
                <w:highlight w:val="none"/>
              </w:rPr>
            </w:pPr>
          </w:p>
        </w:tc>
        <w:tc>
          <w:tcPr>
            <w:tcW w:w="1401" w:type="dxa"/>
            <w:noWrap/>
            <w:tcMar>
              <w:top w:w="20" w:type="dxa"/>
              <w:left w:w="20" w:type="dxa"/>
              <w:bottom w:w="0" w:type="dxa"/>
              <w:right w:w="20" w:type="dxa"/>
            </w:tcMar>
            <w:vAlign w:val="center"/>
          </w:tcPr>
          <w:p w14:paraId="5CA977DF">
            <w:pPr>
              <w:jc w:val="center"/>
              <w:rPr>
                <w:rFonts w:hint="eastAsia" w:ascii="仿宋" w:hAnsi="仿宋" w:eastAsia="仿宋" w:cs="仿宋"/>
                <w:color w:val="auto"/>
                <w:sz w:val="24"/>
                <w:szCs w:val="24"/>
                <w:highlight w:val="none"/>
              </w:rPr>
            </w:pPr>
          </w:p>
        </w:tc>
        <w:tc>
          <w:tcPr>
            <w:tcW w:w="3023" w:type="dxa"/>
            <w:noWrap/>
            <w:tcMar>
              <w:top w:w="20" w:type="dxa"/>
              <w:left w:w="20" w:type="dxa"/>
              <w:bottom w:w="0" w:type="dxa"/>
              <w:right w:w="20" w:type="dxa"/>
            </w:tcMar>
            <w:vAlign w:val="center"/>
          </w:tcPr>
          <w:p w14:paraId="56B12BE7">
            <w:pPr>
              <w:jc w:val="center"/>
              <w:rPr>
                <w:rFonts w:hint="eastAsia" w:ascii="仿宋" w:hAnsi="仿宋" w:eastAsia="仿宋" w:cs="仿宋"/>
                <w:color w:val="auto"/>
                <w:sz w:val="24"/>
                <w:szCs w:val="24"/>
                <w:highlight w:val="none"/>
              </w:rPr>
            </w:pPr>
          </w:p>
        </w:tc>
        <w:tc>
          <w:tcPr>
            <w:tcW w:w="800" w:type="dxa"/>
            <w:noWrap/>
            <w:tcMar>
              <w:top w:w="20" w:type="dxa"/>
              <w:left w:w="20" w:type="dxa"/>
              <w:bottom w:w="0" w:type="dxa"/>
              <w:right w:w="20" w:type="dxa"/>
            </w:tcMar>
            <w:vAlign w:val="center"/>
          </w:tcPr>
          <w:p w14:paraId="2333316E">
            <w:pPr>
              <w:jc w:val="center"/>
              <w:rPr>
                <w:rFonts w:hint="eastAsia" w:ascii="仿宋" w:hAnsi="仿宋" w:eastAsia="仿宋" w:cs="仿宋"/>
                <w:color w:val="auto"/>
                <w:sz w:val="24"/>
                <w:szCs w:val="24"/>
                <w:highlight w:val="none"/>
              </w:rPr>
            </w:pPr>
          </w:p>
        </w:tc>
        <w:tc>
          <w:tcPr>
            <w:tcW w:w="1500" w:type="dxa"/>
            <w:noWrap/>
            <w:tcMar>
              <w:top w:w="20" w:type="dxa"/>
              <w:left w:w="20" w:type="dxa"/>
              <w:bottom w:w="0" w:type="dxa"/>
              <w:right w:w="20" w:type="dxa"/>
            </w:tcMar>
            <w:vAlign w:val="center"/>
          </w:tcPr>
          <w:p w14:paraId="3BB8C6B2">
            <w:pPr>
              <w:jc w:val="center"/>
              <w:rPr>
                <w:rFonts w:hint="eastAsia" w:ascii="仿宋" w:hAnsi="仿宋" w:eastAsia="仿宋" w:cs="仿宋"/>
                <w:color w:val="auto"/>
                <w:sz w:val="24"/>
                <w:szCs w:val="24"/>
                <w:highlight w:val="none"/>
              </w:rPr>
            </w:pPr>
          </w:p>
        </w:tc>
        <w:tc>
          <w:tcPr>
            <w:tcW w:w="1483" w:type="dxa"/>
            <w:vAlign w:val="center"/>
          </w:tcPr>
          <w:p w14:paraId="3679BB0F">
            <w:pPr>
              <w:jc w:val="center"/>
              <w:rPr>
                <w:rFonts w:hint="eastAsia" w:ascii="仿宋" w:hAnsi="仿宋" w:eastAsia="仿宋" w:cs="仿宋"/>
                <w:color w:val="auto"/>
                <w:sz w:val="24"/>
                <w:szCs w:val="24"/>
                <w:highlight w:val="none"/>
              </w:rPr>
            </w:pPr>
          </w:p>
        </w:tc>
      </w:tr>
      <w:tr w14:paraId="31B80D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14:paraId="6069115C">
            <w:pPr>
              <w:jc w:val="center"/>
              <w:rPr>
                <w:rFonts w:hint="eastAsia" w:ascii="仿宋" w:hAnsi="仿宋" w:eastAsia="仿宋" w:cs="仿宋"/>
                <w:color w:val="auto"/>
                <w:sz w:val="24"/>
                <w:szCs w:val="24"/>
                <w:highlight w:val="none"/>
              </w:rPr>
            </w:pPr>
          </w:p>
        </w:tc>
        <w:tc>
          <w:tcPr>
            <w:tcW w:w="1401" w:type="dxa"/>
            <w:noWrap/>
            <w:tcMar>
              <w:top w:w="20" w:type="dxa"/>
              <w:left w:w="20" w:type="dxa"/>
              <w:bottom w:w="0" w:type="dxa"/>
              <w:right w:w="20" w:type="dxa"/>
            </w:tcMar>
            <w:vAlign w:val="center"/>
          </w:tcPr>
          <w:p w14:paraId="614F9673">
            <w:pPr>
              <w:jc w:val="center"/>
              <w:rPr>
                <w:rFonts w:hint="eastAsia" w:ascii="仿宋" w:hAnsi="仿宋" w:eastAsia="仿宋" w:cs="仿宋"/>
                <w:color w:val="auto"/>
                <w:sz w:val="24"/>
                <w:szCs w:val="24"/>
                <w:highlight w:val="none"/>
              </w:rPr>
            </w:pPr>
          </w:p>
        </w:tc>
        <w:tc>
          <w:tcPr>
            <w:tcW w:w="3023" w:type="dxa"/>
            <w:noWrap/>
            <w:tcMar>
              <w:top w:w="20" w:type="dxa"/>
              <w:left w:w="20" w:type="dxa"/>
              <w:bottom w:w="0" w:type="dxa"/>
              <w:right w:w="20" w:type="dxa"/>
            </w:tcMar>
            <w:vAlign w:val="center"/>
          </w:tcPr>
          <w:p w14:paraId="644A3ACC">
            <w:pPr>
              <w:jc w:val="center"/>
              <w:rPr>
                <w:rFonts w:hint="eastAsia" w:ascii="仿宋" w:hAnsi="仿宋" w:eastAsia="仿宋" w:cs="仿宋"/>
                <w:color w:val="auto"/>
                <w:sz w:val="24"/>
                <w:szCs w:val="24"/>
                <w:highlight w:val="none"/>
              </w:rPr>
            </w:pPr>
          </w:p>
        </w:tc>
        <w:tc>
          <w:tcPr>
            <w:tcW w:w="800" w:type="dxa"/>
            <w:noWrap/>
            <w:tcMar>
              <w:top w:w="20" w:type="dxa"/>
              <w:left w:w="20" w:type="dxa"/>
              <w:bottom w:w="0" w:type="dxa"/>
              <w:right w:w="20" w:type="dxa"/>
            </w:tcMar>
            <w:vAlign w:val="center"/>
          </w:tcPr>
          <w:p w14:paraId="075D10EF">
            <w:pPr>
              <w:jc w:val="center"/>
              <w:rPr>
                <w:rFonts w:hint="eastAsia" w:ascii="仿宋" w:hAnsi="仿宋" w:eastAsia="仿宋" w:cs="仿宋"/>
                <w:color w:val="auto"/>
                <w:sz w:val="24"/>
                <w:szCs w:val="24"/>
                <w:highlight w:val="none"/>
              </w:rPr>
            </w:pPr>
          </w:p>
        </w:tc>
        <w:tc>
          <w:tcPr>
            <w:tcW w:w="1500" w:type="dxa"/>
            <w:noWrap/>
            <w:tcMar>
              <w:top w:w="20" w:type="dxa"/>
              <w:left w:w="20" w:type="dxa"/>
              <w:bottom w:w="0" w:type="dxa"/>
              <w:right w:w="20" w:type="dxa"/>
            </w:tcMar>
            <w:vAlign w:val="center"/>
          </w:tcPr>
          <w:p w14:paraId="7E364868">
            <w:pPr>
              <w:jc w:val="center"/>
              <w:rPr>
                <w:rFonts w:hint="eastAsia" w:ascii="仿宋" w:hAnsi="仿宋" w:eastAsia="仿宋" w:cs="仿宋"/>
                <w:color w:val="auto"/>
                <w:sz w:val="24"/>
                <w:szCs w:val="24"/>
                <w:highlight w:val="none"/>
              </w:rPr>
            </w:pPr>
          </w:p>
        </w:tc>
        <w:tc>
          <w:tcPr>
            <w:tcW w:w="1483" w:type="dxa"/>
            <w:vAlign w:val="center"/>
          </w:tcPr>
          <w:p w14:paraId="607ED998">
            <w:pPr>
              <w:jc w:val="center"/>
              <w:rPr>
                <w:rFonts w:hint="eastAsia" w:ascii="仿宋" w:hAnsi="仿宋" w:eastAsia="仿宋" w:cs="仿宋"/>
                <w:color w:val="auto"/>
                <w:sz w:val="24"/>
                <w:szCs w:val="24"/>
                <w:highlight w:val="none"/>
              </w:rPr>
            </w:pPr>
          </w:p>
        </w:tc>
      </w:tr>
      <w:tr w14:paraId="2EC7D1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385" w:type="dxa"/>
            <w:gridSpan w:val="5"/>
            <w:noWrap/>
            <w:tcMar>
              <w:top w:w="20" w:type="dxa"/>
              <w:left w:w="20" w:type="dxa"/>
              <w:bottom w:w="0" w:type="dxa"/>
              <w:right w:w="20" w:type="dxa"/>
            </w:tcMar>
            <w:vAlign w:val="center"/>
          </w:tcPr>
          <w:p w14:paraId="11EA88EE">
            <w:pPr>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总计</w:t>
            </w:r>
          </w:p>
        </w:tc>
        <w:tc>
          <w:tcPr>
            <w:tcW w:w="1483" w:type="dxa"/>
            <w:vAlign w:val="center"/>
          </w:tcPr>
          <w:p w14:paraId="5E919235">
            <w:pPr>
              <w:jc w:val="center"/>
              <w:rPr>
                <w:rFonts w:hint="eastAsia" w:ascii="仿宋" w:hAnsi="仿宋" w:eastAsia="仿宋" w:cs="仿宋"/>
                <w:color w:val="auto"/>
                <w:sz w:val="24"/>
                <w:szCs w:val="24"/>
                <w:highlight w:val="none"/>
              </w:rPr>
            </w:pPr>
          </w:p>
        </w:tc>
      </w:tr>
      <w:tr w14:paraId="046A83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385" w:type="dxa"/>
            <w:gridSpan w:val="5"/>
            <w:noWrap/>
            <w:tcMar>
              <w:top w:w="20" w:type="dxa"/>
              <w:left w:w="20" w:type="dxa"/>
              <w:bottom w:w="0" w:type="dxa"/>
              <w:right w:w="20" w:type="dxa"/>
            </w:tcMar>
            <w:vAlign w:val="center"/>
          </w:tcPr>
          <w:p w14:paraId="27A69802">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月费用（即该表</w:t>
            </w:r>
            <w:r>
              <w:rPr>
                <w:rFonts w:hint="eastAsia" w:ascii="仿宋" w:hAnsi="仿宋" w:eastAsia="仿宋" w:cs="仿宋"/>
                <w:color w:val="auto"/>
                <w:sz w:val="24"/>
                <w:szCs w:val="24"/>
                <w:highlight w:val="none"/>
              </w:rPr>
              <w:t>总计</w:t>
            </w:r>
            <w:r>
              <w:rPr>
                <w:rFonts w:hint="eastAsia" w:ascii="仿宋" w:hAnsi="仿宋" w:eastAsia="仿宋" w:cs="仿宋"/>
                <w:color w:val="auto"/>
                <w:sz w:val="24"/>
                <w:szCs w:val="24"/>
                <w:highlight w:val="none"/>
                <w:lang w:val="en-US" w:eastAsia="zh-CN"/>
              </w:rPr>
              <w:t>金额/12个月的费用）</w:t>
            </w:r>
          </w:p>
        </w:tc>
        <w:tc>
          <w:tcPr>
            <w:tcW w:w="1483" w:type="dxa"/>
            <w:vAlign w:val="center"/>
          </w:tcPr>
          <w:p w14:paraId="4516BE32">
            <w:pPr>
              <w:jc w:val="center"/>
              <w:rPr>
                <w:rFonts w:hint="eastAsia" w:ascii="仿宋" w:hAnsi="仿宋" w:eastAsia="仿宋" w:cs="仿宋"/>
                <w:color w:val="auto"/>
                <w:sz w:val="24"/>
                <w:szCs w:val="24"/>
                <w:highlight w:val="none"/>
              </w:rPr>
            </w:pPr>
          </w:p>
        </w:tc>
      </w:tr>
    </w:tbl>
    <w:p w14:paraId="160C3F58">
      <w:pPr>
        <w:spacing w:line="560" w:lineRule="exact"/>
        <w:ind w:firstLine="2762" w:firstLineChars="115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供应商：（供应商全称并加盖公章）</w:t>
      </w:r>
    </w:p>
    <w:p w14:paraId="7C0FDE73">
      <w:pPr>
        <w:spacing w:line="560" w:lineRule="exact"/>
        <w:ind w:firstLine="2762" w:firstLineChars="1151"/>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14:paraId="6FB123CA">
      <w:pPr>
        <w:spacing w:line="560" w:lineRule="exact"/>
        <w:ind w:firstLine="480" w:firstLineChars="200"/>
        <w:jc w:val="both"/>
        <w:rPr>
          <w:rFonts w:hint="eastAsia" w:ascii="仿宋" w:hAnsi="仿宋" w:eastAsia="仿宋" w:cs="仿宋"/>
          <w:color w:val="auto"/>
          <w:sz w:val="24"/>
          <w:szCs w:val="24"/>
          <w:highlight w:val="none"/>
        </w:rPr>
      </w:pPr>
    </w:p>
    <w:p w14:paraId="6B5637EE">
      <w:pPr>
        <w:spacing w:line="5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注：1．此表由供应商按项目情况自行列支，仅作参考。</w:t>
      </w:r>
    </w:p>
    <w:p w14:paraId="64AC9660">
      <w:pPr>
        <w:spacing w:line="56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2．表格空间不足时，可自行扩展。</w:t>
      </w:r>
    </w:p>
    <w:p w14:paraId="66381299">
      <w:pPr>
        <w:pStyle w:val="6"/>
        <w:spacing w:line="283" w:lineRule="auto"/>
        <w:rPr>
          <w:color w:val="auto"/>
          <w:highlight w:val="none"/>
        </w:rPr>
      </w:pPr>
    </w:p>
    <w:p w14:paraId="742460C5">
      <w:pPr>
        <w:rPr>
          <w:rFonts w:ascii="仿宋" w:hAnsi="仿宋" w:eastAsia="仿宋" w:cs="仿宋"/>
          <w:color w:val="auto"/>
          <w:spacing w:val="5"/>
          <w:sz w:val="35"/>
          <w:szCs w:val="35"/>
          <w:highlight w:val="none"/>
        </w:rPr>
      </w:pPr>
      <w:r>
        <w:rPr>
          <w:rFonts w:ascii="仿宋" w:hAnsi="仿宋" w:eastAsia="仿宋" w:cs="仿宋"/>
          <w:color w:val="auto"/>
          <w:spacing w:val="5"/>
          <w:sz w:val="35"/>
          <w:szCs w:val="35"/>
          <w:highlight w:val="none"/>
        </w:rPr>
        <w:br w:type="page"/>
      </w:r>
    </w:p>
    <w:p w14:paraId="0011F504">
      <w:pPr>
        <w:spacing w:before="114" w:line="228" w:lineRule="auto"/>
        <w:ind w:left="3502"/>
        <w:rPr>
          <w:rFonts w:ascii="仿宋" w:hAnsi="仿宋" w:eastAsia="仿宋" w:cs="仿宋"/>
          <w:color w:val="auto"/>
          <w:sz w:val="35"/>
          <w:szCs w:val="35"/>
          <w:highlight w:val="none"/>
        </w:rPr>
      </w:pPr>
      <w:r>
        <w:rPr>
          <w:rFonts w:ascii="仿宋" w:hAnsi="仿宋" w:eastAsia="仿宋" w:cs="仿宋"/>
          <w:color w:val="auto"/>
          <w:spacing w:val="5"/>
          <w:sz w:val="35"/>
          <w:szCs w:val="35"/>
          <w:highlight w:val="none"/>
        </w:rPr>
        <w:t>最终报价一览表</w:t>
      </w:r>
    </w:p>
    <w:p w14:paraId="1FDAE9B4">
      <w:pPr>
        <w:spacing w:before="98" w:line="221" w:lineRule="auto"/>
        <w:ind w:left="96"/>
        <w:rPr>
          <w:rFonts w:ascii="仿宋" w:hAnsi="仿宋" w:eastAsia="仿宋" w:cs="仿宋"/>
          <w:b/>
          <w:bCs/>
          <w:color w:val="auto"/>
          <w:sz w:val="24"/>
          <w:szCs w:val="24"/>
          <w:highlight w:val="none"/>
        </w:rPr>
      </w:pPr>
      <w:r>
        <w:rPr>
          <w:rFonts w:ascii="仿宋" w:hAnsi="仿宋" w:eastAsia="仿宋" w:cs="仿宋"/>
          <w:b/>
          <w:bCs/>
          <w:color w:val="auto"/>
          <w:spacing w:val="-4"/>
          <w:sz w:val="24"/>
          <w:szCs w:val="24"/>
          <w:highlight w:val="none"/>
        </w:rPr>
        <w:t>项目名称：</w:t>
      </w:r>
      <w:r>
        <w:rPr>
          <w:rFonts w:hint="eastAsia" w:ascii="仿宋" w:hAnsi="仿宋" w:eastAsia="仿宋" w:cs="仿宋"/>
          <w:b/>
          <w:bCs/>
          <w:color w:val="auto"/>
          <w:spacing w:val="-4"/>
          <w:sz w:val="24"/>
          <w:szCs w:val="24"/>
          <w:highlight w:val="none"/>
        </w:rPr>
        <w:t>潼关县人民医院保洁服务</w:t>
      </w:r>
    </w:p>
    <w:p w14:paraId="1C158EEC">
      <w:pPr>
        <w:spacing w:before="24" w:line="224" w:lineRule="auto"/>
        <w:ind w:left="96"/>
        <w:rPr>
          <w:rFonts w:hint="eastAsia" w:ascii="仿宋" w:hAnsi="仿宋" w:eastAsia="仿宋" w:cs="仿宋"/>
          <w:b/>
          <w:bCs/>
          <w:color w:val="auto"/>
          <w:sz w:val="24"/>
          <w:szCs w:val="24"/>
          <w:highlight w:val="none"/>
          <w:lang w:eastAsia="zh-CN"/>
        </w:rPr>
      </w:pPr>
      <w:r>
        <w:rPr>
          <w:rFonts w:ascii="仿宋" w:hAnsi="仿宋" w:eastAsia="仿宋" w:cs="仿宋"/>
          <w:b/>
          <w:bCs/>
          <w:color w:val="auto"/>
          <w:spacing w:val="-4"/>
          <w:sz w:val="24"/>
          <w:szCs w:val="24"/>
          <w:highlight w:val="none"/>
        </w:rPr>
        <w:t>项目编号：</w:t>
      </w:r>
      <w:r>
        <w:rPr>
          <w:rFonts w:hint="eastAsia" w:ascii="仿宋" w:hAnsi="仿宋" w:eastAsia="仿宋" w:cs="仿宋"/>
          <w:b/>
          <w:bCs/>
          <w:color w:val="auto"/>
          <w:spacing w:val="-4"/>
          <w:sz w:val="24"/>
          <w:szCs w:val="24"/>
          <w:highlight w:val="none"/>
          <w:lang w:eastAsia="zh-CN"/>
        </w:rPr>
        <w:t>ZCSP-潼关县-2025-00205</w:t>
      </w:r>
    </w:p>
    <w:tbl>
      <w:tblPr>
        <w:tblStyle w:val="19"/>
        <w:tblW w:w="9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68"/>
        <w:gridCol w:w="3786"/>
      </w:tblGrid>
      <w:tr w14:paraId="55C03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5668" w:type="dxa"/>
            <w:tcBorders>
              <w:right w:val="single" w:color="auto" w:sz="4" w:space="0"/>
            </w:tcBorders>
            <w:vAlign w:val="center"/>
          </w:tcPr>
          <w:p w14:paraId="35F2125A">
            <w:pPr>
              <w:pStyle w:val="20"/>
              <w:spacing w:before="78" w:line="222" w:lineRule="auto"/>
              <w:jc w:val="center"/>
              <w:rPr>
                <w:rFonts w:hint="default" w:eastAsia="仿宋"/>
                <w:color w:val="auto"/>
                <w:sz w:val="24"/>
                <w:szCs w:val="24"/>
                <w:highlight w:val="none"/>
                <w:lang w:val="en-US" w:eastAsia="zh-CN"/>
              </w:rPr>
            </w:pPr>
            <w:r>
              <w:rPr>
                <w:rFonts w:hint="eastAsia"/>
                <w:color w:val="auto"/>
                <w:sz w:val="24"/>
                <w:szCs w:val="24"/>
                <w:highlight w:val="none"/>
                <w:lang w:val="en-US" w:eastAsia="zh-CN"/>
              </w:rPr>
              <w:t>投标报价</w:t>
            </w:r>
          </w:p>
          <w:p w14:paraId="5B8D1E02">
            <w:pPr>
              <w:pStyle w:val="20"/>
              <w:spacing w:before="78" w:line="222" w:lineRule="auto"/>
              <w:jc w:val="center"/>
              <w:rPr>
                <w:rFonts w:hint="default" w:eastAsia="仿宋"/>
                <w:color w:val="auto"/>
                <w:sz w:val="24"/>
                <w:szCs w:val="24"/>
                <w:highlight w:val="none"/>
                <w:lang w:val="en-US" w:eastAsia="zh-CN"/>
              </w:rPr>
            </w:pPr>
            <w:r>
              <w:rPr>
                <w:rFonts w:hint="eastAsia"/>
                <w:color w:val="auto"/>
                <w:sz w:val="24"/>
                <w:szCs w:val="24"/>
                <w:highlight w:val="none"/>
              </w:rPr>
              <w:t>（元）</w:t>
            </w:r>
          </w:p>
        </w:tc>
        <w:tc>
          <w:tcPr>
            <w:tcW w:w="3786" w:type="dxa"/>
            <w:tcBorders>
              <w:left w:val="single" w:color="auto" w:sz="4" w:space="0"/>
            </w:tcBorders>
            <w:vAlign w:val="center"/>
          </w:tcPr>
          <w:p w14:paraId="3D7821F5">
            <w:pPr>
              <w:pStyle w:val="20"/>
              <w:spacing w:before="78" w:line="222" w:lineRule="auto"/>
              <w:jc w:val="center"/>
              <w:rPr>
                <w:rFonts w:hint="default" w:eastAsia="仿宋"/>
                <w:color w:val="auto"/>
                <w:sz w:val="24"/>
                <w:szCs w:val="24"/>
                <w:highlight w:val="none"/>
                <w:lang w:val="en-US" w:eastAsia="zh-CN"/>
              </w:rPr>
            </w:pPr>
            <w:r>
              <w:rPr>
                <w:rFonts w:hint="eastAsia"/>
                <w:color w:val="auto"/>
                <w:sz w:val="24"/>
                <w:szCs w:val="24"/>
                <w:highlight w:val="none"/>
              </w:rPr>
              <w:t>服务期限</w:t>
            </w:r>
          </w:p>
        </w:tc>
      </w:tr>
      <w:tr w14:paraId="189D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trPr>
        <w:tc>
          <w:tcPr>
            <w:tcW w:w="5668" w:type="dxa"/>
            <w:tcBorders>
              <w:right w:val="single" w:color="auto" w:sz="4" w:space="0"/>
            </w:tcBorders>
            <w:vAlign w:val="center"/>
          </w:tcPr>
          <w:p w14:paraId="319C2B12">
            <w:pPr>
              <w:pStyle w:val="20"/>
              <w:spacing w:before="78" w:line="222"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大写：</w:t>
            </w:r>
          </w:p>
          <w:p w14:paraId="186AAEEC">
            <w:pPr>
              <w:pStyle w:val="20"/>
              <w:spacing w:before="78" w:line="222"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小写：</w:t>
            </w:r>
          </w:p>
        </w:tc>
        <w:tc>
          <w:tcPr>
            <w:tcW w:w="3786" w:type="dxa"/>
            <w:tcBorders>
              <w:left w:val="single" w:color="auto" w:sz="4" w:space="0"/>
            </w:tcBorders>
            <w:vAlign w:val="center"/>
          </w:tcPr>
          <w:p w14:paraId="742AA25C">
            <w:pPr>
              <w:pStyle w:val="20"/>
              <w:spacing w:before="78" w:line="222" w:lineRule="auto"/>
              <w:jc w:val="center"/>
              <w:rPr>
                <w:rFonts w:ascii="Arial"/>
                <w:color w:val="auto"/>
                <w:sz w:val="21"/>
                <w:highlight w:val="none"/>
              </w:rPr>
            </w:pPr>
            <w:r>
              <w:rPr>
                <w:rFonts w:hint="eastAsia"/>
                <w:color w:val="auto"/>
                <w:sz w:val="24"/>
                <w:szCs w:val="24"/>
                <w:highlight w:val="none"/>
                <w:lang w:val="en-US" w:eastAsia="zh-CN"/>
              </w:rPr>
              <w:t>三年，合同分三次签订，每年一签。</w:t>
            </w:r>
          </w:p>
        </w:tc>
      </w:tr>
      <w:tr w14:paraId="47CAE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9454" w:type="dxa"/>
            <w:gridSpan w:val="2"/>
            <w:vAlign w:val="center"/>
          </w:tcPr>
          <w:p w14:paraId="15335829">
            <w:pPr>
              <w:pStyle w:val="20"/>
              <w:spacing w:before="62" w:line="266" w:lineRule="auto"/>
              <w:ind w:left="133" w:right="144" w:hanging="3"/>
              <w:jc w:val="both"/>
              <w:rPr>
                <w:rFonts w:hint="eastAsia" w:eastAsia="仿宋"/>
                <w:b/>
                <w:bCs/>
                <w:color w:val="auto"/>
                <w:spacing w:val="7"/>
                <w:sz w:val="24"/>
                <w:szCs w:val="24"/>
                <w:highlight w:val="none"/>
                <w:lang w:val="en-US" w:eastAsia="zh-CN"/>
              </w:rPr>
            </w:pPr>
            <w:r>
              <w:rPr>
                <w:rFonts w:hint="eastAsia"/>
                <w:b/>
                <w:bCs/>
                <w:color w:val="auto"/>
                <w:spacing w:val="7"/>
                <w:sz w:val="24"/>
                <w:szCs w:val="24"/>
                <w:highlight w:val="none"/>
                <w:lang w:val="en-US" w:eastAsia="zh-CN"/>
              </w:rPr>
              <w:t>说明：</w:t>
            </w:r>
          </w:p>
          <w:p w14:paraId="0A89372D">
            <w:pPr>
              <w:pStyle w:val="20"/>
              <w:spacing w:before="62" w:line="266" w:lineRule="auto"/>
              <w:ind w:left="133" w:right="144" w:hanging="3"/>
              <w:jc w:val="both"/>
              <w:rPr>
                <w:rFonts w:hint="eastAsia"/>
                <w:b/>
                <w:bCs/>
                <w:color w:val="auto"/>
                <w:spacing w:val="7"/>
                <w:sz w:val="24"/>
                <w:szCs w:val="24"/>
                <w:highlight w:val="none"/>
                <w:lang w:val="en-US" w:eastAsia="zh-CN"/>
              </w:rPr>
            </w:pPr>
            <w:r>
              <w:rPr>
                <w:rFonts w:hint="eastAsia"/>
                <w:b/>
                <w:bCs/>
                <w:color w:val="auto"/>
                <w:spacing w:val="7"/>
                <w:sz w:val="24"/>
                <w:szCs w:val="24"/>
                <w:highlight w:val="none"/>
                <w:lang w:val="en-US" w:eastAsia="zh-CN"/>
              </w:rPr>
              <w:t>1、投标报价金额按每年的费用填报，保留小数点后两位。</w:t>
            </w:r>
          </w:p>
          <w:p w14:paraId="67256D1F">
            <w:pPr>
              <w:pStyle w:val="20"/>
              <w:spacing w:before="62" w:line="266" w:lineRule="auto"/>
              <w:ind w:left="133" w:right="144" w:hanging="3"/>
              <w:jc w:val="both"/>
              <w:rPr>
                <w:rFonts w:hint="default"/>
                <w:b/>
                <w:bCs/>
                <w:color w:val="auto"/>
                <w:spacing w:val="7"/>
                <w:sz w:val="24"/>
                <w:szCs w:val="24"/>
                <w:highlight w:val="none"/>
                <w:lang w:val="en-US" w:eastAsia="zh-CN"/>
              </w:rPr>
            </w:pPr>
            <w:r>
              <w:rPr>
                <w:rFonts w:hint="eastAsia"/>
                <w:b/>
                <w:bCs/>
                <w:color w:val="auto"/>
                <w:spacing w:val="7"/>
                <w:sz w:val="24"/>
                <w:szCs w:val="24"/>
                <w:highlight w:val="none"/>
                <w:lang w:val="en-US" w:eastAsia="zh-CN"/>
              </w:rPr>
              <w:t>2、后附分项报价表。</w:t>
            </w:r>
          </w:p>
        </w:tc>
      </w:tr>
    </w:tbl>
    <w:p w14:paraId="09944E9B">
      <w:pPr>
        <w:spacing w:before="54"/>
        <w:rPr>
          <w:color w:val="auto"/>
          <w:highlight w:val="none"/>
        </w:rPr>
      </w:pPr>
    </w:p>
    <w:p w14:paraId="4BA85214">
      <w:pPr>
        <w:pStyle w:val="6"/>
        <w:spacing w:line="280" w:lineRule="auto"/>
        <w:rPr>
          <w:color w:val="auto"/>
          <w:highlight w:val="none"/>
        </w:rPr>
      </w:pPr>
    </w:p>
    <w:p w14:paraId="5C255582">
      <w:pPr>
        <w:pStyle w:val="6"/>
        <w:spacing w:line="280" w:lineRule="auto"/>
        <w:rPr>
          <w:color w:val="auto"/>
          <w:highlight w:val="none"/>
        </w:rPr>
      </w:pPr>
    </w:p>
    <w:p w14:paraId="1989A7EB">
      <w:pPr>
        <w:spacing w:line="480" w:lineRule="auto"/>
        <w:rPr>
          <w:rFonts w:ascii="仿宋" w:hAnsi="仿宋" w:eastAsia="仿宋" w:cs="仿宋"/>
          <w:color w:val="auto"/>
          <w:spacing w:val="24"/>
          <w:sz w:val="24"/>
          <w:szCs w:val="24"/>
          <w:highlight w:val="none"/>
          <w:u w:val="single" w:color="auto"/>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5"/>
          <w:sz w:val="24"/>
          <w:szCs w:val="24"/>
          <w:highlight w:val="none"/>
          <w:u w:val="single" w:color="auto"/>
        </w:rPr>
        <w:t>（</w:t>
      </w:r>
      <w:r>
        <w:rPr>
          <w:rFonts w:ascii="仿宋" w:hAnsi="仿宋" w:eastAsia="仿宋" w:cs="仿宋"/>
          <w:color w:val="auto"/>
          <w:spacing w:val="1"/>
          <w:sz w:val="24"/>
          <w:szCs w:val="24"/>
          <w:highlight w:val="none"/>
          <w:u w:val="single" w:color="auto"/>
        </w:rPr>
        <w:t>加盖单位公章）</w:t>
      </w:r>
      <w:r>
        <w:rPr>
          <w:rFonts w:ascii="仿宋" w:hAnsi="仿宋" w:eastAsia="仿宋" w:cs="仿宋"/>
          <w:color w:val="auto"/>
          <w:spacing w:val="24"/>
          <w:sz w:val="24"/>
          <w:szCs w:val="24"/>
          <w:highlight w:val="none"/>
          <w:u w:val="single" w:color="auto"/>
        </w:rPr>
        <w:t xml:space="preserve">     </w:t>
      </w:r>
    </w:p>
    <w:p w14:paraId="179EB7C0">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法定代表人或被授权委托人</w:t>
      </w:r>
      <w:r>
        <w:rPr>
          <w:rFonts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u w:val="single"/>
          <w:lang w:val="en-US" w:eastAsia="zh-CN"/>
        </w:rPr>
        <w:t xml:space="preserve">               </w:t>
      </w:r>
      <w:r>
        <w:rPr>
          <w:rFonts w:ascii="仿宋" w:hAnsi="仿宋" w:eastAsia="仿宋" w:cs="仿宋"/>
          <w:color w:val="auto"/>
          <w:spacing w:val="-1"/>
          <w:sz w:val="24"/>
          <w:szCs w:val="24"/>
          <w:highlight w:val="none"/>
        </w:rPr>
        <w:t>(签字或盖章）</w:t>
      </w:r>
    </w:p>
    <w:p w14:paraId="6DA96275">
      <w:pPr>
        <w:spacing w:before="181" w:line="222" w:lineRule="auto"/>
        <w:ind w:left="51"/>
        <w:rPr>
          <w:rFonts w:ascii="仿宋" w:hAnsi="仿宋" w:eastAsia="仿宋" w:cs="仿宋"/>
          <w:color w:val="auto"/>
          <w:sz w:val="24"/>
          <w:szCs w:val="24"/>
          <w:highlight w:val="none"/>
        </w:rPr>
      </w:pPr>
      <w:r>
        <w:rPr>
          <w:rFonts w:ascii="仿宋" w:hAnsi="仿宋" w:eastAsia="仿宋" w:cs="仿宋"/>
          <w:color w:val="auto"/>
          <w:spacing w:val="-20"/>
          <w:sz w:val="24"/>
          <w:szCs w:val="24"/>
          <w:highlight w:val="none"/>
        </w:rPr>
        <w:t>日期：</w:t>
      </w:r>
      <w:r>
        <w:rPr>
          <w:rFonts w:ascii="仿宋" w:hAnsi="仿宋" w:eastAsia="仿宋" w:cs="仿宋"/>
          <w:color w:val="auto"/>
          <w:spacing w:val="6"/>
          <w:sz w:val="24"/>
          <w:szCs w:val="24"/>
          <w:highlight w:val="none"/>
        </w:rPr>
        <w:t xml:space="preserve">    </w:t>
      </w:r>
      <w:r>
        <w:rPr>
          <w:rFonts w:ascii="仿宋" w:hAnsi="仿宋" w:eastAsia="仿宋" w:cs="仿宋"/>
          <w:color w:val="auto"/>
          <w:spacing w:val="-20"/>
          <w:sz w:val="24"/>
          <w:szCs w:val="24"/>
          <w:highlight w:val="none"/>
        </w:rPr>
        <w:t>年</w:t>
      </w:r>
      <w:r>
        <w:rPr>
          <w:rFonts w:ascii="仿宋" w:hAnsi="仿宋" w:eastAsia="仿宋" w:cs="仿宋"/>
          <w:color w:val="auto"/>
          <w:spacing w:val="14"/>
          <w:sz w:val="24"/>
          <w:szCs w:val="24"/>
          <w:highlight w:val="none"/>
        </w:rPr>
        <w:t xml:space="preserve">  </w:t>
      </w:r>
      <w:r>
        <w:rPr>
          <w:rFonts w:ascii="仿宋" w:hAnsi="仿宋" w:eastAsia="仿宋" w:cs="仿宋"/>
          <w:color w:val="auto"/>
          <w:spacing w:val="-20"/>
          <w:sz w:val="24"/>
          <w:szCs w:val="24"/>
          <w:highlight w:val="none"/>
        </w:rPr>
        <w:t>月</w:t>
      </w:r>
      <w:r>
        <w:rPr>
          <w:rFonts w:ascii="仿宋" w:hAnsi="仿宋" w:eastAsia="仿宋" w:cs="仿宋"/>
          <w:color w:val="auto"/>
          <w:spacing w:val="33"/>
          <w:sz w:val="24"/>
          <w:szCs w:val="24"/>
          <w:highlight w:val="none"/>
        </w:rPr>
        <w:t xml:space="preserve">  </w:t>
      </w:r>
      <w:r>
        <w:rPr>
          <w:rFonts w:ascii="仿宋" w:hAnsi="仿宋" w:eastAsia="仿宋" w:cs="仿宋"/>
          <w:color w:val="auto"/>
          <w:spacing w:val="-20"/>
          <w:sz w:val="24"/>
          <w:szCs w:val="24"/>
          <w:highlight w:val="none"/>
        </w:rPr>
        <w:t>日</w:t>
      </w:r>
    </w:p>
    <w:p w14:paraId="67B72551">
      <w:pPr>
        <w:spacing w:before="102" w:line="373" w:lineRule="auto"/>
        <w:ind w:left="109" w:right="84" w:hanging="6"/>
        <w:rPr>
          <w:rFonts w:ascii="仿宋" w:hAnsi="仿宋" w:eastAsia="仿宋" w:cs="仿宋"/>
          <w:b/>
          <w:bCs/>
          <w:color w:val="auto"/>
          <w:spacing w:val="6"/>
          <w:sz w:val="24"/>
          <w:szCs w:val="24"/>
          <w:highlight w:val="none"/>
        </w:rPr>
      </w:pPr>
    </w:p>
    <w:p w14:paraId="6B074C2B">
      <w:pPr>
        <w:spacing w:before="102" w:line="373" w:lineRule="auto"/>
        <w:ind w:left="109" w:right="84" w:hanging="6"/>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备注：供应商须自备该表格</w:t>
      </w:r>
      <w:r>
        <w:rPr>
          <w:rFonts w:hint="eastAsia" w:ascii="仿宋" w:hAnsi="仿宋" w:eastAsia="仿宋" w:cs="仿宋"/>
          <w:b/>
          <w:bCs/>
          <w:color w:val="auto"/>
          <w:spacing w:val="6"/>
          <w:sz w:val="24"/>
          <w:szCs w:val="24"/>
          <w:highlight w:val="none"/>
          <w:lang w:val="en-US" w:eastAsia="zh-CN"/>
        </w:rPr>
        <w:t>及分项报价表</w:t>
      </w:r>
      <w:r>
        <w:rPr>
          <w:rFonts w:ascii="仿宋" w:hAnsi="仿宋" w:eastAsia="仿宋" w:cs="仿宋"/>
          <w:b/>
          <w:bCs/>
          <w:color w:val="auto"/>
          <w:spacing w:val="6"/>
          <w:sz w:val="24"/>
          <w:szCs w:val="24"/>
          <w:highlight w:val="none"/>
        </w:rPr>
        <w:t>，加盖单位公章，在最终报价环节时</w:t>
      </w:r>
      <w:r>
        <w:rPr>
          <w:rFonts w:hint="eastAsia" w:ascii="仿宋" w:hAnsi="仿宋" w:eastAsia="仿宋" w:cs="仿宋"/>
          <w:b/>
          <w:bCs/>
          <w:color w:val="auto"/>
          <w:spacing w:val="6"/>
          <w:sz w:val="24"/>
          <w:szCs w:val="24"/>
          <w:highlight w:val="none"/>
          <w:lang w:val="en-US" w:eastAsia="zh-CN"/>
        </w:rPr>
        <w:t>现场</w:t>
      </w:r>
      <w:r>
        <w:rPr>
          <w:rFonts w:ascii="仿宋" w:hAnsi="仿宋" w:eastAsia="仿宋" w:cs="仿宋"/>
          <w:b/>
          <w:bCs/>
          <w:color w:val="auto"/>
          <w:spacing w:val="-3"/>
          <w:sz w:val="24"/>
          <w:szCs w:val="24"/>
          <w:highlight w:val="none"/>
        </w:rPr>
        <w:t>提交。</w:t>
      </w:r>
    </w:p>
    <w:p w14:paraId="68791334">
      <w:pPr>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0A1C1488">
      <w:pPr>
        <w:pStyle w:val="6"/>
        <w:rPr>
          <w:color w:val="auto"/>
          <w:highlight w:val="none"/>
        </w:rPr>
        <w:sectPr>
          <w:footerReference r:id="rId15" w:type="default"/>
          <w:pgSz w:w="11906" w:h="16838"/>
          <w:pgMar w:top="1423" w:right="1315" w:bottom="1429" w:left="1344" w:header="1020" w:footer="1020" w:gutter="0"/>
          <w:pgNumType w:fmt="decimal"/>
          <w:cols w:space="0" w:num="1"/>
          <w:rtlGutter w:val="0"/>
          <w:docGrid w:linePitch="0" w:charSpace="0"/>
        </w:sectPr>
      </w:pPr>
    </w:p>
    <w:p w14:paraId="285DD493">
      <w:pPr>
        <w:spacing w:before="82" w:line="229" w:lineRule="auto"/>
        <w:ind w:left="2751"/>
        <w:outlineLvl w:val="1"/>
        <w:rPr>
          <w:rFonts w:ascii="仿宋" w:hAnsi="仿宋" w:eastAsia="仿宋" w:cs="仿宋"/>
          <w:color w:val="auto"/>
          <w:sz w:val="31"/>
          <w:szCs w:val="31"/>
          <w:highlight w:val="none"/>
        </w:rPr>
      </w:pPr>
      <w:r>
        <w:rPr>
          <w:rFonts w:ascii="仿宋" w:hAnsi="仿宋" w:eastAsia="仿宋" w:cs="仿宋"/>
          <w:b/>
          <w:bCs/>
          <w:color w:val="auto"/>
          <w:spacing w:val="4"/>
          <w:sz w:val="31"/>
          <w:szCs w:val="31"/>
          <w:highlight w:val="none"/>
        </w:rPr>
        <w:t>三、磋商方案说明书</w:t>
      </w:r>
    </w:p>
    <w:p w14:paraId="5D0CF7DF">
      <w:pPr>
        <w:pStyle w:val="6"/>
        <w:spacing w:line="251" w:lineRule="auto"/>
        <w:rPr>
          <w:color w:val="auto"/>
          <w:highlight w:val="none"/>
        </w:rPr>
      </w:pPr>
    </w:p>
    <w:p w14:paraId="5B13951C">
      <w:pPr>
        <w:pStyle w:val="6"/>
        <w:spacing w:line="252" w:lineRule="auto"/>
        <w:rPr>
          <w:color w:val="auto"/>
          <w:highlight w:val="none"/>
        </w:rPr>
      </w:pPr>
    </w:p>
    <w:p w14:paraId="6F1EDE2B">
      <w:pPr>
        <w:pStyle w:val="6"/>
        <w:spacing w:line="252" w:lineRule="auto"/>
        <w:rPr>
          <w:color w:val="auto"/>
          <w:highlight w:val="none"/>
        </w:rPr>
      </w:pPr>
    </w:p>
    <w:p w14:paraId="415C2B15">
      <w:pPr>
        <w:spacing w:before="78" w:line="221" w:lineRule="auto"/>
        <w:jc w:val="center"/>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按照磋商文件的要求</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依据</w:t>
      </w:r>
      <w:r>
        <w:rPr>
          <w:rFonts w:ascii="仿宋" w:hAnsi="仿宋" w:eastAsia="仿宋" w:cs="仿宋"/>
          <w:color w:val="auto"/>
          <w:spacing w:val="-2"/>
          <w:sz w:val="24"/>
          <w:szCs w:val="24"/>
          <w:highlight w:val="none"/>
        </w:rPr>
        <w:t>第三章</w:t>
      </w:r>
      <w:r>
        <w:rPr>
          <w:rFonts w:hint="eastAsia" w:ascii="仿宋" w:hAnsi="仿宋" w:eastAsia="仿宋" w:cs="仿宋"/>
          <w:color w:val="auto"/>
          <w:spacing w:val="-2"/>
          <w:sz w:val="24"/>
          <w:szCs w:val="24"/>
          <w:highlight w:val="none"/>
          <w:lang w:val="en-US" w:eastAsia="zh-CN"/>
        </w:rPr>
        <w:t xml:space="preserve"> </w:t>
      </w:r>
      <w:r>
        <w:rPr>
          <w:rFonts w:ascii="仿宋" w:hAnsi="仿宋" w:eastAsia="仿宋" w:cs="仿宋"/>
          <w:color w:val="auto"/>
          <w:spacing w:val="-2"/>
          <w:sz w:val="24"/>
          <w:szCs w:val="24"/>
          <w:highlight w:val="none"/>
        </w:rPr>
        <w:t>评审办法</w:t>
      </w:r>
      <w:r>
        <w:rPr>
          <w:rFonts w:hint="eastAsia" w:ascii="仿宋" w:hAnsi="仿宋" w:eastAsia="仿宋" w:cs="仿宋"/>
          <w:color w:val="auto"/>
          <w:spacing w:val="-2"/>
          <w:sz w:val="24"/>
          <w:szCs w:val="24"/>
          <w:highlight w:val="none"/>
          <w:lang w:val="en-US" w:eastAsia="zh-CN"/>
        </w:rPr>
        <w:t>相关内容编写，格式自拟</w:t>
      </w:r>
      <w:r>
        <w:rPr>
          <w:rFonts w:ascii="仿宋" w:hAnsi="仿宋" w:eastAsia="仿宋" w:cs="仿宋"/>
          <w:color w:val="auto"/>
          <w:spacing w:val="-2"/>
          <w:sz w:val="24"/>
          <w:szCs w:val="24"/>
          <w:highlight w:val="none"/>
        </w:rPr>
        <w:t>。</w:t>
      </w:r>
    </w:p>
    <w:p w14:paraId="32BF76DE">
      <w:pPr>
        <w:spacing w:before="78" w:line="221" w:lineRule="auto"/>
        <w:jc w:val="right"/>
        <w:rPr>
          <w:rFonts w:ascii="仿宋" w:hAnsi="仿宋" w:eastAsia="仿宋" w:cs="仿宋"/>
          <w:color w:val="auto"/>
          <w:spacing w:val="-2"/>
          <w:sz w:val="24"/>
          <w:szCs w:val="24"/>
          <w:highlight w:val="none"/>
        </w:rPr>
        <w:sectPr>
          <w:footerReference r:id="rId16" w:type="default"/>
          <w:pgSz w:w="11906" w:h="16838"/>
          <w:pgMar w:top="1423" w:right="1315" w:bottom="1429" w:left="1344" w:header="1020" w:footer="1020" w:gutter="0"/>
          <w:pgNumType w:fmt="decimal"/>
          <w:cols w:space="0" w:num="1"/>
          <w:rtlGutter w:val="0"/>
          <w:docGrid w:linePitch="0" w:charSpace="0"/>
        </w:sectPr>
      </w:pPr>
    </w:p>
    <w:p w14:paraId="169387C0">
      <w:pPr>
        <w:spacing w:before="83" w:line="228" w:lineRule="auto"/>
        <w:jc w:val="center"/>
        <w:outlineLvl w:val="1"/>
        <w:rPr>
          <w:rFonts w:ascii="仿宋" w:hAnsi="仿宋" w:eastAsia="仿宋" w:cs="仿宋"/>
          <w:color w:val="auto"/>
          <w:sz w:val="31"/>
          <w:szCs w:val="31"/>
          <w:highlight w:val="none"/>
        </w:rPr>
      </w:pPr>
      <w:r>
        <w:rPr>
          <w:rFonts w:ascii="仿宋" w:hAnsi="仿宋" w:eastAsia="仿宋" w:cs="仿宋"/>
          <w:b/>
          <w:bCs/>
          <w:color w:val="auto"/>
          <w:spacing w:val="-5"/>
          <w:sz w:val="31"/>
          <w:szCs w:val="31"/>
          <w:highlight w:val="none"/>
        </w:rPr>
        <w:t>四、偏离表</w:t>
      </w:r>
    </w:p>
    <w:p w14:paraId="25850B33">
      <w:pPr>
        <w:spacing w:before="241" w:line="228" w:lineRule="auto"/>
        <w:ind w:left="3019"/>
        <w:rPr>
          <w:rFonts w:ascii="仿宋" w:hAnsi="仿宋" w:eastAsia="仿宋" w:cs="仿宋"/>
          <w:color w:val="auto"/>
          <w:sz w:val="31"/>
          <w:szCs w:val="31"/>
          <w:highlight w:val="none"/>
        </w:rPr>
      </w:pPr>
      <w:r>
        <w:rPr>
          <w:rFonts w:ascii="仿宋" w:hAnsi="仿宋" w:eastAsia="仿宋" w:cs="仿宋"/>
          <w:b/>
          <w:bCs/>
          <w:color w:val="auto"/>
          <w:spacing w:val="5"/>
          <w:sz w:val="31"/>
          <w:szCs w:val="31"/>
          <w:highlight w:val="none"/>
        </w:rPr>
        <w:t>商务条款响应偏离表</w:t>
      </w:r>
    </w:p>
    <w:p w14:paraId="1A214EFA">
      <w:pPr>
        <w:spacing w:before="98" w:line="221" w:lineRule="auto"/>
        <w:ind w:left="96"/>
        <w:rPr>
          <w:rFonts w:ascii="仿宋" w:hAnsi="仿宋" w:eastAsia="仿宋" w:cs="仿宋"/>
          <w:b/>
          <w:bCs/>
          <w:color w:val="auto"/>
          <w:spacing w:val="-4"/>
          <w:sz w:val="24"/>
          <w:szCs w:val="24"/>
          <w:highlight w:val="none"/>
        </w:rPr>
      </w:pPr>
    </w:p>
    <w:p w14:paraId="08727924">
      <w:pPr>
        <w:spacing w:before="98" w:line="221" w:lineRule="auto"/>
        <w:ind w:left="96"/>
        <w:rPr>
          <w:rFonts w:ascii="仿宋" w:hAnsi="仿宋" w:eastAsia="仿宋" w:cs="仿宋"/>
          <w:b/>
          <w:bCs/>
          <w:color w:val="auto"/>
          <w:sz w:val="24"/>
          <w:szCs w:val="24"/>
          <w:highlight w:val="none"/>
        </w:rPr>
      </w:pPr>
      <w:r>
        <w:rPr>
          <w:rFonts w:ascii="仿宋" w:hAnsi="仿宋" w:eastAsia="仿宋" w:cs="仿宋"/>
          <w:b/>
          <w:bCs/>
          <w:color w:val="auto"/>
          <w:spacing w:val="-4"/>
          <w:sz w:val="24"/>
          <w:szCs w:val="24"/>
          <w:highlight w:val="none"/>
        </w:rPr>
        <w:t>项目名称：</w:t>
      </w:r>
      <w:r>
        <w:rPr>
          <w:rFonts w:hint="eastAsia" w:ascii="仿宋" w:hAnsi="仿宋" w:eastAsia="仿宋" w:cs="仿宋"/>
          <w:b/>
          <w:bCs/>
          <w:color w:val="auto"/>
          <w:spacing w:val="-4"/>
          <w:sz w:val="24"/>
          <w:szCs w:val="24"/>
          <w:highlight w:val="none"/>
        </w:rPr>
        <w:t>潼关县人民医院保洁服务</w:t>
      </w:r>
    </w:p>
    <w:p w14:paraId="1F8BA3B0">
      <w:pPr>
        <w:spacing w:before="176" w:line="221" w:lineRule="auto"/>
        <w:ind w:left="128"/>
        <w:rPr>
          <w:rFonts w:hint="eastAsia" w:eastAsia="仿宋"/>
          <w:color w:val="auto"/>
          <w:highlight w:val="none"/>
          <w:lang w:eastAsia="zh-CN"/>
        </w:rPr>
      </w:pPr>
      <w:r>
        <w:rPr>
          <w:rFonts w:ascii="仿宋" w:hAnsi="仿宋" w:eastAsia="仿宋" w:cs="仿宋"/>
          <w:b/>
          <w:bCs/>
          <w:color w:val="auto"/>
          <w:spacing w:val="-4"/>
          <w:sz w:val="24"/>
          <w:szCs w:val="24"/>
          <w:highlight w:val="none"/>
        </w:rPr>
        <w:t>项目编号：</w:t>
      </w:r>
      <w:r>
        <w:rPr>
          <w:rFonts w:hint="eastAsia" w:ascii="仿宋" w:hAnsi="仿宋" w:eastAsia="仿宋" w:cs="仿宋"/>
          <w:b/>
          <w:bCs/>
          <w:color w:val="auto"/>
          <w:spacing w:val="-4"/>
          <w:sz w:val="24"/>
          <w:szCs w:val="24"/>
          <w:highlight w:val="none"/>
          <w:lang w:eastAsia="zh-CN"/>
        </w:rPr>
        <w:t>ZCSP-潼关县-2025-00205</w:t>
      </w:r>
    </w:p>
    <w:tbl>
      <w:tblPr>
        <w:tblStyle w:val="19"/>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2648"/>
        <w:gridCol w:w="2766"/>
        <w:gridCol w:w="1672"/>
        <w:gridCol w:w="1257"/>
      </w:tblGrid>
      <w:tr w14:paraId="39961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6" w:hRule="atLeast"/>
        </w:trPr>
        <w:tc>
          <w:tcPr>
            <w:tcW w:w="1175" w:type="dxa"/>
            <w:vAlign w:val="top"/>
          </w:tcPr>
          <w:p w14:paraId="181A7C36">
            <w:pPr>
              <w:pStyle w:val="20"/>
              <w:spacing w:before="248" w:line="222" w:lineRule="auto"/>
              <w:ind w:left="360"/>
              <w:rPr>
                <w:color w:val="auto"/>
                <w:sz w:val="24"/>
                <w:szCs w:val="24"/>
                <w:highlight w:val="none"/>
              </w:rPr>
            </w:pPr>
            <w:r>
              <w:rPr>
                <w:color w:val="auto"/>
                <w:spacing w:val="-8"/>
                <w:sz w:val="24"/>
                <w:szCs w:val="24"/>
                <w:highlight w:val="none"/>
              </w:rPr>
              <w:t>序号</w:t>
            </w:r>
          </w:p>
        </w:tc>
        <w:tc>
          <w:tcPr>
            <w:tcW w:w="2648" w:type="dxa"/>
            <w:vAlign w:val="top"/>
          </w:tcPr>
          <w:p w14:paraId="7A15B66B">
            <w:pPr>
              <w:pStyle w:val="20"/>
              <w:spacing w:before="248" w:line="222" w:lineRule="auto"/>
              <w:ind w:left="255"/>
              <w:rPr>
                <w:color w:val="auto"/>
                <w:sz w:val="24"/>
                <w:szCs w:val="24"/>
                <w:highlight w:val="none"/>
              </w:rPr>
            </w:pPr>
            <w:r>
              <w:rPr>
                <w:color w:val="auto"/>
                <w:spacing w:val="-2"/>
                <w:sz w:val="24"/>
                <w:szCs w:val="24"/>
                <w:highlight w:val="none"/>
              </w:rPr>
              <w:t>磋商文件的商务条款</w:t>
            </w:r>
          </w:p>
        </w:tc>
        <w:tc>
          <w:tcPr>
            <w:tcW w:w="2766" w:type="dxa"/>
            <w:vAlign w:val="top"/>
          </w:tcPr>
          <w:p w14:paraId="2C5BAC53">
            <w:pPr>
              <w:pStyle w:val="20"/>
              <w:spacing w:before="92" w:line="222" w:lineRule="auto"/>
              <w:ind w:left="196"/>
              <w:rPr>
                <w:color w:val="auto"/>
                <w:sz w:val="24"/>
                <w:szCs w:val="24"/>
                <w:highlight w:val="none"/>
              </w:rPr>
            </w:pPr>
            <w:r>
              <w:rPr>
                <w:color w:val="auto"/>
                <w:spacing w:val="-2"/>
                <w:sz w:val="24"/>
                <w:szCs w:val="24"/>
                <w:highlight w:val="none"/>
              </w:rPr>
              <w:t>磋商响应文件的商务条</w:t>
            </w:r>
          </w:p>
          <w:p w14:paraId="26986667">
            <w:pPr>
              <w:pStyle w:val="20"/>
              <w:spacing w:before="23" w:line="223" w:lineRule="auto"/>
              <w:ind w:left="1276"/>
              <w:rPr>
                <w:color w:val="auto"/>
                <w:sz w:val="24"/>
                <w:szCs w:val="24"/>
                <w:highlight w:val="none"/>
              </w:rPr>
            </w:pPr>
            <w:r>
              <w:rPr>
                <w:color w:val="auto"/>
                <w:sz w:val="24"/>
                <w:szCs w:val="24"/>
                <w:highlight w:val="none"/>
              </w:rPr>
              <w:t>款</w:t>
            </w:r>
          </w:p>
        </w:tc>
        <w:tc>
          <w:tcPr>
            <w:tcW w:w="1672" w:type="dxa"/>
            <w:vAlign w:val="top"/>
          </w:tcPr>
          <w:p w14:paraId="2C5DB4E0">
            <w:pPr>
              <w:pStyle w:val="20"/>
              <w:spacing w:before="248" w:line="222" w:lineRule="auto"/>
              <w:ind w:left="612"/>
              <w:rPr>
                <w:color w:val="auto"/>
                <w:sz w:val="24"/>
                <w:szCs w:val="24"/>
                <w:highlight w:val="none"/>
              </w:rPr>
            </w:pPr>
            <w:r>
              <w:rPr>
                <w:color w:val="auto"/>
                <w:spacing w:val="-9"/>
                <w:sz w:val="24"/>
                <w:szCs w:val="24"/>
                <w:highlight w:val="none"/>
              </w:rPr>
              <w:t>偏离</w:t>
            </w:r>
          </w:p>
        </w:tc>
        <w:tc>
          <w:tcPr>
            <w:tcW w:w="1257" w:type="dxa"/>
            <w:vAlign w:val="top"/>
          </w:tcPr>
          <w:p w14:paraId="68BF324C">
            <w:pPr>
              <w:pStyle w:val="20"/>
              <w:spacing w:before="247" w:line="224" w:lineRule="auto"/>
              <w:ind w:left="401"/>
              <w:rPr>
                <w:color w:val="auto"/>
                <w:sz w:val="24"/>
                <w:szCs w:val="24"/>
                <w:highlight w:val="none"/>
              </w:rPr>
            </w:pPr>
            <w:r>
              <w:rPr>
                <w:color w:val="auto"/>
                <w:spacing w:val="-9"/>
                <w:sz w:val="24"/>
                <w:szCs w:val="24"/>
                <w:highlight w:val="none"/>
              </w:rPr>
              <w:t>说明</w:t>
            </w:r>
          </w:p>
        </w:tc>
      </w:tr>
      <w:tr w14:paraId="0D239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1C3824C1">
            <w:pPr>
              <w:rPr>
                <w:rFonts w:ascii="Arial"/>
                <w:color w:val="auto"/>
                <w:sz w:val="21"/>
                <w:highlight w:val="none"/>
              </w:rPr>
            </w:pPr>
          </w:p>
        </w:tc>
        <w:tc>
          <w:tcPr>
            <w:tcW w:w="2648" w:type="dxa"/>
            <w:vAlign w:val="top"/>
          </w:tcPr>
          <w:p w14:paraId="5DA42C9D">
            <w:pPr>
              <w:rPr>
                <w:rFonts w:ascii="Arial"/>
                <w:color w:val="auto"/>
                <w:sz w:val="21"/>
                <w:highlight w:val="none"/>
              </w:rPr>
            </w:pPr>
          </w:p>
        </w:tc>
        <w:tc>
          <w:tcPr>
            <w:tcW w:w="2766" w:type="dxa"/>
            <w:vAlign w:val="top"/>
          </w:tcPr>
          <w:p w14:paraId="0F153DE9">
            <w:pPr>
              <w:rPr>
                <w:rFonts w:ascii="Arial"/>
                <w:color w:val="auto"/>
                <w:sz w:val="21"/>
                <w:highlight w:val="none"/>
              </w:rPr>
            </w:pPr>
          </w:p>
        </w:tc>
        <w:tc>
          <w:tcPr>
            <w:tcW w:w="1672" w:type="dxa"/>
            <w:vAlign w:val="top"/>
          </w:tcPr>
          <w:p w14:paraId="01C7CEDF">
            <w:pPr>
              <w:rPr>
                <w:rFonts w:ascii="Arial"/>
                <w:color w:val="auto"/>
                <w:sz w:val="21"/>
                <w:highlight w:val="none"/>
              </w:rPr>
            </w:pPr>
          </w:p>
        </w:tc>
        <w:tc>
          <w:tcPr>
            <w:tcW w:w="1257" w:type="dxa"/>
            <w:vAlign w:val="top"/>
          </w:tcPr>
          <w:p w14:paraId="4C1A7589">
            <w:pPr>
              <w:rPr>
                <w:rFonts w:ascii="Arial"/>
                <w:color w:val="auto"/>
                <w:sz w:val="21"/>
                <w:highlight w:val="none"/>
              </w:rPr>
            </w:pPr>
          </w:p>
        </w:tc>
      </w:tr>
      <w:tr w14:paraId="29FAE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75" w:type="dxa"/>
            <w:vAlign w:val="top"/>
          </w:tcPr>
          <w:p w14:paraId="62BD6F62">
            <w:pPr>
              <w:rPr>
                <w:rFonts w:ascii="Arial"/>
                <w:color w:val="auto"/>
                <w:sz w:val="21"/>
                <w:highlight w:val="none"/>
              </w:rPr>
            </w:pPr>
          </w:p>
        </w:tc>
        <w:tc>
          <w:tcPr>
            <w:tcW w:w="2648" w:type="dxa"/>
            <w:vAlign w:val="top"/>
          </w:tcPr>
          <w:p w14:paraId="23D6900A">
            <w:pPr>
              <w:rPr>
                <w:rFonts w:ascii="Arial"/>
                <w:color w:val="auto"/>
                <w:sz w:val="21"/>
                <w:highlight w:val="none"/>
              </w:rPr>
            </w:pPr>
          </w:p>
        </w:tc>
        <w:tc>
          <w:tcPr>
            <w:tcW w:w="2766" w:type="dxa"/>
            <w:vAlign w:val="top"/>
          </w:tcPr>
          <w:p w14:paraId="066B5222">
            <w:pPr>
              <w:rPr>
                <w:rFonts w:ascii="Arial"/>
                <w:color w:val="auto"/>
                <w:sz w:val="21"/>
                <w:highlight w:val="none"/>
              </w:rPr>
            </w:pPr>
          </w:p>
        </w:tc>
        <w:tc>
          <w:tcPr>
            <w:tcW w:w="1672" w:type="dxa"/>
            <w:vAlign w:val="top"/>
          </w:tcPr>
          <w:p w14:paraId="0DBBA738">
            <w:pPr>
              <w:rPr>
                <w:rFonts w:ascii="Arial"/>
                <w:color w:val="auto"/>
                <w:sz w:val="21"/>
                <w:highlight w:val="none"/>
              </w:rPr>
            </w:pPr>
          </w:p>
        </w:tc>
        <w:tc>
          <w:tcPr>
            <w:tcW w:w="1257" w:type="dxa"/>
            <w:vAlign w:val="top"/>
          </w:tcPr>
          <w:p w14:paraId="4ACC8C43">
            <w:pPr>
              <w:rPr>
                <w:rFonts w:ascii="Arial"/>
                <w:color w:val="auto"/>
                <w:sz w:val="21"/>
                <w:highlight w:val="none"/>
              </w:rPr>
            </w:pPr>
          </w:p>
        </w:tc>
      </w:tr>
      <w:tr w14:paraId="78926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6E695B99">
            <w:pPr>
              <w:rPr>
                <w:rFonts w:ascii="Arial"/>
                <w:color w:val="auto"/>
                <w:sz w:val="21"/>
                <w:highlight w:val="none"/>
              </w:rPr>
            </w:pPr>
          </w:p>
        </w:tc>
        <w:tc>
          <w:tcPr>
            <w:tcW w:w="2648" w:type="dxa"/>
            <w:vAlign w:val="top"/>
          </w:tcPr>
          <w:p w14:paraId="4EB2A491">
            <w:pPr>
              <w:rPr>
                <w:rFonts w:ascii="Arial"/>
                <w:color w:val="auto"/>
                <w:sz w:val="21"/>
                <w:highlight w:val="none"/>
              </w:rPr>
            </w:pPr>
          </w:p>
        </w:tc>
        <w:tc>
          <w:tcPr>
            <w:tcW w:w="2766" w:type="dxa"/>
            <w:vAlign w:val="top"/>
          </w:tcPr>
          <w:p w14:paraId="1FB42B83">
            <w:pPr>
              <w:rPr>
                <w:rFonts w:ascii="Arial"/>
                <w:color w:val="auto"/>
                <w:sz w:val="21"/>
                <w:highlight w:val="none"/>
              </w:rPr>
            </w:pPr>
          </w:p>
        </w:tc>
        <w:tc>
          <w:tcPr>
            <w:tcW w:w="1672" w:type="dxa"/>
            <w:vAlign w:val="top"/>
          </w:tcPr>
          <w:p w14:paraId="075F3E4C">
            <w:pPr>
              <w:rPr>
                <w:rFonts w:ascii="Arial"/>
                <w:color w:val="auto"/>
                <w:sz w:val="21"/>
                <w:highlight w:val="none"/>
              </w:rPr>
            </w:pPr>
          </w:p>
        </w:tc>
        <w:tc>
          <w:tcPr>
            <w:tcW w:w="1257" w:type="dxa"/>
            <w:vAlign w:val="top"/>
          </w:tcPr>
          <w:p w14:paraId="61397EE0">
            <w:pPr>
              <w:rPr>
                <w:rFonts w:ascii="Arial"/>
                <w:color w:val="auto"/>
                <w:sz w:val="21"/>
                <w:highlight w:val="none"/>
              </w:rPr>
            </w:pPr>
          </w:p>
        </w:tc>
      </w:tr>
      <w:tr w14:paraId="5CFC5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75" w:type="dxa"/>
            <w:vAlign w:val="top"/>
          </w:tcPr>
          <w:p w14:paraId="17C2CA52">
            <w:pPr>
              <w:rPr>
                <w:rFonts w:ascii="Arial"/>
                <w:color w:val="auto"/>
                <w:sz w:val="21"/>
                <w:highlight w:val="none"/>
              </w:rPr>
            </w:pPr>
          </w:p>
        </w:tc>
        <w:tc>
          <w:tcPr>
            <w:tcW w:w="2648" w:type="dxa"/>
            <w:vAlign w:val="top"/>
          </w:tcPr>
          <w:p w14:paraId="721A468F">
            <w:pPr>
              <w:rPr>
                <w:rFonts w:ascii="Arial"/>
                <w:color w:val="auto"/>
                <w:sz w:val="21"/>
                <w:highlight w:val="none"/>
              </w:rPr>
            </w:pPr>
          </w:p>
        </w:tc>
        <w:tc>
          <w:tcPr>
            <w:tcW w:w="2766" w:type="dxa"/>
            <w:vAlign w:val="top"/>
          </w:tcPr>
          <w:p w14:paraId="6BF377F5">
            <w:pPr>
              <w:rPr>
                <w:rFonts w:ascii="Arial"/>
                <w:color w:val="auto"/>
                <w:sz w:val="21"/>
                <w:highlight w:val="none"/>
              </w:rPr>
            </w:pPr>
          </w:p>
        </w:tc>
        <w:tc>
          <w:tcPr>
            <w:tcW w:w="1672" w:type="dxa"/>
            <w:vAlign w:val="top"/>
          </w:tcPr>
          <w:p w14:paraId="47C5559A">
            <w:pPr>
              <w:rPr>
                <w:rFonts w:ascii="Arial"/>
                <w:color w:val="auto"/>
                <w:sz w:val="21"/>
                <w:highlight w:val="none"/>
              </w:rPr>
            </w:pPr>
          </w:p>
        </w:tc>
        <w:tc>
          <w:tcPr>
            <w:tcW w:w="1257" w:type="dxa"/>
            <w:vAlign w:val="top"/>
          </w:tcPr>
          <w:p w14:paraId="13FA5C65">
            <w:pPr>
              <w:rPr>
                <w:rFonts w:ascii="Arial"/>
                <w:color w:val="auto"/>
                <w:sz w:val="21"/>
                <w:highlight w:val="none"/>
              </w:rPr>
            </w:pPr>
          </w:p>
        </w:tc>
      </w:tr>
      <w:tr w14:paraId="70C02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3BCA1895">
            <w:pPr>
              <w:rPr>
                <w:rFonts w:ascii="Arial"/>
                <w:color w:val="auto"/>
                <w:sz w:val="21"/>
                <w:highlight w:val="none"/>
              </w:rPr>
            </w:pPr>
          </w:p>
        </w:tc>
        <w:tc>
          <w:tcPr>
            <w:tcW w:w="2648" w:type="dxa"/>
            <w:vAlign w:val="top"/>
          </w:tcPr>
          <w:p w14:paraId="165F302E">
            <w:pPr>
              <w:rPr>
                <w:rFonts w:ascii="Arial"/>
                <w:color w:val="auto"/>
                <w:sz w:val="21"/>
                <w:highlight w:val="none"/>
              </w:rPr>
            </w:pPr>
          </w:p>
        </w:tc>
        <w:tc>
          <w:tcPr>
            <w:tcW w:w="2766" w:type="dxa"/>
            <w:vAlign w:val="top"/>
          </w:tcPr>
          <w:p w14:paraId="0356A7E1">
            <w:pPr>
              <w:rPr>
                <w:rFonts w:ascii="Arial"/>
                <w:color w:val="auto"/>
                <w:sz w:val="21"/>
                <w:highlight w:val="none"/>
              </w:rPr>
            </w:pPr>
          </w:p>
        </w:tc>
        <w:tc>
          <w:tcPr>
            <w:tcW w:w="1672" w:type="dxa"/>
            <w:vAlign w:val="top"/>
          </w:tcPr>
          <w:p w14:paraId="7DC6E51C">
            <w:pPr>
              <w:rPr>
                <w:rFonts w:ascii="Arial"/>
                <w:color w:val="auto"/>
                <w:sz w:val="21"/>
                <w:highlight w:val="none"/>
              </w:rPr>
            </w:pPr>
          </w:p>
        </w:tc>
        <w:tc>
          <w:tcPr>
            <w:tcW w:w="1257" w:type="dxa"/>
            <w:vAlign w:val="top"/>
          </w:tcPr>
          <w:p w14:paraId="4E14A1F7">
            <w:pPr>
              <w:rPr>
                <w:rFonts w:ascii="Arial"/>
                <w:color w:val="auto"/>
                <w:sz w:val="21"/>
                <w:highlight w:val="none"/>
              </w:rPr>
            </w:pPr>
          </w:p>
        </w:tc>
      </w:tr>
      <w:tr w14:paraId="040D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730C430F">
            <w:pPr>
              <w:rPr>
                <w:rFonts w:ascii="Arial"/>
                <w:color w:val="auto"/>
                <w:sz w:val="21"/>
                <w:highlight w:val="none"/>
              </w:rPr>
            </w:pPr>
          </w:p>
        </w:tc>
        <w:tc>
          <w:tcPr>
            <w:tcW w:w="2648" w:type="dxa"/>
            <w:vAlign w:val="top"/>
          </w:tcPr>
          <w:p w14:paraId="42AF3A35">
            <w:pPr>
              <w:rPr>
                <w:rFonts w:ascii="Arial"/>
                <w:color w:val="auto"/>
                <w:sz w:val="21"/>
                <w:highlight w:val="none"/>
              </w:rPr>
            </w:pPr>
          </w:p>
        </w:tc>
        <w:tc>
          <w:tcPr>
            <w:tcW w:w="2766" w:type="dxa"/>
            <w:vAlign w:val="top"/>
          </w:tcPr>
          <w:p w14:paraId="52A51A41">
            <w:pPr>
              <w:rPr>
                <w:rFonts w:ascii="Arial"/>
                <w:color w:val="auto"/>
                <w:sz w:val="21"/>
                <w:highlight w:val="none"/>
              </w:rPr>
            </w:pPr>
          </w:p>
        </w:tc>
        <w:tc>
          <w:tcPr>
            <w:tcW w:w="1672" w:type="dxa"/>
            <w:vAlign w:val="top"/>
          </w:tcPr>
          <w:p w14:paraId="7F9AC84E">
            <w:pPr>
              <w:rPr>
                <w:rFonts w:ascii="Arial"/>
                <w:color w:val="auto"/>
                <w:sz w:val="21"/>
                <w:highlight w:val="none"/>
              </w:rPr>
            </w:pPr>
          </w:p>
        </w:tc>
        <w:tc>
          <w:tcPr>
            <w:tcW w:w="1257" w:type="dxa"/>
            <w:vAlign w:val="top"/>
          </w:tcPr>
          <w:p w14:paraId="7C332B95">
            <w:pPr>
              <w:rPr>
                <w:rFonts w:ascii="Arial"/>
                <w:color w:val="auto"/>
                <w:sz w:val="21"/>
                <w:highlight w:val="none"/>
              </w:rPr>
            </w:pPr>
          </w:p>
        </w:tc>
      </w:tr>
      <w:tr w14:paraId="11DE2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175" w:type="dxa"/>
            <w:vAlign w:val="top"/>
          </w:tcPr>
          <w:p w14:paraId="4E0D559A">
            <w:pPr>
              <w:rPr>
                <w:rFonts w:ascii="Arial"/>
                <w:color w:val="auto"/>
                <w:sz w:val="21"/>
                <w:highlight w:val="none"/>
              </w:rPr>
            </w:pPr>
          </w:p>
        </w:tc>
        <w:tc>
          <w:tcPr>
            <w:tcW w:w="2648" w:type="dxa"/>
            <w:vAlign w:val="top"/>
          </w:tcPr>
          <w:p w14:paraId="07A29E75">
            <w:pPr>
              <w:rPr>
                <w:rFonts w:ascii="Arial"/>
                <w:color w:val="auto"/>
                <w:sz w:val="21"/>
                <w:highlight w:val="none"/>
              </w:rPr>
            </w:pPr>
          </w:p>
        </w:tc>
        <w:tc>
          <w:tcPr>
            <w:tcW w:w="2766" w:type="dxa"/>
            <w:vAlign w:val="top"/>
          </w:tcPr>
          <w:p w14:paraId="36A58032">
            <w:pPr>
              <w:rPr>
                <w:rFonts w:ascii="Arial"/>
                <w:color w:val="auto"/>
                <w:sz w:val="21"/>
                <w:highlight w:val="none"/>
              </w:rPr>
            </w:pPr>
          </w:p>
        </w:tc>
        <w:tc>
          <w:tcPr>
            <w:tcW w:w="1672" w:type="dxa"/>
            <w:vAlign w:val="top"/>
          </w:tcPr>
          <w:p w14:paraId="07589CC2">
            <w:pPr>
              <w:rPr>
                <w:rFonts w:ascii="Arial"/>
                <w:color w:val="auto"/>
                <w:sz w:val="21"/>
                <w:highlight w:val="none"/>
              </w:rPr>
            </w:pPr>
          </w:p>
        </w:tc>
        <w:tc>
          <w:tcPr>
            <w:tcW w:w="1257" w:type="dxa"/>
            <w:vAlign w:val="top"/>
          </w:tcPr>
          <w:p w14:paraId="308A61AD">
            <w:pPr>
              <w:rPr>
                <w:rFonts w:ascii="Arial"/>
                <w:color w:val="auto"/>
                <w:sz w:val="21"/>
                <w:highlight w:val="none"/>
              </w:rPr>
            </w:pPr>
          </w:p>
        </w:tc>
      </w:tr>
    </w:tbl>
    <w:p w14:paraId="4AC689D5">
      <w:pPr>
        <w:spacing w:before="37" w:line="224" w:lineRule="auto"/>
        <w:ind w:left="128"/>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说明：</w:t>
      </w:r>
    </w:p>
    <w:p w14:paraId="417AFE04">
      <w:pPr>
        <w:spacing w:before="24" w:line="235" w:lineRule="auto"/>
        <w:ind w:left="129" w:right="114" w:firstLine="473"/>
        <w:rPr>
          <w:rFonts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1</w:t>
      </w:r>
      <w:r>
        <w:rPr>
          <w:rFonts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rPr>
        <w:t>本表只填写磋商响应文件中与磋商文件商务</w:t>
      </w:r>
      <w:r>
        <w:rPr>
          <w:rFonts w:hint="eastAsia" w:ascii="仿宋" w:hAnsi="仿宋" w:eastAsia="仿宋" w:cs="仿宋"/>
          <w:color w:val="auto"/>
          <w:spacing w:val="-2"/>
          <w:sz w:val="24"/>
          <w:szCs w:val="24"/>
          <w:highlight w:val="none"/>
          <w:lang w:val="en-US" w:eastAsia="zh-CN"/>
        </w:rPr>
        <w:t>条款</w:t>
      </w:r>
      <w:r>
        <w:rPr>
          <w:rFonts w:hint="eastAsia" w:ascii="仿宋" w:hAnsi="仿宋" w:eastAsia="仿宋" w:cs="仿宋"/>
          <w:color w:val="auto"/>
          <w:spacing w:val="-2"/>
          <w:sz w:val="24"/>
          <w:szCs w:val="24"/>
          <w:highlight w:val="none"/>
        </w:rPr>
        <w:t>（含合同条款）有偏离的内容，商务</w:t>
      </w:r>
      <w:r>
        <w:rPr>
          <w:rFonts w:hint="eastAsia" w:ascii="仿宋" w:hAnsi="仿宋" w:eastAsia="仿宋" w:cs="仿宋"/>
          <w:color w:val="auto"/>
          <w:spacing w:val="-2"/>
          <w:sz w:val="24"/>
          <w:szCs w:val="24"/>
          <w:highlight w:val="none"/>
          <w:lang w:val="en-US" w:eastAsia="zh-CN"/>
        </w:rPr>
        <w:t>条款</w:t>
      </w:r>
      <w:r>
        <w:rPr>
          <w:rFonts w:hint="eastAsia" w:ascii="仿宋" w:hAnsi="仿宋" w:eastAsia="仿宋" w:cs="仿宋"/>
          <w:color w:val="auto"/>
          <w:spacing w:val="-2"/>
          <w:sz w:val="24"/>
          <w:szCs w:val="24"/>
          <w:highlight w:val="none"/>
        </w:rPr>
        <w:t>不允许有负偏离。磋商响应文件中商务响应与磋商文件中商务</w:t>
      </w:r>
      <w:r>
        <w:rPr>
          <w:rFonts w:hint="eastAsia" w:ascii="仿宋" w:hAnsi="仿宋" w:eastAsia="仿宋" w:cs="仿宋"/>
          <w:color w:val="auto"/>
          <w:spacing w:val="-2"/>
          <w:sz w:val="24"/>
          <w:szCs w:val="24"/>
          <w:highlight w:val="none"/>
          <w:lang w:val="en-US" w:eastAsia="zh-CN"/>
        </w:rPr>
        <w:t>条款</w:t>
      </w:r>
      <w:r>
        <w:rPr>
          <w:rFonts w:hint="eastAsia" w:ascii="仿宋" w:hAnsi="仿宋" w:eastAsia="仿宋" w:cs="仿宋"/>
          <w:color w:val="auto"/>
          <w:spacing w:val="-2"/>
          <w:sz w:val="24"/>
          <w:szCs w:val="24"/>
          <w:highlight w:val="none"/>
        </w:rPr>
        <w:t>（含合同条款）完全一致的，不用在此表中逐一列出，此表空白视为完全响应，无偏离</w:t>
      </w:r>
      <w:r>
        <w:rPr>
          <w:rFonts w:ascii="仿宋" w:hAnsi="仿宋" w:eastAsia="仿宋" w:cs="仿宋"/>
          <w:color w:val="auto"/>
          <w:spacing w:val="-9"/>
          <w:sz w:val="24"/>
          <w:szCs w:val="24"/>
          <w:highlight w:val="none"/>
        </w:rPr>
        <w:t>。</w:t>
      </w:r>
    </w:p>
    <w:p w14:paraId="286DE17E">
      <w:pPr>
        <w:spacing w:before="19" w:line="232" w:lineRule="auto"/>
        <w:ind w:left="132" w:right="114" w:firstLine="470"/>
        <w:rPr>
          <w:rFonts w:ascii="仿宋" w:hAnsi="仿宋" w:eastAsia="仿宋" w:cs="仿宋"/>
          <w:color w:val="auto"/>
          <w:spacing w:val="-5"/>
          <w:sz w:val="24"/>
          <w:szCs w:val="24"/>
          <w:highlight w:val="none"/>
        </w:rPr>
      </w:pPr>
      <w:r>
        <w:rPr>
          <w:rFonts w:ascii="仿宋" w:hAnsi="仿宋" w:eastAsia="仿宋" w:cs="仿宋"/>
          <w:color w:val="auto"/>
          <w:spacing w:val="-2"/>
          <w:sz w:val="24"/>
          <w:szCs w:val="24"/>
          <w:highlight w:val="none"/>
        </w:rPr>
        <w:t>2.供应商必须据实填写，不得虚假响应，否则将取消其磋商或成交资格，并按有关规</w:t>
      </w:r>
      <w:r>
        <w:rPr>
          <w:rFonts w:ascii="仿宋" w:hAnsi="仿宋" w:eastAsia="仿宋" w:cs="仿宋"/>
          <w:color w:val="auto"/>
          <w:spacing w:val="-5"/>
          <w:sz w:val="24"/>
          <w:szCs w:val="24"/>
          <w:highlight w:val="none"/>
        </w:rPr>
        <w:t>定进处罚。</w:t>
      </w:r>
    </w:p>
    <w:p w14:paraId="72F4D2A5">
      <w:pPr>
        <w:spacing w:before="19" w:line="232" w:lineRule="auto"/>
        <w:ind w:left="132" w:right="114" w:firstLine="470"/>
        <w:rPr>
          <w:rFonts w:hint="default" w:eastAsia="仿宋"/>
          <w:color w:val="auto"/>
          <w:highlight w:val="none"/>
          <w:lang w:val="en-US" w:eastAsia="zh-CN"/>
        </w:rPr>
      </w:pPr>
      <w:r>
        <w:rPr>
          <w:rFonts w:hint="eastAsia" w:ascii="仿宋" w:hAnsi="仿宋" w:eastAsia="仿宋" w:cs="仿宋"/>
          <w:color w:val="auto"/>
          <w:spacing w:val="-5"/>
          <w:sz w:val="24"/>
          <w:szCs w:val="24"/>
          <w:highlight w:val="none"/>
          <w:lang w:val="en-US" w:eastAsia="zh-CN"/>
        </w:rPr>
        <w:t>3.商务条款详见磋商文件“第五章 磋商内容及技术要求”二、商务要求 及“第四章 合同条款及格式”内容。</w:t>
      </w:r>
    </w:p>
    <w:p w14:paraId="386845EC">
      <w:pPr>
        <w:pStyle w:val="6"/>
        <w:rPr>
          <w:color w:val="auto"/>
          <w:highlight w:val="none"/>
        </w:rPr>
      </w:pPr>
    </w:p>
    <w:p w14:paraId="054EDBB0">
      <w:pPr>
        <w:pStyle w:val="6"/>
        <w:spacing w:line="254" w:lineRule="auto"/>
        <w:rPr>
          <w:color w:val="auto"/>
          <w:highlight w:val="none"/>
        </w:rPr>
      </w:pPr>
    </w:p>
    <w:p w14:paraId="2A2A877E">
      <w:pPr>
        <w:spacing w:line="480" w:lineRule="auto"/>
        <w:rPr>
          <w:rFonts w:ascii="仿宋" w:hAnsi="仿宋" w:eastAsia="仿宋" w:cs="仿宋"/>
          <w:color w:val="auto"/>
          <w:spacing w:val="24"/>
          <w:sz w:val="24"/>
          <w:szCs w:val="24"/>
          <w:highlight w:val="none"/>
          <w:u w:val="single" w:color="auto"/>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5"/>
          <w:sz w:val="24"/>
          <w:szCs w:val="24"/>
          <w:highlight w:val="none"/>
          <w:u w:val="single" w:color="auto"/>
        </w:rPr>
        <w:t>（</w:t>
      </w:r>
      <w:r>
        <w:rPr>
          <w:rFonts w:ascii="仿宋" w:hAnsi="仿宋" w:eastAsia="仿宋" w:cs="仿宋"/>
          <w:color w:val="auto"/>
          <w:spacing w:val="1"/>
          <w:sz w:val="24"/>
          <w:szCs w:val="24"/>
          <w:highlight w:val="none"/>
          <w:u w:val="single" w:color="auto"/>
        </w:rPr>
        <w:t>加盖单位公章）</w:t>
      </w:r>
      <w:r>
        <w:rPr>
          <w:rFonts w:ascii="仿宋" w:hAnsi="仿宋" w:eastAsia="仿宋" w:cs="仿宋"/>
          <w:color w:val="auto"/>
          <w:spacing w:val="24"/>
          <w:sz w:val="24"/>
          <w:szCs w:val="24"/>
          <w:highlight w:val="none"/>
          <w:u w:val="single" w:color="auto"/>
        </w:rPr>
        <w:t xml:space="preserve">     </w:t>
      </w:r>
    </w:p>
    <w:p w14:paraId="6BF980A9">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法定代表人或被授权委托人</w:t>
      </w:r>
      <w:r>
        <w:rPr>
          <w:rFonts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u w:val="single"/>
          <w:lang w:val="en-US" w:eastAsia="zh-CN"/>
        </w:rPr>
        <w:t xml:space="preserve">               </w:t>
      </w:r>
      <w:r>
        <w:rPr>
          <w:rFonts w:ascii="仿宋" w:hAnsi="仿宋" w:eastAsia="仿宋" w:cs="仿宋"/>
          <w:color w:val="auto"/>
          <w:spacing w:val="-1"/>
          <w:sz w:val="24"/>
          <w:szCs w:val="24"/>
          <w:highlight w:val="none"/>
        </w:rPr>
        <w:t>(签字或盖章）</w:t>
      </w:r>
    </w:p>
    <w:p w14:paraId="2CC07965">
      <w:pPr>
        <w:spacing w:before="181" w:line="222" w:lineRule="auto"/>
        <w:ind w:left="51"/>
        <w:rPr>
          <w:rFonts w:ascii="仿宋" w:hAnsi="仿宋" w:eastAsia="仿宋" w:cs="仿宋"/>
          <w:color w:val="auto"/>
          <w:sz w:val="24"/>
          <w:szCs w:val="24"/>
          <w:highlight w:val="none"/>
        </w:rPr>
      </w:pPr>
      <w:r>
        <w:rPr>
          <w:rFonts w:ascii="仿宋" w:hAnsi="仿宋" w:eastAsia="仿宋" w:cs="仿宋"/>
          <w:color w:val="auto"/>
          <w:spacing w:val="-20"/>
          <w:sz w:val="24"/>
          <w:szCs w:val="24"/>
          <w:highlight w:val="none"/>
        </w:rPr>
        <w:t>日期：</w:t>
      </w:r>
      <w:r>
        <w:rPr>
          <w:rFonts w:ascii="仿宋" w:hAnsi="仿宋" w:eastAsia="仿宋" w:cs="仿宋"/>
          <w:color w:val="auto"/>
          <w:spacing w:val="6"/>
          <w:sz w:val="24"/>
          <w:szCs w:val="24"/>
          <w:highlight w:val="none"/>
        </w:rPr>
        <w:t xml:space="preserve">    </w:t>
      </w:r>
      <w:r>
        <w:rPr>
          <w:rFonts w:ascii="仿宋" w:hAnsi="仿宋" w:eastAsia="仿宋" w:cs="仿宋"/>
          <w:color w:val="auto"/>
          <w:spacing w:val="-20"/>
          <w:sz w:val="24"/>
          <w:szCs w:val="24"/>
          <w:highlight w:val="none"/>
        </w:rPr>
        <w:t>年</w:t>
      </w:r>
      <w:r>
        <w:rPr>
          <w:rFonts w:ascii="仿宋" w:hAnsi="仿宋" w:eastAsia="仿宋" w:cs="仿宋"/>
          <w:color w:val="auto"/>
          <w:spacing w:val="14"/>
          <w:sz w:val="24"/>
          <w:szCs w:val="24"/>
          <w:highlight w:val="none"/>
        </w:rPr>
        <w:t xml:space="preserve">  </w:t>
      </w:r>
      <w:r>
        <w:rPr>
          <w:rFonts w:ascii="仿宋" w:hAnsi="仿宋" w:eastAsia="仿宋" w:cs="仿宋"/>
          <w:color w:val="auto"/>
          <w:spacing w:val="-20"/>
          <w:sz w:val="24"/>
          <w:szCs w:val="24"/>
          <w:highlight w:val="none"/>
        </w:rPr>
        <w:t>月</w:t>
      </w:r>
      <w:r>
        <w:rPr>
          <w:rFonts w:ascii="仿宋" w:hAnsi="仿宋" w:eastAsia="仿宋" w:cs="仿宋"/>
          <w:color w:val="auto"/>
          <w:spacing w:val="33"/>
          <w:sz w:val="24"/>
          <w:szCs w:val="24"/>
          <w:highlight w:val="none"/>
        </w:rPr>
        <w:t xml:space="preserve">  </w:t>
      </w:r>
      <w:r>
        <w:rPr>
          <w:rFonts w:ascii="仿宋" w:hAnsi="仿宋" w:eastAsia="仿宋" w:cs="仿宋"/>
          <w:color w:val="auto"/>
          <w:spacing w:val="-20"/>
          <w:sz w:val="24"/>
          <w:szCs w:val="24"/>
          <w:highlight w:val="none"/>
        </w:rPr>
        <w:t>日</w:t>
      </w:r>
    </w:p>
    <w:p w14:paraId="4BB0ABC5">
      <w:pPr>
        <w:spacing w:line="480" w:lineRule="auto"/>
        <w:rPr>
          <w:rFonts w:ascii="仿宋" w:hAnsi="仿宋" w:eastAsia="仿宋" w:cs="仿宋"/>
          <w:color w:val="auto"/>
          <w:sz w:val="24"/>
          <w:szCs w:val="24"/>
          <w:highlight w:val="none"/>
        </w:rPr>
        <w:sectPr>
          <w:footerReference r:id="rId17" w:type="default"/>
          <w:pgSz w:w="11906" w:h="16838"/>
          <w:pgMar w:top="1423" w:right="1315" w:bottom="1429" w:left="1344" w:header="1020" w:footer="1020" w:gutter="0"/>
          <w:pgNumType w:fmt="decimal"/>
          <w:cols w:space="0" w:num="1"/>
          <w:rtlGutter w:val="0"/>
          <w:docGrid w:linePitch="0" w:charSpace="0"/>
        </w:sectPr>
      </w:pPr>
    </w:p>
    <w:p w14:paraId="2BE016CB">
      <w:pPr>
        <w:spacing w:before="93" w:line="222" w:lineRule="auto"/>
        <w:ind w:left="591"/>
        <w:outlineLvl w:val="1"/>
        <w:rPr>
          <w:rFonts w:ascii="仿宋" w:hAnsi="仿宋" w:eastAsia="仿宋" w:cs="仿宋"/>
          <w:color w:val="auto"/>
          <w:sz w:val="30"/>
          <w:szCs w:val="30"/>
          <w:highlight w:val="none"/>
        </w:rPr>
      </w:pPr>
      <w:r>
        <w:rPr>
          <w:rFonts w:ascii="仿宋" w:hAnsi="仿宋" w:eastAsia="仿宋" w:cs="仿宋"/>
          <w:b/>
          <w:bCs/>
          <w:color w:val="auto"/>
          <w:spacing w:val="-3"/>
          <w:sz w:val="30"/>
          <w:szCs w:val="30"/>
          <w:highlight w:val="none"/>
        </w:rPr>
        <w:t>五、陕西省政府采购供应商拒绝政府采购领域商业贿赂承诺书</w:t>
      </w:r>
    </w:p>
    <w:p w14:paraId="699CF556">
      <w:pPr>
        <w:pStyle w:val="6"/>
        <w:spacing w:line="293" w:lineRule="auto"/>
        <w:rPr>
          <w:color w:val="auto"/>
          <w:highlight w:val="none"/>
        </w:rPr>
      </w:pPr>
    </w:p>
    <w:p w14:paraId="4FE26179">
      <w:pPr>
        <w:spacing w:before="78" w:line="462" w:lineRule="auto"/>
        <w:ind w:firstLine="488"/>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为响应党中央、国务院关于治理政府采购领域商业贿</w:t>
      </w:r>
      <w:r>
        <w:rPr>
          <w:rFonts w:ascii="仿宋" w:hAnsi="仿宋" w:eastAsia="仿宋" w:cs="仿宋"/>
          <w:color w:val="auto"/>
          <w:spacing w:val="-3"/>
          <w:sz w:val="24"/>
          <w:szCs w:val="24"/>
          <w:highlight w:val="none"/>
        </w:rPr>
        <w:t>赂行为的号召，我公司在此庄严</w:t>
      </w:r>
      <w:r>
        <w:rPr>
          <w:rFonts w:ascii="仿宋" w:hAnsi="仿宋" w:eastAsia="仿宋" w:cs="仿宋"/>
          <w:color w:val="auto"/>
          <w:spacing w:val="-6"/>
          <w:sz w:val="24"/>
          <w:szCs w:val="24"/>
          <w:highlight w:val="none"/>
        </w:rPr>
        <w:t>承诺：</w:t>
      </w:r>
    </w:p>
    <w:p w14:paraId="01AA829A">
      <w:pPr>
        <w:spacing w:line="219" w:lineRule="auto"/>
        <w:ind w:left="490"/>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1、在参与政府采购活动中遵纪守法、诚信经营、公平竞标。</w:t>
      </w:r>
    </w:p>
    <w:p w14:paraId="1368FAC6">
      <w:pPr>
        <w:spacing w:before="315" w:line="341" w:lineRule="auto"/>
        <w:ind w:left="1" w:right="57" w:firstLine="473"/>
        <w:rPr>
          <w:rFonts w:ascii="仿宋" w:hAnsi="仿宋" w:eastAsia="仿宋" w:cs="仿宋"/>
          <w:color w:val="auto"/>
          <w:sz w:val="24"/>
          <w:szCs w:val="24"/>
          <w:highlight w:val="none"/>
        </w:rPr>
      </w:pPr>
      <w:r>
        <w:rPr>
          <w:rFonts w:ascii="仿宋" w:hAnsi="仿宋" w:eastAsia="仿宋" w:cs="仿宋"/>
          <w:color w:val="auto"/>
          <w:sz w:val="24"/>
          <w:szCs w:val="24"/>
          <w:highlight w:val="none"/>
        </w:rPr>
        <w:t>2、不向政府采购人、采购代理机构和政府采购评审专</w:t>
      </w:r>
      <w:r>
        <w:rPr>
          <w:rFonts w:ascii="仿宋" w:hAnsi="仿宋" w:eastAsia="仿宋" w:cs="仿宋"/>
          <w:color w:val="auto"/>
          <w:spacing w:val="-1"/>
          <w:sz w:val="24"/>
          <w:szCs w:val="24"/>
          <w:highlight w:val="none"/>
        </w:rPr>
        <w:t>家进行任何形式的商业贿赂以</w:t>
      </w:r>
      <w:r>
        <w:rPr>
          <w:rFonts w:ascii="仿宋" w:hAnsi="仿宋" w:eastAsia="仿宋" w:cs="仿宋"/>
          <w:color w:val="auto"/>
          <w:spacing w:val="-3"/>
          <w:sz w:val="24"/>
          <w:szCs w:val="24"/>
          <w:highlight w:val="none"/>
        </w:rPr>
        <w:t>谋取交易机会。</w:t>
      </w:r>
    </w:p>
    <w:p w14:paraId="5A0DD358">
      <w:pPr>
        <w:spacing w:before="312" w:line="341" w:lineRule="auto"/>
        <w:ind w:left="1" w:right="57" w:firstLine="475"/>
        <w:rPr>
          <w:rFonts w:ascii="仿宋" w:hAnsi="仿宋" w:eastAsia="仿宋" w:cs="仿宋"/>
          <w:color w:val="auto"/>
          <w:sz w:val="24"/>
          <w:szCs w:val="24"/>
          <w:highlight w:val="none"/>
        </w:rPr>
      </w:pPr>
      <w:r>
        <w:rPr>
          <w:rFonts w:ascii="仿宋" w:hAnsi="仿宋" w:eastAsia="仿宋" w:cs="仿宋"/>
          <w:color w:val="auto"/>
          <w:sz w:val="24"/>
          <w:szCs w:val="24"/>
          <w:highlight w:val="none"/>
        </w:rPr>
        <w:t>3、不向政府采购代理机构和采购人提供虚假资质</w:t>
      </w:r>
      <w:r>
        <w:rPr>
          <w:rFonts w:ascii="仿宋" w:hAnsi="仿宋" w:eastAsia="仿宋" w:cs="仿宋"/>
          <w:color w:val="auto"/>
          <w:spacing w:val="-1"/>
          <w:sz w:val="24"/>
          <w:szCs w:val="24"/>
          <w:highlight w:val="none"/>
        </w:rPr>
        <w:t>文件或采用虚假应标方式参与政府</w:t>
      </w:r>
      <w:r>
        <w:rPr>
          <w:rFonts w:ascii="仿宋" w:hAnsi="仿宋" w:eastAsia="仿宋" w:cs="仿宋"/>
          <w:color w:val="auto"/>
          <w:spacing w:val="-2"/>
          <w:sz w:val="24"/>
          <w:szCs w:val="24"/>
          <w:highlight w:val="none"/>
        </w:rPr>
        <w:t>采购市场竞争并谋取中标、成交。</w:t>
      </w:r>
    </w:p>
    <w:p w14:paraId="5BDDE10D">
      <w:pPr>
        <w:spacing w:before="313" w:line="221" w:lineRule="auto"/>
        <w:ind w:left="47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4、不采取“</w:t>
      </w:r>
      <w:r>
        <w:rPr>
          <w:rFonts w:ascii="仿宋" w:hAnsi="仿宋" w:eastAsia="仿宋" w:cs="仿宋"/>
          <w:color w:val="auto"/>
          <w:spacing w:val="-77"/>
          <w:sz w:val="24"/>
          <w:szCs w:val="24"/>
          <w:highlight w:val="none"/>
        </w:rPr>
        <w:t xml:space="preserve"> </w:t>
      </w:r>
      <w:r>
        <w:rPr>
          <w:rFonts w:ascii="仿宋" w:hAnsi="仿宋" w:eastAsia="仿宋" w:cs="仿宋"/>
          <w:color w:val="auto"/>
          <w:spacing w:val="-3"/>
          <w:sz w:val="24"/>
          <w:szCs w:val="24"/>
          <w:highlight w:val="none"/>
        </w:rPr>
        <w:t>围标、陪标</w:t>
      </w:r>
      <w:r>
        <w:rPr>
          <w:rFonts w:ascii="仿宋" w:hAnsi="仿宋" w:eastAsia="仿宋" w:cs="仿宋"/>
          <w:color w:val="auto"/>
          <w:spacing w:val="-88"/>
          <w:sz w:val="24"/>
          <w:szCs w:val="24"/>
          <w:highlight w:val="none"/>
        </w:rPr>
        <w:t xml:space="preserve"> </w:t>
      </w:r>
      <w:r>
        <w:rPr>
          <w:rFonts w:ascii="仿宋" w:hAnsi="仿宋" w:eastAsia="仿宋" w:cs="仿宋"/>
          <w:color w:val="auto"/>
          <w:spacing w:val="-3"/>
          <w:sz w:val="24"/>
          <w:szCs w:val="24"/>
          <w:highlight w:val="none"/>
        </w:rPr>
        <w:t>”等商业欺诈手段获得政府采购定单。</w:t>
      </w:r>
    </w:p>
    <w:p w14:paraId="659D09F5">
      <w:pPr>
        <w:spacing w:before="313" w:line="220" w:lineRule="auto"/>
        <w:ind w:left="477"/>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5、不采取不正当手段诋毁、排挤其他供应商。</w:t>
      </w:r>
    </w:p>
    <w:p w14:paraId="01C34FCB">
      <w:pPr>
        <w:spacing w:before="315" w:line="219" w:lineRule="auto"/>
        <w:ind w:left="474"/>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6、不在提供商品和服务时“偷梁换柱、以次充好</w:t>
      </w:r>
      <w:r>
        <w:rPr>
          <w:rFonts w:ascii="仿宋" w:hAnsi="仿宋" w:eastAsia="仿宋" w:cs="仿宋"/>
          <w:color w:val="auto"/>
          <w:spacing w:val="-88"/>
          <w:sz w:val="24"/>
          <w:szCs w:val="24"/>
          <w:highlight w:val="none"/>
        </w:rPr>
        <w:t xml:space="preserve"> </w:t>
      </w:r>
      <w:r>
        <w:rPr>
          <w:rFonts w:ascii="仿宋" w:hAnsi="仿宋" w:eastAsia="仿宋" w:cs="仿宋"/>
          <w:color w:val="auto"/>
          <w:spacing w:val="-1"/>
          <w:sz w:val="24"/>
          <w:szCs w:val="24"/>
          <w:highlight w:val="none"/>
        </w:rPr>
        <w:t>”损</w:t>
      </w:r>
      <w:r>
        <w:rPr>
          <w:rFonts w:ascii="仿宋" w:hAnsi="仿宋" w:eastAsia="仿宋" w:cs="仿宋"/>
          <w:color w:val="auto"/>
          <w:spacing w:val="-2"/>
          <w:sz w:val="24"/>
          <w:szCs w:val="24"/>
          <w:highlight w:val="none"/>
        </w:rPr>
        <w:t>害采购人的合法权益。</w:t>
      </w:r>
    </w:p>
    <w:p w14:paraId="30516D0E">
      <w:pPr>
        <w:spacing w:before="313" w:line="342" w:lineRule="auto"/>
        <w:ind w:right="57" w:firstLine="478"/>
        <w:rPr>
          <w:rFonts w:ascii="仿宋" w:hAnsi="仿宋" w:eastAsia="仿宋" w:cs="仿宋"/>
          <w:color w:val="auto"/>
          <w:sz w:val="24"/>
          <w:szCs w:val="24"/>
          <w:highlight w:val="none"/>
        </w:rPr>
      </w:pPr>
      <w:r>
        <w:rPr>
          <w:rFonts w:ascii="仿宋" w:hAnsi="仿宋" w:eastAsia="仿宋" w:cs="仿宋"/>
          <w:color w:val="auto"/>
          <w:sz w:val="24"/>
          <w:szCs w:val="24"/>
          <w:highlight w:val="none"/>
        </w:rPr>
        <w:t>7、不与采购人、采购代理机构政府采购评审专</w:t>
      </w:r>
      <w:r>
        <w:rPr>
          <w:rFonts w:ascii="仿宋" w:hAnsi="仿宋" w:eastAsia="仿宋" w:cs="仿宋"/>
          <w:color w:val="auto"/>
          <w:spacing w:val="-1"/>
          <w:sz w:val="24"/>
          <w:szCs w:val="24"/>
          <w:highlight w:val="none"/>
        </w:rPr>
        <w:t>家或其它供应商恶意串通，进行质疑</w:t>
      </w:r>
      <w:r>
        <w:rPr>
          <w:rFonts w:ascii="仿宋" w:hAnsi="仿宋" w:eastAsia="仿宋" w:cs="仿宋"/>
          <w:color w:val="auto"/>
          <w:spacing w:val="-2"/>
          <w:sz w:val="24"/>
          <w:szCs w:val="24"/>
          <w:highlight w:val="none"/>
        </w:rPr>
        <w:t>和投诉，维护政府采购市场秩序。</w:t>
      </w:r>
    </w:p>
    <w:p w14:paraId="48FBD87B">
      <w:pPr>
        <w:spacing w:before="313" w:line="341" w:lineRule="auto"/>
        <w:ind w:left="1" w:right="57" w:firstLine="471"/>
        <w:rPr>
          <w:rFonts w:ascii="仿宋" w:hAnsi="仿宋" w:eastAsia="仿宋" w:cs="仿宋"/>
          <w:color w:val="auto"/>
          <w:sz w:val="24"/>
          <w:szCs w:val="24"/>
          <w:highlight w:val="none"/>
        </w:rPr>
      </w:pPr>
      <w:r>
        <w:rPr>
          <w:rFonts w:ascii="仿宋" w:hAnsi="仿宋" w:eastAsia="仿宋" w:cs="仿宋"/>
          <w:color w:val="auto"/>
          <w:sz w:val="24"/>
          <w:szCs w:val="24"/>
          <w:highlight w:val="none"/>
        </w:rPr>
        <w:t>8、尊重和接受政府采购监督管理部门的监督和政府采购代</w:t>
      </w:r>
      <w:r>
        <w:rPr>
          <w:rFonts w:ascii="仿宋" w:hAnsi="仿宋" w:eastAsia="仿宋" w:cs="仿宋"/>
          <w:color w:val="auto"/>
          <w:spacing w:val="-1"/>
          <w:sz w:val="24"/>
          <w:szCs w:val="24"/>
          <w:highlight w:val="none"/>
        </w:rPr>
        <w:t>理机构招标采购要求，承</w:t>
      </w:r>
      <w:r>
        <w:rPr>
          <w:rFonts w:ascii="仿宋" w:hAnsi="仿宋" w:eastAsia="仿宋" w:cs="仿宋"/>
          <w:color w:val="auto"/>
          <w:spacing w:val="-2"/>
          <w:sz w:val="24"/>
          <w:szCs w:val="24"/>
          <w:highlight w:val="none"/>
        </w:rPr>
        <w:t>担因违约行为给采购人造成的损失。</w:t>
      </w:r>
    </w:p>
    <w:p w14:paraId="76C4FDDC">
      <w:pPr>
        <w:spacing w:before="313" w:line="341" w:lineRule="auto"/>
        <w:ind w:left="719" w:right="1373" w:hanging="85"/>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9、不发生其他有悖于政府采购公开、公平、公正和诚信原则的行为。</w:t>
      </w:r>
    </w:p>
    <w:p w14:paraId="4FDFEE60">
      <w:pPr>
        <w:spacing w:before="313" w:line="341" w:lineRule="auto"/>
        <w:ind w:left="719" w:right="1373" w:hanging="8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承诺单位（盖章</w:t>
      </w:r>
      <w:r>
        <w:rPr>
          <w:rFonts w:ascii="仿宋" w:hAnsi="仿宋" w:eastAsia="仿宋" w:cs="仿宋"/>
          <w:color w:val="auto"/>
          <w:spacing w:val="2"/>
          <w:sz w:val="24"/>
          <w:szCs w:val="24"/>
          <w:highlight w:val="none"/>
        </w:rPr>
        <w:t>）：</w:t>
      </w:r>
    </w:p>
    <w:p w14:paraId="1A19231E">
      <w:pPr>
        <w:spacing w:before="313" w:line="222" w:lineRule="auto"/>
        <w:ind w:left="725"/>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全权代表（签字</w:t>
      </w:r>
      <w:r>
        <w:rPr>
          <w:rFonts w:ascii="仿宋" w:hAnsi="仿宋" w:eastAsia="仿宋" w:cs="仿宋"/>
          <w:color w:val="auto"/>
          <w:spacing w:val="2"/>
          <w:sz w:val="24"/>
          <w:szCs w:val="24"/>
          <w:highlight w:val="none"/>
        </w:rPr>
        <w:t>）：</w:t>
      </w:r>
    </w:p>
    <w:p w14:paraId="57474C55">
      <w:pPr>
        <w:spacing w:before="311" w:line="232" w:lineRule="auto"/>
        <w:ind w:left="720"/>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地</w:t>
      </w:r>
      <w:r>
        <w:rPr>
          <w:rFonts w:ascii="仿宋" w:hAnsi="仿宋" w:eastAsia="仿宋" w:cs="仿宋"/>
          <w:color w:val="auto"/>
          <w:spacing w:val="5"/>
          <w:sz w:val="24"/>
          <w:szCs w:val="24"/>
          <w:highlight w:val="none"/>
        </w:rPr>
        <w:t xml:space="preserve">    </w:t>
      </w:r>
      <w:r>
        <w:rPr>
          <w:rFonts w:ascii="仿宋" w:hAnsi="仿宋" w:eastAsia="仿宋" w:cs="仿宋"/>
          <w:color w:val="auto"/>
          <w:spacing w:val="-13"/>
          <w:sz w:val="24"/>
          <w:szCs w:val="24"/>
          <w:highlight w:val="none"/>
        </w:rPr>
        <w:t>址：</w:t>
      </w:r>
    </w:p>
    <w:p w14:paraId="11B3CDE3">
      <w:pPr>
        <w:spacing w:before="298" w:line="222" w:lineRule="auto"/>
        <w:ind w:left="738"/>
        <w:rPr>
          <w:rFonts w:ascii="仿宋" w:hAnsi="仿宋" w:eastAsia="仿宋" w:cs="仿宋"/>
          <w:color w:val="auto"/>
          <w:sz w:val="24"/>
          <w:szCs w:val="24"/>
          <w:highlight w:val="none"/>
        </w:rPr>
      </w:pPr>
      <w:r>
        <w:rPr>
          <w:rFonts w:ascii="仿宋" w:hAnsi="仿宋" w:eastAsia="仿宋" w:cs="仿宋"/>
          <w:color w:val="auto"/>
          <w:spacing w:val="-18"/>
          <w:sz w:val="24"/>
          <w:szCs w:val="24"/>
          <w:highlight w:val="none"/>
        </w:rPr>
        <w:t>邮</w:t>
      </w:r>
      <w:r>
        <w:rPr>
          <w:rFonts w:ascii="仿宋" w:hAnsi="仿宋" w:eastAsia="仿宋" w:cs="仿宋"/>
          <w:color w:val="auto"/>
          <w:spacing w:val="4"/>
          <w:sz w:val="24"/>
          <w:szCs w:val="24"/>
          <w:highlight w:val="none"/>
        </w:rPr>
        <w:t xml:space="preserve">    </w:t>
      </w:r>
      <w:r>
        <w:rPr>
          <w:rFonts w:ascii="仿宋" w:hAnsi="仿宋" w:eastAsia="仿宋" w:cs="仿宋"/>
          <w:color w:val="auto"/>
          <w:spacing w:val="-18"/>
          <w:sz w:val="24"/>
          <w:szCs w:val="24"/>
          <w:highlight w:val="none"/>
        </w:rPr>
        <w:t>编：</w:t>
      </w:r>
    </w:p>
    <w:p w14:paraId="15BE139A">
      <w:pPr>
        <w:spacing w:before="312" w:line="223" w:lineRule="auto"/>
        <w:ind w:left="746"/>
        <w:rPr>
          <w:rFonts w:ascii="仿宋" w:hAnsi="仿宋" w:eastAsia="仿宋" w:cs="仿宋"/>
          <w:color w:val="auto"/>
          <w:sz w:val="24"/>
          <w:szCs w:val="24"/>
          <w:highlight w:val="none"/>
        </w:rPr>
      </w:pPr>
      <w:r>
        <w:rPr>
          <w:rFonts w:ascii="仿宋" w:hAnsi="仿宋" w:eastAsia="仿宋" w:cs="仿宋"/>
          <w:color w:val="auto"/>
          <w:spacing w:val="-20"/>
          <w:sz w:val="24"/>
          <w:szCs w:val="24"/>
          <w:highlight w:val="none"/>
        </w:rPr>
        <w:t>电</w:t>
      </w:r>
      <w:r>
        <w:rPr>
          <w:rFonts w:ascii="仿宋" w:hAnsi="仿宋" w:eastAsia="仿宋" w:cs="仿宋"/>
          <w:color w:val="auto"/>
          <w:spacing w:val="4"/>
          <w:sz w:val="24"/>
          <w:szCs w:val="24"/>
          <w:highlight w:val="none"/>
        </w:rPr>
        <w:t xml:space="preserve">    </w:t>
      </w:r>
      <w:r>
        <w:rPr>
          <w:rFonts w:ascii="仿宋" w:hAnsi="仿宋" w:eastAsia="仿宋" w:cs="仿宋"/>
          <w:color w:val="auto"/>
          <w:spacing w:val="-20"/>
          <w:sz w:val="24"/>
          <w:szCs w:val="24"/>
          <w:highlight w:val="none"/>
        </w:rPr>
        <w:t>话：</w:t>
      </w:r>
    </w:p>
    <w:p w14:paraId="69999BF9">
      <w:pPr>
        <w:spacing w:before="311" w:line="222" w:lineRule="auto"/>
        <w:ind w:left="6038"/>
        <w:outlineLvl w:val="1"/>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年</w:t>
      </w:r>
      <w:r>
        <w:rPr>
          <w:rFonts w:ascii="仿宋" w:hAnsi="仿宋" w:eastAsia="仿宋" w:cs="仿宋"/>
          <w:color w:val="auto"/>
          <w:spacing w:val="6"/>
          <w:sz w:val="24"/>
          <w:szCs w:val="24"/>
          <w:highlight w:val="none"/>
        </w:rPr>
        <w:t xml:space="preserve">    </w:t>
      </w:r>
      <w:r>
        <w:rPr>
          <w:rFonts w:ascii="仿宋" w:hAnsi="仿宋" w:eastAsia="仿宋" w:cs="仿宋"/>
          <w:color w:val="auto"/>
          <w:spacing w:val="-16"/>
          <w:sz w:val="24"/>
          <w:szCs w:val="24"/>
          <w:highlight w:val="none"/>
        </w:rPr>
        <w:t>月</w:t>
      </w:r>
      <w:r>
        <w:rPr>
          <w:rFonts w:ascii="仿宋" w:hAnsi="仿宋" w:eastAsia="仿宋" w:cs="仿宋"/>
          <w:color w:val="auto"/>
          <w:spacing w:val="17"/>
          <w:sz w:val="24"/>
          <w:szCs w:val="24"/>
          <w:highlight w:val="none"/>
        </w:rPr>
        <w:t xml:space="preserve">    </w:t>
      </w:r>
      <w:r>
        <w:rPr>
          <w:rFonts w:ascii="仿宋" w:hAnsi="仿宋" w:eastAsia="仿宋" w:cs="仿宋"/>
          <w:color w:val="auto"/>
          <w:spacing w:val="-16"/>
          <w:sz w:val="24"/>
          <w:szCs w:val="24"/>
          <w:highlight w:val="none"/>
        </w:rPr>
        <w:t>日</w:t>
      </w:r>
    </w:p>
    <w:p w14:paraId="2BCFCE10">
      <w:pPr>
        <w:spacing w:line="222" w:lineRule="auto"/>
        <w:rPr>
          <w:rFonts w:ascii="仿宋" w:hAnsi="仿宋" w:eastAsia="仿宋" w:cs="仿宋"/>
          <w:color w:val="auto"/>
          <w:sz w:val="24"/>
          <w:szCs w:val="24"/>
          <w:highlight w:val="none"/>
        </w:rPr>
        <w:sectPr>
          <w:footerReference r:id="rId18" w:type="default"/>
          <w:pgSz w:w="11906" w:h="16838"/>
          <w:pgMar w:top="1423" w:right="1315" w:bottom="1429" w:left="1344" w:header="1020" w:footer="1020" w:gutter="0"/>
          <w:pgNumType w:fmt="decimal"/>
          <w:cols w:space="0" w:num="1"/>
          <w:rtlGutter w:val="0"/>
          <w:docGrid w:linePitch="0" w:charSpace="0"/>
        </w:sectPr>
      </w:pPr>
    </w:p>
    <w:p w14:paraId="7E3B0110">
      <w:pPr>
        <w:spacing w:before="93" w:line="222" w:lineRule="auto"/>
        <w:ind w:left="3152"/>
        <w:rPr>
          <w:rFonts w:ascii="仿宋" w:hAnsi="仿宋" w:eastAsia="仿宋" w:cs="仿宋"/>
          <w:color w:val="auto"/>
          <w:sz w:val="30"/>
          <w:szCs w:val="30"/>
          <w:highlight w:val="none"/>
        </w:rPr>
      </w:pPr>
      <w:r>
        <w:rPr>
          <w:rFonts w:ascii="仿宋" w:hAnsi="仿宋" w:eastAsia="仿宋" w:cs="仿宋"/>
          <w:b/>
          <w:bCs/>
          <w:color w:val="auto"/>
          <w:spacing w:val="-5"/>
          <w:sz w:val="30"/>
          <w:szCs w:val="30"/>
          <w:highlight w:val="none"/>
        </w:rPr>
        <w:t>六、资格证明文件</w:t>
      </w:r>
    </w:p>
    <w:p w14:paraId="26050A8B">
      <w:pPr>
        <w:spacing w:before="78" w:line="462" w:lineRule="auto"/>
        <w:ind w:firstLine="488"/>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（一）满足《中华人民共和国政府采购法》第二十二条规定:</w:t>
      </w:r>
    </w:p>
    <w:p w14:paraId="5DB7B45D">
      <w:pPr>
        <w:spacing w:before="78" w:line="462" w:lineRule="auto"/>
        <w:ind w:firstLine="488"/>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14:paraId="4919BBF3">
      <w:pPr>
        <w:spacing w:before="78" w:line="462" w:lineRule="auto"/>
        <w:ind w:firstLine="488"/>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法人提供2024年度经审计的财务报告（成立时间至提交响应文件截止时间不足一年的可提供成立后任意时段的资产负债表），或提交自2025年1月1日以来银行出具的资信证明，或信用担保机构出具的投标担保函（以上三种形式任选一种）；其他组织和自然人提供银行出具的资信证明或财务报表。（注：经审计的财务报告，指的是由第三方机构进行审计并出具审计意见，报告附含能证明财务状况的财务报表（至少包含资产负债表、利润表、现金流量表）即可，不作其他要求）</w:t>
      </w:r>
    </w:p>
    <w:p w14:paraId="539FCF54">
      <w:pPr>
        <w:spacing w:before="78" w:line="462" w:lineRule="auto"/>
        <w:ind w:firstLine="488"/>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法人提供2025年1月1日至今已缴纳的至少一个月的纳税证明或完税证明，纳税证明或完税证明上应有代收机构或税务机关的公章或业务专用章；其他组织和自然人提供自2025年1月1日以来至少一个月缴纳税收的凭据；依法免税的单位应提供相关证明材料。</w:t>
      </w:r>
    </w:p>
    <w:p w14:paraId="5780C7A0">
      <w:pPr>
        <w:spacing w:before="78" w:line="462" w:lineRule="auto"/>
        <w:ind w:firstLine="488"/>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4）提供2025年1月1日至今已缴存的至少一个月的社会保险参保缴费情况证明（社会保障资金缴存单据或社保机构开具的社会保险参保缴费情况证明等），依法不需要缴纳社会保障资金的单位应提供相关证明材料。</w:t>
      </w:r>
    </w:p>
    <w:p w14:paraId="4FDF6896">
      <w:pPr>
        <w:spacing w:before="78" w:line="462" w:lineRule="auto"/>
        <w:ind w:firstLine="488"/>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5）具有履行合同所必需的设备和专业技术能力的承诺</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见附件1</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w:t>
      </w:r>
    </w:p>
    <w:p w14:paraId="5247FF55">
      <w:pPr>
        <w:spacing w:before="78" w:line="462" w:lineRule="auto"/>
        <w:ind w:firstLine="488"/>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6）参加本次政府采购活动前3年内在经营活动中没有重大违法记录，以及未被列入失信被执行人、重大税收违法案件当事人名单、政府采购严重违法失信行为记录名单的书面声明</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见附件2</w:t>
      </w:r>
      <w:r>
        <w:rPr>
          <w:rFonts w:hint="eastAsia" w:ascii="仿宋" w:hAnsi="仿宋" w:eastAsia="仿宋" w:cs="仿宋"/>
          <w:color w:val="auto"/>
          <w:spacing w:val="-2"/>
          <w:sz w:val="24"/>
          <w:szCs w:val="24"/>
          <w:highlight w:val="none"/>
          <w:lang w:eastAsia="zh-CN"/>
        </w:rPr>
        <w:t>）。</w:t>
      </w:r>
    </w:p>
    <w:p w14:paraId="4B4D5118">
      <w:pPr>
        <w:spacing w:before="78" w:line="462" w:lineRule="auto"/>
        <w:ind w:firstLine="488"/>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二）落实政府采购政策需满足的资格要求：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14:paraId="67C131D3">
      <w:pPr>
        <w:spacing w:before="78" w:line="462" w:lineRule="auto"/>
        <w:ind w:firstLine="488"/>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（三）本项目的特定资格要求：</w:t>
      </w:r>
    </w:p>
    <w:p w14:paraId="2E5E6278">
      <w:pPr>
        <w:spacing w:before="78" w:line="462" w:lineRule="auto"/>
        <w:ind w:firstLine="488"/>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 xml:space="preserve"> 1）法定代表人授权书（附法定代表人、被授权人身份证复印件）及被授权人身份证（法定代表人直接参加磋商，须提供法定代表人身份证明及身份证原件）。</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见附件3</w:t>
      </w:r>
      <w:r>
        <w:rPr>
          <w:rFonts w:hint="eastAsia" w:ascii="仿宋" w:hAnsi="仿宋" w:eastAsia="仿宋" w:cs="仿宋"/>
          <w:color w:val="auto"/>
          <w:spacing w:val="-2"/>
          <w:sz w:val="24"/>
          <w:szCs w:val="24"/>
          <w:highlight w:val="none"/>
          <w:lang w:eastAsia="zh-CN"/>
        </w:rPr>
        <w:t>）</w:t>
      </w:r>
    </w:p>
    <w:p w14:paraId="04C0BE17">
      <w:pPr>
        <w:pStyle w:val="6"/>
        <w:spacing w:line="258" w:lineRule="auto"/>
        <w:rPr>
          <w:color w:val="auto"/>
          <w:highlight w:val="none"/>
        </w:rPr>
      </w:pPr>
    </w:p>
    <w:p w14:paraId="60C2B06F">
      <w:pPr>
        <w:pStyle w:val="6"/>
        <w:spacing w:line="258" w:lineRule="auto"/>
        <w:rPr>
          <w:color w:val="auto"/>
          <w:highlight w:val="none"/>
        </w:rPr>
      </w:pPr>
    </w:p>
    <w:p w14:paraId="4659EB8B">
      <w:pPr>
        <w:rPr>
          <w:color w:val="auto"/>
          <w:highlight w:val="none"/>
        </w:rPr>
      </w:pPr>
      <w:r>
        <w:rPr>
          <w:color w:val="auto"/>
          <w:highlight w:val="none"/>
        </w:rPr>
        <w:br w:type="page"/>
      </w:r>
    </w:p>
    <w:p w14:paraId="0078F4A3">
      <w:pPr>
        <w:keepNext w:val="0"/>
        <w:keepLines w:val="0"/>
        <w:pageBreakBefore w:val="0"/>
        <w:widowControl/>
        <w:wordWrap/>
        <w:overflowPunct/>
        <w:topLinePunct w:val="0"/>
        <w:bidi w:val="0"/>
        <w:snapToGrid/>
        <w:spacing w:line="480" w:lineRule="auto"/>
        <w:jc w:val="both"/>
        <w:rPr>
          <w:rFonts w:ascii="仿宋" w:hAnsi="仿宋" w:eastAsia="仿宋" w:cs="仿宋"/>
          <w:b/>
          <w:bCs/>
          <w:color w:val="auto"/>
          <w:spacing w:val="-5"/>
          <w:sz w:val="28"/>
          <w:szCs w:val="28"/>
          <w:highlight w:val="none"/>
        </w:rPr>
      </w:pPr>
      <w:r>
        <w:rPr>
          <w:rFonts w:ascii="仿宋" w:hAnsi="仿宋" w:eastAsia="仿宋" w:cs="仿宋"/>
          <w:b/>
          <w:bCs/>
          <w:color w:val="auto"/>
          <w:spacing w:val="-5"/>
          <w:sz w:val="28"/>
          <w:szCs w:val="28"/>
          <w:highlight w:val="none"/>
        </w:rPr>
        <w:t>附件</w:t>
      </w:r>
      <w:r>
        <w:rPr>
          <w:rFonts w:ascii="仿宋" w:hAnsi="仿宋" w:eastAsia="仿宋" w:cs="仿宋"/>
          <w:color w:val="auto"/>
          <w:spacing w:val="-33"/>
          <w:sz w:val="28"/>
          <w:szCs w:val="28"/>
          <w:highlight w:val="none"/>
        </w:rPr>
        <w:t xml:space="preserve"> </w:t>
      </w:r>
      <w:r>
        <w:rPr>
          <w:rFonts w:ascii="仿宋" w:hAnsi="仿宋" w:eastAsia="仿宋" w:cs="仿宋"/>
          <w:b/>
          <w:bCs/>
          <w:color w:val="auto"/>
          <w:spacing w:val="-5"/>
          <w:sz w:val="28"/>
          <w:szCs w:val="28"/>
          <w:highlight w:val="none"/>
        </w:rPr>
        <w:t>1：</w:t>
      </w:r>
    </w:p>
    <w:p w14:paraId="2FBAD706">
      <w:pPr>
        <w:keepNext w:val="0"/>
        <w:keepLines w:val="0"/>
        <w:pageBreakBefore w:val="0"/>
        <w:widowControl/>
        <w:wordWrap/>
        <w:overflowPunct/>
        <w:topLinePunct w:val="0"/>
        <w:bidi w:val="0"/>
        <w:snapToGrid/>
        <w:spacing w:line="480" w:lineRule="auto"/>
        <w:jc w:val="center"/>
        <w:rPr>
          <w:rFonts w:hint="eastAsia" w:ascii="仿宋" w:hAnsi="仿宋" w:eastAsia="仿宋" w:cs="仿宋"/>
          <w:b/>
          <w:bCs/>
          <w:color w:val="auto"/>
          <w:spacing w:val="-5"/>
          <w:sz w:val="28"/>
          <w:szCs w:val="28"/>
          <w:highlight w:val="none"/>
          <w:lang w:val="en-US" w:eastAsia="zh-CN"/>
        </w:rPr>
      </w:pPr>
      <w:r>
        <w:rPr>
          <w:rFonts w:hint="eastAsia" w:ascii="仿宋" w:hAnsi="仿宋" w:eastAsia="仿宋" w:cs="仿宋"/>
          <w:b/>
          <w:bCs/>
          <w:color w:val="auto"/>
          <w:spacing w:val="-5"/>
          <w:sz w:val="28"/>
          <w:szCs w:val="28"/>
          <w:highlight w:val="none"/>
          <w:lang w:val="en-US" w:eastAsia="zh-CN"/>
        </w:rPr>
        <w:t>具有履行合同所必需的设备和专业技术能力的承诺声明</w:t>
      </w:r>
    </w:p>
    <w:p w14:paraId="4638040B">
      <w:pPr>
        <w:keepNext w:val="0"/>
        <w:keepLines w:val="0"/>
        <w:pageBreakBefore w:val="0"/>
        <w:widowControl/>
        <w:kinsoku w:val="0"/>
        <w:wordWrap/>
        <w:overflowPunct/>
        <w:topLinePunct w:val="0"/>
        <w:autoSpaceDE w:val="0"/>
        <w:autoSpaceDN w:val="0"/>
        <w:bidi w:val="0"/>
        <w:adjustRightInd w:val="0"/>
        <w:snapToGrid/>
        <w:spacing w:line="480" w:lineRule="auto"/>
        <w:jc w:val="both"/>
        <w:textAlignment w:val="baseline"/>
        <w:rPr>
          <w:rFonts w:hint="eastAsia" w:ascii="仿宋" w:hAnsi="仿宋" w:eastAsia="仿宋" w:cs="仿宋"/>
          <w:color w:val="auto"/>
          <w:sz w:val="24"/>
          <w:szCs w:val="24"/>
          <w:highlight w:val="none"/>
        </w:rPr>
      </w:pPr>
      <w:r>
        <w:rPr>
          <w:rFonts w:ascii="仿宋" w:hAnsi="仿宋" w:eastAsia="仿宋" w:cs="仿宋"/>
          <w:color w:val="auto"/>
          <w:spacing w:val="5"/>
          <w:sz w:val="24"/>
          <w:szCs w:val="24"/>
          <w:highlight w:val="none"/>
        </w:rPr>
        <w:t>致：</w:t>
      </w:r>
      <w:r>
        <w:rPr>
          <w:rFonts w:ascii="仿宋" w:hAnsi="仿宋" w:eastAsia="仿宋" w:cs="仿宋"/>
          <w:color w:val="auto"/>
          <w:spacing w:val="5"/>
          <w:sz w:val="24"/>
          <w:szCs w:val="24"/>
          <w:highlight w:val="none"/>
          <w:u w:val="single" w:color="auto"/>
        </w:rPr>
        <w:t>潼关县政府采购中心</w:t>
      </w:r>
      <w:r>
        <w:rPr>
          <w:rFonts w:hint="eastAsia" w:ascii="仿宋" w:hAnsi="仿宋" w:eastAsia="仿宋" w:cs="仿宋"/>
          <w:color w:val="auto"/>
          <w:sz w:val="24"/>
          <w:szCs w:val="24"/>
          <w:highlight w:val="none"/>
        </w:rPr>
        <w:t>：</w:t>
      </w:r>
    </w:p>
    <w:p w14:paraId="2F8CE9EF">
      <w:pPr>
        <w:keepNext w:val="0"/>
        <w:keepLines w:val="0"/>
        <w:pageBreakBefore w:val="0"/>
        <w:widowControl/>
        <w:kinsoku w:val="0"/>
        <w:wordWrap/>
        <w:overflowPunct/>
        <w:topLinePunct w:val="0"/>
        <w:autoSpaceDE w:val="0"/>
        <w:autoSpaceDN w:val="0"/>
        <w:bidi w:val="0"/>
        <w:adjustRightInd w:val="0"/>
        <w:snapToGrid/>
        <w:spacing w:line="48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我方作为</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rPr>
        <w:t>）的投标供应商，在此郑重声明：</w:t>
      </w:r>
    </w:p>
    <w:p w14:paraId="3CEFD5B7">
      <w:pPr>
        <w:keepNext w:val="0"/>
        <w:keepLines w:val="0"/>
        <w:pageBreakBefore w:val="0"/>
        <w:widowControl/>
        <w:kinsoku w:val="0"/>
        <w:wordWrap/>
        <w:overflowPunct/>
        <w:topLinePunct w:val="0"/>
        <w:autoSpaceDE w:val="0"/>
        <w:autoSpaceDN w:val="0"/>
        <w:bidi w:val="0"/>
        <w:adjustRightInd w:val="0"/>
        <w:snapToGrid/>
        <w:spacing w:line="480" w:lineRule="auto"/>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我方</w:t>
      </w:r>
      <w:r>
        <w:rPr>
          <w:rFonts w:hint="eastAsia" w:ascii="仿宋" w:hAnsi="仿宋" w:eastAsia="仿宋" w:cs="仿宋"/>
          <w:color w:val="auto"/>
          <w:sz w:val="24"/>
          <w:szCs w:val="24"/>
          <w:highlight w:val="none"/>
        </w:rPr>
        <w:t>___（填“</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val="en-US" w:eastAsia="zh-CN"/>
        </w:rPr>
        <w:t>不具备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履行合同所必须的设备和专业技术能力。</w:t>
      </w:r>
    </w:p>
    <w:p w14:paraId="4EEF3E74">
      <w:pPr>
        <w:keepNext w:val="0"/>
        <w:keepLines w:val="0"/>
        <w:pageBreakBefore w:val="0"/>
        <w:widowControl/>
        <w:kinsoku w:val="0"/>
        <w:wordWrap/>
        <w:overflowPunct/>
        <w:topLinePunct w:val="0"/>
        <w:autoSpaceDE w:val="0"/>
        <w:autoSpaceDN w:val="0"/>
        <w:bidi w:val="0"/>
        <w:adjustRightInd w:val="0"/>
        <w:snapToGrid/>
        <w:spacing w:line="480" w:lineRule="auto"/>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如有不实，我方将无条件地退出本项目的采购活动，并遵照《政府采购法》有关“提供虚假材料的规定”接受处罚。</w:t>
      </w:r>
    </w:p>
    <w:p w14:paraId="4710AE33">
      <w:pPr>
        <w:keepNext w:val="0"/>
        <w:keepLines w:val="0"/>
        <w:pageBreakBefore w:val="0"/>
        <w:widowControl/>
        <w:kinsoku w:val="0"/>
        <w:wordWrap/>
        <w:overflowPunct/>
        <w:topLinePunct w:val="0"/>
        <w:autoSpaceDE w:val="0"/>
        <w:autoSpaceDN w:val="0"/>
        <w:bidi w:val="0"/>
        <w:adjustRightInd w:val="0"/>
        <w:snapToGrid/>
        <w:spacing w:line="480" w:lineRule="auto"/>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特此声明。</w:t>
      </w:r>
    </w:p>
    <w:p w14:paraId="79228D85">
      <w:pPr>
        <w:pStyle w:val="6"/>
        <w:rPr>
          <w:rFonts w:hint="eastAsia" w:ascii="仿宋" w:hAnsi="仿宋" w:eastAsia="仿宋" w:cs="仿宋"/>
          <w:color w:val="auto"/>
          <w:sz w:val="24"/>
          <w:szCs w:val="24"/>
          <w:highlight w:val="none"/>
          <w:lang w:val="en-US" w:eastAsia="zh-CN"/>
        </w:rPr>
      </w:pPr>
    </w:p>
    <w:p w14:paraId="36A313BE">
      <w:pPr>
        <w:spacing w:line="480" w:lineRule="auto"/>
        <w:rPr>
          <w:rFonts w:ascii="仿宋" w:hAnsi="仿宋" w:eastAsia="仿宋" w:cs="仿宋"/>
          <w:color w:val="auto"/>
          <w:spacing w:val="24"/>
          <w:sz w:val="24"/>
          <w:szCs w:val="24"/>
          <w:highlight w:val="none"/>
          <w:u w:val="single" w:color="auto"/>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5"/>
          <w:sz w:val="24"/>
          <w:szCs w:val="24"/>
          <w:highlight w:val="none"/>
          <w:u w:val="single" w:color="auto"/>
        </w:rPr>
        <w:t>（</w:t>
      </w:r>
      <w:r>
        <w:rPr>
          <w:rFonts w:ascii="仿宋" w:hAnsi="仿宋" w:eastAsia="仿宋" w:cs="仿宋"/>
          <w:color w:val="auto"/>
          <w:spacing w:val="1"/>
          <w:sz w:val="24"/>
          <w:szCs w:val="24"/>
          <w:highlight w:val="none"/>
          <w:u w:val="single" w:color="auto"/>
        </w:rPr>
        <w:t>加盖单位公章）</w:t>
      </w:r>
      <w:r>
        <w:rPr>
          <w:rFonts w:ascii="仿宋" w:hAnsi="仿宋" w:eastAsia="仿宋" w:cs="仿宋"/>
          <w:color w:val="auto"/>
          <w:spacing w:val="24"/>
          <w:sz w:val="24"/>
          <w:szCs w:val="24"/>
          <w:highlight w:val="none"/>
          <w:u w:val="single" w:color="auto"/>
        </w:rPr>
        <w:t xml:space="preserve">     </w:t>
      </w:r>
    </w:p>
    <w:p w14:paraId="5936796C">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法定代表人或被授权委托人</w:t>
      </w:r>
      <w:r>
        <w:rPr>
          <w:rFonts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u w:val="single"/>
          <w:lang w:val="en-US" w:eastAsia="zh-CN"/>
        </w:rPr>
        <w:t xml:space="preserve">               </w:t>
      </w:r>
      <w:r>
        <w:rPr>
          <w:rFonts w:ascii="仿宋" w:hAnsi="仿宋" w:eastAsia="仿宋" w:cs="仿宋"/>
          <w:color w:val="auto"/>
          <w:spacing w:val="-1"/>
          <w:sz w:val="24"/>
          <w:szCs w:val="24"/>
          <w:highlight w:val="none"/>
        </w:rPr>
        <w:t>(签字或盖章）</w:t>
      </w:r>
    </w:p>
    <w:p w14:paraId="25F56470">
      <w:pPr>
        <w:spacing w:before="181" w:line="222" w:lineRule="auto"/>
        <w:ind w:left="51"/>
        <w:rPr>
          <w:rFonts w:ascii="仿宋" w:hAnsi="仿宋" w:eastAsia="仿宋" w:cs="仿宋"/>
          <w:color w:val="auto"/>
          <w:sz w:val="24"/>
          <w:szCs w:val="24"/>
          <w:highlight w:val="none"/>
        </w:rPr>
      </w:pPr>
      <w:r>
        <w:rPr>
          <w:rFonts w:ascii="仿宋" w:hAnsi="仿宋" w:eastAsia="仿宋" w:cs="仿宋"/>
          <w:color w:val="auto"/>
          <w:spacing w:val="-20"/>
          <w:sz w:val="24"/>
          <w:szCs w:val="24"/>
          <w:highlight w:val="none"/>
        </w:rPr>
        <w:t>日期：</w:t>
      </w:r>
      <w:r>
        <w:rPr>
          <w:rFonts w:ascii="仿宋" w:hAnsi="仿宋" w:eastAsia="仿宋" w:cs="仿宋"/>
          <w:color w:val="auto"/>
          <w:spacing w:val="6"/>
          <w:sz w:val="24"/>
          <w:szCs w:val="24"/>
          <w:highlight w:val="none"/>
        </w:rPr>
        <w:t xml:space="preserve">    </w:t>
      </w:r>
      <w:r>
        <w:rPr>
          <w:rFonts w:ascii="仿宋" w:hAnsi="仿宋" w:eastAsia="仿宋" w:cs="仿宋"/>
          <w:color w:val="auto"/>
          <w:spacing w:val="-20"/>
          <w:sz w:val="24"/>
          <w:szCs w:val="24"/>
          <w:highlight w:val="none"/>
        </w:rPr>
        <w:t>年</w:t>
      </w:r>
      <w:r>
        <w:rPr>
          <w:rFonts w:ascii="仿宋" w:hAnsi="仿宋" w:eastAsia="仿宋" w:cs="仿宋"/>
          <w:color w:val="auto"/>
          <w:spacing w:val="14"/>
          <w:sz w:val="24"/>
          <w:szCs w:val="24"/>
          <w:highlight w:val="none"/>
        </w:rPr>
        <w:t xml:space="preserve">  </w:t>
      </w:r>
      <w:r>
        <w:rPr>
          <w:rFonts w:ascii="仿宋" w:hAnsi="仿宋" w:eastAsia="仿宋" w:cs="仿宋"/>
          <w:color w:val="auto"/>
          <w:spacing w:val="-20"/>
          <w:sz w:val="24"/>
          <w:szCs w:val="24"/>
          <w:highlight w:val="none"/>
        </w:rPr>
        <w:t>月</w:t>
      </w:r>
      <w:r>
        <w:rPr>
          <w:rFonts w:ascii="仿宋" w:hAnsi="仿宋" w:eastAsia="仿宋" w:cs="仿宋"/>
          <w:color w:val="auto"/>
          <w:spacing w:val="33"/>
          <w:sz w:val="24"/>
          <w:szCs w:val="24"/>
          <w:highlight w:val="none"/>
        </w:rPr>
        <w:t xml:space="preserve">  </w:t>
      </w:r>
      <w:r>
        <w:rPr>
          <w:rFonts w:ascii="仿宋" w:hAnsi="仿宋" w:eastAsia="仿宋" w:cs="仿宋"/>
          <w:color w:val="auto"/>
          <w:spacing w:val="-20"/>
          <w:sz w:val="24"/>
          <w:szCs w:val="24"/>
          <w:highlight w:val="none"/>
        </w:rPr>
        <w:t>日</w:t>
      </w:r>
    </w:p>
    <w:p w14:paraId="6C2ED4BD">
      <w:pPr>
        <w:rPr>
          <w:rFonts w:ascii="仿宋" w:hAnsi="仿宋" w:eastAsia="仿宋" w:cs="仿宋"/>
          <w:color w:val="auto"/>
          <w:spacing w:val="-20"/>
          <w:sz w:val="24"/>
          <w:szCs w:val="24"/>
          <w:highlight w:val="none"/>
        </w:rPr>
      </w:pPr>
      <w:r>
        <w:rPr>
          <w:rFonts w:ascii="仿宋" w:hAnsi="仿宋" w:eastAsia="仿宋" w:cs="仿宋"/>
          <w:color w:val="auto"/>
          <w:spacing w:val="-20"/>
          <w:sz w:val="24"/>
          <w:szCs w:val="24"/>
          <w:highlight w:val="none"/>
        </w:rPr>
        <w:br w:type="page"/>
      </w:r>
    </w:p>
    <w:p w14:paraId="374A7E9B">
      <w:pPr>
        <w:keepNext w:val="0"/>
        <w:keepLines w:val="0"/>
        <w:pageBreakBefore w:val="0"/>
        <w:widowControl/>
        <w:wordWrap/>
        <w:overflowPunct/>
        <w:topLinePunct w:val="0"/>
        <w:bidi w:val="0"/>
        <w:snapToGrid/>
        <w:spacing w:line="480" w:lineRule="auto"/>
        <w:jc w:val="both"/>
        <w:rPr>
          <w:rFonts w:ascii="仿宋" w:hAnsi="仿宋" w:eastAsia="仿宋" w:cs="仿宋"/>
          <w:b/>
          <w:bCs/>
          <w:color w:val="auto"/>
          <w:spacing w:val="-5"/>
          <w:sz w:val="28"/>
          <w:szCs w:val="28"/>
          <w:highlight w:val="none"/>
        </w:rPr>
      </w:pPr>
      <w:r>
        <w:rPr>
          <w:rFonts w:ascii="仿宋" w:hAnsi="仿宋" w:eastAsia="仿宋" w:cs="仿宋"/>
          <w:b/>
          <w:bCs/>
          <w:color w:val="auto"/>
          <w:spacing w:val="-5"/>
          <w:sz w:val="28"/>
          <w:szCs w:val="28"/>
          <w:highlight w:val="none"/>
        </w:rPr>
        <w:t xml:space="preserve">附件 </w:t>
      </w:r>
      <w:r>
        <w:rPr>
          <w:rFonts w:hint="eastAsia" w:ascii="仿宋" w:hAnsi="仿宋" w:eastAsia="仿宋" w:cs="仿宋"/>
          <w:b/>
          <w:bCs/>
          <w:color w:val="auto"/>
          <w:spacing w:val="-5"/>
          <w:sz w:val="28"/>
          <w:szCs w:val="28"/>
          <w:highlight w:val="none"/>
          <w:lang w:val="en-US" w:eastAsia="zh-CN"/>
        </w:rPr>
        <w:t>2</w:t>
      </w:r>
      <w:r>
        <w:rPr>
          <w:rFonts w:ascii="仿宋" w:hAnsi="仿宋" w:eastAsia="仿宋" w:cs="仿宋"/>
          <w:b/>
          <w:bCs/>
          <w:color w:val="auto"/>
          <w:spacing w:val="-5"/>
          <w:sz w:val="28"/>
          <w:szCs w:val="28"/>
          <w:highlight w:val="none"/>
        </w:rPr>
        <w:t>：</w:t>
      </w:r>
    </w:p>
    <w:p w14:paraId="65664408">
      <w:pPr>
        <w:keepNext w:val="0"/>
        <w:keepLines w:val="0"/>
        <w:pageBreakBefore w:val="0"/>
        <w:widowControl/>
        <w:wordWrap/>
        <w:overflowPunct/>
        <w:topLinePunct w:val="0"/>
        <w:bidi w:val="0"/>
        <w:snapToGrid/>
        <w:spacing w:line="480" w:lineRule="auto"/>
        <w:jc w:val="center"/>
        <w:rPr>
          <w:rFonts w:hint="eastAsia" w:ascii="仿宋" w:hAnsi="仿宋" w:eastAsia="仿宋" w:cs="仿宋"/>
          <w:b/>
          <w:bCs/>
          <w:color w:val="auto"/>
          <w:spacing w:val="-5"/>
          <w:sz w:val="28"/>
          <w:szCs w:val="28"/>
          <w:highlight w:val="none"/>
          <w:lang w:val="en-US" w:eastAsia="zh-CN"/>
        </w:rPr>
      </w:pPr>
      <w:r>
        <w:rPr>
          <w:rFonts w:hint="eastAsia" w:ascii="仿宋" w:hAnsi="仿宋" w:eastAsia="仿宋" w:cs="仿宋"/>
          <w:b/>
          <w:bCs/>
          <w:color w:val="auto"/>
          <w:spacing w:val="-5"/>
          <w:sz w:val="28"/>
          <w:szCs w:val="28"/>
          <w:highlight w:val="none"/>
          <w:lang w:val="en-US" w:eastAsia="zh-CN"/>
        </w:rPr>
        <w:t>无重大违法记录声明</w:t>
      </w:r>
    </w:p>
    <w:p w14:paraId="70888793">
      <w:pPr>
        <w:keepNext w:val="0"/>
        <w:keepLines w:val="0"/>
        <w:pageBreakBefore w:val="0"/>
        <w:widowControl/>
        <w:kinsoku w:val="0"/>
        <w:wordWrap/>
        <w:overflowPunct/>
        <w:topLinePunct w:val="0"/>
        <w:autoSpaceDE w:val="0"/>
        <w:autoSpaceDN w:val="0"/>
        <w:bidi w:val="0"/>
        <w:adjustRightInd w:val="0"/>
        <w:snapToGrid/>
        <w:spacing w:line="480" w:lineRule="auto"/>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致：</w:t>
      </w:r>
      <w:r>
        <w:rPr>
          <w:rFonts w:hint="eastAsia" w:ascii="仿宋" w:hAnsi="仿宋" w:eastAsia="仿宋" w:cs="仿宋"/>
          <w:color w:val="auto"/>
          <w:spacing w:val="5"/>
          <w:sz w:val="24"/>
          <w:szCs w:val="24"/>
          <w:highlight w:val="none"/>
          <w:u w:val="single" w:color="auto"/>
        </w:rPr>
        <w:t>潼关县政府采购中心</w:t>
      </w:r>
      <w:r>
        <w:rPr>
          <w:rFonts w:hint="eastAsia" w:ascii="仿宋" w:hAnsi="仿宋" w:eastAsia="仿宋" w:cs="仿宋"/>
          <w:color w:val="auto"/>
          <w:sz w:val="24"/>
          <w:szCs w:val="24"/>
          <w:highlight w:val="none"/>
        </w:rPr>
        <w:t>：</w:t>
      </w:r>
    </w:p>
    <w:p w14:paraId="3F30FA2B">
      <w:pPr>
        <w:keepNext w:val="0"/>
        <w:keepLines w:val="0"/>
        <w:pageBreakBefore w:val="0"/>
        <w:widowControl/>
        <w:kinsoku w:val="0"/>
        <w:wordWrap/>
        <w:overflowPunct/>
        <w:topLinePunct w:val="0"/>
        <w:autoSpaceDE w:val="0"/>
        <w:autoSpaceDN w:val="0"/>
        <w:bidi w:val="0"/>
        <w:adjustRightInd w:val="0"/>
        <w:spacing w:line="48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我方作为</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，在此郑重声明：</w:t>
      </w:r>
    </w:p>
    <w:p w14:paraId="49306BD9">
      <w:pPr>
        <w:keepNext w:val="0"/>
        <w:keepLines w:val="0"/>
        <w:pageBreakBefore w:val="0"/>
        <w:widowControl/>
        <w:kinsoku w:val="0"/>
        <w:wordWrap/>
        <w:overflowPunct/>
        <w:topLinePunct w:val="0"/>
        <w:autoSpaceDE w:val="0"/>
        <w:autoSpaceDN w:val="0"/>
        <w:bidi w:val="0"/>
        <w:adjustRightInd w:val="0"/>
        <w:spacing w:line="48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1．在参加本次政府采购活动前3年内的经营活动中___（填“没有”或“有”）重大违法记录。</w:t>
      </w:r>
    </w:p>
    <w:p w14:paraId="06D88001">
      <w:pPr>
        <w:keepNext w:val="0"/>
        <w:keepLines w:val="0"/>
        <w:pageBreakBefore w:val="0"/>
        <w:widowControl/>
        <w:kinsoku w:val="0"/>
        <w:wordWrap/>
        <w:overflowPunct/>
        <w:topLinePunct w:val="0"/>
        <w:autoSpaceDE w:val="0"/>
        <w:autoSpaceDN w:val="0"/>
        <w:bidi w:val="0"/>
        <w:adjustRightInd w:val="0"/>
        <w:spacing w:line="48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2．我方___（填“未被列入”或“被列入”）失信被执行人名单。</w:t>
      </w:r>
    </w:p>
    <w:p w14:paraId="4EEFF2D5">
      <w:pPr>
        <w:keepNext w:val="0"/>
        <w:keepLines w:val="0"/>
        <w:pageBreakBefore w:val="0"/>
        <w:widowControl/>
        <w:kinsoku w:val="0"/>
        <w:wordWrap/>
        <w:overflowPunct/>
        <w:topLinePunct w:val="0"/>
        <w:autoSpaceDE w:val="0"/>
        <w:autoSpaceDN w:val="0"/>
        <w:bidi w:val="0"/>
        <w:adjustRightInd w:val="0"/>
        <w:spacing w:line="48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3．我方___（填“未被列入”或“被列入”）重大税收违法案件当事人名单。</w:t>
      </w:r>
    </w:p>
    <w:p w14:paraId="23BDD51C">
      <w:pPr>
        <w:keepNext w:val="0"/>
        <w:keepLines w:val="0"/>
        <w:pageBreakBefore w:val="0"/>
        <w:widowControl/>
        <w:kinsoku w:val="0"/>
        <w:wordWrap/>
        <w:overflowPunct/>
        <w:topLinePunct w:val="0"/>
        <w:autoSpaceDE w:val="0"/>
        <w:autoSpaceDN w:val="0"/>
        <w:bidi w:val="0"/>
        <w:adjustRightInd w:val="0"/>
        <w:spacing w:line="48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4．我方___（填“未被列入”或“被列入”）政府采购严重违法失信行为记录名单。</w:t>
      </w:r>
    </w:p>
    <w:p w14:paraId="0A576E52">
      <w:pPr>
        <w:keepNext w:val="0"/>
        <w:keepLines w:val="0"/>
        <w:pageBreakBefore w:val="0"/>
        <w:widowControl/>
        <w:kinsoku w:val="0"/>
        <w:wordWrap/>
        <w:overflowPunct/>
        <w:topLinePunct w:val="0"/>
        <w:autoSpaceDE w:val="0"/>
        <w:autoSpaceDN w:val="0"/>
        <w:bidi w:val="0"/>
        <w:adjustRightInd w:val="0"/>
        <w:spacing w:line="48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如有不实，我方将无条件地退出本项目的采购活动，并遵照《政府采购法》有关“提供虚假材料的规定”接受处罚。</w:t>
      </w:r>
    </w:p>
    <w:p w14:paraId="104F36CB">
      <w:pPr>
        <w:keepNext w:val="0"/>
        <w:keepLines w:val="0"/>
        <w:pageBreakBefore w:val="0"/>
        <w:widowControl/>
        <w:kinsoku w:val="0"/>
        <w:wordWrap/>
        <w:overflowPunct/>
        <w:topLinePunct w:val="0"/>
        <w:autoSpaceDE w:val="0"/>
        <w:autoSpaceDN w:val="0"/>
        <w:bidi w:val="0"/>
        <w:adjustRightInd w:val="0"/>
        <w:spacing w:line="48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0B658463">
      <w:pPr>
        <w:pStyle w:val="6"/>
        <w:rPr>
          <w:rFonts w:hint="eastAsia" w:ascii="仿宋" w:hAnsi="仿宋" w:eastAsia="仿宋" w:cs="仿宋"/>
          <w:color w:val="auto"/>
          <w:sz w:val="24"/>
          <w:szCs w:val="24"/>
          <w:highlight w:val="none"/>
        </w:rPr>
      </w:pPr>
    </w:p>
    <w:p w14:paraId="1F8A604D">
      <w:pPr>
        <w:spacing w:line="480" w:lineRule="auto"/>
        <w:rPr>
          <w:rFonts w:ascii="仿宋" w:hAnsi="仿宋" w:eastAsia="仿宋" w:cs="仿宋"/>
          <w:color w:val="auto"/>
          <w:spacing w:val="24"/>
          <w:sz w:val="24"/>
          <w:szCs w:val="24"/>
          <w:highlight w:val="none"/>
          <w:u w:val="single" w:color="auto"/>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5"/>
          <w:sz w:val="24"/>
          <w:szCs w:val="24"/>
          <w:highlight w:val="none"/>
          <w:u w:val="single" w:color="auto"/>
        </w:rPr>
        <w:t>（</w:t>
      </w:r>
      <w:r>
        <w:rPr>
          <w:rFonts w:ascii="仿宋" w:hAnsi="仿宋" w:eastAsia="仿宋" w:cs="仿宋"/>
          <w:color w:val="auto"/>
          <w:spacing w:val="1"/>
          <w:sz w:val="24"/>
          <w:szCs w:val="24"/>
          <w:highlight w:val="none"/>
          <w:u w:val="single" w:color="auto"/>
        </w:rPr>
        <w:t>加盖单位公章）</w:t>
      </w:r>
      <w:r>
        <w:rPr>
          <w:rFonts w:ascii="仿宋" w:hAnsi="仿宋" w:eastAsia="仿宋" w:cs="仿宋"/>
          <w:color w:val="auto"/>
          <w:spacing w:val="24"/>
          <w:sz w:val="24"/>
          <w:szCs w:val="24"/>
          <w:highlight w:val="none"/>
          <w:u w:val="single" w:color="auto"/>
        </w:rPr>
        <w:t xml:space="preserve">     </w:t>
      </w:r>
    </w:p>
    <w:p w14:paraId="15DBD7EF">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法定代表人或被授权委托人</w:t>
      </w:r>
      <w:r>
        <w:rPr>
          <w:rFonts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u w:val="single"/>
          <w:lang w:val="en-US" w:eastAsia="zh-CN"/>
        </w:rPr>
        <w:t xml:space="preserve">               </w:t>
      </w:r>
      <w:r>
        <w:rPr>
          <w:rFonts w:ascii="仿宋" w:hAnsi="仿宋" w:eastAsia="仿宋" w:cs="仿宋"/>
          <w:color w:val="auto"/>
          <w:spacing w:val="-1"/>
          <w:sz w:val="24"/>
          <w:szCs w:val="24"/>
          <w:highlight w:val="none"/>
        </w:rPr>
        <w:t>(签字或盖章）</w:t>
      </w:r>
    </w:p>
    <w:p w14:paraId="06B33F5F">
      <w:pPr>
        <w:spacing w:before="181" w:line="222" w:lineRule="auto"/>
        <w:ind w:left="51"/>
        <w:rPr>
          <w:rFonts w:ascii="仿宋" w:hAnsi="仿宋" w:eastAsia="仿宋" w:cs="仿宋"/>
          <w:color w:val="auto"/>
          <w:sz w:val="24"/>
          <w:szCs w:val="24"/>
          <w:highlight w:val="none"/>
        </w:rPr>
      </w:pPr>
      <w:r>
        <w:rPr>
          <w:rFonts w:ascii="仿宋" w:hAnsi="仿宋" w:eastAsia="仿宋" w:cs="仿宋"/>
          <w:color w:val="auto"/>
          <w:spacing w:val="-20"/>
          <w:sz w:val="24"/>
          <w:szCs w:val="24"/>
          <w:highlight w:val="none"/>
        </w:rPr>
        <w:t>日期：</w:t>
      </w:r>
      <w:r>
        <w:rPr>
          <w:rFonts w:ascii="仿宋" w:hAnsi="仿宋" w:eastAsia="仿宋" w:cs="仿宋"/>
          <w:color w:val="auto"/>
          <w:spacing w:val="6"/>
          <w:sz w:val="24"/>
          <w:szCs w:val="24"/>
          <w:highlight w:val="none"/>
        </w:rPr>
        <w:t xml:space="preserve">    </w:t>
      </w:r>
      <w:r>
        <w:rPr>
          <w:rFonts w:ascii="仿宋" w:hAnsi="仿宋" w:eastAsia="仿宋" w:cs="仿宋"/>
          <w:color w:val="auto"/>
          <w:spacing w:val="-20"/>
          <w:sz w:val="24"/>
          <w:szCs w:val="24"/>
          <w:highlight w:val="none"/>
        </w:rPr>
        <w:t>年</w:t>
      </w:r>
      <w:r>
        <w:rPr>
          <w:rFonts w:ascii="仿宋" w:hAnsi="仿宋" w:eastAsia="仿宋" w:cs="仿宋"/>
          <w:color w:val="auto"/>
          <w:spacing w:val="14"/>
          <w:sz w:val="24"/>
          <w:szCs w:val="24"/>
          <w:highlight w:val="none"/>
        </w:rPr>
        <w:t xml:space="preserve">  </w:t>
      </w:r>
      <w:r>
        <w:rPr>
          <w:rFonts w:ascii="仿宋" w:hAnsi="仿宋" w:eastAsia="仿宋" w:cs="仿宋"/>
          <w:color w:val="auto"/>
          <w:spacing w:val="-20"/>
          <w:sz w:val="24"/>
          <w:szCs w:val="24"/>
          <w:highlight w:val="none"/>
        </w:rPr>
        <w:t>月</w:t>
      </w:r>
      <w:r>
        <w:rPr>
          <w:rFonts w:ascii="仿宋" w:hAnsi="仿宋" w:eastAsia="仿宋" w:cs="仿宋"/>
          <w:color w:val="auto"/>
          <w:spacing w:val="33"/>
          <w:sz w:val="24"/>
          <w:szCs w:val="24"/>
          <w:highlight w:val="none"/>
        </w:rPr>
        <w:t xml:space="preserve">  </w:t>
      </w:r>
      <w:r>
        <w:rPr>
          <w:rFonts w:ascii="仿宋" w:hAnsi="仿宋" w:eastAsia="仿宋" w:cs="仿宋"/>
          <w:color w:val="auto"/>
          <w:spacing w:val="-20"/>
          <w:sz w:val="24"/>
          <w:szCs w:val="24"/>
          <w:highlight w:val="none"/>
        </w:rPr>
        <w:t>日</w:t>
      </w:r>
    </w:p>
    <w:p w14:paraId="24335E60">
      <w:pPr>
        <w:keepNext w:val="0"/>
        <w:keepLines w:val="0"/>
        <w:pageBreakBefore w:val="0"/>
        <w:widowControl/>
        <w:kinsoku w:val="0"/>
        <w:wordWrap/>
        <w:overflowPunct/>
        <w:topLinePunct w:val="0"/>
        <w:autoSpaceDE w:val="0"/>
        <w:autoSpaceDN w:val="0"/>
        <w:bidi w:val="0"/>
        <w:adjustRightInd w:val="0"/>
        <w:snapToGrid/>
        <w:spacing w:line="480" w:lineRule="auto"/>
        <w:ind w:left="0"/>
        <w:textAlignment w:val="baseline"/>
        <w:rPr>
          <w:rFonts w:ascii="仿宋" w:hAnsi="仿宋" w:eastAsia="仿宋" w:cs="仿宋"/>
          <w:color w:val="auto"/>
          <w:spacing w:val="-20"/>
          <w:sz w:val="24"/>
          <w:szCs w:val="24"/>
          <w:highlight w:val="none"/>
        </w:rPr>
      </w:pPr>
    </w:p>
    <w:p w14:paraId="5E868E42">
      <w:pPr>
        <w:rPr>
          <w:rFonts w:hint="eastAsia"/>
          <w:color w:val="auto"/>
          <w:highlight w:val="none"/>
        </w:rPr>
      </w:pPr>
    </w:p>
    <w:p w14:paraId="52A4EACB">
      <w:pPr>
        <w:pStyle w:val="6"/>
        <w:rPr>
          <w:rFonts w:hint="eastAsia" w:ascii="仿宋" w:hAnsi="仿宋" w:eastAsia="仿宋" w:cs="仿宋"/>
          <w:color w:val="auto"/>
          <w:sz w:val="24"/>
          <w:szCs w:val="24"/>
          <w:highlight w:val="none"/>
        </w:rPr>
      </w:pPr>
    </w:p>
    <w:p w14:paraId="782E1E8A">
      <w:pPr>
        <w:rPr>
          <w:rFonts w:hint="eastAsia"/>
          <w:color w:val="auto"/>
          <w:highlight w:val="none"/>
        </w:rPr>
      </w:pPr>
    </w:p>
    <w:p w14:paraId="268D571F">
      <w:pPr>
        <w:rPr>
          <w:rFonts w:ascii="仿宋" w:hAnsi="仿宋" w:eastAsia="仿宋" w:cs="仿宋"/>
          <w:b/>
          <w:bCs/>
          <w:color w:val="auto"/>
          <w:spacing w:val="-5"/>
          <w:sz w:val="28"/>
          <w:szCs w:val="28"/>
          <w:highlight w:val="none"/>
        </w:rPr>
      </w:pPr>
      <w:r>
        <w:rPr>
          <w:rFonts w:ascii="仿宋" w:hAnsi="仿宋" w:eastAsia="仿宋" w:cs="仿宋"/>
          <w:b/>
          <w:bCs/>
          <w:color w:val="auto"/>
          <w:spacing w:val="-5"/>
          <w:sz w:val="28"/>
          <w:szCs w:val="28"/>
          <w:highlight w:val="none"/>
        </w:rPr>
        <w:br w:type="page"/>
      </w:r>
    </w:p>
    <w:p w14:paraId="20BD1BB4">
      <w:pPr>
        <w:keepNext w:val="0"/>
        <w:keepLines w:val="0"/>
        <w:pageBreakBefore w:val="0"/>
        <w:widowControl/>
        <w:wordWrap/>
        <w:overflowPunct/>
        <w:topLinePunct w:val="0"/>
        <w:bidi w:val="0"/>
        <w:snapToGrid/>
        <w:spacing w:line="480" w:lineRule="auto"/>
        <w:jc w:val="both"/>
        <w:rPr>
          <w:rFonts w:ascii="仿宋" w:hAnsi="仿宋" w:eastAsia="仿宋" w:cs="仿宋"/>
          <w:b/>
          <w:bCs/>
          <w:color w:val="auto"/>
          <w:spacing w:val="-5"/>
          <w:sz w:val="28"/>
          <w:szCs w:val="28"/>
          <w:highlight w:val="none"/>
        </w:rPr>
      </w:pPr>
      <w:r>
        <w:rPr>
          <w:rFonts w:ascii="仿宋" w:hAnsi="仿宋" w:eastAsia="仿宋" w:cs="仿宋"/>
          <w:b/>
          <w:bCs/>
          <w:color w:val="auto"/>
          <w:spacing w:val="-5"/>
          <w:sz w:val="28"/>
          <w:szCs w:val="28"/>
          <w:highlight w:val="none"/>
        </w:rPr>
        <w:t>附件</w:t>
      </w:r>
      <w:r>
        <w:rPr>
          <w:rFonts w:ascii="仿宋" w:hAnsi="仿宋" w:eastAsia="仿宋" w:cs="仿宋"/>
          <w:color w:val="auto"/>
          <w:spacing w:val="-33"/>
          <w:sz w:val="28"/>
          <w:szCs w:val="28"/>
          <w:highlight w:val="none"/>
        </w:rPr>
        <w:t xml:space="preserve"> </w:t>
      </w:r>
      <w:r>
        <w:rPr>
          <w:rFonts w:hint="eastAsia" w:ascii="仿宋" w:hAnsi="仿宋" w:eastAsia="仿宋" w:cs="仿宋"/>
          <w:b/>
          <w:bCs/>
          <w:color w:val="auto"/>
          <w:spacing w:val="-5"/>
          <w:sz w:val="28"/>
          <w:szCs w:val="28"/>
          <w:highlight w:val="none"/>
          <w:lang w:val="en-US" w:eastAsia="zh-CN"/>
        </w:rPr>
        <w:t>3</w:t>
      </w:r>
      <w:r>
        <w:rPr>
          <w:rFonts w:ascii="仿宋" w:hAnsi="仿宋" w:eastAsia="仿宋" w:cs="仿宋"/>
          <w:b/>
          <w:bCs/>
          <w:color w:val="auto"/>
          <w:spacing w:val="-5"/>
          <w:sz w:val="28"/>
          <w:szCs w:val="28"/>
          <w:highlight w:val="none"/>
        </w:rPr>
        <w:t>：</w:t>
      </w:r>
    </w:p>
    <w:p w14:paraId="5952376C">
      <w:pPr>
        <w:spacing w:before="91" w:line="223" w:lineRule="auto"/>
        <w:ind w:left="1678"/>
        <w:outlineLvl w:val="2"/>
        <w:rPr>
          <w:rFonts w:ascii="仿宋" w:hAnsi="仿宋" w:eastAsia="仿宋" w:cs="仿宋"/>
          <w:color w:val="auto"/>
          <w:sz w:val="28"/>
          <w:szCs w:val="28"/>
          <w:highlight w:val="none"/>
        </w:rPr>
      </w:pPr>
      <w:r>
        <w:rPr>
          <w:rFonts w:ascii="仿宋" w:hAnsi="仿宋" w:eastAsia="仿宋" w:cs="仿宋"/>
          <w:b/>
          <w:bCs/>
          <w:color w:val="auto"/>
          <w:spacing w:val="-5"/>
          <w:sz w:val="28"/>
          <w:szCs w:val="28"/>
          <w:highlight w:val="none"/>
        </w:rPr>
        <w:t>法定代表人身份证明/法定代表人授权书</w:t>
      </w:r>
    </w:p>
    <w:p w14:paraId="6E8A4E39">
      <w:pPr>
        <w:pStyle w:val="6"/>
        <w:spacing w:line="259" w:lineRule="auto"/>
        <w:rPr>
          <w:color w:val="auto"/>
          <w:highlight w:val="none"/>
        </w:rPr>
      </w:pPr>
    </w:p>
    <w:p w14:paraId="6F99A02A">
      <w:pPr>
        <w:pStyle w:val="6"/>
        <w:spacing w:line="259" w:lineRule="auto"/>
        <w:rPr>
          <w:color w:val="auto"/>
          <w:highlight w:val="none"/>
        </w:rPr>
      </w:pPr>
    </w:p>
    <w:p w14:paraId="2ED113E5">
      <w:pPr>
        <w:spacing w:before="101" w:line="228" w:lineRule="auto"/>
        <w:ind w:left="3220"/>
        <w:rPr>
          <w:rFonts w:ascii="仿宋" w:hAnsi="仿宋" w:eastAsia="仿宋" w:cs="仿宋"/>
          <w:color w:val="auto"/>
          <w:sz w:val="31"/>
          <w:szCs w:val="31"/>
          <w:highlight w:val="none"/>
        </w:rPr>
      </w:pPr>
      <w:r>
        <w:rPr>
          <w:rFonts w:ascii="仿宋" w:hAnsi="仿宋" w:eastAsia="仿宋" w:cs="仿宋"/>
          <w:b/>
          <w:bCs/>
          <w:color w:val="auto"/>
          <w:spacing w:val="4"/>
          <w:sz w:val="31"/>
          <w:szCs w:val="31"/>
          <w:highlight w:val="none"/>
        </w:rPr>
        <w:t>法定代表人身份证明</w:t>
      </w:r>
    </w:p>
    <w:p w14:paraId="5D9BD39A">
      <w:pPr>
        <w:spacing w:before="280" w:line="221" w:lineRule="auto"/>
        <w:ind w:left="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供应商名称：</w:t>
      </w:r>
      <w:r>
        <w:rPr>
          <w:rFonts w:ascii="仿宋" w:hAnsi="仿宋" w:eastAsia="仿宋" w:cs="仿宋"/>
          <w:color w:val="auto"/>
          <w:sz w:val="24"/>
          <w:szCs w:val="24"/>
          <w:highlight w:val="none"/>
          <w:u w:val="single" w:color="auto"/>
        </w:rPr>
        <w:t xml:space="preserve">                  </w:t>
      </w:r>
    </w:p>
    <w:p w14:paraId="7B739E06">
      <w:pPr>
        <w:pStyle w:val="6"/>
        <w:spacing w:line="254" w:lineRule="auto"/>
        <w:rPr>
          <w:color w:val="auto"/>
          <w:highlight w:val="none"/>
        </w:rPr>
      </w:pPr>
    </w:p>
    <w:p w14:paraId="79E2224A">
      <w:pPr>
        <w:spacing w:before="78" w:line="222" w:lineRule="auto"/>
        <w:ind w:left="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统一社会信用代码：</w:t>
      </w:r>
      <w:r>
        <w:rPr>
          <w:rFonts w:ascii="仿宋" w:hAnsi="仿宋" w:eastAsia="仿宋" w:cs="仿宋"/>
          <w:color w:val="auto"/>
          <w:sz w:val="24"/>
          <w:szCs w:val="24"/>
          <w:highlight w:val="none"/>
          <w:u w:val="single" w:color="auto"/>
        </w:rPr>
        <w:t xml:space="preserve">                </w:t>
      </w:r>
    </w:p>
    <w:p w14:paraId="7F85193A">
      <w:pPr>
        <w:pStyle w:val="6"/>
        <w:spacing w:line="256" w:lineRule="auto"/>
        <w:rPr>
          <w:color w:val="auto"/>
          <w:highlight w:val="none"/>
        </w:rPr>
      </w:pPr>
    </w:p>
    <w:p w14:paraId="09CE32E4">
      <w:pPr>
        <w:spacing w:before="78" w:line="224" w:lineRule="auto"/>
        <w:ind w:left="7"/>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注册地址：</w:t>
      </w:r>
      <w:r>
        <w:rPr>
          <w:rFonts w:ascii="仿宋" w:hAnsi="仿宋" w:eastAsia="仿宋" w:cs="仿宋"/>
          <w:color w:val="auto"/>
          <w:sz w:val="24"/>
          <w:szCs w:val="24"/>
          <w:highlight w:val="none"/>
          <w:u w:val="single" w:color="auto"/>
        </w:rPr>
        <w:t xml:space="preserve">                        </w:t>
      </w:r>
    </w:p>
    <w:p w14:paraId="7C9B5609">
      <w:pPr>
        <w:pStyle w:val="6"/>
        <w:spacing w:line="251" w:lineRule="auto"/>
        <w:rPr>
          <w:color w:val="auto"/>
          <w:highlight w:val="none"/>
        </w:rPr>
      </w:pPr>
    </w:p>
    <w:p w14:paraId="2517A5F9">
      <w:pPr>
        <w:spacing w:before="78" w:line="222" w:lineRule="auto"/>
        <w:ind w:left="4"/>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成立时间：</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90"/>
          <w:sz w:val="24"/>
          <w:szCs w:val="24"/>
          <w:highlight w:val="none"/>
        </w:rPr>
        <w:t xml:space="preserve"> </w:t>
      </w:r>
      <w:r>
        <w:rPr>
          <w:rFonts w:ascii="仿宋" w:hAnsi="仿宋" w:eastAsia="仿宋" w:cs="仿宋"/>
          <w:color w:val="auto"/>
          <w:spacing w:val="-6"/>
          <w:sz w:val="24"/>
          <w:szCs w:val="24"/>
          <w:highlight w:val="none"/>
        </w:rPr>
        <w:t xml:space="preserve">年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93"/>
          <w:sz w:val="24"/>
          <w:szCs w:val="24"/>
          <w:highlight w:val="none"/>
        </w:rPr>
        <w:t xml:space="preserve"> </w:t>
      </w:r>
      <w:r>
        <w:rPr>
          <w:rFonts w:ascii="仿宋" w:hAnsi="仿宋" w:eastAsia="仿宋" w:cs="仿宋"/>
          <w:color w:val="auto"/>
          <w:spacing w:val="-6"/>
          <w:sz w:val="24"/>
          <w:szCs w:val="24"/>
          <w:highlight w:val="none"/>
        </w:rPr>
        <w:t>月</w:t>
      </w:r>
      <w:r>
        <w:rPr>
          <w:rFonts w:ascii="仿宋" w:hAnsi="仿宋" w:eastAsia="仿宋" w:cs="仿宋"/>
          <w:color w:val="auto"/>
          <w:spacing w:val="120"/>
          <w:sz w:val="24"/>
          <w:szCs w:val="24"/>
          <w:highlight w:val="none"/>
          <w:u w:val="single" w:color="auto"/>
        </w:rPr>
        <w:t xml:space="preserve"> </w:t>
      </w:r>
      <w:r>
        <w:rPr>
          <w:rFonts w:ascii="仿宋" w:hAnsi="仿宋" w:eastAsia="仿宋" w:cs="仿宋"/>
          <w:color w:val="auto"/>
          <w:spacing w:val="-54"/>
          <w:sz w:val="24"/>
          <w:szCs w:val="24"/>
          <w:highlight w:val="none"/>
        </w:rPr>
        <w:t xml:space="preserve"> </w:t>
      </w:r>
      <w:r>
        <w:rPr>
          <w:rFonts w:ascii="仿宋" w:hAnsi="仿宋" w:eastAsia="仿宋" w:cs="仿宋"/>
          <w:color w:val="auto"/>
          <w:spacing w:val="-6"/>
          <w:sz w:val="24"/>
          <w:szCs w:val="24"/>
          <w:highlight w:val="none"/>
        </w:rPr>
        <w:t>日</w:t>
      </w:r>
    </w:p>
    <w:p w14:paraId="00FE7C93">
      <w:pPr>
        <w:pStyle w:val="6"/>
        <w:spacing w:line="255" w:lineRule="auto"/>
        <w:rPr>
          <w:color w:val="auto"/>
          <w:highlight w:val="none"/>
        </w:rPr>
      </w:pPr>
    </w:p>
    <w:p w14:paraId="5D5303EF">
      <w:pPr>
        <w:spacing w:before="78" w:line="222" w:lineRule="auto"/>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经营期限：</w:t>
      </w:r>
      <w:r>
        <w:rPr>
          <w:rFonts w:ascii="仿宋" w:hAnsi="仿宋" w:eastAsia="仿宋" w:cs="仿宋"/>
          <w:color w:val="auto"/>
          <w:sz w:val="24"/>
          <w:szCs w:val="24"/>
          <w:highlight w:val="none"/>
          <w:u w:val="single" w:color="auto"/>
        </w:rPr>
        <w:t xml:space="preserve">                   </w:t>
      </w:r>
    </w:p>
    <w:p w14:paraId="30ADEEE8">
      <w:pPr>
        <w:pStyle w:val="6"/>
        <w:spacing w:line="253" w:lineRule="auto"/>
        <w:rPr>
          <w:color w:val="auto"/>
          <w:highlight w:val="none"/>
        </w:rPr>
      </w:pPr>
    </w:p>
    <w:p w14:paraId="3C30B74F">
      <w:pPr>
        <w:spacing w:before="79" w:line="361" w:lineRule="auto"/>
        <w:ind w:left="4" w:hanging="4"/>
        <w:rPr>
          <w:rFonts w:ascii="仿宋" w:hAnsi="仿宋" w:eastAsia="仿宋" w:cs="仿宋"/>
          <w:color w:val="auto"/>
          <w:sz w:val="24"/>
          <w:szCs w:val="24"/>
          <w:highlight w:val="none"/>
        </w:rPr>
      </w:pPr>
      <w:r>
        <w:rPr>
          <w:rFonts w:ascii="仿宋" w:hAnsi="仿宋" w:eastAsia="仿宋" w:cs="仿宋"/>
          <w:color w:val="auto"/>
          <w:spacing w:val="-24"/>
          <w:sz w:val="24"/>
          <w:szCs w:val="24"/>
          <w:highlight w:val="none"/>
        </w:rPr>
        <w:t>姓名：</w:t>
      </w:r>
      <w:r>
        <w:rPr>
          <w:rFonts w:ascii="仿宋" w:hAnsi="仿宋" w:eastAsia="仿宋" w:cs="仿宋"/>
          <w:color w:val="auto"/>
          <w:spacing w:val="-24"/>
          <w:sz w:val="24"/>
          <w:szCs w:val="24"/>
          <w:highlight w:val="none"/>
          <w:u w:val="single" w:color="auto"/>
        </w:rPr>
        <w:t xml:space="preserve">     </w:t>
      </w:r>
      <w:r>
        <w:rPr>
          <w:rFonts w:ascii="仿宋" w:hAnsi="仿宋" w:eastAsia="仿宋" w:cs="仿宋"/>
          <w:color w:val="auto"/>
          <w:spacing w:val="-23"/>
          <w:sz w:val="24"/>
          <w:szCs w:val="24"/>
          <w:highlight w:val="none"/>
          <w:u w:val="single" w:color="auto"/>
        </w:rPr>
        <w:t xml:space="preserve">  </w:t>
      </w:r>
      <w:r>
        <w:rPr>
          <w:rFonts w:ascii="仿宋" w:hAnsi="仿宋" w:eastAsia="仿宋" w:cs="仿宋"/>
          <w:color w:val="auto"/>
          <w:spacing w:val="20"/>
          <w:sz w:val="24"/>
          <w:szCs w:val="24"/>
          <w:highlight w:val="none"/>
        </w:rPr>
        <w:t xml:space="preserve"> </w:t>
      </w:r>
      <w:r>
        <w:rPr>
          <w:rFonts w:ascii="仿宋" w:hAnsi="仿宋" w:eastAsia="仿宋" w:cs="仿宋"/>
          <w:color w:val="auto"/>
          <w:spacing w:val="-23"/>
          <w:sz w:val="24"/>
          <w:szCs w:val="24"/>
          <w:highlight w:val="none"/>
        </w:rPr>
        <w:t>性别：</w:t>
      </w:r>
      <w:r>
        <w:rPr>
          <w:rFonts w:ascii="仿宋" w:hAnsi="仿宋" w:eastAsia="仿宋" w:cs="仿宋"/>
          <w:color w:val="auto"/>
          <w:spacing w:val="-23"/>
          <w:sz w:val="24"/>
          <w:szCs w:val="24"/>
          <w:highlight w:val="none"/>
          <w:u w:val="single" w:color="auto"/>
        </w:rPr>
        <w:t xml:space="preserve">        </w:t>
      </w:r>
      <w:r>
        <w:rPr>
          <w:rFonts w:ascii="仿宋" w:hAnsi="仿宋" w:eastAsia="仿宋" w:cs="仿宋"/>
          <w:color w:val="auto"/>
          <w:spacing w:val="21"/>
          <w:sz w:val="24"/>
          <w:szCs w:val="24"/>
          <w:highlight w:val="none"/>
        </w:rPr>
        <w:t xml:space="preserve"> </w:t>
      </w:r>
      <w:r>
        <w:rPr>
          <w:rFonts w:ascii="仿宋" w:hAnsi="仿宋" w:eastAsia="仿宋" w:cs="仿宋"/>
          <w:color w:val="auto"/>
          <w:spacing w:val="-24"/>
          <w:sz w:val="24"/>
          <w:szCs w:val="24"/>
          <w:highlight w:val="none"/>
        </w:rPr>
        <w:t>年龄：</w:t>
      </w:r>
      <w:r>
        <w:rPr>
          <w:rFonts w:ascii="仿宋" w:hAnsi="仿宋" w:eastAsia="仿宋" w:cs="仿宋"/>
          <w:color w:val="auto"/>
          <w:spacing w:val="-24"/>
          <w:sz w:val="24"/>
          <w:szCs w:val="24"/>
          <w:highlight w:val="none"/>
          <w:u w:val="single" w:color="auto"/>
        </w:rPr>
        <w:t xml:space="preserve">       </w:t>
      </w:r>
      <w:r>
        <w:rPr>
          <w:rFonts w:ascii="仿宋" w:hAnsi="仿宋" w:eastAsia="仿宋" w:cs="仿宋"/>
          <w:color w:val="auto"/>
          <w:spacing w:val="26"/>
          <w:sz w:val="24"/>
          <w:szCs w:val="24"/>
          <w:highlight w:val="none"/>
        </w:rPr>
        <w:t xml:space="preserve"> </w:t>
      </w:r>
      <w:r>
        <w:rPr>
          <w:rFonts w:ascii="仿宋" w:hAnsi="仿宋" w:eastAsia="仿宋" w:cs="仿宋"/>
          <w:color w:val="auto"/>
          <w:spacing w:val="-24"/>
          <w:sz w:val="24"/>
          <w:szCs w:val="24"/>
          <w:highlight w:val="none"/>
        </w:rPr>
        <w:t>系</w:t>
      </w:r>
      <w:r>
        <w:rPr>
          <w:rFonts w:ascii="仿宋" w:hAnsi="仿宋" w:eastAsia="仿宋" w:cs="仿宋"/>
          <w:color w:val="auto"/>
          <w:spacing w:val="-24"/>
          <w:sz w:val="24"/>
          <w:szCs w:val="24"/>
          <w:highlight w:val="none"/>
          <w:u w:val="single" w:color="auto"/>
        </w:rPr>
        <w:t xml:space="preserve">              </w:t>
      </w:r>
      <w:r>
        <w:rPr>
          <w:rFonts w:ascii="仿宋" w:hAnsi="仿宋" w:eastAsia="仿宋" w:cs="仿宋"/>
          <w:color w:val="auto"/>
          <w:spacing w:val="-24"/>
          <w:sz w:val="24"/>
          <w:szCs w:val="24"/>
          <w:highlight w:val="none"/>
        </w:rPr>
        <w:t>（供应商名称）的</w:t>
      </w:r>
      <w:r>
        <w:rPr>
          <w:rFonts w:ascii="仿宋" w:hAnsi="仿宋" w:eastAsia="仿宋" w:cs="仿宋"/>
          <w:color w:val="auto"/>
          <w:spacing w:val="-24"/>
          <w:sz w:val="24"/>
          <w:szCs w:val="24"/>
          <w:highlight w:val="none"/>
          <w:u w:val="single" w:color="auto"/>
        </w:rPr>
        <w:t xml:space="preserve">           </w:t>
      </w:r>
      <w:r>
        <w:rPr>
          <w:rFonts w:ascii="仿宋" w:hAnsi="仿宋" w:eastAsia="仿宋" w:cs="仿宋"/>
          <w:color w:val="auto"/>
          <w:spacing w:val="-24"/>
          <w:sz w:val="24"/>
          <w:szCs w:val="24"/>
          <w:highlight w:val="none"/>
        </w:rPr>
        <w:t>（</w:t>
      </w:r>
      <w:r>
        <w:rPr>
          <w:rFonts w:ascii="仿宋" w:hAnsi="仿宋" w:eastAsia="仿宋" w:cs="仿宋"/>
          <w:color w:val="auto"/>
          <w:spacing w:val="-16"/>
          <w:sz w:val="24"/>
          <w:szCs w:val="24"/>
          <w:highlight w:val="none"/>
        </w:rPr>
        <w:t>法</w:t>
      </w:r>
      <w:r>
        <w:rPr>
          <w:rFonts w:ascii="仿宋" w:hAnsi="仿宋" w:eastAsia="仿宋" w:cs="仿宋"/>
          <w:color w:val="auto"/>
          <w:spacing w:val="-2"/>
          <w:sz w:val="24"/>
          <w:szCs w:val="24"/>
          <w:highlight w:val="none"/>
        </w:rPr>
        <w:t>定代表人/负责人）人。</w:t>
      </w:r>
    </w:p>
    <w:p w14:paraId="26E7BDE1">
      <w:pPr>
        <w:spacing w:before="150" w:line="224" w:lineRule="auto"/>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特此证明。</w:t>
      </w:r>
    </w:p>
    <w:p w14:paraId="70131BDE">
      <w:pPr>
        <w:pStyle w:val="6"/>
        <w:spacing w:line="253" w:lineRule="auto"/>
        <w:rPr>
          <w:color w:val="auto"/>
          <w:highlight w:val="none"/>
        </w:rPr>
      </w:pPr>
    </w:p>
    <w:p w14:paraId="18F334F8">
      <w:pPr>
        <w:spacing w:before="78" w:line="222" w:lineRule="auto"/>
        <w:ind w:left="1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附：法定代表人身份证复印件</w:t>
      </w:r>
    </w:p>
    <w:p w14:paraId="7E5DAD0F">
      <w:pPr>
        <w:spacing w:before="6"/>
        <w:rPr>
          <w:color w:val="auto"/>
          <w:highlight w:val="none"/>
        </w:rPr>
      </w:pPr>
    </w:p>
    <w:tbl>
      <w:tblPr>
        <w:tblStyle w:val="19"/>
        <w:tblW w:w="5872" w:type="dxa"/>
        <w:tblInd w:w="169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872"/>
      </w:tblGrid>
      <w:tr w14:paraId="7181581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54" w:hRule="atLeast"/>
        </w:trPr>
        <w:tc>
          <w:tcPr>
            <w:tcW w:w="5872" w:type="dxa"/>
            <w:vAlign w:val="top"/>
          </w:tcPr>
          <w:p w14:paraId="59447E90">
            <w:pPr>
              <w:spacing w:line="271" w:lineRule="auto"/>
              <w:rPr>
                <w:rFonts w:ascii="Arial"/>
                <w:color w:val="auto"/>
                <w:sz w:val="21"/>
                <w:highlight w:val="none"/>
              </w:rPr>
            </w:pPr>
          </w:p>
          <w:p w14:paraId="3682DF89">
            <w:pPr>
              <w:spacing w:line="271" w:lineRule="auto"/>
              <w:rPr>
                <w:rFonts w:ascii="Arial"/>
                <w:color w:val="auto"/>
                <w:sz w:val="21"/>
                <w:highlight w:val="none"/>
              </w:rPr>
            </w:pPr>
          </w:p>
          <w:p w14:paraId="0E1EB077">
            <w:pPr>
              <w:spacing w:line="271" w:lineRule="auto"/>
              <w:rPr>
                <w:rFonts w:ascii="Arial"/>
                <w:color w:val="auto"/>
                <w:sz w:val="21"/>
                <w:highlight w:val="none"/>
              </w:rPr>
            </w:pPr>
          </w:p>
          <w:p w14:paraId="7785ACDA">
            <w:pPr>
              <w:spacing w:line="271" w:lineRule="auto"/>
              <w:rPr>
                <w:rFonts w:ascii="Arial"/>
                <w:color w:val="auto"/>
                <w:sz w:val="21"/>
                <w:highlight w:val="none"/>
              </w:rPr>
            </w:pPr>
          </w:p>
          <w:p w14:paraId="42D8A140">
            <w:pPr>
              <w:spacing w:line="271" w:lineRule="auto"/>
              <w:rPr>
                <w:rFonts w:ascii="Arial"/>
                <w:color w:val="auto"/>
                <w:sz w:val="21"/>
                <w:highlight w:val="none"/>
              </w:rPr>
            </w:pPr>
          </w:p>
          <w:p w14:paraId="1FDF8B07">
            <w:pPr>
              <w:pStyle w:val="20"/>
              <w:spacing w:before="78" w:line="222" w:lineRule="auto"/>
              <w:ind w:left="1276"/>
              <w:rPr>
                <w:color w:val="auto"/>
                <w:sz w:val="24"/>
                <w:szCs w:val="24"/>
                <w:highlight w:val="none"/>
              </w:rPr>
            </w:pPr>
            <w:r>
              <w:rPr>
                <w:color w:val="auto"/>
                <w:spacing w:val="-2"/>
                <w:sz w:val="24"/>
                <w:szCs w:val="24"/>
                <w:highlight w:val="none"/>
              </w:rPr>
              <w:t>法定代表人身份证复印件粘贴处</w:t>
            </w:r>
          </w:p>
          <w:p w14:paraId="13CECBA1">
            <w:pPr>
              <w:pStyle w:val="20"/>
              <w:spacing w:before="192" w:line="232" w:lineRule="auto"/>
              <w:ind w:left="2427"/>
              <w:rPr>
                <w:color w:val="auto"/>
                <w:highlight w:val="none"/>
              </w:rPr>
            </w:pPr>
            <w:r>
              <w:rPr>
                <w:color w:val="auto"/>
                <w:spacing w:val="3"/>
                <w:highlight w:val="none"/>
              </w:rPr>
              <w:t>（正反面）</w:t>
            </w:r>
          </w:p>
        </w:tc>
      </w:tr>
    </w:tbl>
    <w:p w14:paraId="782498EF">
      <w:pPr>
        <w:pStyle w:val="6"/>
        <w:spacing w:line="243" w:lineRule="auto"/>
        <w:rPr>
          <w:color w:val="auto"/>
          <w:highlight w:val="none"/>
        </w:rPr>
      </w:pPr>
    </w:p>
    <w:p w14:paraId="6F26D997">
      <w:pPr>
        <w:pStyle w:val="6"/>
        <w:spacing w:line="243" w:lineRule="auto"/>
        <w:rPr>
          <w:color w:val="auto"/>
          <w:highlight w:val="none"/>
        </w:rPr>
      </w:pPr>
    </w:p>
    <w:p w14:paraId="72CA4BAF">
      <w:pPr>
        <w:spacing w:before="79" w:line="221" w:lineRule="auto"/>
        <w:ind w:left="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供应商名称（公章</w:t>
      </w:r>
      <w:r>
        <w:rPr>
          <w:rFonts w:ascii="仿宋" w:hAnsi="仿宋" w:eastAsia="仿宋" w:cs="仿宋"/>
          <w:color w:val="auto"/>
          <w:spacing w:val="3"/>
          <w:sz w:val="24"/>
          <w:szCs w:val="24"/>
          <w:highlight w:val="none"/>
        </w:rPr>
        <w:t>）：</w:t>
      </w:r>
    </w:p>
    <w:p w14:paraId="3711E0E5">
      <w:pPr>
        <w:spacing w:before="181" w:line="222" w:lineRule="auto"/>
        <w:ind w:left="51"/>
        <w:rPr>
          <w:rFonts w:ascii="仿宋" w:hAnsi="仿宋" w:eastAsia="仿宋" w:cs="仿宋"/>
          <w:color w:val="auto"/>
          <w:sz w:val="24"/>
          <w:szCs w:val="24"/>
          <w:highlight w:val="none"/>
        </w:rPr>
      </w:pPr>
      <w:r>
        <w:rPr>
          <w:rFonts w:ascii="仿宋" w:hAnsi="仿宋" w:eastAsia="仿宋" w:cs="仿宋"/>
          <w:color w:val="auto"/>
          <w:spacing w:val="-20"/>
          <w:sz w:val="24"/>
          <w:szCs w:val="24"/>
          <w:highlight w:val="none"/>
        </w:rPr>
        <w:t>日期：</w:t>
      </w:r>
      <w:r>
        <w:rPr>
          <w:rFonts w:ascii="仿宋" w:hAnsi="仿宋" w:eastAsia="仿宋" w:cs="仿宋"/>
          <w:color w:val="auto"/>
          <w:spacing w:val="6"/>
          <w:sz w:val="24"/>
          <w:szCs w:val="24"/>
          <w:highlight w:val="none"/>
        </w:rPr>
        <w:t xml:space="preserve">    </w:t>
      </w:r>
      <w:r>
        <w:rPr>
          <w:rFonts w:ascii="仿宋" w:hAnsi="仿宋" w:eastAsia="仿宋" w:cs="仿宋"/>
          <w:color w:val="auto"/>
          <w:spacing w:val="-20"/>
          <w:sz w:val="24"/>
          <w:szCs w:val="24"/>
          <w:highlight w:val="none"/>
        </w:rPr>
        <w:t>年</w:t>
      </w:r>
      <w:r>
        <w:rPr>
          <w:rFonts w:ascii="仿宋" w:hAnsi="仿宋" w:eastAsia="仿宋" w:cs="仿宋"/>
          <w:color w:val="auto"/>
          <w:spacing w:val="14"/>
          <w:sz w:val="24"/>
          <w:szCs w:val="24"/>
          <w:highlight w:val="none"/>
        </w:rPr>
        <w:t xml:space="preserve">  </w:t>
      </w:r>
      <w:r>
        <w:rPr>
          <w:rFonts w:ascii="仿宋" w:hAnsi="仿宋" w:eastAsia="仿宋" w:cs="仿宋"/>
          <w:color w:val="auto"/>
          <w:spacing w:val="-20"/>
          <w:sz w:val="24"/>
          <w:szCs w:val="24"/>
          <w:highlight w:val="none"/>
        </w:rPr>
        <w:t>月</w:t>
      </w:r>
      <w:r>
        <w:rPr>
          <w:rFonts w:ascii="仿宋" w:hAnsi="仿宋" w:eastAsia="仿宋" w:cs="仿宋"/>
          <w:color w:val="auto"/>
          <w:spacing w:val="33"/>
          <w:sz w:val="24"/>
          <w:szCs w:val="24"/>
          <w:highlight w:val="none"/>
        </w:rPr>
        <w:t xml:space="preserve">  </w:t>
      </w:r>
      <w:r>
        <w:rPr>
          <w:rFonts w:ascii="仿宋" w:hAnsi="仿宋" w:eastAsia="仿宋" w:cs="仿宋"/>
          <w:color w:val="auto"/>
          <w:spacing w:val="-20"/>
          <w:sz w:val="24"/>
          <w:szCs w:val="24"/>
          <w:highlight w:val="none"/>
        </w:rPr>
        <w:t>日</w:t>
      </w:r>
    </w:p>
    <w:p w14:paraId="56D1014B">
      <w:pPr>
        <w:spacing w:line="222" w:lineRule="auto"/>
        <w:rPr>
          <w:rFonts w:ascii="仿宋" w:hAnsi="仿宋" w:eastAsia="仿宋" w:cs="仿宋"/>
          <w:color w:val="auto"/>
          <w:sz w:val="24"/>
          <w:szCs w:val="24"/>
          <w:highlight w:val="none"/>
        </w:rPr>
        <w:sectPr>
          <w:footerReference r:id="rId19" w:type="default"/>
          <w:pgSz w:w="11906" w:h="16838"/>
          <w:pgMar w:top="1423" w:right="1315" w:bottom="1429" w:left="1344" w:header="1020" w:footer="1020" w:gutter="0"/>
          <w:pgNumType w:fmt="decimal"/>
          <w:cols w:space="0" w:num="1"/>
          <w:rtlGutter w:val="0"/>
          <w:docGrid w:linePitch="0" w:charSpace="0"/>
        </w:sectPr>
      </w:pPr>
    </w:p>
    <w:p w14:paraId="18ADB2DB">
      <w:pPr>
        <w:spacing w:before="83" w:line="228" w:lineRule="auto"/>
        <w:ind w:left="3380"/>
        <w:rPr>
          <w:rFonts w:ascii="仿宋" w:hAnsi="仿宋" w:eastAsia="仿宋" w:cs="仿宋"/>
          <w:color w:val="auto"/>
          <w:sz w:val="31"/>
          <w:szCs w:val="31"/>
          <w:highlight w:val="none"/>
        </w:rPr>
      </w:pPr>
      <w:r>
        <w:rPr>
          <w:rFonts w:ascii="仿宋" w:hAnsi="仿宋" w:eastAsia="仿宋" w:cs="仿宋"/>
          <w:b/>
          <w:bCs/>
          <w:color w:val="auto"/>
          <w:spacing w:val="3"/>
          <w:sz w:val="31"/>
          <w:szCs w:val="31"/>
          <w:highlight w:val="none"/>
        </w:rPr>
        <w:t>法定代表人授权书</w:t>
      </w:r>
    </w:p>
    <w:p w14:paraId="494445E1">
      <w:pPr>
        <w:spacing w:before="283" w:line="222" w:lineRule="auto"/>
        <w:ind w:left="3"/>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致：</w:t>
      </w:r>
      <w:r>
        <w:rPr>
          <w:rFonts w:ascii="仿宋" w:hAnsi="仿宋" w:eastAsia="仿宋" w:cs="仿宋"/>
          <w:color w:val="auto"/>
          <w:spacing w:val="5"/>
          <w:sz w:val="24"/>
          <w:szCs w:val="24"/>
          <w:highlight w:val="none"/>
          <w:u w:val="single" w:color="auto"/>
        </w:rPr>
        <w:t>潼关县政府采购中心</w:t>
      </w:r>
      <w:r>
        <w:rPr>
          <w:rFonts w:ascii="仿宋" w:hAnsi="仿宋" w:eastAsia="仿宋" w:cs="仿宋"/>
          <w:color w:val="auto"/>
          <w:spacing w:val="3"/>
          <w:sz w:val="24"/>
          <w:szCs w:val="24"/>
          <w:highlight w:val="none"/>
          <w:u w:val="single" w:color="auto"/>
        </w:rPr>
        <w:t xml:space="preserve">  </w:t>
      </w:r>
    </w:p>
    <w:p w14:paraId="782D2DB7">
      <w:pPr>
        <w:spacing w:before="212" w:line="384" w:lineRule="auto"/>
        <w:ind w:firstLine="532"/>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u w:val="single" w:color="auto"/>
        </w:rPr>
        <w:t>(供应商名称)</w:t>
      </w:r>
      <w:r>
        <w:rPr>
          <w:rFonts w:ascii="仿宋" w:hAnsi="仿宋" w:eastAsia="仿宋" w:cs="仿宋"/>
          <w:color w:val="auto"/>
          <w:spacing w:val="-1"/>
          <w:sz w:val="24"/>
          <w:szCs w:val="24"/>
          <w:highlight w:val="none"/>
        </w:rPr>
        <w:t>按中华人民共和国法律于</w:t>
      </w:r>
      <w:r>
        <w:rPr>
          <w:rFonts w:ascii="仿宋" w:hAnsi="仿宋" w:eastAsia="仿宋" w:cs="仿宋"/>
          <w:color w:val="auto"/>
          <w:spacing w:val="-1"/>
          <w:sz w:val="24"/>
          <w:szCs w:val="24"/>
          <w:highlight w:val="none"/>
          <w:u w:val="single" w:color="auto"/>
        </w:rPr>
        <w:t>（  年</w:t>
      </w:r>
      <w:r>
        <w:rPr>
          <w:rFonts w:ascii="仿宋" w:hAnsi="仿宋" w:eastAsia="仿宋" w:cs="仿宋"/>
          <w:color w:val="auto"/>
          <w:spacing w:val="26"/>
          <w:sz w:val="24"/>
          <w:szCs w:val="24"/>
          <w:highlight w:val="none"/>
          <w:u w:val="single" w:color="auto"/>
        </w:rPr>
        <w:t xml:space="preserve">  </w:t>
      </w:r>
      <w:r>
        <w:rPr>
          <w:rFonts w:ascii="仿宋" w:hAnsi="仿宋" w:eastAsia="仿宋" w:cs="仿宋"/>
          <w:color w:val="auto"/>
          <w:spacing w:val="-1"/>
          <w:sz w:val="24"/>
          <w:szCs w:val="24"/>
          <w:highlight w:val="none"/>
          <w:u w:val="single" w:color="auto"/>
        </w:rPr>
        <w:t>月   日</w:t>
      </w:r>
      <w:r>
        <w:rPr>
          <w:rFonts w:ascii="仿宋" w:hAnsi="仿宋" w:eastAsia="仿宋" w:cs="仿宋"/>
          <w:color w:val="auto"/>
          <w:spacing w:val="51"/>
          <w:sz w:val="24"/>
          <w:szCs w:val="24"/>
          <w:highlight w:val="none"/>
          <w:u w:val="single" w:color="auto"/>
        </w:rPr>
        <w:t xml:space="preserve"> </w:t>
      </w:r>
      <w:r>
        <w:rPr>
          <w:rFonts w:ascii="仿宋" w:hAnsi="仿宋" w:eastAsia="仿宋" w:cs="仿宋"/>
          <w:color w:val="auto"/>
          <w:spacing w:val="-1"/>
          <w:sz w:val="24"/>
          <w:szCs w:val="24"/>
          <w:highlight w:val="none"/>
          <w:u w:val="single" w:color="auto"/>
        </w:rPr>
        <w:t>）</w:t>
      </w:r>
      <w:r>
        <w:rPr>
          <w:rFonts w:ascii="仿宋" w:hAnsi="仿宋" w:eastAsia="仿宋" w:cs="仿宋"/>
          <w:color w:val="auto"/>
          <w:spacing w:val="-2"/>
          <w:sz w:val="24"/>
          <w:szCs w:val="24"/>
          <w:highlight w:val="none"/>
        </w:rPr>
        <w:t>成立。</w:t>
      </w:r>
      <w:r>
        <w:rPr>
          <w:rFonts w:ascii="仿宋" w:hAnsi="仿宋" w:eastAsia="仿宋" w:cs="仿宋"/>
          <w:color w:val="auto"/>
          <w:spacing w:val="-72"/>
          <w:sz w:val="24"/>
          <w:szCs w:val="24"/>
          <w:highlight w:val="none"/>
        </w:rPr>
        <w:t xml:space="preserve"> </w:t>
      </w:r>
      <w:r>
        <w:rPr>
          <w:rFonts w:ascii="仿宋" w:hAnsi="仿宋" w:eastAsia="仿宋" w:cs="仿宋"/>
          <w:color w:val="auto"/>
          <w:spacing w:val="-2"/>
          <w:sz w:val="24"/>
          <w:szCs w:val="24"/>
          <w:highlight w:val="none"/>
          <w:u w:val="single" w:color="auto"/>
        </w:rPr>
        <w:t>(法定代表人/负</w:t>
      </w:r>
      <w:r>
        <w:rPr>
          <w:rFonts w:ascii="仿宋" w:hAnsi="仿宋" w:eastAsia="仿宋" w:cs="仿宋"/>
          <w:color w:val="auto"/>
          <w:spacing w:val="2"/>
          <w:sz w:val="24"/>
          <w:szCs w:val="24"/>
          <w:highlight w:val="none"/>
          <w:u w:val="single" w:color="auto"/>
        </w:rPr>
        <w:t>责人姓名)</w:t>
      </w:r>
      <w:r>
        <w:rPr>
          <w:rFonts w:ascii="仿宋" w:hAnsi="仿宋" w:eastAsia="仿宋" w:cs="仿宋"/>
          <w:color w:val="auto"/>
          <w:spacing w:val="2"/>
          <w:sz w:val="24"/>
          <w:szCs w:val="24"/>
          <w:highlight w:val="none"/>
        </w:rPr>
        <w:t>特授权</w:t>
      </w:r>
      <w:r>
        <w:rPr>
          <w:rFonts w:ascii="仿宋" w:hAnsi="仿宋" w:eastAsia="仿宋" w:cs="仿宋"/>
          <w:color w:val="auto"/>
          <w:spacing w:val="2"/>
          <w:sz w:val="24"/>
          <w:szCs w:val="24"/>
          <w:highlight w:val="none"/>
          <w:u w:val="single" w:color="auto"/>
        </w:rPr>
        <w:t>（</w:t>
      </w:r>
      <w:r>
        <w:rPr>
          <w:rFonts w:ascii="仿宋" w:hAnsi="仿宋" w:eastAsia="仿宋" w:cs="仿宋"/>
          <w:color w:val="auto"/>
          <w:spacing w:val="82"/>
          <w:sz w:val="24"/>
          <w:szCs w:val="24"/>
          <w:highlight w:val="none"/>
          <w:u w:val="single" w:color="auto"/>
        </w:rPr>
        <w:t xml:space="preserve"> </w:t>
      </w:r>
      <w:r>
        <w:rPr>
          <w:rFonts w:ascii="仿宋" w:hAnsi="仿宋" w:eastAsia="仿宋" w:cs="仿宋"/>
          <w:color w:val="auto"/>
          <w:spacing w:val="2"/>
          <w:sz w:val="24"/>
          <w:szCs w:val="24"/>
          <w:highlight w:val="none"/>
          <w:u w:val="single" w:color="auto"/>
        </w:rPr>
        <w:t>授权代表姓名</w:t>
      </w:r>
      <w:r>
        <w:rPr>
          <w:rFonts w:ascii="仿宋" w:hAnsi="仿宋" w:eastAsia="仿宋" w:cs="仿宋"/>
          <w:color w:val="auto"/>
          <w:spacing w:val="52"/>
          <w:sz w:val="24"/>
          <w:szCs w:val="24"/>
          <w:highlight w:val="none"/>
          <w:u w:val="single" w:color="auto"/>
        </w:rPr>
        <w:t xml:space="preserve"> </w:t>
      </w:r>
      <w:r>
        <w:rPr>
          <w:rFonts w:ascii="仿宋" w:hAnsi="仿宋" w:eastAsia="仿宋" w:cs="仿宋"/>
          <w:color w:val="auto"/>
          <w:spacing w:val="2"/>
          <w:sz w:val="24"/>
          <w:szCs w:val="24"/>
          <w:highlight w:val="none"/>
          <w:u w:val="single" w:color="auto"/>
        </w:rPr>
        <w:t>）</w:t>
      </w:r>
      <w:r>
        <w:rPr>
          <w:rFonts w:ascii="仿宋" w:hAnsi="仿宋" w:eastAsia="仿宋" w:cs="仿宋"/>
          <w:color w:val="auto"/>
          <w:spacing w:val="2"/>
          <w:sz w:val="24"/>
          <w:szCs w:val="24"/>
          <w:highlight w:val="none"/>
        </w:rPr>
        <w:t xml:space="preserve">代表我公司全权办理针对本次 </w:t>
      </w:r>
      <w:r>
        <w:rPr>
          <w:rFonts w:ascii="仿宋" w:hAnsi="仿宋" w:eastAsia="仿宋" w:cs="仿宋"/>
          <w:color w:val="auto"/>
          <w:spacing w:val="2"/>
          <w:sz w:val="24"/>
          <w:szCs w:val="24"/>
          <w:highlight w:val="none"/>
          <w:u w:val="single" w:color="auto"/>
        </w:rPr>
        <w:t>（</w:t>
      </w:r>
      <w:r>
        <w:rPr>
          <w:rFonts w:hint="eastAsia" w:ascii="仿宋" w:hAnsi="仿宋" w:eastAsia="仿宋" w:cs="仿宋"/>
          <w:color w:val="auto"/>
          <w:spacing w:val="4"/>
          <w:sz w:val="22"/>
          <w:szCs w:val="22"/>
          <w:highlight w:val="none"/>
          <w:u w:val="single"/>
          <w:lang w:eastAsia="zh-CN"/>
        </w:rPr>
        <w:t>项目名称、</w:t>
      </w:r>
      <w:r>
        <w:rPr>
          <w:rFonts w:hint="eastAsia" w:ascii="仿宋" w:hAnsi="仿宋" w:eastAsia="仿宋" w:cs="仿宋"/>
          <w:color w:val="auto"/>
          <w:spacing w:val="4"/>
          <w:sz w:val="22"/>
          <w:szCs w:val="22"/>
          <w:highlight w:val="none"/>
          <w:u w:val="single"/>
        </w:rPr>
        <w:t>项目编号</w:t>
      </w:r>
      <w:r>
        <w:rPr>
          <w:rFonts w:ascii="仿宋" w:hAnsi="仿宋" w:eastAsia="仿宋" w:cs="仿宋"/>
          <w:color w:val="auto"/>
          <w:spacing w:val="51"/>
          <w:sz w:val="24"/>
          <w:szCs w:val="24"/>
          <w:highlight w:val="none"/>
          <w:u w:val="single" w:color="auto"/>
        </w:rPr>
        <w:t xml:space="preserve"> </w:t>
      </w:r>
      <w:r>
        <w:rPr>
          <w:rFonts w:ascii="仿宋" w:hAnsi="仿宋" w:eastAsia="仿宋" w:cs="仿宋"/>
          <w:color w:val="auto"/>
          <w:spacing w:val="2"/>
          <w:sz w:val="24"/>
          <w:szCs w:val="24"/>
          <w:highlight w:val="none"/>
          <w:u w:val="single" w:color="auto"/>
        </w:rPr>
        <w:t>）</w:t>
      </w:r>
      <w:r>
        <w:rPr>
          <w:rFonts w:ascii="仿宋" w:hAnsi="仿宋" w:eastAsia="仿宋" w:cs="仿宋"/>
          <w:color w:val="auto"/>
          <w:spacing w:val="7"/>
          <w:sz w:val="24"/>
          <w:szCs w:val="24"/>
          <w:highlight w:val="none"/>
        </w:rPr>
        <w:t>的洽谈、执行等具体事务，签署全部有关文件、文书、协议、合同，本公司对被授</w:t>
      </w:r>
      <w:r>
        <w:rPr>
          <w:rFonts w:ascii="仿宋" w:hAnsi="仿宋" w:eastAsia="仿宋" w:cs="仿宋"/>
          <w:color w:val="auto"/>
          <w:spacing w:val="3"/>
          <w:sz w:val="24"/>
          <w:szCs w:val="24"/>
          <w:highlight w:val="none"/>
        </w:rPr>
        <w:t>权人在本项目</w:t>
      </w:r>
      <w:r>
        <w:rPr>
          <w:rFonts w:ascii="仿宋" w:hAnsi="仿宋" w:eastAsia="仿宋" w:cs="仿宋"/>
          <w:color w:val="auto"/>
          <w:spacing w:val="-57"/>
          <w:sz w:val="24"/>
          <w:szCs w:val="24"/>
          <w:highlight w:val="none"/>
        </w:rPr>
        <w:t xml:space="preserve"> </w:t>
      </w:r>
      <w:r>
        <w:rPr>
          <w:rFonts w:ascii="仿宋" w:hAnsi="仿宋" w:eastAsia="仿宋" w:cs="仿宋"/>
          <w:color w:val="auto"/>
          <w:spacing w:val="3"/>
          <w:sz w:val="24"/>
          <w:szCs w:val="24"/>
          <w:highlight w:val="none"/>
        </w:rPr>
        <w:t>中的签名承担全部法律责任。</w:t>
      </w:r>
    </w:p>
    <w:p w14:paraId="5E0D2D6A">
      <w:pPr>
        <w:keepNext w:val="0"/>
        <w:keepLines w:val="0"/>
        <w:pageBreakBefore w:val="0"/>
        <w:widowControl/>
        <w:kinsoku w:val="0"/>
        <w:wordWrap/>
        <w:overflowPunct/>
        <w:topLinePunct w:val="0"/>
        <w:autoSpaceDE w:val="0"/>
        <w:autoSpaceDN w:val="0"/>
        <w:bidi w:val="0"/>
        <w:adjustRightInd w:val="0"/>
        <w:snapToGrid w:val="0"/>
        <w:spacing w:line="384" w:lineRule="auto"/>
        <w:ind w:firstLine="533"/>
        <w:textAlignment w:val="baseline"/>
        <w:rPr>
          <w:rFonts w:ascii="仿宋" w:hAnsi="仿宋" w:eastAsia="仿宋" w:cs="仿宋"/>
          <w:color w:val="auto"/>
          <w:spacing w:val="3"/>
          <w:sz w:val="24"/>
          <w:szCs w:val="24"/>
          <w:highlight w:val="none"/>
        </w:rPr>
      </w:pPr>
      <w:r>
        <w:rPr>
          <w:rFonts w:ascii="仿宋" w:hAnsi="仿宋" w:eastAsia="仿宋" w:cs="仿宋"/>
          <w:color w:val="auto"/>
          <w:spacing w:val="3"/>
          <w:sz w:val="24"/>
          <w:szCs w:val="24"/>
          <w:highlight w:val="none"/>
        </w:rPr>
        <w:t>我公司对授权代表的签名负全部责任。</w:t>
      </w:r>
    </w:p>
    <w:p w14:paraId="2149E373">
      <w:pPr>
        <w:keepNext w:val="0"/>
        <w:keepLines w:val="0"/>
        <w:pageBreakBefore w:val="0"/>
        <w:widowControl/>
        <w:kinsoku w:val="0"/>
        <w:wordWrap/>
        <w:overflowPunct/>
        <w:topLinePunct w:val="0"/>
        <w:autoSpaceDE w:val="0"/>
        <w:autoSpaceDN w:val="0"/>
        <w:bidi w:val="0"/>
        <w:adjustRightInd w:val="0"/>
        <w:snapToGrid w:val="0"/>
        <w:spacing w:line="384" w:lineRule="auto"/>
        <w:ind w:firstLine="533"/>
        <w:textAlignment w:val="baseline"/>
        <w:rPr>
          <w:rFonts w:ascii="仿宋" w:hAnsi="仿宋" w:eastAsia="仿宋" w:cs="仿宋"/>
          <w:color w:val="auto"/>
          <w:spacing w:val="3"/>
          <w:sz w:val="24"/>
          <w:szCs w:val="24"/>
          <w:highlight w:val="none"/>
        </w:rPr>
      </w:pPr>
      <w:r>
        <w:rPr>
          <w:rFonts w:ascii="仿宋" w:hAnsi="仿宋" w:eastAsia="仿宋" w:cs="仿宋"/>
          <w:color w:val="auto"/>
          <w:spacing w:val="3"/>
          <w:sz w:val="24"/>
          <w:szCs w:val="24"/>
          <w:highlight w:val="none"/>
        </w:rPr>
        <w:t>委托期限：</w:t>
      </w:r>
      <w:r>
        <w:rPr>
          <w:rFonts w:hint="eastAsia" w:ascii="仿宋" w:hAnsi="仿宋" w:eastAsia="仿宋" w:cs="仿宋"/>
          <w:color w:val="auto"/>
          <w:spacing w:val="3"/>
          <w:sz w:val="24"/>
          <w:szCs w:val="24"/>
          <w:highlight w:val="none"/>
        </w:rPr>
        <w:t>本授权有效期与响应文件有效期一致</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代理人无转委托权</w:t>
      </w:r>
      <w:r>
        <w:rPr>
          <w:rFonts w:ascii="仿宋" w:hAnsi="仿宋" w:eastAsia="仿宋" w:cs="仿宋"/>
          <w:color w:val="auto"/>
          <w:spacing w:val="3"/>
          <w:sz w:val="24"/>
          <w:szCs w:val="24"/>
          <w:highlight w:val="none"/>
        </w:rPr>
        <w:t>。</w:t>
      </w:r>
    </w:p>
    <w:p w14:paraId="1180CD72">
      <w:pPr>
        <w:pStyle w:val="6"/>
        <w:spacing w:line="259" w:lineRule="auto"/>
        <w:rPr>
          <w:color w:val="auto"/>
          <w:highlight w:val="none"/>
        </w:rPr>
      </w:pPr>
    </w:p>
    <w:p w14:paraId="49ABB243">
      <w:pPr>
        <w:pStyle w:val="6"/>
        <w:spacing w:line="259" w:lineRule="auto"/>
        <w:rPr>
          <w:color w:val="auto"/>
          <w:highlight w:val="none"/>
        </w:rPr>
      </w:pPr>
    </w:p>
    <w:p w14:paraId="3EBC225C">
      <w:pPr>
        <w:spacing w:before="78" w:line="222" w:lineRule="auto"/>
        <w:ind w:left="634"/>
        <w:rPr>
          <w:rFonts w:ascii="仿宋" w:hAnsi="仿宋" w:eastAsia="仿宋" w:cs="仿宋"/>
          <w:b/>
          <w:bCs/>
          <w:color w:val="auto"/>
          <w:sz w:val="24"/>
          <w:szCs w:val="24"/>
          <w:highlight w:val="none"/>
        </w:rPr>
      </w:pPr>
      <w:r>
        <w:rPr>
          <w:rFonts w:ascii="仿宋" w:hAnsi="仿宋" w:eastAsia="仿宋" w:cs="仿宋"/>
          <w:b/>
          <w:bCs/>
          <w:color w:val="auto"/>
          <w:spacing w:val="5"/>
          <w:sz w:val="24"/>
          <w:szCs w:val="24"/>
          <w:highlight w:val="none"/>
        </w:rPr>
        <w:t xml:space="preserve">法定代表人签字或盖章：             </w:t>
      </w:r>
      <w:r>
        <w:rPr>
          <w:rFonts w:hint="eastAsia" w:ascii="仿宋" w:hAnsi="仿宋" w:eastAsia="仿宋" w:cs="仿宋"/>
          <w:b/>
          <w:bCs/>
          <w:color w:val="auto"/>
          <w:spacing w:val="5"/>
          <w:sz w:val="24"/>
          <w:szCs w:val="24"/>
          <w:highlight w:val="none"/>
          <w:lang w:val="en-US" w:eastAsia="zh-CN"/>
        </w:rPr>
        <w:t>授权代表</w:t>
      </w:r>
      <w:r>
        <w:rPr>
          <w:rFonts w:ascii="仿宋" w:hAnsi="仿宋" w:eastAsia="仿宋" w:cs="仿宋"/>
          <w:b/>
          <w:bCs/>
          <w:color w:val="auto"/>
          <w:spacing w:val="5"/>
          <w:sz w:val="24"/>
          <w:szCs w:val="24"/>
          <w:highlight w:val="none"/>
        </w:rPr>
        <w:t>签字或盖章：</w:t>
      </w:r>
    </w:p>
    <w:p w14:paraId="320AF702">
      <w:pPr>
        <w:spacing w:before="311" w:line="223" w:lineRule="auto"/>
        <w:ind w:left="633"/>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职务：</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职务：</w:t>
      </w:r>
    </w:p>
    <w:p w14:paraId="77103916">
      <w:pPr>
        <w:spacing w:before="310" w:line="222" w:lineRule="auto"/>
        <w:ind w:left="517"/>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附：法定代表人、被授权人身份证复印件</w:t>
      </w:r>
    </w:p>
    <w:p w14:paraId="5326BB0D">
      <w:pPr>
        <w:spacing w:before="25"/>
        <w:rPr>
          <w:color w:val="auto"/>
          <w:highlight w:val="none"/>
        </w:rPr>
      </w:pPr>
    </w:p>
    <w:p w14:paraId="0AD44F6C">
      <w:pPr>
        <w:spacing w:before="25"/>
        <w:rPr>
          <w:color w:val="auto"/>
          <w:highlight w:val="none"/>
        </w:rPr>
      </w:pPr>
    </w:p>
    <w:tbl>
      <w:tblPr>
        <w:tblStyle w:val="19"/>
        <w:tblW w:w="8361" w:type="dxa"/>
        <w:tblInd w:w="4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8"/>
        <w:gridCol w:w="4113"/>
      </w:tblGrid>
      <w:tr w14:paraId="5200A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7" w:hRule="atLeast"/>
        </w:trPr>
        <w:tc>
          <w:tcPr>
            <w:tcW w:w="4248" w:type="dxa"/>
            <w:vAlign w:val="top"/>
          </w:tcPr>
          <w:p w14:paraId="1BA167A1">
            <w:pPr>
              <w:spacing w:line="243" w:lineRule="auto"/>
              <w:rPr>
                <w:rFonts w:ascii="Arial"/>
                <w:color w:val="auto"/>
                <w:sz w:val="21"/>
                <w:highlight w:val="none"/>
              </w:rPr>
            </w:pPr>
          </w:p>
          <w:p w14:paraId="76769088">
            <w:pPr>
              <w:spacing w:line="244" w:lineRule="auto"/>
              <w:rPr>
                <w:rFonts w:ascii="Arial"/>
                <w:color w:val="auto"/>
                <w:sz w:val="21"/>
                <w:highlight w:val="none"/>
              </w:rPr>
            </w:pPr>
          </w:p>
          <w:p w14:paraId="5C2604E6">
            <w:pPr>
              <w:spacing w:line="244" w:lineRule="auto"/>
              <w:rPr>
                <w:rFonts w:ascii="Arial"/>
                <w:color w:val="auto"/>
                <w:sz w:val="21"/>
                <w:highlight w:val="none"/>
              </w:rPr>
            </w:pPr>
          </w:p>
          <w:p w14:paraId="7466DB6C">
            <w:pPr>
              <w:spacing w:line="244" w:lineRule="auto"/>
              <w:rPr>
                <w:rFonts w:ascii="Arial"/>
                <w:color w:val="auto"/>
                <w:sz w:val="21"/>
                <w:highlight w:val="none"/>
              </w:rPr>
            </w:pPr>
          </w:p>
          <w:p w14:paraId="65C17E98">
            <w:pPr>
              <w:pStyle w:val="20"/>
              <w:spacing w:before="78" w:line="222" w:lineRule="auto"/>
              <w:ind w:left="463"/>
              <w:rPr>
                <w:color w:val="auto"/>
                <w:sz w:val="24"/>
                <w:szCs w:val="24"/>
                <w:highlight w:val="none"/>
              </w:rPr>
            </w:pPr>
            <w:r>
              <w:rPr>
                <w:color w:val="auto"/>
                <w:spacing w:val="-2"/>
                <w:sz w:val="24"/>
                <w:szCs w:val="24"/>
                <w:highlight w:val="none"/>
              </w:rPr>
              <w:t>法定代表人身份证复印件粘贴处</w:t>
            </w:r>
          </w:p>
          <w:p w14:paraId="76833FA8">
            <w:pPr>
              <w:pStyle w:val="20"/>
              <w:spacing w:before="179" w:line="224" w:lineRule="auto"/>
              <w:ind w:left="1541"/>
              <w:rPr>
                <w:color w:val="auto"/>
                <w:sz w:val="24"/>
                <w:szCs w:val="24"/>
                <w:highlight w:val="none"/>
              </w:rPr>
            </w:pPr>
            <w:r>
              <w:rPr>
                <w:color w:val="auto"/>
                <w:spacing w:val="-5"/>
                <w:sz w:val="24"/>
                <w:szCs w:val="24"/>
                <w:highlight w:val="none"/>
              </w:rPr>
              <w:t>（正反面）</w:t>
            </w:r>
          </w:p>
        </w:tc>
        <w:tc>
          <w:tcPr>
            <w:tcW w:w="4113" w:type="dxa"/>
            <w:vAlign w:val="top"/>
          </w:tcPr>
          <w:p w14:paraId="193ED7E4">
            <w:pPr>
              <w:spacing w:line="243" w:lineRule="auto"/>
              <w:rPr>
                <w:rFonts w:ascii="Arial"/>
                <w:color w:val="auto"/>
                <w:sz w:val="21"/>
                <w:highlight w:val="none"/>
              </w:rPr>
            </w:pPr>
          </w:p>
          <w:p w14:paraId="40EF1253">
            <w:pPr>
              <w:spacing w:line="244" w:lineRule="auto"/>
              <w:rPr>
                <w:rFonts w:ascii="Arial"/>
                <w:color w:val="auto"/>
                <w:sz w:val="21"/>
                <w:highlight w:val="none"/>
              </w:rPr>
            </w:pPr>
          </w:p>
          <w:p w14:paraId="0C89E0E1">
            <w:pPr>
              <w:spacing w:line="244" w:lineRule="auto"/>
              <w:rPr>
                <w:rFonts w:ascii="Arial"/>
                <w:color w:val="auto"/>
                <w:sz w:val="21"/>
                <w:highlight w:val="none"/>
              </w:rPr>
            </w:pPr>
          </w:p>
          <w:p w14:paraId="300EB0F8">
            <w:pPr>
              <w:spacing w:line="244" w:lineRule="auto"/>
              <w:rPr>
                <w:rFonts w:ascii="Arial"/>
                <w:color w:val="auto"/>
                <w:sz w:val="21"/>
                <w:highlight w:val="none"/>
              </w:rPr>
            </w:pPr>
          </w:p>
          <w:p w14:paraId="74A9C526">
            <w:pPr>
              <w:pStyle w:val="20"/>
              <w:spacing w:before="78" w:line="222" w:lineRule="auto"/>
              <w:ind w:left="506"/>
              <w:rPr>
                <w:color w:val="auto"/>
                <w:sz w:val="24"/>
                <w:szCs w:val="24"/>
                <w:highlight w:val="none"/>
              </w:rPr>
            </w:pPr>
            <w:r>
              <w:rPr>
                <w:color w:val="auto"/>
                <w:spacing w:val="-2"/>
                <w:sz w:val="24"/>
                <w:szCs w:val="24"/>
                <w:highlight w:val="none"/>
              </w:rPr>
              <w:t>授权代表身份证复印件粘贴处</w:t>
            </w:r>
          </w:p>
          <w:p w14:paraId="76E50BD6">
            <w:pPr>
              <w:pStyle w:val="20"/>
              <w:spacing w:before="179" w:line="224" w:lineRule="auto"/>
              <w:ind w:left="1471"/>
              <w:rPr>
                <w:color w:val="auto"/>
                <w:sz w:val="24"/>
                <w:szCs w:val="24"/>
                <w:highlight w:val="none"/>
              </w:rPr>
            </w:pPr>
            <w:r>
              <w:rPr>
                <w:color w:val="auto"/>
                <w:spacing w:val="-5"/>
                <w:sz w:val="24"/>
                <w:szCs w:val="24"/>
                <w:highlight w:val="none"/>
              </w:rPr>
              <w:t>（正反面）</w:t>
            </w:r>
          </w:p>
        </w:tc>
      </w:tr>
    </w:tbl>
    <w:p w14:paraId="116E6782">
      <w:pPr>
        <w:pStyle w:val="6"/>
        <w:spacing w:line="328" w:lineRule="auto"/>
        <w:rPr>
          <w:color w:val="auto"/>
          <w:highlight w:val="none"/>
        </w:rPr>
      </w:pPr>
    </w:p>
    <w:p w14:paraId="64B248C8">
      <w:pPr>
        <w:pStyle w:val="6"/>
        <w:spacing w:line="329" w:lineRule="auto"/>
        <w:rPr>
          <w:color w:val="auto"/>
          <w:highlight w:val="none"/>
        </w:rPr>
      </w:pPr>
    </w:p>
    <w:p w14:paraId="208CFBFB">
      <w:pPr>
        <w:spacing w:before="79" w:line="221" w:lineRule="auto"/>
        <w:ind w:left="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供应商名称（公章</w:t>
      </w:r>
      <w:r>
        <w:rPr>
          <w:rFonts w:ascii="仿宋" w:hAnsi="仿宋" w:eastAsia="仿宋" w:cs="仿宋"/>
          <w:color w:val="auto"/>
          <w:spacing w:val="3"/>
          <w:sz w:val="24"/>
          <w:szCs w:val="24"/>
          <w:highlight w:val="none"/>
        </w:rPr>
        <w:t>）：</w:t>
      </w:r>
    </w:p>
    <w:p w14:paraId="04E0C68D">
      <w:pPr>
        <w:spacing w:line="223" w:lineRule="auto"/>
        <w:rPr>
          <w:rFonts w:ascii="仿宋" w:hAnsi="仿宋" w:eastAsia="仿宋" w:cs="仿宋"/>
          <w:b/>
          <w:bCs/>
          <w:color w:val="auto"/>
          <w:sz w:val="24"/>
          <w:szCs w:val="24"/>
          <w:highlight w:val="none"/>
        </w:rPr>
        <w:sectPr>
          <w:footerReference r:id="rId20" w:type="default"/>
          <w:pgSz w:w="11906" w:h="16838"/>
          <w:pgMar w:top="1423" w:right="1315" w:bottom="1429" w:left="1344" w:header="1020" w:footer="1020" w:gutter="0"/>
          <w:pgNumType w:fmt="decimal"/>
          <w:cols w:space="0" w:num="1"/>
          <w:rtlGutter w:val="0"/>
          <w:docGrid w:linePitch="0" w:charSpace="0"/>
        </w:sectPr>
      </w:pPr>
      <w:r>
        <w:rPr>
          <w:rFonts w:ascii="仿宋" w:hAnsi="仿宋" w:eastAsia="仿宋" w:cs="仿宋"/>
          <w:color w:val="auto"/>
          <w:spacing w:val="-20"/>
          <w:sz w:val="24"/>
          <w:szCs w:val="24"/>
          <w:highlight w:val="none"/>
        </w:rPr>
        <w:t>日期：</w:t>
      </w:r>
      <w:r>
        <w:rPr>
          <w:rFonts w:ascii="仿宋" w:hAnsi="仿宋" w:eastAsia="仿宋" w:cs="仿宋"/>
          <w:color w:val="auto"/>
          <w:spacing w:val="6"/>
          <w:sz w:val="24"/>
          <w:szCs w:val="24"/>
          <w:highlight w:val="none"/>
        </w:rPr>
        <w:t xml:space="preserve">    </w:t>
      </w:r>
      <w:r>
        <w:rPr>
          <w:rFonts w:ascii="仿宋" w:hAnsi="仿宋" w:eastAsia="仿宋" w:cs="仿宋"/>
          <w:color w:val="auto"/>
          <w:spacing w:val="-20"/>
          <w:sz w:val="24"/>
          <w:szCs w:val="24"/>
          <w:highlight w:val="none"/>
        </w:rPr>
        <w:t>年</w:t>
      </w:r>
      <w:r>
        <w:rPr>
          <w:rFonts w:ascii="仿宋" w:hAnsi="仿宋" w:eastAsia="仿宋" w:cs="仿宋"/>
          <w:color w:val="auto"/>
          <w:spacing w:val="14"/>
          <w:sz w:val="24"/>
          <w:szCs w:val="24"/>
          <w:highlight w:val="none"/>
        </w:rPr>
        <w:t xml:space="preserve">  </w:t>
      </w:r>
      <w:r>
        <w:rPr>
          <w:rFonts w:ascii="仿宋" w:hAnsi="仿宋" w:eastAsia="仿宋" w:cs="仿宋"/>
          <w:color w:val="auto"/>
          <w:spacing w:val="-20"/>
          <w:sz w:val="24"/>
          <w:szCs w:val="24"/>
          <w:highlight w:val="none"/>
        </w:rPr>
        <w:t>月</w:t>
      </w:r>
      <w:r>
        <w:rPr>
          <w:rFonts w:ascii="仿宋" w:hAnsi="仿宋" w:eastAsia="仿宋" w:cs="仿宋"/>
          <w:color w:val="auto"/>
          <w:spacing w:val="33"/>
          <w:sz w:val="24"/>
          <w:szCs w:val="24"/>
          <w:highlight w:val="none"/>
        </w:rPr>
        <w:t xml:space="preserve">  </w:t>
      </w:r>
      <w:r>
        <w:rPr>
          <w:rFonts w:ascii="仿宋" w:hAnsi="仿宋" w:eastAsia="仿宋" w:cs="仿宋"/>
          <w:color w:val="auto"/>
          <w:spacing w:val="-20"/>
          <w:sz w:val="24"/>
          <w:szCs w:val="24"/>
          <w:highlight w:val="none"/>
        </w:rPr>
        <w:t>日</w:t>
      </w:r>
    </w:p>
    <w:p w14:paraId="031060C0">
      <w:pPr>
        <w:spacing w:before="101" w:line="223" w:lineRule="auto"/>
        <w:ind w:left="23"/>
        <w:outlineLvl w:val="2"/>
        <w:rPr>
          <w:rFonts w:ascii="仿宋" w:hAnsi="仿宋" w:eastAsia="仿宋" w:cs="仿宋"/>
          <w:color w:val="auto"/>
          <w:sz w:val="28"/>
          <w:szCs w:val="28"/>
          <w:highlight w:val="none"/>
        </w:rPr>
      </w:pPr>
      <w:r>
        <w:rPr>
          <w:rFonts w:ascii="仿宋" w:hAnsi="仿宋" w:eastAsia="仿宋" w:cs="仿宋"/>
          <w:b/>
          <w:bCs/>
          <w:color w:val="auto"/>
          <w:spacing w:val="-6"/>
          <w:sz w:val="28"/>
          <w:szCs w:val="28"/>
          <w:highlight w:val="none"/>
        </w:rPr>
        <w:t>附件</w:t>
      </w:r>
      <w:r>
        <w:rPr>
          <w:rFonts w:hint="eastAsia" w:ascii="仿宋" w:hAnsi="仿宋" w:eastAsia="仿宋" w:cs="仿宋"/>
          <w:b/>
          <w:bCs/>
          <w:color w:val="auto"/>
          <w:spacing w:val="-42"/>
          <w:sz w:val="28"/>
          <w:szCs w:val="28"/>
          <w:highlight w:val="none"/>
          <w:lang w:val="en-US" w:eastAsia="zh-CN"/>
        </w:rPr>
        <w:t>4</w:t>
      </w:r>
      <w:r>
        <w:rPr>
          <w:rFonts w:ascii="仿宋" w:hAnsi="仿宋" w:eastAsia="仿宋" w:cs="仿宋"/>
          <w:b/>
          <w:bCs/>
          <w:color w:val="auto"/>
          <w:spacing w:val="-6"/>
          <w:sz w:val="28"/>
          <w:szCs w:val="28"/>
          <w:highlight w:val="none"/>
        </w:rPr>
        <w:t>：中小企业声明函（如有）</w:t>
      </w:r>
    </w:p>
    <w:p w14:paraId="12F65A0A">
      <w:pPr>
        <w:pStyle w:val="6"/>
        <w:spacing w:line="430" w:lineRule="auto"/>
        <w:rPr>
          <w:color w:val="auto"/>
          <w:highlight w:val="none"/>
        </w:rPr>
      </w:pPr>
    </w:p>
    <w:p w14:paraId="7CD9BDD3">
      <w:pPr>
        <w:spacing w:before="101" w:line="226" w:lineRule="auto"/>
        <w:ind w:left="2823"/>
        <w:rPr>
          <w:rFonts w:ascii="仿宋" w:hAnsi="仿宋" w:eastAsia="仿宋" w:cs="仿宋"/>
          <w:b/>
          <w:bCs/>
          <w:color w:val="auto"/>
          <w:spacing w:val="16"/>
          <w:sz w:val="31"/>
          <w:szCs w:val="31"/>
          <w:highlight w:val="none"/>
        </w:rPr>
      </w:pPr>
      <w:r>
        <w:rPr>
          <w:rFonts w:ascii="仿宋" w:hAnsi="仿宋" w:eastAsia="仿宋" w:cs="仿宋"/>
          <w:b/>
          <w:bCs/>
          <w:color w:val="auto"/>
          <w:spacing w:val="16"/>
          <w:sz w:val="31"/>
          <w:szCs w:val="31"/>
          <w:highlight w:val="none"/>
        </w:rPr>
        <w:t>中小企业声明函</w:t>
      </w:r>
    </w:p>
    <w:p w14:paraId="1F600C93">
      <w:pPr>
        <w:spacing w:before="101" w:line="226" w:lineRule="auto"/>
        <w:ind w:left="2823"/>
        <w:rPr>
          <w:rFonts w:ascii="仿宋" w:hAnsi="仿宋" w:eastAsia="仿宋" w:cs="仿宋"/>
          <w:b/>
          <w:bCs/>
          <w:color w:val="auto"/>
          <w:spacing w:val="16"/>
          <w:sz w:val="31"/>
          <w:szCs w:val="31"/>
          <w:highlight w:val="none"/>
        </w:rPr>
      </w:pPr>
    </w:p>
    <w:p w14:paraId="1C5AE689">
      <w:pPr>
        <w:spacing w:before="78" w:line="431" w:lineRule="auto"/>
        <w:ind w:firstLine="729"/>
        <w:jc w:val="both"/>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本公司（联合体）郑重声明，根据《采购促进中小企业发展管理办法》（财库〔</w:t>
      </w:r>
      <w:r>
        <w:rPr>
          <w:rFonts w:ascii="仿宋" w:hAnsi="仿宋" w:eastAsia="仿宋" w:cs="仿宋"/>
          <w:color w:val="auto"/>
          <w:spacing w:val="-13"/>
          <w:sz w:val="24"/>
          <w:szCs w:val="24"/>
          <w:highlight w:val="none"/>
        </w:rPr>
        <w:t>2020〕</w:t>
      </w:r>
      <w:r>
        <w:rPr>
          <w:rFonts w:ascii="仿宋" w:hAnsi="仿宋" w:eastAsia="仿宋" w:cs="仿宋"/>
          <w:color w:val="auto"/>
          <w:sz w:val="24"/>
          <w:szCs w:val="24"/>
          <w:highlight w:val="none"/>
        </w:rPr>
        <w:t xml:space="preserve"> 46 号）的规定，本公司参加</w:t>
      </w:r>
      <w:r>
        <w:rPr>
          <w:rFonts w:hint="eastAsia" w:ascii="仿宋" w:hAnsi="仿宋" w:eastAsia="仿宋" w:cs="仿宋"/>
          <w:color w:val="auto"/>
          <w:sz w:val="24"/>
          <w:szCs w:val="24"/>
          <w:highlight w:val="none"/>
          <w:u w:val="single" w:color="auto"/>
          <w:lang w:val="en-US" w:eastAsia="zh-CN"/>
        </w:rPr>
        <w:t xml:space="preserve"> </w:t>
      </w:r>
      <w:r>
        <w:rPr>
          <w:rFonts w:ascii="仿宋" w:hAnsi="仿宋" w:eastAsia="仿宋" w:cs="仿宋"/>
          <w:color w:val="auto"/>
          <w:sz w:val="24"/>
          <w:szCs w:val="24"/>
          <w:highlight w:val="none"/>
          <w:u w:val="single" w:color="auto"/>
        </w:rPr>
        <w:t>（</w:t>
      </w:r>
      <w:r>
        <w:rPr>
          <w:rFonts w:ascii="仿宋" w:hAnsi="仿宋" w:eastAsia="仿宋" w:cs="仿宋"/>
          <w:color w:val="auto"/>
          <w:spacing w:val="-86"/>
          <w:sz w:val="24"/>
          <w:szCs w:val="24"/>
          <w:highlight w:val="none"/>
          <w:u w:val="single" w:color="auto"/>
        </w:rPr>
        <w:t xml:space="preserve"> </w:t>
      </w:r>
      <w:r>
        <w:rPr>
          <w:rFonts w:ascii="仿宋" w:hAnsi="仿宋" w:eastAsia="仿宋" w:cs="仿宋"/>
          <w:color w:val="auto"/>
          <w:spacing w:val="-103"/>
          <w:sz w:val="24"/>
          <w:szCs w:val="24"/>
          <w:highlight w:val="none"/>
          <w:u w:val="single" w:color="auto"/>
        </w:rPr>
        <w:t xml:space="preserve"> </w:t>
      </w:r>
      <w:r>
        <w:rPr>
          <w:rFonts w:ascii="仿宋" w:hAnsi="仿宋" w:eastAsia="仿宋" w:cs="仿宋"/>
          <w:color w:val="auto"/>
          <w:sz w:val="24"/>
          <w:szCs w:val="24"/>
          <w:highlight w:val="none"/>
          <w:u w:val="single" w:color="auto"/>
        </w:rPr>
        <w:t>项目名称）</w:t>
      </w:r>
      <w:r>
        <w:rPr>
          <w:rFonts w:ascii="仿宋" w:hAnsi="仿宋" w:eastAsia="仿宋" w:cs="仿宋"/>
          <w:color w:val="auto"/>
          <w:sz w:val="24"/>
          <w:szCs w:val="24"/>
          <w:highlight w:val="none"/>
        </w:rPr>
        <w:t>采购活动，工程的施工单位全</w:t>
      </w:r>
      <w:r>
        <w:rPr>
          <w:rFonts w:ascii="仿宋" w:hAnsi="仿宋" w:eastAsia="仿宋" w:cs="仿宋"/>
          <w:color w:val="auto"/>
          <w:spacing w:val="-2"/>
          <w:sz w:val="24"/>
          <w:szCs w:val="24"/>
          <w:highlight w:val="none"/>
        </w:rPr>
        <w:t>部为符合政策要求的中小企业（或者：服务全部由符合政策要求的中小企业承接）。相关</w:t>
      </w:r>
      <w:r>
        <w:rPr>
          <w:rFonts w:ascii="仿宋" w:hAnsi="仿宋" w:eastAsia="仿宋" w:cs="仿宋"/>
          <w:color w:val="auto"/>
          <w:sz w:val="24"/>
          <w:szCs w:val="24"/>
          <w:highlight w:val="none"/>
        </w:rPr>
        <w:t>企业（含联合体中的中小企业、签订分包意向协议的中小企业</w:t>
      </w:r>
      <w:r>
        <w:rPr>
          <w:rFonts w:ascii="仿宋" w:hAnsi="仿宋" w:eastAsia="仿宋" w:cs="仿宋"/>
          <w:color w:val="auto"/>
          <w:spacing w:val="-1"/>
          <w:sz w:val="24"/>
          <w:szCs w:val="24"/>
          <w:highlight w:val="none"/>
        </w:rPr>
        <w:t>）的具体情况如下：</w:t>
      </w:r>
    </w:p>
    <w:p w14:paraId="750ABFB9">
      <w:pPr>
        <w:spacing w:before="1" w:line="361" w:lineRule="auto"/>
        <w:ind w:left="8" w:right="75" w:firstLine="42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 xml:space="preserve">1. </w:t>
      </w:r>
      <w:r>
        <w:rPr>
          <w:rFonts w:ascii="仿宋" w:hAnsi="仿宋" w:eastAsia="仿宋" w:cs="仿宋"/>
          <w:color w:val="auto"/>
          <w:spacing w:val="-3"/>
          <w:sz w:val="24"/>
          <w:szCs w:val="24"/>
          <w:highlight w:val="none"/>
          <w:u w:val="single" w:color="auto"/>
        </w:rPr>
        <w:t>（标的名称</w:t>
      </w:r>
      <w:r>
        <w:rPr>
          <w:rFonts w:ascii="仿宋" w:hAnsi="仿宋" w:eastAsia="仿宋" w:cs="仿宋"/>
          <w:color w:val="auto"/>
          <w:spacing w:val="-1"/>
          <w:sz w:val="24"/>
          <w:szCs w:val="24"/>
          <w:highlight w:val="none"/>
          <w:u w:val="single" w:color="auto"/>
        </w:rPr>
        <w:t>）</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87"/>
          <w:sz w:val="24"/>
          <w:szCs w:val="24"/>
          <w:highlight w:val="none"/>
        </w:rPr>
        <w:t xml:space="preserve"> </w:t>
      </w:r>
      <w:r>
        <w:rPr>
          <w:rFonts w:ascii="仿宋" w:hAnsi="仿宋" w:eastAsia="仿宋" w:cs="仿宋"/>
          <w:color w:val="auto"/>
          <w:spacing w:val="-1"/>
          <w:sz w:val="24"/>
          <w:szCs w:val="24"/>
          <w:highlight w:val="none"/>
        </w:rPr>
        <w:t>，</w:t>
      </w:r>
      <w:r>
        <w:rPr>
          <w:rFonts w:ascii="仿宋" w:hAnsi="仿宋" w:eastAsia="仿宋" w:cs="仿宋"/>
          <w:color w:val="auto"/>
          <w:spacing w:val="-3"/>
          <w:sz w:val="24"/>
          <w:szCs w:val="24"/>
          <w:highlight w:val="none"/>
        </w:rPr>
        <w:t>属于</w:t>
      </w:r>
      <w:r>
        <w:rPr>
          <w:rFonts w:ascii="仿宋" w:hAnsi="仿宋" w:eastAsia="仿宋" w:cs="仿宋"/>
          <w:color w:val="auto"/>
          <w:spacing w:val="-3"/>
          <w:sz w:val="24"/>
          <w:szCs w:val="24"/>
          <w:highlight w:val="none"/>
          <w:u w:val="single" w:color="auto"/>
        </w:rPr>
        <w:t>（采购文件中明确的所属行业</w:t>
      </w:r>
      <w:r>
        <w:rPr>
          <w:rFonts w:ascii="仿宋" w:hAnsi="仿宋" w:eastAsia="仿宋" w:cs="仿宋"/>
          <w:color w:val="auto"/>
          <w:spacing w:val="-1"/>
          <w:sz w:val="24"/>
          <w:szCs w:val="24"/>
          <w:highlight w:val="none"/>
          <w:u w:val="single" w:color="auto"/>
        </w:rPr>
        <w:t>）</w:t>
      </w:r>
      <w:r>
        <w:rPr>
          <w:rFonts w:ascii="仿宋" w:hAnsi="仿宋" w:eastAsia="仿宋" w:cs="仿宋"/>
          <w:color w:val="auto"/>
          <w:spacing w:val="-1"/>
          <w:sz w:val="24"/>
          <w:szCs w:val="24"/>
          <w:highlight w:val="none"/>
        </w:rPr>
        <w:t>；</w:t>
      </w:r>
      <w:r>
        <w:rPr>
          <w:rFonts w:ascii="仿宋" w:hAnsi="仿宋" w:eastAsia="仿宋" w:cs="仿宋"/>
          <w:color w:val="auto"/>
          <w:spacing w:val="-3"/>
          <w:sz w:val="24"/>
          <w:szCs w:val="24"/>
          <w:highlight w:val="none"/>
        </w:rPr>
        <w:t>承建（承接）企</w:t>
      </w:r>
      <w:r>
        <w:rPr>
          <w:rFonts w:ascii="仿宋" w:hAnsi="仿宋" w:eastAsia="仿宋" w:cs="仿宋"/>
          <w:color w:val="auto"/>
          <w:spacing w:val="-4"/>
          <w:sz w:val="24"/>
          <w:szCs w:val="24"/>
          <w:highlight w:val="none"/>
        </w:rPr>
        <w:t>业为（</w:t>
      </w:r>
      <w:r>
        <w:rPr>
          <w:rFonts w:ascii="仿宋" w:hAnsi="仿宋" w:eastAsia="仿宋" w:cs="仿宋"/>
          <w:color w:val="auto"/>
          <w:spacing w:val="-86"/>
          <w:sz w:val="24"/>
          <w:szCs w:val="24"/>
          <w:highlight w:val="none"/>
        </w:rPr>
        <w:t xml:space="preserve"> </w:t>
      </w:r>
      <w:r>
        <w:rPr>
          <w:rFonts w:ascii="仿宋" w:hAnsi="仿宋" w:eastAsia="仿宋" w:cs="仿宋"/>
          <w:color w:val="auto"/>
          <w:spacing w:val="-102"/>
          <w:sz w:val="24"/>
          <w:szCs w:val="24"/>
          <w:highlight w:val="none"/>
          <w:u w:val="single" w:color="auto"/>
        </w:rPr>
        <w:t xml:space="preserve"> </w:t>
      </w:r>
      <w:r>
        <w:rPr>
          <w:rFonts w:ascii="仿宋" w:hAnsi="仿宋" w:eastAsia="仿宋" w:cs="仿宋"/>
          <w:color w:val="auto"/>
          <w:spacing w:val="-4"/>
          <w:sz w:val="24"/>
          <w:szCs w:val="24"/>
          <w:highlight w:val="none"/>
          <w:u w:val="single" w:color="auto"/>
        </w:rPr>
        <w:t>企</w:t>
      </w:r>
      <w:r>
        <w:rPr>
          <w:rFonts w:ascii="仿宋" w:hAnsi="仿宋" w:eastAsia="仿宋" w:cs="仿宋"/>
          <w:color w:val="auto"/>
          <w:spacing w:val="-5"/>
          <w:sz w:val="24"/>
          <w:szCs w:val="24"/>
          <w:highlight w:val="none"/>
          <w:u w:val="single" w:color="auto"/>
        </w:rPr>
        <w:t>业名称</w:t>
      </w:r>
      <w:r>
        <w:rPr>
          <w:rFonts w:ascii="仿宋" w:hAnsi="仿宋" w:eastAsia="仿宋" w:cs="仿宋"/>
          <w:color w:val="auto"/>
          <w:spacing w:val="2"/>
          <w:sz w:val="24"/>
          <w:szCs w:val="24"/>
          <w:highlight w:val="none"/>
          <w:u w:val="single" w:color="auto"/>
        </w:rPr>
        <w:t>）</w:t>
      </w:r>
      <w:r>
        <w:rPr>
          <w:rFonts w:ascii="仿宋" w:hAnsi="仿宋" w:eastAsia="仿宋" w:cs="仿宋"/>
          <w:color w:val="auto"/>
          <w:spacing w:val="2"/>
          <w:sz w:val="24"/>
          <w:szCs w:val="24"/>
          <w:highlight w:val="none"/>
        </w:rPr>
        <w:t>，</w:t>
      </w:r>
      <w:r>
        <w:rPr>
          <w:rFonts w:ascii="仿宋" w:hAnsi="仿宋" w:eastAsia="仿宋" w:cs="仿宋"/>
          <w:color w:val="auto"/>
          <w:spacing w:val="-5"/>
          <w:sz w:val="24"/>
          <w:szCs w:val="24"/>
          <w:highlight w:val="none"/>
        </w:rPr>
        <w:t>从业人员</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101"/>
          <w:sz w:val="24"/>
          <w:szCs w:val="24"/>
          <w:highlight w:val="none"/>
        </w:rPr>
        <w:t xml:space="preserve"> </w:t>
      </w:r>
      <w:r>
        <w:rPr>
          <w:rFonts w:ascii="仿宋" w:hAnsi="仿宋" w:eastAsia="仿宋" w:cs="仿宋"/>
          <w:color w:val="auto"/>
          <w:spacing w:val="-5"/>
          <w:sz w:val="24"/>
          <w:szCs w:val="24"/>
          <w:highlight w:val="none"/>
        </w:rPr>
        <w:t>人，营业</w:t>
      </w:r>
      <w:r>
        <w:rPr>
          <w:rFonts w:ascii="仿宋" w:hAnsi="仿宋" w:eastAsia="仿宋" w:cs="仿宋"/>
          <w:color w:val="auto"/>
          <w:spacing w:val="29"/>
          <w:sz w:val="24"/>
          <w:szCs w:val="24"/>
          <w:highlight w:val="none"/>
        </w:rPr>
        <w:t xml:space="preserve"> </w:t>
      </w:r>
      <w:r>
        <w:rPr>
          <w:rFonts w:ascii="仿宋" w:hAnsi="仿宋" w:eastAsia="仿宋" w:cs="仿宋"/>
          <w:color w:val="auto"/>
          <w:spacing w:val="-5"/>
          <w:sz w:val="24"/>
          <w:szCs w:val="24"/>
          <w:highlight w:val="none"/>
        </w:rPr>
        <w:t xml:space="preserve">收入为 </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102"/>
          <w:sz w:val="24"/>
          <w:szCs w:val="24"/>
          <w:highlight w:val="none"/>
        </w:rPr>
        <w:t xml:space="preserve"> </w:t>
      </w:r>
      <w:r>
        <w:rPr>
          <w:rFonts w:ascii="仿宋" w:hAnsi="仿宋" w:eastAsia="仿宋" w:cs="仿宋"/>
          <w:color w:val="auto"/>
          <w:spacing w:val="-5"/>
          <w:sz w:val="24"/>
          <w:szCs w:val="24"/>
          <w:highlight w:val="none"/>
        </w:rPr>
        <w:t>万元，资产总额为</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102"/>
          <w:sz w:val="24"/>
          <w:szCs w:val="24"/>
          <w:highlight w:val="none"/>
        </w:rPr>
        <w:t xml:space="preserve"> </w:t>
      </w:r>
      <w:r>
        <w:rPr>
          <w:rFonts w:ascii="仿宋" w:hAnsi="仿宋" w:eastAsia="仿宋" w:cs="仿宋"/>
          <w:color w:val="auto"/>
          <w:spacing w:val="-5"/>
          <w:sz w:val="24"/>
          <w:szCs w:val="24"/>
          <w:highlight w:val="none"/>
        </w:rPr>
        <w:t>万元，属于</w:t>
      </w:r>
      <w:r>
        <w:rPr>
          <w:rFonts w:ascii="仿宋" w:hAnsi="仿宋" w:eastAsia="仿宋" w:cs="仿宋"/>
          <w:color w:val="auto"/>
          <w:spacing w:val="-5"/>
          <w:sz w:val="24"/>
          <w:szCs w:val="24"/>
          <w:highlight w:val="none"/>
          <w:u w:val="single" w:color="auto"/>
        </w:rPr>
        <w:t>（</w:t>
      </w:r>
      <w:r>
        <w:rPr>
          <w:rFonts w:ascii="仿宋" w:hAnsi="仿宋" w:eastAsia="仿宋" w:cs="仿宋"/>
          <w:color w:val="auto"/>
          <w:spacing w:val="47"/>
          <w:sz w:val="24"/>
          <w:szCs w:val="24"/>
          <w:highlight w:val="none"/>
          <w:u w:val="single" w:color="auto"/>
        </w:rPr>
        <w:t xml:space="preserve"> </w:t>
      </w:r>
      <w:r>
        <w:rPr>
          <w:rFonts w:ascii="仿宋" w:hAnsi="仿宋" w:eastAsia="仿宋" w:cs="仿宋"/>
          <w:color w:val="auto"/>
          <w:spacing w:val="-5"/>
          <w:sz w:val="24"/>
          <w:szCs w:val="24"/>
          <w:highlight w:val="none"/>
          <w:u w:val="single" w:color="auto"/>
        </w:rPr>
        <w:t>中</w:t>
      </w:r>
      <w:r>
        <w:rPr>
          <w:rFonts w:ascii="仿宋" w:hAnsi="仿宋" w:eastAsia="仿宋" w:cs="仿宋"/>
          <w:color w:val="auto"/>
          <w:spacing w:val="-2"/>
          <w:sz w:val="24"/>
          <w:szCs w:val="24"/>
          <w:highlight w:val="none"/>
          <w:u w:val="single" w:color="auto"/>
        </w:rPr>
        <w:t>型企业、小型企业、微型企业</w:t>
      </w:r>
      <w:r>
        <w:rPr>
          <w:rFonts w:ascii="仿宋" w:hAnsi="仿宋" w:eastAsia="仿宋" w:cs="仿宋"/>
          <w:color w:val="auto"/>
          <w:spacing w:val="4"/>
          <w:sz w:val="24"/>
          <w:szCs w:val="24"/>
          <w:highlight w:val="none"/>
          <w:u w:val="single" w:color="auto"/>
        </w:rPr>
        <w:t>）；</w:t>
      </w:r>
      <w:r>
        <w:rPr>
          <w:rFonts w:ascii="仿宋" w:hAnsi="仿宋" w:eastAsia="仿宋" w:cs="仿宋"/>
          <w:color w:val="auto"/>
          <w:sz w:val="24"/>
          <w:szCs w:val="24"/>
          <w:highlight w:val="none"/>
          <w:u w:val="single" w:color="auto"/>
        </w:rPr>
        <w:t xml:space="preserve">  </w:t>
      </w:r>
    </w:p>
    <w:p w14:paraId="0AA2A360">
      <w:pPr>
        <w:spacing w:before="272" w:line="361" w:lineRule="auto"/>
        <w:ind w:left="8" w:right="75" w:firstLine="405"/>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 xml:space="preserve">2. </w:t>
      </w:r>
      <w:r>
        <w:rPr>
          <w:rFonts w:ascii="仿宋" w:hAnsi="仿宋" w:eastAsia="仿宋" w:cs="仿宋"/>
          <w:color w:val="auto"/>
          <w:spacing w:val="-1"/>
          <w:sz w:val="24"/>
          <w:szCs w:val="24"/>
          <w:highlight w:val="none"/>
          <w:u w:val="single" w:color="auto"/>
        </w:rPr>
        <w:t>（标的名称）</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88"/>
          <w:sz w:val="24"/>
          <w:szCs w:val="24"/>
          <w:highlight w:val="none"/>
        </w:rPr>
        <w:t xml:space="preserve"> </w:t>
      </w:r>
      <w:r>
        <w:rPr>
          <w:rFonts w:ascii="仿宋" w:hAnsi="仿宋" w:eastAsia="仿宋" w:cs="仿宋"/>
          <w:color w:val="auto"/>
          <w:spacing w:val="-1"/>
          <w:sz w:val="24"/>
          <w:szCs w:val="24"/>
          <w:highlight w:val="none"/>
        </w:rPr>
        <w:t>，属于</w:t>
      </w:r>
      <w:r>
        <w:rPr>
          <w:rFonts w:ascii="仿宋" w:hAnsi="仿宋" w:eastAsia="仿宋" w:cs="仿宋"/>
          <w:color w:val="auto"/>
          <w:spacing w:val="-1"/>
          <w:sz w:val="24"/>
          <w:szCs w:val="24"/>
          <w:highlight w:val="none"/>
          <w:u w:val="single" w:color="auto"/>
        </w:rPr>
        <w:t>（采购文件中明确的所属行业）</w:t>
      </w:r>
      <w:r>
        <w:rPr>
          <w:rFonts w:ascii="仿宋" w:hAnsi="仿宋" w:eastAsia="仿宋" w:cs="仿宋"/>
          <w:color w:val="auto"/>
          <w:spacing w:val="-1"/>
          <w:sz w:val="24"/>
          <w:szCs w:val="24"/>
          <w:highlight w:val="none"/>
        </w:rPr>
        <w:t>；承建（承接</w:t>
      </w:r>
      <w:r>
        <w:rPr>
          <w:rFonts w:ascii="仿宋" w:hAnsi="仿宋" w:eastAsia="仿宋" w:cs="仿宋"/>
          <w:color w:val="auto"/>
          <w:spacing w:val="-2"/>
          <w:sz w:val="24"/>
          <w:szCs w:val="24"/>
          <w:highlight w:val="none"/>
        </w:rPr>
        <w:t>）企业为</w:t>
      </w:r>
      <w:r>
        <w:rPr>
          <w:rFonts w:ascii="仿宋" w:hAnsi="仿宋" w:eastAsia="仿宋" w:cs="仿宋"/>
          <w:color w:val="auto"/>
          <w:spacing w:val="-2"/>
          <w:sz w:val="24"/>
          <w:szCs w:val="24"/>
          <w:highlight w:val="none"/>
          <w:u w:val="single" w:color="auto"/>
        </w:rPr>
        <w:t>（企</w:t>
      </w:r>
      <w:r>
        <w:rPr>
          <w:rFonts w:ascii="仿宋" w:hAnsi="仿宋" w:eastAsia="仿宋" w:cs="仿宋"/>
          <w:color w:val="auto"/>
          <w:spacing w:val="-3"/>
          <w:sz w:val="24"/>
          <w:szCs w:val="24"/>
          <w:highlight w:val="none"/>
          <w:u w:val="single" w:color="auto"/>
        </w:rPr>
        <w:t>业名称</w:t>
      </w:r>
      <w:r>
        <w:rPr>
          <w:rFonts w:ascii="仿宋" w:hAnsi="仿宋" w:eastAsia="仿宋" w:cs="仿宋"/>
          <w:color w:val="auto"/>
          <w:spacing w:val="13"/>
          <w:sz w:val="24"/>
          <w:szCs w:val="24"/>
          <w:highlight w:val="none"/>
          <w:u w:val="single" w:color="auto"/>
        </w:rPr>
        <w:t>）</w:t>
      </w:r>
      <w:r>
        <w:rPr>
          <w:rFonts w:ascii="仿宋" w:hAnsi="仿宋" w:eastAsia="仿宋" w:cs="仿宋"/>
          <w:color w:val="auto"/>
          <w:spacing w:val="13"/>
          <w:sz w:val="24"/>
          <w:szCs w:val="24"/>
          <w:highlight w:val="none"/>
        </w:rPr>
        <w:t>，</w:t>
      </w:r>
      <w:r>
        <w:rPr>
          <w:rFonts w:ascii="仿宋" w:hAnsi="仿宋" w:eastAsia="仿宋" w:cs="仿宋"/>
          <w:color w:val="auto"/>
          <w:spacing w:val="-3"/>
          <w:sz w:val="24"/>
          <w:szCs w:val="24"/>
          <w:highlight w:val="none"/>
        </w:rPr>
        <w:t>从业人员</w:t>
      </w:r>
      <w:r>
        <w:rPr>
          <w:rFonts w:ascii="仿宋" w:hAnsi="仿宋" w:eastAsia="仿宋" w:cs="仿宋"/>
          <w:color w:val="auto"/>
          <w:spacing w:val="-116"/>
          <w:sz w:val="24"/>
          <w:szCs w:val="24"/>
          <w:highlight w:val="none"/>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99"/>
          <w:sz w:val="24"/>
          <w:szCs w:val="24"/>
          <w:highlight w:val="none"/>
        </w:rPr>
        <w:t xml:space="preserve"> </w:t>
      </w:r>
      <w:r>
        <w:rPr>
          <w:rFonts w:ascii="仿宋" w:hAnsi="仿宋" w:eastAsia="仿宋" w:cs="仿宋"/>
          <w:color w:val="auto"/>
          <w:spacing w:val="-3"/>
          <w:sz w:val="24"/>
          <w:szCs w:val="24"/>
          <w:highlight w:val="none"/>
        </w:rPr>
        <w:t>人，营业</w:t>
      </w:r>
      <w:r>
        <w:rPr>
          <w:rFonts w:ascii="仿宋" w:hAnsi="仿宋" w:eastAsia="仿宋" w:cs="仿宋"/>
          <w:color w:val="auto"/>
          <w:spacing w:val="29"/>
          <w:sz w:val="24"/>
          <w:szCs w:val="24"/>
          <w:highlight w:val="none"/>
        </w:rPr>
        <w:t xml:space="preserve"> </w:t>
      </w:r>
      <w:r>
        <w:rPr>
          <w:rFonts w:ascii="仿宋" w:hAnsi="仿宋" w:eastAsia="仿宋" w:cs="仿宋"/>
          <w:color w:val="auto"/>
          <w:spacing w:val="-3"/>
          <w:sz w:val="24"/>
          <w:szCs w:val="24"/>
          <w:highlight w:val="none"/>
        </w:rPr>
        <w:t>收入为</w:t>
      </w:r>
      <w:r>
        <w:rPr>
          <w:rFonts w:ascii="仿宋" w:hAnsi="仿宋" w:eastAsia="仿宋" w:cs="仿宋"/>
          <w:color w:val="auto"/>
          <w:spacing w:val="-118"/>
          <w:sz w:val="24"/>
          <w:szCs w:val="24"/>
          <w:highlight w:val="none"/>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00"/>
          <w:sz w:val="24"/>
          <w:szCs w:val="24"/>
          <w:highlight w:val="none"/>
        </w:rPr>
        <w:t xml:space="preserve"> </w:t>
      </w:r>
      <w:r>
        <w:rPr>
          <w:rFonts w:ascii="仿宋" w:hAnsi="仿宋" w:eastAsia="仿宋" w:cs="仿宋"/>
          <w:color w:val="auto"/>
          <w:spacing w:val="-3"/>
          <w:sz w:val="24"/>
          <w:szCs w:val="24"/>
          <w:highlight w:val="none"/>
        </w:rPr>
        <w:t>万元，资产总额为</w:t>
      </w:r>
      <w:r>
        <w:rPr>
          <w:rFonts w:ascii="仿宋" w:hAnsi="仿宋" w:eastAsia="仿宋" w:cs="仿宋"/>
          <w:color w:val="auto"/>
          <w:spacing w:val="-120"/>
          <w:sz w:val="24"/>
          <w:szCs w:val="24"/>
          <w:highlight w:val="none"/>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99"/>
          <w:sz w:val="24"/>
          <w:szCs w:val="24"/>
          <w:highlight w:val="none"/>
        </w:rPr>
        <w:t xml:space="preserve"> </w:t>
      </w:r>
      <w:r>
        <w:rPr>
          <w:rFonts w:ascii="仿宋" w:hAnsi="仿宋" w:eastAsia="仿宋" w:cs="仿宋"/>
          <w:color w:val="auto"/>
          <w:spacing w:val="-3"/>
          <w:sz w:val="24"/>
          <w:szCs w:val="24"/>
          <w:highlight w:val="none"/>
        </w:rPr>
        <w:t>万元，属于</w:t>
      </w:r>
      <w:r>
        <w:rPr>
          <w:rFonts w:ascii="仿宋" w:hAnsi="仿宋" w:eastAsia="仿宋" w:cs="仿宋"/>
          <w:color w:val="auto"/>
          <w:spacing w:val="-3"/>
          <w:sz w:val="24"/>
          <w:szCs w:val="24"/>
          <w:highlight w:val="none"/>
          <w:u w:val="single" w:color="auto"/>
        </w:rPr>
        <w:t>（中型企</w:t>
      </w:r>
      <w:r>
        <w:rPr>
          <w:rFonts w:ascii="仿宋" w:hAnsi="仿宋" w:eastAsia="仿宋" w:cs="仿宋"/>
          <w:color w:val="auto"/>
          <w:spacing w:val="-2"/>
          <w:sz w:val="24"/>
          <w:szCs w:val="24"/>
          <w:highlight w:val="none"/>
          <w:u w:val="single" w:color="auto"/>
        </w:rPr>
        <w:t>业、小型企业、微型企业</w:t>
      </w:r>
      <w:r>
        <w:rPr>
          <w:rFonts w:ascii="仿宋" w:hAnsi="仿宋" w:eastAsia="仿宋" w:cs="仿宋"/>
          <w:color w:val="auto"/>
          <w:spacing w:val="2"/>
          <w:sz w:val="24"/>
          <w:szCs w:val="24"/>
          <w:highlight w:val="none"/>
          <w:u w:val="single" w:color="auto"/>
        </w:rPr>
        <w:t>）</w:t>
      </w:r>
      <w:r>
        <w:rPr>
          <w:rFonts w:ascii="仿宋" w:hAnsi="仿宋" w:eastAsia="仿宋" w:cs="仿宋"/>
          <w:color w:val="auto"/>
          <w:spacing w:val="2"/>
          <w:sz w:val="24"/>
          <w:szCs w:val="24"/>
          <w:highlight w:val="none"/>
        </w:rPr>
        <w:t>；</w:t>
      </w:r>
    </w:p>
    <w:p w14:paraId="0A5E7E09">
      <w:pPr>
        <w:spacing w:before="270" w:line="383" w:lineRule="exact"/>
        <w:ind w:left="17"/>
        <w:rPr>
          <w:rFonts w:ascii="仿宋" w:hAnsi="仿宋" w:eastAsia="仿宋" w:cs="仿宋"/>
          <w:color w:val="auto"/>
          <w:sz w:val="24"/>
          <w:szCs w:val="24"/>
          <w:highlight w:val="none"/>
        </w:rPr>
      </w:pPr>
      <w:r>
        <w:rPr>
          <w:rFonts w:ascii="仿宋" w:hAnsi="仿宋" w:eastAsia="仿宋" w:cs="仿宋"/>
          <w:color w:val="auto"/>
          <w:spacing w:val="-13"/>
          <w:position w:val="3"/>
          <w:sz w:val="24"/>
          <w:szCs w:val="24"/>
          <w:highlight w:val="none"/>
        </w:rPr>
        <w:t>……</w:t>
      </w:r>
    </w:p>
    <w:p w14:paraId="728DED73">
      <w:pPr>
        <w:spacing w:before="176" w:line="431" w:lineRule="auto"/>
        <w:ind w:left="11" w:right="75" w:firstLine="50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以上企业，不属于大企业的分支机构，不存在控股股东为大企业的情形，也不存在与</w:t>
      </w:r>
      <w:r>
        <w:rPr>
          <w:rFonts w:ascii="仿宋" w:hAnsi="仿宋" w:eastAsia="仿宋" w:cs="仿宋"/>
          <w:color w:val="auto"/>
          <w:spacing w:val="-2"/>
          <w:sz w:val="24"/>
          <w:szCs w:val="24"/>
          <w:highlight w:val="none"/>
        </w:rPr>
        <w:t>大企业的负责人为同一人的情形。</w:t>
      </w:r>
    </w:p>
    <w:p w14:paraId="75555BE3">
      <w:pPr>
        <w:spacing w:before="1" w:line="220" w:lineRule="auto"/>
        <w:ind w:left="489"/>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本企业对上述声明内容的真实性负责。如有虚假，将依法承担相应责任。</w:t>
      </w:r>
    </w:p>
    <w:p w14:paraId="0C412AA0">
      <w:pPr>
        <w:spacing w:before="237" w:line="222" w:lineRule="auto"/>
        <w:ind w:left="5361"/>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企业名称（盖章</w:t>
      </w:r>
      <w:r>
        <w:rPr>
          <w:rFonts w:ascii="仿宋" w:hAnsi="仿宋" w:eastAsia="仿宋" w:cs="仿宋"/>
          <w:color w:val="auto"/>
          <w:sz w:val="28"/>
          <w:szCs w:val="28"/>
          <w:highlight w:val="none"/>
        </w:rPr>
        <w:t>）：</w:t>
      </w:r>
    </w:p>
    <w:p w14:paraId="77A0C401">
      <w:pPr>
        <w:spacing w:before="225" w:line="224" w:lineRule="auto"/>
        <w:ind w:left="5110" w:firstLine="432" w:firstLineChars="200"/>
        <w:rPr>
          <w:rFonts w:ascii="仿宋" w:hAnsi="仿宋" w:eastAsia="仿宋" w:cs="仿宋"/>
          <w:color w:val="auto"/>
          <w:sz w:val="28"/>
          <w:szCs w:val="28"/>
          <w:highlight w:val="none"/>
        </w:rPr>
      </w:pPr>
      <w:r>
        <w:rPr>
          <w:rFonts w:ascii="仿宋" w:hAnsi="仿宋" w:eastAsia="仿宋" w:cs="仿宋"/>
          <w:color w:val="auto"/>
          <w:spacing w:val="-32"/>
          <w:sz w:val="28"/>
          <w:szCs w:val="28"/>
          <w:highlight w:val="none"/>
        </w:rPr>
        <w:t>日</w:t>
      </w:r>
      <w:r>
        <w:rPr>
          <w:rFonts w:ascii="仿宋" w:hAnsi="仿宋" w:eastAsia="仿宋" w:cs="仿宋"/>
          <w:color w:val="auto"/>
          <w:spacing w:val="6"/>
          <w:sz w:val="28"/>
          <w:szCs w:val="28"/>
          <w:highlight w:val="none"/>
        </w:rPr>
        <w:t xml:space="preserve">   </w:t>
      </w:r>
      <w:r>
        <w:rPr>
          <w:rFonts w:ascii="仿宋" w:hAnsi="仿宋" w:eastAsia="仿宋" w:cs="仿宋"/>
          <w:color w:val="auto"/>
          <w:spacing w:val="-32"/>
          <w:sz w:val="28"/>
          <w:szCs w:val="28"/>
          <w:highlight w:val="none"/>
        </w:rPr>
        <w:t>期：</w:t>
      </w:r>
    </w:p>
    <w:p w14:paraId="1E70D642">
      <w:pPr>
        <w:spacing w:before="255" w:line="431" w:lineRule="auto"/>
        <w:ind w:left="8" w:right="78" w:firstLine="486"/>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注：从业人员、营业收入、资产总额填报上一年度数据，无上一年度数据的新成立企业可不填报。</w:t>
      </w:r>
    </w:p>
    <w:p w14:paraId="4CC17BE3">
      <w:pPr>
        <w:spacing w:line="431" w:lineRule="auto"/>
        <w:rPr>
          <w:rFonts w:ascii="仿宋" w:hAnsi="仿宋" w:eastAsia="仿宋" w:cs="仿宋"/>
          <w:color w:val="auto"/>
          <w:sz w:val="24"/>
          <w:szCs w:val="24"/>
          <w:highlight w:val="none"/>
        </w:rPr>
        <w:sectPr>
          <w:footerReference r:id="rId21" w:type="default"/>
          <w:pgSz w:w="11906" w:h="16838"/>
          <w:pgMar w:top="1423" w:right="1315" w:bottom="1429" w:left="1344" w:header="1020" w:footer="1020" w:gutter="0"/>
          <w:pgNumType w:fmt="decimal"/>
          <w:cols w:space="0" w:num="1"/>
          <w:rtlGutter w:val="0"/>
          <w:docGrid w:linePitch="0" w:charSpace="0"/>
        </w:sectPr>
      </w:pPr>
    </w:p>
    <w:p w14:paraId="1E4B8A2E">
      <w:pPr>
        <w:spacing w:before="93" w:line="220" w:lineRule="auto"/>
        <w:ind w:left="13"/>
        <w:outlineLvl w:val="2"/>
        <w:rPr>
          <w:rFonts w:ascii="仿宋" w:hAnsi="仿宋" w:eastAsia="仿宋" w:cs="仿宋"/>
          <w:color w:val="auto"/>
          <w:sz w:val="30"/>
          <w:szCs w:val="30"/>
          <w:highlight w:val="none"/>
        </w:rPr>
      </w:pPr>
      <w:r>
        <w:rPr>
          <w:rFonts w:ascii="仿宋" w:hAnsi="仿宋" w:eastAsia="仿宋" w:cs="仿宋"/>
          <w:b/>
          <w:bCs/>
          <w:color w:val="auto"/>
          <w:spacing w:val="8"/>
          <w:sz w:val="28"/>
          <w:szCs w:val="28"/>
          <w:highlight w:val="none"/>
        </w:rPr>
        <w:t>附件</w:t>
      </w:r>
      <w:r>
        <w:rPr>
          <w:rFonts w:hint="eastAsia" w:ascii="仿宋" w:hAnsi="仿宋" w:eastAsia="仿宋" w:cs="仿宋"/>
          <w:b/>
          <w:bCs/>
          <w:color w:val="auto"/>
          <w:spacing w:val="8"/>
          <w:sz w:val="28"/>
          <w:szCs w:val="28"/>
          <w:highlight w:val="none"/>
          <w:lang w:val="en-US" w:eastAsia="zh-CN"/>
        </w:rPr>
        <w:t>5</w:t>
      </w:r>
      <w:r>
        <w:rPr>
          <w:rFonts w:ascii="仿宋" w:hAnsi="仿宋" w:eastAsia="仿宋" w:cs="仿宋"/>
          <w:b/>
          <w:bCs/>
          <w:color w:val="auto"/>
          <w:spacing w:val="8"/>
          <w:sz w:val="28"/>
          <w:szCs w:val="28"/>
          <w:highlight w:val="none"/>
        </w:rPr>
        <w:t>：</w:t>
      </w:r>
      <w:r>
        <w:rPr>
          <w:rFonts w:ascii="仿宋" w:hAnsi="仿宋" w:eastAsia="仿宋" w:cs="仿宋"/>
          <w:b/>
          <w:bCs/>
          <w:color w:val="auto"/>
          <w:spacing w:val="8"/>
          <w:sz w:val="30"/>
          <w:szCs w:val="30"/>
          <w:highlight w:val="none"/>
        </w:rPr>
        <w:t>残疾人福利性单位声明函（如有）</w:t>
      </w:r>
    </w:p>
    <w:p w14:paraId="27B9F6AC">
      <w:pPr>
        <w:pStyle w:val="6"/>
        <w:spacing w:line="352" w:lineRule="auto"/>
        <w:rPr>
          <w:color w:val="auto"/>
          <w:highlight w:val="none"/>
        </w:rPr>
      </w:pPr>
    </w:p>
    <w:p w14:paraId="5D0A4A6C">
      <w:pPr>
        <w:spacing w:before="101" w:line="226" w:lineRule="auto"/>
        <w:ind w:left="2823"/>
        <w:rPr>
          <w:rFonts w:ascii="仿宋" w:hAnsi="仿宋" w:eastAsia="仿宋" w:cs="仿宋"/>
          <w:color w:val="auto"/>
          <w:sz w:val="31"/>
          <w:szCs w:val="31"/>
          <w:highlight w:val="none"/>
        </w:rPr>
      </w:pPr>
      <w:r>
        <w:rPr>
          <w:rFonts w:ascii="仿宋" w:hAnsi="仿宋" w:eastAsia="仿宋" w:cs="仿宋"/>
          <w:b/>
          <w:bCs/>
          <w:color w:val="auto"/>
          <w:spacing w:val="16"/>
          <w:sz w:val="31"/>
          <w:szCs w:val="31"/>
          <w:highlight w:val="none"/>
        </w:rPr>
        <w:t>残疾人福利性单位声明函</w:t>
      </w:r>
    </w:p>
    <w:p w14:paraId="2C007F0D">
      <w:pPr>
        <w:pStyle w:val="6"/>
        <w:spacing w:line="261" w:lineRule="auto"/>
        <w:rPr>
          <w:color w:val="auto"/>
          <w:highlight w:val="none"/>
        </w:rPr>
      </w:pPr>
    </w:p>
    <w:p w14:paraId="3C46DCD4">
      <w:pPr>
        <w:pStyle w:val="6"/>
        <w:spacing w:line="261" w:lineRule="auto"/>
        <w:rPr>
          <w:color w:val="auto"/>
          <w:highlight w:val="none"/>
        </w:rPr>
      </w:pPr>
    </w:p>
    <w:p w14:paraId="449FA7CB">
      <w:pPr>
        <w:pStyle w:val="6"/>
        <w:spacing w:line="261" w:lineRule="auto"/>
        <w:rPr>
          <w:color w:val="auto"/>
          <w:highlight w:val="none"/>
        </w:rPr>
      </w:pPr>
    </w:p>
    <w:p w14:paraId="73CFD00E">
      <w:pPr>
        <w:spacing w:before="78" w:line="452" w:lineRule="auto"/>
        <w:ind w:firstLine="504"/>
        <w:jc w:val="both"/>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本单位郑重声明，根据《财政部</w:t>
      </w:r>
      <w:r>
        <w:rPr>
          <w:rFonts w:ascii="仿宋" w:hAnsi="仿宋" w:eastAsia="仿宋" w:cs="仿宋"/>
          <w:color w:val="auto"/>
          <w:spacing w:val="70"/>
          <w:sz w:val="24"/>
          <w:szCs w:val="24"/>
          <w:highlight w:val="none"/>
        </w:rPr>
        <w:t xml:space="preserve"> </w:t>
      </w:r>
      <w:r>
        <w:rPr>
          <w:rFonts w:ascii="仿宋" w:hAnsi="仿宋" w:eastAsia="仿宋" w:cs="仿宋"/>
          <w:color w:val="auto"/>
          <w:spacing w:val="5"/>
          <w:sz w:val="24"/>
          <w:szCs w:val="24"/>
          <w:highlight w:val="none"/>
        </w:rPr>
        <w:t>民政部</w:t>
      </w:r>
      <w:r>
        <w:rPr>
          <w:rFonts w:ascii="仿宋" w:hAnsi="仿宋" w:eastAsia="仿宋" w:cs="仿宋"/>
          <w:color w:val="auto"/>
          <w:spacing w:val="71"/>
          <w:sz w:val="24"/>
          <w:szCs w:val="24"/>
          <w:highlight w:val="none"/>
        </w:rPr>
        <w:t xml:space="preserve"> </w:t>
      </w:r>
      <w:r>
        <w:rPr>
          <w:rFonts w:ascii="仿宋" w:hAnsi="仿宋" w:eastAsia="仿宋" w:cs="仿宋"/>
          <w:color w:val="auto"/>
          <w:spacing w:val="5"/>
          <w:sz w:val="24"/>
          <w:szCs w:val="24"/>
          <w:highlight w:val="none"/>
        </w:rPr>
        <w:t>中</w:t>
      </w:r>
      <w:r>
        <w:rPr>
          <w:rFonts w:ascii="仿宋" w:hAnsi="仿宋" w:eastAsia="仿宋" w:cs="仿宋"/>
          <w:color w:val="auto"/>
          <w:spacing w:val="-65"/>
          <w:sz w:val="24"/>
          <w:szCs w:val="24"/>
          <w:highlight w:val="none"/>
        </w:rPr>
        <w:t xml:space="preserve"> </w:t>
      </w:r>
      <w:r>
        <w:rPr>
          <w:rFonts w:ascii="仿宋" w:hAnsi="仿宋" w:eastAsia="仿宋" w:cs="仿宋"/>
          <w:color w:val="auto"/>
          <w:spacing w:val="5"/>
          <w:sz w:val="24"/>
          <w:szCs w:val="24"/>
          <w:highlight w:val="none"/>
        </w:rPr>
        <w:t>国残疾人联合会关于促进残疾</w:t>
      </w:r>
      <w:r>
        <w:rPr>
          <w:rFonts w:ascii="仿宋" w:hAnsi="仿宋" w:eastAsia="仿宋" w:cs="仿宋"/>
          <w:color w:val="auto"/>
          <w:spacing w:val="4"/>
          <w:sz w:val="24"/>
          <w:szCs w:val="24"/>
          <w:highlight w:val="none"/>
        </w:rPr>
        <w:t>人就业</w:t>
      </w:r>
      <w:r>
        <w:rPr>
          <w:rFonts w:ascii="仿宋" w:hAnsi="仿宋" w:eastAsia="仿宋" w:cs="仿宋"/>
          <w:color w:val="auto"/>
          <w:spacing w:val="6"/>
          <w:sz w:val="24"/>
          <w:szCs w:val="24"/>
          <w:highlight w:val="none"/>
        </w:rPr>
        <w:t>政府采购政策的通知》（财库〔2017〕 141</w:t>
      </w:r>
      <w:r>
        <w:rPr>
          <w:rFonts w:ascii="仿宋" w:hAnsi="仿宋" w:eastAsia="仿宋" w:cs="仿宋"/>
          <w:color w:val="auto"/>
          <w:spacing w:val="-30"/>
          <w:sz w:val="24"/>
          <w:szCs w:val="24"/>
          <w:highlight w:val="none"/>
        </w:rPr>
        <w:t xml:space="preserve"> </w:t>
      </w:r>
      <w:r>
        <w:rPr>
          <w:rFonts w:ascii="仿宋" w:hAnsi="仿宋" w:eastAsia="仿宋" w:cs="仿宋"/>
          <w:color w:val="auto"/>
          <w:spacing w:val="6"/>
          <w:sz w:val="24"/>
          <w:szCs w:val="24"/>
          <w:highlight w:val="none"/>
        </w:rPr>
        <w:t>号）</w:t>
      </w:r>
      <w:r>
        <w:rPr>
          <w:rFonts w:ascii="仿宋" w:hAnsi="仿宋" w:eastAsia="仿宋" w:cs="仿宋"/>
          <w:color w:val="auto"/>
          <w:spacing w:val="-69"/>
          <w:sz w:val="24"/>
          <w:szCs w:val="24"/>
          <w:highlight w:val="none"/>
        </w:rPr>
        <w:t xml:space="preserve"> </w:t>
      </w:r>
      <w:r>
        <w:rPr>
          <w:rFonts w:ascii="仿宋" w:hAnsi="仿宋" w:eastAsia="仿宋" w:cs="仿宋"/>
          <w:color w:val="auto"/>
          <w:spacing w:val="6"/>
          <w:sz w:val="24"/>
          <w:szCs w:val="24"/>
          <w:highlight w:val="none"/>
        </w:rPr>
        <w:t>的规定，本单位为符合条件的残疾人</w:t>
      </w:r>
      <w:r>
        <w:rPr>
          <w:rFonts w:ascii="仿宋" w:hAnsi="仿宋" w:eastAsia="仿宋" w:cs="仿宋"/>
          <w:color w:val="auto"/>
          <w:spacing w:val="9"/>
          <w:sz w:val="24"/>
          <w:szCs w:val="24"/>
          <w:highlight w:val="none"/>
        </w:rPr>
        <w:t>福利性单位，且本单位参加______单位的______项目采购活动提供本单位制造的货物</w:t>
      </w:r>
      <w:r>
        <w:rPr>
          <w:rFonts w:ascii="仿宋" w:hAnsi="仿宋" w:eastAsia="仿宋" w:cs="仿宋"/>
          <w:color w:val="auto"/>
          <w:spacing w:val="11"/>
          <w:sz w:val="24"/>
          <w:szCs w:val="24"/>
          <w:highlight w:val="none"/>
        </w:rPr>
        <w:t>（</w:t>
      </w:r>
      <w:r>
        <w:rPr>
          <w:rFonts w:ascii="仿宋" w:hAnsi="仿宋" w:eastAsia="仿宋" w:cs="仿宋"/>
          <w:color w:val="auto"/>
          <w:spacing w:val="-58"/>
          <w:sz w:val="24"/>
          <w:szCs w:val="24"/>
          <w:highlight w:val="none"/>
        </w:rPr>
        <w:t xml:space="preserve"> </w:t>
      </w:r>
      <w:r>
        <w:rPr>
          <w:rFonts w:ascii="仿宋" w:hAnsi="仿宋" w:eastAsia="仿宋" w:cs="仿宋"/>
          <w:color w:val="auto"/>
          <w:spacing w:val="11"/>
          <w:sz w:val="24"/>
          <w:szCs w:val="24"/>
          <w:highlight w:val="none"/>
        </w:rPr>
        <w:t>由本单位承担工程/提供服务</w:t>
      </w:r>
      <w:r>
        <w:rPr>
          <w:rFonts w:ascii="仿宋" w:hAnsi="仿宋" w:eastAsia="仿宋" w:cs="仿宋"/>
          <w:color w:val="auto"/>
          <w:sz w:val="24"/>
          <w:szCs w:val="24"/>
          <w:highlight w:val="none"/>
        </w:rPr>
        <w:t>）</w:t>
      </w:r>
      <w:r>
        <w:rPr>
          <w:rFonts w:ascii="仿宋" w:hAnsi="仿宋" w:eastAsia="仿宋" w:cs="仿宋"/>
          <w:color w:val="auto"/>
          <w:spacing w:val="-56"/>
          <w:sz w:val="24"/>
          <w:szCs w:val="24"/>
          <w:highlight w:val="none"/>
        </w:rPr>
        <w:t xml:space="preserve"> </w:t>
      </w:r>
      <w:r>
        <w:rPr>
          <w:rFonts w:ascii="仿宋" w:hAnsi="仿宋" w:eastAsia="仿宋" w:cs="仿宋"/>
          <w:color w:val="auto"/>
          <w:sz w:val="24"/>
          <w:szCs w:val="24"/>
          <w:highlight w:val="none"/>
        </w:rPr>
        <w:t>，</w:t>
      </w:r>
      <w:r>
        <w:rPr>
          <w:rFonts w:ascii="仿宋" w:hAnsi="仿宋" w:eastAsia="仿宋" w:cs="仿宋"/>
          <w:color w:val="auto"/>
          <w:spacing w:val="11"/>
          <w:sz w:val="24"/>
          <w:szCs w:val="24"/>
          <w:highlight w:val="none"/>
        </w:rPr>
        <w:t>或者提供其他残疾人福利性单位制造的</w:t>
      </w:r>
      <w:r>
        <w:rPr>
          <w:rFonts w:ascii="仿宋" w:hAnsi="仿宋" w:eastAsia="仿宋" w:cs="仿宋"/>
          <w:color w:val="auto"/>
          <w:spacing w:val="10"/>
          <w:sz w:val="24"/>
          <w:szCs w:val="24"/>
          <w:highlight w:val="none"/>
        </w:rPr>
        <w:t>货物（不包括使用非残疾人福利性单位注册商标的货物）。</w:t>
      </w:r>
    </w:p>
    <w:p w14:paraId="071EDD95">
      <w:pPr>
        <w:spacing w:line="220" w:lineRule="auto"/>
        <w:ind w:left="504"/>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本单位对上述声明的真实性负责。如有虚假，将依法承担相应责任。</w:t>
      </w:r>
    </w:p>
    <w:p w14:paraId="509F1976">
      <w:pPr>
        <w:pStyle w:val="6"/>
        <w:spacing w:line="255" w:lineRule="auto"/>
        <w:rPr>
          <w:color w:val="auto"/>
          <w:highlight w:val="none"/>
        </w:rPr>
      </w:pPr>
    </w:p>
    <w:p w14:paraId="29A203A3">
      <w:pPr>
        <w:pStyle w:val="6"/>
        <w:spacing w:line="256" w:lineRule="auto"/>
        <w:rPr>
          <w:color w:val="auto"/>
          <w:highlight w:val="none"/>
        </w:rPr>
      </w:pPr>
    </w:p>
    <w:p w14:paraId="2E563335">
      <w:pPr>
        <w:pStyle w:val="6"/>
        <w:spacing w:line="256" w:lineRule="auto"/>
        <w:rPr>
          <w:color w:val="auto"/>
          <w:highlight w:val="none"/>
        </w:rPr>
      </w:pPr>
    </w:p>
    <w:p w14:paraId="7626A04F">
      <w:pPr>
        <w:pStyle w:val="6"/>
        <w:spacing w:line="256" w:lineRule="auto"/>
        <w:rPr>
          <w:color w:val="auto"/>
          <w:highlight w:val="none"/>
        </w:rPr>
      </w:pPr>
    </w:p>
    <w:p w14:paraId="06A19124">
      <w:pPr>
        <w:pStyle w:val="6"/>
        <w:spacing w:line="256" w:lineRule="auto"/>
        <w:rPr>
          <w:color w:val="auto"/>
          <w:highlight w:val="none"/>
        </w:rPr>
      </w:pPr>
    </w:p>
    <w:p w14:paraId="130EA7E1">
      <w:pPr>
        <w:pStyle w:val="6"/>
        <w:spacing w:line="256" w:lineRule="auto"/>
        <w:rPr>
          <w:color w:val="auto"/>
          <w:highlight w:val="none"/>
        </w:rPr>
      </w:pPr>
    </w:p>
    <w:p w14:paraId="4A2C41A9">
      <w:pPr>
        <w:pStyle w:val="6"/>
        <w:spacing w:line="256" w:lineRule="auto"/>
        <w:rPr>
          <w:color w:val="auto"/>
          <w:highlight w:val="none"/>
        </w:rPr>
      </w:pPr>
    </w:p>
    <w:p w14:paraId="7912A22E">
      <w:pPr>
        <w:pStyle w:val="6"/>
        <w:spacing w:line="256" w:lineRule="auto"/>
        <w:rPr>
          <w:color w:val="auto"/>
          <w:highlight w:val="none"/>
        </w:rPr>
      </w:pPr>
    </w:p>
    <w:p w14:paraId="7025B68A">
      <w:pPr>
        <w:pStyle w:val="6"/>
        <w:spacing w:line="256" w:lineRule="auto"/>
        <w:rPr>
          <w:color w:val="auto"/>
          <w:highlight w:val="none"/>
        </w:rPr>
      </w:pPr>
    </w:p>
    <w:p w14:paraId="1F7E7763">
      <w:pPr>
        <w:pStyle w:val="6"/>
        <w:spacing w:line="256" w:lineRule="auto"/>
        <w:rPr>
          <w:color w:val="auto"/>
          <w:highlight w:val="none"/>
        </w:rPr>
      </w:pPr>
    </w:p>
    <w:p w14:paraId="64C1686E">
      <w:pPr>
        <w:spacing w:before="78" w:line="221" w:lineRule="auto"/>
        <w:ind w:left="3980"/>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单位名称（盖章</w:t>
      </w:r>
      <w:r>
        <w:rPr>
          <w:rFonts w:ascii="仿宋" w:hAnsi="仿宋" w:eastAsia="仿宋" w:cs="仿宋"/>
          <w:color w:val="auto"/>
          <w:spacing w:val="12"/>
          <w:sz w:val="24"/>
          <w:szCs w:val="24"/>
          <w:highlight w:val="none"/>
        </w:rPr>
        <w:t>）：</w:t>
      </w:r>
    </w:p>
    <w:p w14:paraId="5C8B94EA">
      <w:pPr>
        <w:spacing w:before="301" w:line="223" w:lineRule="auto"/>
        <w:ind w:left="3990"/>
        <w:rPr>
          <w:rFonts w:ascii="仿宋" w:hAnsi="仿宋" w:eastAsia="仿宋" w:cs="仿宋"/>
          <w:color w:val="auto"/>
          <w:sz w:val="24"/>
          <w:szCs w:val="24"/>
          <w:highlight w:val="none"/>
        </w:rPr>
      </w:pPr>
      <w:r>
        <w:rPr>
          <w:rFonts w:ascii="仿宋" w:hAnsi="仿宋" w:eastAsia="仿宋" w:cs="仿宋"/>
          <w:color w:val="auto"/>
          <w:spacing w:val="-28"/>
          <w:sz w:val="24"/>
          <w:szCs w:val="24"/>
          <w:highlight w:val="none"/>
        </w:rPr>
        <w:t>日</w:t>
      </w:r>
      <w:r>
        <w:rPr>
          <w:rFonts w:ascii="仿宋" w:hAnsi="仿宋" w:eastAsia="仿宋" w:cs="仿宋"/>
          <w:color w:val="auto"/>
          <w:spacing w:val="19"/>
          <w:sz w:val="24"/>
          <w:szCs w:val="24"/>
          <w:highlight w:val="none"/>
        </w:rPr>
        <w:t xml:space="preserve">    </w:t>
      </w:r>
      <w:r>
        <w:rPr>
          <w:rFonts w:ascii="仿宋" w:hAnsi="仿宋" w:eastAsia="仿宋" w:cs="仿宋"/>
          <w:color w:val="auto"/>
          <w:spacing w:val="-28"/>
          <w:sz w:val="24"/>
          <w:szCs w:val="24"/>
          <w:highlight w:val="none"/>
        </w:rPr>
        <w:t>期：</w:t>
      </w:r>
    </w:p>
    <w:p w14:paraId="16AF8C8B">
      <w:pPr>
        <w:spacing w:line="223" w:lineRule="auto"/>
        <w:rPr>
          <w:rFonts w:ascii="仿宋" w:hAnsi="仿宋" w:eastAsia="仿宋" w:cs="仿宋"/>
          <w:color w:val="auto"/>
          <w:sz w:val="24"/>
          <w:szCs w:val="24"/>
          <w:highlight w:val="none"/>
        </w:rPr>
      </w:pPr>
    </w:p>
    <w:p w14:paraId="67C65B76">
      <w:pPr>
        <w:pStyle w:val="6"/>
        <w:rPr>
          <w:rFonts w:ascii="仿宋" w:hAnsi="仿宋" w:eastAsia="仿宋" w:cs="仿宋"/>
          <w:color w:val="auto"/>
          <w:sz w:val="24"/>
          <w:szCs w:val="24"/>
          <w:highlight w:val="none"/>
        </w:rPr>
      </w:pPr>
    </w:p>
    <w:p w14:paraId="16A39CFB">
      <w:pPr>
        <w:rPr>
          <w:color w:val="auto"/>
          <w:highlight w:val="none"/>
        </w:rPr>
        <w:sectPr>
          <w:footerReference r:id="rId22" w:type="default"/>
          <w:pgSz w:w="11906" w:h="16838"/>
          <w:pgMar w:top="1423" w:right="1315" w:bottom="1429" w:left="1344" w:header="1020" w:footer="1020" w:gutter="0"/>
          <w:pgNumType w:fmt="decimal"/>
          <w:cols w:space="0" w:num="1"/>
          <w:rtlGutter w:val="0"/>
          <w:docGrid w:linePitch="0" w:charSpace="0"/>
        </w:sectPr>
      </w:pPr>
    </w:p>
    <w:p w14:paraId="78A95CE2">
      <w:pPr>
        <w:spacing w:before="93" w:line="222" w:lineRule="auto"/>
        <w:outlineLvl w:val="2"/>
        <w:rPr>
          <w:rFonts w:ascii="仿宋" w:hAnsi="仿宋" w:eastAsia="仿宋" w:cs="仿宋"/>
          <w:color w:val="auto"/>
          <w:sz w:val="30"/>
          <w:szCs w:val="30"/>
          <w:highlight w:val="none"/>
        </w:rPr>
      </w:pPr>
      <w:r>
        <w:rPr>
          <w:rFonts w:ascii="仿宋" w:hAnsi="仿宋" w:eastAsia="仿宋" w:cs="仿宋"/>
          <w:b/>
          <w:bCs/>
          <w:color w:val="auto"/>
          <w:spacing w:val="-13"/>
          <w:sz w:val="30"/>
          <w:szCs w:val="30"/>
          <w:highlight w:val="none"/>
        </w:rPr>
        <w:t>附件</w:t>
      </w:r>
      <w:r>
        <w:rPr>
          <w:rFonts w:ascii="仿宋" w:hAnsi="仿宋" w:eastAsia="仿宋" w:cs="仿宋"/>
          <w:color w:val="auto"/>
          <w:spacing w:val="-38"/>
          <w:sz w:val="30"/>
          <w:szCs w:val="30"/>
          <w:highlight w:val="none"/>
        </w:rPr>
        <w:t xml:space="preserve"> </w:t>
      </w:r>
      <w:r>
        <w:rPr>
          <w:rFonts w:hint="eastAsia" w:ascii="仿宋" w:hAnsi="仿宋" w:eastAsia="仿宋" w:cs="仿宋"/>
          <w:b/>
          <w:bCs/>
          <w:color w:val="auto"/>
          <w:spacing w:val="-13"/>
          <w:sz w:val="30"/>
          <w:szCs w:val="30"/>
          <w:highlight w:val="none"/>
          <w:lang w:val="en-US" w:eastAsia="zh-CN"/>
        </w:rPr>
        <w:t>6</w:t>
      </w:r>
      <w:r>
        <w:rPr>
          <w:rFonts w:ascii="仿宋" w:hAnsi="仿宋" w:eastAsia="仿宋" w:cs="仿宋"/>
          <w:color w:val="auto"/>
          <w:spacing w:val="75"/>
          <w:sz w:val="30"/>
          <w:szCs w:val="30"/>
          <w:highlight w:val="none"/>
        </w:rPr>
        <w:t xml:space="preserve"> </w:t>
      </w:r>
      <w:r>
        <w:rPr>
          <w:rFonts w:ascii="仿宋" w:hAnsi="仿宋" w:eastAsia="仿宋" w:cs="仿宋"/>
          <w:b/>
          <w:bCs/>
          <w:color w:val="auto"/>
          <w:spacing w:val="-13"/>
          <w:sz w:val="30"/>
          <w:szCs w:val="30"/>
          <w:highlight w:val="none"/>
        </w:rPr>
        <w:t>(如有)</w:t>
      </w:r>
    </w:p>
    <w:p w14:paraId="3DE28DB3">
      <w:pPr>
        <w:pStyle w:val="6"/>
        <w:spacing w:line="441" w:lineRule="auto"/>
        <w:rPr>
          <w:color w:val="auto"/>
          <w:highlight w:val="none"/>
        </w:rPr>
      </w:pPr>
    </w:p>
    <w:p w14:paraId="61A4E0CC">
      <w:pPr>
        <w:spacing w:before="97" w:line="220" w:lineRule="auto"/>
        <w:ind w:left="3115"/>
        <w:rPr>
          <w:rFonts w:ascii="仿宋" w:hAnsi="仿宋" w:eastAsia="仿宋" w:cs="仿宋"/>
          <w:color w:val="auto"/>
          <w:sz w:val="30"/>
          <w:szCs w:val="30"/>
          <w:highlight w:val="none"/>
        </w:rPr>
      </w:pPr>
      <w:r>
        <w:rPr>
          <w:rFonts w:ascii="仿宋" w:hAnsi="仿宋" w:eastAsia="仿宋" w:cs="仿宋"/>
          <w:b/>
          <w:bCs/>
          <w:color w:val="auto"/>
          <w:spacing w:val="6"/>
          <w:sz w:val="30"/>
          <w:szCs w:val="30"/>
          <w:highlight w:val="none"/>
        </w:rPr>
        <w:t>监狱企业相关资格证明材料</w:t>
      </w:r>
    </w:p>
    <w:p w14:paraId="1FE6D4A7">
      <w:pPr>
        <w:spacing w:line="220" w:lineRule="auto"/>
        <w:rPr>
          <w:rFonts w:ascii="仿宋" w:hAnsi="仿宋" w:eastAsia="仿宋" w:cs="仿宋"/>
          <w:color w:val="auto"/>
          <w:sz w:val="30"/>
          <w:szCs w:val="30"/>
          <w:highlight w:val="none"/>
        </w:rPr>
        <w:sectPr>
          <w:footerReference r:id="rId23" w:type="default"/>
          <w:pgSz w:w="11906" w:h="16838"/>
          <w:pgMar w:top="1423" w:right="1315" w:bottom="1429" w:left="1344" w:header="1020" w:footer="1020" w:gutter="0"/>
          <w:pgNumType w:fmt="decimal"/>
          <w:cols w:space="0" w:num="1"/>
          <w:rtlGutter w:val="0"/>
          <w:docGrid w:linePitch="0" w:charSpace="0"/>
        </w:sectPr>
      </w:pPr>
    </w:p>
    <w:p w14:paraId="2A917983">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default" w:ascii="仿宋" w:hAnsi="仿宋" w:eastAsia="仿宋" w:cs="仿宋"/>
          <w:color w:val="auto"/>
          <w:highlight w:val="none"/>
          <w:lang w:val="en-US"/>
        </w:rPr>
      </w:pPr>
      <w:r>
        <w:rPr>
          <w:rFonts w:hint="eastAsia" w:ascii="仿宋" w:hAnsi="仿宋" w:eastAsia="仿宋" w:cs="仿宋"/>
          <w:b/>
          <w:bCs/>
          <w:color w:val="auto"/>
          <w:spacing w:val="-13"/>
          <w:sz w:val="30"/>
          <w:szCs w:val="30"/>
          <w:highlight w:val="none"/>
          <w:lang w:val="en-US" w:eastAsia="zh-CN"/>
        </w:rPr>
        <w:t>附件7：</w:t>
      </w:r>
      <w:r>
        <w:rPr>
          <w:rFonts w:hint="eastAsia" w:ascii="仿宋" w:hAnsi="仿宋" w:eastAsia="仿宋" w:cs="仿宋"/>
          <w:b/>
          <w:bCs/>
          <w:color w:val="auto"/>
          <w:kern w:val="0"/>
          <w:sz w:val="24"/>
          <w:szCs w:val="24"/>
          <w:highlight w:val="none"/>
          <w:lang w:val="en-US" w:eastAsia="zh-CN" w:bidi="ar"/>
        </w:rPr>
        <w:t xml:space="preserve"> </w:t>
      </w:r>
    </w:p>
    <w:p w14:paraId="46D0677E">
      <w:pPr>
        <w:keepNext w:val="0"/>
        <w:keepLines w:val="0"/>
        <w:pageBreakBefore w:val="0"/>
        <w:widowControl/>
        <w:suppressLineNumbers w:val="0"/>
        <w:kinsoku w:val="0"/>
        <w:wordWrap/>
        <w:overflowPunct/>
        <w:topLinePunct w:val="0"/>
        <w:autoSpaceDE w:val="0"/>
        <w:autoSpaceDN w:val="0"/>
        <w:bidi w:val="0"/>
        <w:adjustRightInd w:val="0"/>
        <w:snapToGrid/>
        <w:spacing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供应商企业关系关联承诺书（格式）</w:t>
      </w:r>
    </w:p>
    <w:p w14:paraId="4239B362">
      <w:pPr>
        <w:keepNext w:val="0"/>
        <w:keepLines w:val="0"/>
        <w:pageBreakBefore w:val="0"/>
        <w:widowControl/>
        <w:suppressLineNumbers w:val="0"/>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一、供应商在本项目磋商中，不存在与其它供应商负责人为同一人，有控股、管理等关联关系承诺。 </w:t>
      </w:r>
    </w:p>
    <w:p w14:paraId="3EBA7965">
      <w:pPr>
        <w:keepNext w:val="0"/>
        <w:keepLines w:val="0"/>
        <w:pageBreakBefore w:val="0"/>
        <w:widowControl/>
        <w:suppressLineNumbers w:val="0"/>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1.管理关系说明： </w:t>
      </w:r>
    </w:p>
    <w:p w14:paraId="3BAF4C6B">
      <w:pPr>
        <w:keepNext w:val="0"/>
        <w:keepLines w:val="0"/>
        <w:pageBreakBefore w:val="0"/>
        <w:widowControl/>
        <w:suppressLineNumbers w:val="0"/>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我单位管理的具有独立法人的下属单位：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(没有填无)。 </w:t>
      </w:r>
    </w:p>
    <w:p w14:paraId="219CA9B1">
      <w:pPr>
        <w:keepNext w:val="0"/>
        <w:keepLines w:val="0"/>
        <w:pageBreakBefore w:val="0"/>
        <w:widowControl/>
        <w:suppressLineNumbers w:val="0"/>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我单位的上级管理单位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(没有填无)。 </w:t>
      </w:r>
    </w:p>
    <w:p w14:paraId="3A9CB88D">
      <w:pPr>
        <w:keepNext w:val="0"/>
        <w:keepLines w:val="0"/>
        <w:pageBreakBefore w:val="0"/>
        <w:widowControl/>
        <w:numPr>
          <w:ilvl w:val="0"/>
          <w:numId w:val="1"/>
        </w:numPr>
        <w:suppressLineNumbers w:val="0"/>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股权关系说明： </w:t>
      </w:r>
    </w:p>
    <w:p w14:paraId="45BDE82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我单位控股的单位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(没有填无) 。 </w:t>
      </w:r>
    </w:p>
    <w:p w14:paraId="35AA4E95">
      <w:pPr>
        <w:keepNext w:val="0"/>
        <w:keepLines w:val="0"/>
        <w:pageBreakBefore w:val="0"/>
        <w:widowControl/>
        <w:suppressLineNumbers w:val="0"/>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单位控股。(没有填无) </w:t>
      </w:r>
    </w:p>
    <w:p w14:paraId="4908178D">
      <w:pPr>
        <w:keepNext w:val="0"/>
        <w:keepLines w:val="0"/>
        <w:pageBreakBefore w:val="0"/>
        <w:widowControl/>
        <w:suppressLineNumbers w:val="0"/>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3.我方与采购人不存在利害关系及其他可能影响招标公正性的情形。 </w:t>
      </w:r>
    </w:p>
    <w:p w14:paraId="0C0F732A">
      <w:pPr>
        <w:keepNext w:val="0"/>
        <w:keepLines w:val="0"/>
        <w:pageBreakBefore w:val="0"/>
        <w:widowControl/>
        <w:suppressLineNumbers w:val="0"/>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二、我单位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（是或否） 为本采购项目提供过整体设计、规范编制或者项目管理、监理、检测等服务的供应商。 </w:t>
      </w:r>
    </w:p>
    <w:p w14:paraId="105A9E4D">
      <w:pPr>
        <w:keepNext w:val="0"/>
        <w:keepLines w:val="0"/>
        <w:pageBreakBefore w:val="0"/>
        <w:widowControl/>
        <w:suppressLineNumbers w:val="0"/>
        <w:tabs>
          <w:tab w:val="center" w:pos="4535"/>
        </w:tabs>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三、其他与本项目有关的利害关系说明</w:t>
      </w:r>
      <w:r>
        <w:rPr>
          <w:rFonts w:hint="eastAsia" w:ascii="仿宋" w:hAnsi="仿宋" w:eastAsia="仿宋" w:cs="宋体"/>
          <w:color w:val="auto"/>
          <w:highlight w:val="none"/>
          <w:lang w:val="en-US" w:eastAsia="zh-CN"/>
        </w:rPr>
        <w:t>：</w:t>
      </w:r>
      <w:r>
        <w:rPr>
          <w:rFonts w:hint="eastAsia" w:ascii="仿宋" w:hAnsi="仿宋" w:eastAsia="仿宋" w:cs="宋体"/>
          <w:color w:val="auto"/>
          <w:highlight w:val="none"/>
          <w:u w:val="single"/>
          <w:lang w:val="en-US" w:eastAsia="zh-CN"/>
        </w:rPr>
        <w:t xml:space="preserve">                 </w:t>
      </w:r>
      <w:r>
        <w:rPr>
          <w:rFonts w:hint="eastAsia" w:ascii="仿宋" w:hAnsi="仿宋" w:eastAsia="仿宋" w:cs="仿宋"/>
          <w:color w:val="auto"/>
          <w:kern w:val="0"/>
          <w:sz w:val="24"/>
          <w:szCs w:val="24"/>
          <w:highlight w:val="none"/>
          <w:lang w:val="en-US" w:eastAsia="zh-CN" w:bidi="ar"/>
        </w:rPr>
        <w:tab/>
      </w:r>
      <w:r>
        <w:rPr>
          <w:rFonts w:hint="eastAsia" w:ascii="仿宋" w:hAnsi="仿宋" w:eastAsia="仿宋" w:cs="仿宋"/>
          <w:color w:val="auto"/>
          <w:kern w:val="0"/>
          <w:sz w:val="24"/>
          <w:szCs w:val="24"/>
          <w:highlight w:val="none"/>
          <w:lang w:val="en-US" w:eastAsia="zh-CN" w:bidi="ar"/>
        </w:rPr>
        <w:t xml:space="preserve">(没有填无) </w:t>
      </w:r>
    </w:p>
    <w:p w14:paraId="6BB70CB9">
      <w:pPr>
        <w:keepNext w:val="0"/>
        <w:keepLines w:val="0"/>
        <w:pageBreakBefore w:val="0"/>
        <w:widowControl/>
        <w:suppressLineNumbers w:val="0"/>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我单位承诺以上说明真实有效，无虚假内容或隐瞒。</w:t>
      </w:r>
    </w:p>
    <w:p w14:paraId="01885336">
      <w:pPr>
        <w:keepNext w:val="0"/>
        <w:keepLines w:val="0"/>
        <w:pageBreakBefore w:val="0"/>
        <w:widowControl/>
        <w:suppressLineNumbers w:val="0"/>
        <w:kinsoku w:val="0"/>
        <w:wordWrap/>
        <w:overflowPunct/>
        <w:topLinePunct w:val="0"/>
        <w:autoSpaceDE w:val="0"/>
        <w:autoSpaceDN w:val="0"/>
        <w:bidi w:val="0"/>
        <w:adjustRightInd w:val="0"/>
        <w:snapToGrid/>
        <w:spacing w:line="360" w:lineRule="auto"/>
        <w:jc w:val="left"/>
        <w:textAlignment w:val="baseline"/>
        <w:rPr>
          <w:rFonts w:hint="eastAsia" w:ascii="仿宋" w:hAnsi="仿宋" w:eastAsia="仿宋" w:cs="仿宋"/>
          <w:color w:val="auto"/>
          <w:kern w:val="0"/>
          <w:sz w:val="20"/>
          <w:szCs w:val="20"/>
          <w:highlight w:val="none"/>
          <w:lang w:val="en-US" w:eastAsia="zh-CN" w:bidi="ar"/>
        </w:rPr>
      </w:pPr>
    </w:p>
    <w:p w14:paraId="09E6A669">
      <w:pPr>
        <w:spacing w:line="480" w:lineRule="auto"/>
        <w:rPr>
          <w:rFonts w:ascii="仿宋" w:hAnsi="仿宋" w:eastAsia="仿宋" w:cs="仿宋"/>
          <w:color w:val="auto"/>
          <w:spacing w:val="24"/>
          <w:sz w:val="24"/>
          <w:szCs w:val="24"/>
          <w:highlight w:val="none"/>
          <w:u w:val="single" w:color="auto"/>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5"/>
          <w:sz w:val="24"/>
          <w:szCs w:val="24"/>
          <w:highlight w:val="none"/>
          <w:u w:val="single" w:color="auto"/>
        </w:rPr>
        <w:t>（</w:t>
      </w:r>
      <w:r>
        <w:rPr>
          <w:rFonts w:ascii="仿宋" w:hAnsi="仿宋" w:eastAsia="仿宋" w:cs="仿宋"/>
          <w:color w:val="auto"/>
          <w:spacing w:val="1"/>
          <w:sz w:val="24"/>
          <w:szCs w:val="24"/>
          <w:highlight w:val="none"/>
          <w:u w:val="single" w:color="auto"/>
        </w:rPr>
        <w:t>加盖单位公章）</w:t>
      </w:r>
      <w:r>
        <w:rPr>
          <w:rFonts w:ascii="仿宋" w:hAnsi="仿宋" w:eastAsia="仿宋" w:cs="仿宋"/>
          <w:color w:val="auto"/>
          <w:spacing w:val="24"/>
          <w:sz w:val="24"/>
          <w:szCs w:val="24"/>
          <w:highlight w:val="none"/>
          <w:u w:val="single" w:color="auto"/>
        </w:rPr>
        <w:t xml:space="preserve">     </w:t>
      </w:r>
    </w:p>
    <w:p w14:paraId="5FF4D5B7">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法定代表人或被授权委托人</w:t>
      </w:r>
      <w:r>
        <w:rPr>
          <w:rFonts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u w:val="single"/>
          <w:lang w:val="en-US" w:eastAsia="zh-CN"/>
        </w:rPr>
        <w:t xml:space="preserve">               </w:t>
      </w:r>
      <w:r>
        <w:rPr>
          <w:rFonts w:ascii="仿宋" w:hAnsi="仿宋" w:eastAsia="仿宋" w:cs="仿宋"/>
          <w:color w:val="auto"/>
          <w:spacing w:val="-1"/>
          <w:sz w:val="24"/>
          <w:szCs w:val="24"/>
          <w:highlight w:val="none"/>
        </w:rPr>
        <w:t>(签字或盖章）</w:t>
      </w:r>
    </w:p>
    <w:p w14:paraId="7F0B7F7B">
      <w:pPr>
        <w:spacing w:before="181" w:line="222" w:lineRule="auto"/>
        <w:ind w:left="51"/>
        <w:rPr>
          <w:rFonts w:ascii="仿宋" w:hAnsi="仿宋" w:eastAsia="仿宋" w:cs="仿宋"/>
          <w:color w:val="auto"/>
          <w:sz w:val="24"/>
          <w:szCs w:val="24"/>
          <w:highlight w:val="none"/>
        </w:rPr>
      </w:pPr>
      <w:r>
        <w:rPr>
          <w:rFonts w:ascii="仿宋" w:hAnsi="仿宋" w:eastAsia="仿宋" w:cs="仿宋"/>
          <w:color w:val="auto"/>
          <w:spacing w:val="-20"/>
          <w:sz w:val="24"/>
          <w:szCs w:val="24"/>
          <w:highlight w:val="none"/>
        </w:rPr>
        <w:t>日期：</w:t>
      </w:r>
      <w:r>
        <w:rPr>
          <w:rFonts w:ascii="仿宋" w:hAnsi="仿宋" w:eastAsia="仿宋" w:cs="仿宋"/>
          <w:color w:val="auto"/>
          <w:spacing w:val="6"/>
          <w:sz w:val="24"/>
          <w:szCs w:val="24"/>
          <w:highlight w:val="none"/>
        </w:rPr>
        <w:t xml:space="preserve">    </w:t>
      </w:r>
      <w:r>
        <w:rPr>
          <w:rFonts w:ascii="仿宋" w:hAnsi="仿宋" w:eastAsia="仿宋" w:cs="仿宋"/>
          <w:color w:val="auto"/>
          <w:spacing w:val="-20"/>
          <w:sz w:val="24"/>
          <w:szCs w:val="24"/>
          <w:highlight w:val="none"/>
        </w:rPr>
        <w:t>年</w:t>
      </w:r>
      <w:r>
        <w:rPr>
          <w:rFonts w:ascii="仿宋" w:hAnsi="仿宋" w:eastAsia="仿宋" w:cs="仿宋"/>
          <w:color w:val="auto"/>
          <w:spacing w:val="14"/>
          <w:sz w:val="24"/>
          <w:szCs w:val="24"/>
          <w:highlight w:val="none"/>
        </w:rPr>
        <w:t xml:space="preserve">  </w:t>
      </w:r>
      <w:r>
        <w:rPr>
          <w:rFonts w:ascii="仿宋" w:hAnsi="仿宋" w:eastAsia="仿宋" w:cs="仿宋"/>
          <w:color w:val="auto"/>
          <w:spacing w:val="-20"/>
          <w:sz w:val="24"/>
          <w:szCs w:val="24"/>
          <w:highlight w:val="none"/>
        </w:rPr>
        <w:t>月</w:t>
      </w:r>
      <w:r>
        <w:rPr>
          <w:rFonts w:ascii="仿宋" w:hAnsi="仿宋" w:eastAsia="仿宋" w:cs="仿宋"/>
          <w:color w:val="auto"/>
          <w:spacing w:val="33"/>
          <w:sz w:val="24"/>
          <w:szCs w:val="24"/>
          <w:highlight w:val="none"/>
        </w:rPr>
        <w:t xml:space="preserve">  </w:t>
      </w:r>
      <w:r>
        <w:rPr>
          <w:rFonts w:ascii="仿宋" w:hAnsi="仿宋" w:eastAsia="仿宋" w:cs="仿宋"/>
          <w:color w:val="auto"/>
          <w:spacing w:val="-20"/>
          <w:sz w:val="24"/>
          <w:szCs w:val="24"/>
          <w:highlight w:val="none"/>
        </w:rPr>
        <w:t>日</w:t>
      </w:r>
    </w:p>
    <w:p w14:paraId="6AD51735">
      <w:pPr>
        <w:rPr>
          <w:rFonts w:ascii="仿宋" w:hAnsi="仿宋" w:eastAsia="仿宋" w:cs="仿宋"/>
          <w:b/>
          <w:bCs/>
          <w:color w:val="auto"/>
          <w:spacing w:val="-10"/>
          <w:sz w:val="30"/>
          <w:szCs w:val="30"/>
          <w:highlight w:val="none"/>
        </w:rPr>
      </w:pPr>
      <w:r>
        <w:rPr>
          <w:rFonts w:ascii="仿宋" w:hAnsi="仿宋" w:eastAsia="仿宋" w:cs="仿宋"/>
          <w:b/>
          <w:bCs/>
          <w:color w:val="auto"/>
          <w:spacing w:val="-10"/>
          <w:sz w:val="30"/>
          <w:szCs w:val="30"/>
          <w:highlight w:val="none"/>
        </w:rPr>
        <w:br w:type="page"/>
      </w:r>
    </w:p>
    <w:p w14:paraId="0B3F23E2">
      <w:pPr>
        <w:spacing w:before="74" w:line="224" w:lineRule="auto"/>
        <w:jc w:val="center"/>
        <w:outlineLvl w:val="1"/>
        <w:rPr>
          <w:rFonts w:ascii="仿宋" w:hAnsi="仿宋" w:eastAsia="仿宋" w:cs="仿宋"/>
          <w:color w:val="auto"/>
          <w:sz w:val="30"/>
          <w:szCs w:val="30"/>
          <w:highlight w:val="none"/>
        </w:rPr>
      </w:pPr>
      <w:r>
        <w:rPr>
          <w:rFonts w:ascii="仿宋" w:hAnsi="仿宋" w:eastAsia="仿宋" w:cs="仿宋"/>
          <w:b/>
          <w:bCs/>
          <w:color w:val="auto"/>
          <w:spacing w:val="-10"/>
          <w:sz w:val="30"/>
          <w:szCs w:val="30"/>
          <w:highlight w:val="none"/>
        </w:rPr>
        <w:t>七、其它</w:t>
      </w:r>
    </w:p>
    <w:p w14:paraId="11772DFA">
      <w:pPr>
        <w:spacing w:before="27" w:line="220" w:lineRule="auto"/>
        <w:ind w:left="138"/>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1、业绩证明材料</w:t>
      </w:r>
    </w:p>
    <w:p w14:paraId="7C7F2CD7">
      <w:pPr>
        <w:spacing w:line="109" w:lineRule="exact"/>
        <w:rPr>
          <w:color w:val="auto"/>
          <w:highlight w:val="none"/>
        </w:rPr>
      </w:pPr>
    </w:p>
    <w:tbl>
      <w:tblPr>
        <w:tblStyle w:val="19"/>
        <w:tblW w:w="95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3"/>
        <w:gridCol w:w="1358"/>
        <w:gridCol w:w="1358"/>
        <w:gridCol w:w="1358"/>
        <w:gridCol w:w="1358"/>
        <w:gridCol w:w="1359"/>
        <w:gridCol w:w="1363"/>
      </w:tblGrid>
      <w:tr w14:paraId="5525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1363" w:type="dxa"/>
            <w:vAlign w:val="top"/>
          </w:tcPr>
          <w:p w14:paraId="3D7EEB5A">
            <w:pPr>
              <w:spacing w:line="478" w:lineRule="auto"/>
              <w:rPr>
                <w:rFonts w:ascii="Arial"/>
                <w:color w:val="auto"/>
                <w:sz w:val="21"/>
                <w:highlight w:val="none"/>
              </w:rPr>
            </w:pPr>
          </w:p>
          <w:p w14:paraId="042C5A37">
            <w:pPr>
              <w:pStyle w:val="20"/>
              <w:spacing w:before="78" w:line="222" w:lineRule="auto"/>
              <w:ind w:left="454"/>
              <w:rPr>
                <w:color w:val="auto"/>
                <w:sz w:val="24"/>
                <w:szCs w:val="24"/>
                <w:highlight w:val="none"/>
              </w:rPr>
            </w:pPr>
            <w:r>
              <w:rPr>
                <w:color w:val="auto"/>
                <w:spacing w:val="-8"/>
                <w:sz w:val="24"/>
                <w:szCs w:val="24"/>
                <w:highlight w:val="none"/>
              </w:rPr>
              <w:t>序号</w:t>
            </w:r>
          </w:p>
        </w:tc>
        <w:tc>
          <w:tcPr>
            <w:tcW w:w="1358" w:type="dxa"/>
            <w:vAlign w:val="top"/>
          </w:tcPr>
          <w:p w14:paraId="7915F40D">
            <w:pPr>
              <w:spacing w:line="478" w:lineRule="auto"/>
              <w:rPr>
                <w:rFonts w:ascii="Arial"/>
                <w:color w:val="auto"/>
                <w:sz w:val="21"/>
                <w:highlight w:val="none"/>
              </w:rPr>
            </w:pPr>
          </w:p>
          <w:p w14:paraId="54BB73C6">
            <w:pPr>
              <w:pStyle w:val="20"/>
              <w:spacing w:before="78" w:line="221" w:lineRule="auto"/>
              <w:ind w:left="210"/>
              <w:rPr>
                <w:color w:val="auto"/>
                <w:sz w:val="24"/>
                <w:szCs w:val="24"/>
                <w:highlight w:val="none"/>
              </w:rPr>
            </w:pPr>
            <w:r>
              <w:rPr>
                <w:color w:val="auto"/>
                <w:spacing w:val="-5"/>
                <w:sz w:val="24"/>
                <w:szCs w:val="24"/>
                <w:highlight w:val="none"/>
              </w:rPr>
              <w:t>项目名称</w:t>
            </w:r>
          </w:p>
        </w:tc>
        <w:tc>
          <w:tcPr>
            <w:tcW w:w="1358" w:type="dxa"/>
            <w:vAlign w:val="top"/>
          </w:tcPr>
          <w:p w14:paraId="1892A752">
            <w:pPr>
              <w:spacing w:line="478" w:lineRule="auto"/>
              <w:rPr>
                <w:rFonts w:ascii="Arial"/>
                <w:color w:val="auto"/>
                <w:sz w:val="21"/>
                <w:highlight w:val="none"/>
              </w:rPr>
            </w:pPr>
          </w:p>
          <w:p w14:paraId="59D2C722">
            <w:pPr>
              <w:pStyle w:val="20"/>
              <w:spacing w:before="78" w:line="221" w:lineRule="auto"/>
              <w:ind w:left="216"/>
              <w:rPr>
                <w:color w:val="auto"/>
                <w:sz w:val="24"/>
                <w:szCs w:val="24"/>
                <w:highlight w:val="none"/>
              </w:rPr>
            </w:pPr>
            <w:r>
              <w:rPr>
                <w:color w:val="auto"/>
                <w:spacing w:val="-5"/>
                <w:sz w:val="24"/>
                <w:szCs w:val="24"/>
                <w:highlight w:val="none"/>
              </w:rPr>
              <w:t>客户名称</w:t>
            </w:r>
          </w:p>
        </w:tc>
        <w:tc>
          <w:tcPr>
            <w:tcW w:w="1358" w:type="dxa"/>
            <w:vAlign w:val="top"/>
          </w:tcPr>
          <w:p w14:paraId="54D95EBD">
            <w:pPr>
              <w:spacing w:line="478" w:lineRule="auto"/>
              <w:rPr>
                <w:rFonts w:ascii="Arial"/>
                <w:color w:val="auto"/>
                <w:sz w:val="21"/>
                <w:highlight w:val="none"/>
              </w:rPr>
            </w:pPr>
          </w:p>
          <w:p w14:paraId="0ED0C372">
            <w:pPr>
              <w:pStyle w:val="20"/>
              <w:spacing w:before="78" w:line="222" w:lineRule="auto"/>
              <w:ind w:left="219"/>
              <w:rPr>
                <w:color w:val="auto"/>
                <w:sz w:val="24"/>
                <w:szCs w:val="24"/>
                <w:highlight w:val="none"/>
              </w:rPr>
            </w:pPr>
            <w:r>
              <w:rPr>
                <w:color w:val="auto"/>
                <w:spacing w:val="-6"/>
                <w:sz w:val="24"/>
                <w:szCs w:val="24"/>
                <w:highlight w:val="none"/>
              </w:rPr>
              <w:t>主要内容</w:t>
            </w:r>
          </w:p>
        </w:tc>
        <w:tc>
          <w:tcPr>
            <w:tcW w:w="1358" w:type="dxa"/>
            <w:vAlign w:val="top"/>
          </w:tcPr>
          <w:p w14:paraId="39095C3F">
            <w:pPr>
              <w:spacing w:line="478" w:lineRule="auto"/>
              <w:rPr>
                <w:rFonts w:ascii="Arial"/>
                <w:color w:val="auto"/>
                <w:sz w:val="21"/>
                <w:highlight w:val="none"/>
              </w:rPr>
            </w:pPr>
          </w:p>
          <w:p w14:paraId="3431E433">
            <w:pPr>
              <w:pStyle w:val="20"/>
              <w:spacing w:before="78" w:line="223" w:lineRule="auto"/>
              <w:ind w:left="219"/>
              <w:rPr>
                <w:color w:val="auto"/>
                <w:sz w:val="24"/>
                <w:szCs w:val="24"/>
                <w:highlight w:val="none"/>
              </w:rPr>
            </w:pPr>
            <w:r>
              <w:rPr>
                <w:color w:val="auto"/>
                <w:spacing w:val="-6"/>
                <w:sz w:val="24"/>
                <w:szCs w:val="24"/>
                <w:highlight w:val="none"/>
              </w:rPr>
              <w:t>合同金额</w:t>
            </w:r>
          </w:p>
        </w:tc>
        <w:tc>
          <w:tcPr>
            <w:tcW w:w="1359" w:type="dxa"/>
            <w:vAlign w:val="top"/>
          </w:tcPr>
          <w:p w14:paraId="5299F74D">
            <w:pPr>
              <w:spacing w:line="324" w:lineRule="auto"/>
              <w:rPr>
                <w:rFonts w:ascii="Arial"/>
                <w:color w:val="auto"/>
                <w:sz w:val="21"/>
                <w:highlight w:val="none"/>
              </w:rPr>
            </w:pPr>
          </w:p>
          <w:p w14:paraId="5D2117CB">
            <w:pPr>
              <w:pStyle w:val="20"/>
              <w:spacing w:before="78" w:line="241" w:lineRule="auto"/>
              <w:ind w:left="339" w:right="316"/>
              <w:rPr>
                <w:color w:val="auto"/>
                <w:sz w:val="24"/>
                <w:szCs w:val="24"/>
                <w:highlight w:val="none"/>
              </w:rPr>
            </w:pPr>
            <w:r>
              <w:rPr>
                <w:color w:val="auto"/>
                <w:spacing w:val="-8"/>
                <w:sz w:val="24"/>
                <w:szCs w:val="24"/>
                <w:highlight w:val="none"/>
              </w:rPr>
              <w:t>合同订立时间</w:t>
            </w:r>
          </w:p>
        </w:tc>
        <w:tc>
          <w:tcPr>
            <w:tcW w:w="1363" w:type="dxa"/>
            <w:vAlign w:val="top"/>
          </w:tcPr>
          <w:p w14:paraId="0B90A187">
            <w:pPr>
              <w:spacing w:line="478" w:lineRule="auto"/>
              <w:rPr>
                <w:rFonts w:ascii="Arial"/>
                <w:color w:val="auto"/>
                <w:sz w:val="21"/>
                <w:highlight w:val="none"/>
              </w:rPr>
            </w:pPr>
          </w:p>
          <w:p w14:paraId="03BCE191">
            <w:pPr>
              <w:pStyle w:val="20"/>
              <w:spacing w:before="78" w:line="224" w:lineRule="auto"/>
              <w:ind w:left="457"/>
              <w:rPr>
                <w:color w:val="auto"/>
                <w:sz w:val="24"/>
                <w:szCs w:val="24"/>
                <w:highlight w:val="none"/>
              </w:rPr>
            </w:pPr>
            <w:r>
              <w:rPr>
                <w:color w:val="auto"/>
                <w:spacing w:val="-9"/>
                <w:sz w:val="24"/>
                <w:szCs w:val="24"/>
                <w:highlight w:val="none"/>
              </w:rPr>
              <w:t>备注</w:t>
            </w:r>
          </w:p>
        </w:tc>
      </w:tr>
      <w:tr w14:paraId="2A1E0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363" w:type="dxa"/>
            <w:vAlign w:val="top"/>
          </w:tcPr>
          <w:p w14:paraId="59306DE1">
            <w:pPr>
              <w:rPr>
                <w:rFonts w:ascii="Arial"/>
                <w:color w:val="auto"/>
                <w:sz w:val="21"/>
                <w:highlight w:val="none"/>
              </w:rPr>
            </w:pPr>
          </w:p>
        </w:tc>
        <w:tc>
          <w:tcPr>
            <w:tcW w:w="1358" w:type="dxa"/>
            <w:vAlign w:val="top"/>
          </w:tcPr>
          <w:p w14:paraId="0AA3DA3C">
            <w:pPr>
              <w:rPr>
                <w:rFonts w:ascii="Arial"/>
                <w:color w:val="auto"/>
                <w:sz w:val="21"/>
                <w:highlight w:val="none"/>
              </w:rPr>
            </w:pPr>
          </w:p>
        </w:tc>
        <w:tc>
          <w:tcPr>
            <w:tcW w:w="1358" w:type="dxa"/>
            <w:vAlign w:val="top"/>
          </w:tcPr>
          <w:p w14:paraId="66BA5CD7">
            <w:pPr>
              <w:rPr>
                <w:rFonts w:ascii="Arial"/>
                <w:color w:val="auto"/>
                <w:sz w:val="21"/>
                <w:highlight w:val="none"/>
              </w:rPr>
            </w:pPr>
          </w:p>
        </w:tc>
        <w:tc>
          <w:tcPr>
            <w:tcW w:w="1358" w:type="dxa"/>
            <w:vAlign w:val="top"/>
          </w:tcPr>
          <w:p w14:paraId="3709330E">
            <w:pPr>
              <w:rPr>
                <w:rFonts w:ascii="Arial"/>
                <w:color w:val="auto"/>
                <w:sz w:val="21"/>
                <w:highlight w:val="none"/>
              </w:rPr>
            </w:pPr>
          </w:p>
        </w:tc>
        <w:tc>
          <w:tcPr>
            <w:tcW w:w="1358" w:type="dxa"/>
            <w:vAlign w:val="top"/>
          </w:tcPr>
          <w:p w14:paraId="39D2B6D6">
            <w:pPr>
              <w:rPr>
                <w:rFonts w:ascii="Arial"/>
                <w:color w:val="auto"/>
                <w:sz w:val="21"/>
                <w:highlight w:val="none"/>
              </w:rPr>
            </w:pPr>
          </w:p>
        </w:tc>
        <w:tc>
          <w:tcPr>
            <w:tcW w:w="1359" w:type="dxa"/>
            <w:vAlign w:val="top"/>
          </w:tcPr>
          <w:p w14:paraId="2823CB22">
            <w:pPr>
              <w:rPr>
                <w:rFonts w:ascii="Arial"/>
                <w:color w:val="auto"/>
                <w:sz w:val="21"/>
                <w:highlight w:val="none"/>
              </w:rPr>
            </w:pPr>
          </w:p>
        </w:tc>
        <w:tc>
          <w:tcPr>
            <w:tcW w:w="1363" w:type="dxa"/>
            <w:vAlign w:val="top"/>
          </w:tcPr>
          <w:p w14:paraId="2CD9B55E">
            <w:pPr>
              <w:rPr>
                <w:rFonts w:ascii="Arial"/>
                <w:color w:val="auto"/>
                <w:sz w:val="21"/>
                <w:highlight w:val="none"/>
              </w:rPr>
            </w:pPr>
          </w:p>
        </w:tc>
      </w:tr>
      <w:tr w14:paraId="39144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363" w:type="dxa"/>
            <w:vAlign w:val="top"/>
          </w:tcPr>
          <w:p w14:paraId="3AE5A2F9">
            <w:pPr>
              <w:rPr>
                <w:rFonts w:ascii="Arial"/>
                <w:color w:val="auto"/>
                <w:sz w:val="21"/>
                <w:highlight w:val="none"/>
              </w:rPr>
            </w:pPr>
          </w:p>
        </w:tc>
        <w:tc>
          <w:tcPr>
            <w:tcW w:w="1358" w:type="dxa"/>
            <w:vAlign w:val="top"/>
          </w:tcPr>
          <w:p w14:paraId="50E92774">
            <w:pPr>
              <w:rPr>
                <w:rFonts w:ascii="Arial"/>
                <w:color w:val="auto"/>
                <w:sz w:val="21"/>
                <w:highlight w:val="none"/>
              </w:rPr>
            </w:pPr>
          </w:p>
        </w:tc>
        <w:tc>
          <w:tcPr>
            <w:tcW w:w="1358" w:type="dxa"/>
            <w:vAlign w:val="top"/>
          </w:tcPr>
          <w:p w14:paraId="2CE7E3D5">
            <w:pPr>
              <w:rPr>
                <w:rFonts w:ascii="Arial"/>
                <w:color w:val="auto"/>
                <w:sz w:val="21"/>
                <w:highlight w:val="none"/>
              </w:rPr>
            </w:pPr>
          </w:p>
        </w:tc>
        <w:tc>
          <w:tcPr>
            <w:tcW w:w="1358" w:type="dxa"/>
            <w:vAlign w:val="top"/>
          </w:tcPr>
          <w:p w14:paraId="299A5AF9">
            <w:pPr>
              <w:rPr>
                <w:rFonts w:ascii="Arial"/>
                <w:color w:val="auto"/>
                <w:sz w:val="21"/>
                <w:highlight w:val="none"/>
              </w:rPr>
            </w:pPr>
          </w:p>
        </w:tc>
        <w:tc>
          <w:tcPr>
            <w:tcW w:w="1358" w:type="dxa"/>
            <w:vAlign w:val="top"/>
          </w:tcPr>
          <w:p w14:paraId="0D5F2EAE">
            <w:pPr>
              <w:rPr>
                <w:rFonts w:ascii="Arial"/>
                <w:color w:val="auto"/>
                <w:sz w:val="21"/>
                <w:highlight w:val="none"/>
              </w:rPr>
            </w:pPr>
          </w:p>
        </w:tc>
        <w:tc>
          <w:tcPr>
            <w:tcW w:w="1359" w:type="dxa"/>
            <w:vAlign w:val="top"/>
          </w:tcPr>
          <w:p w14:paraId="68263855">
            <w:pPr>
              <w:rPr>
                <w:rFonts w:ascii="Arial"/>
                <w:color w:val="auto"/>
                <w:sz w:val="21"/>
                <w:highlight w:val="none"/>
              </w:rPr>
            </w:pPr>
          </w:p>
        </w:tc>
        <w:tc>
          <w:tcPr>
            <w:tcW w:w="1363" w:type="dxa"/>
            <w:vAlign w:val="top"/>
          </w:tcPr>
          <w:p w14:paraId="13ADACBD">
            <w:pPr>
              <w:rPr>
                <w:rFonts w:ascii="Arial"/>
                <w:color w:val="auto"/>
                <w:sz w:val="21"/>
                <w:highlight w:val="none"/>
              </w:rPr>
            </w:pPr>
          </w:p>
        </w:tc>
      </w:tr>
      <w:tr w14:paraId="20786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363" w:type="dxa"/>
            <w:vAlign w:val="top"/>
          </w:tcPr>
          <w:p w14:paraId="127E5C77">
            <w:pPr>
              <w:rPr>
                <w:rFonts w:ascii="Arial"/>
                <w:color w:val="auto"/>
                <w:sz w:val="21"/>
                <w:highlight w:val="none"/>
              </w:rPr>
            </w:pPr>
          </w:p>
        </w:tc>
        <w:tc>
          <w:tcPr>
            <w:tcW w:w="1358" w:type="dxa"/>
            <w:vAlign w:val="top"/>
          </w:tcPr>
          <w:p w14:paraId="205202D2">
            <w:pPr>
              <w:rPr>
                <w:rFonts w:ascii="Arial"/>
                <w:color w:val="auto"/>
                <w:sz w:val="21"/>
                <w:highlight w:val="none"/>
              </w:rPr>
            </w:pPr>
          </w:p>
        </w:tc>
        <w:tc>
          <w:tcPr>
            <w:tcW w:w="1358" w:type="dxa"/>
            <w:vAlign w:val="top"/>
          </w:tcPr>
          <w:p w14:paraId="08A98B34">
            <w:pPr>
              <w:rPr>
                <w:rFonts w:ascii="Arial"/>
                <w:color w:val="auto"/>
                <w:sz w:val="21"/>
                <w:highlight w:val="none"/>
              </w:rPr>
            </w:pPr>
          </w:p>
        </w:tc>
        <w:tc>
          <w:tcPr>
            <w:tcW w:w="1358" w:type="dxa"/>
            <w:vAlign w:val="top"/>
          </w:tcPr>
          <w:p w14:paraId="17A4415D">
            <w:pPr>
              <w:rPr>
                <w:rFonts w:ascii="Arial"/>
                <w:color w:val="auto"/>
                <w:sz w:val="21"/>
                <w:highlight w:val="none"/>
              </w:rPr>
            </w:pPr>
          </w:p>
        </w:tc>
        <w:tc>
          <w:tcPr>
            <w:tcW w:w="1358" w:type="dxa"/>
            <w:vAlign w:val="top"/>
          </w:tcPr>
          <w:p w14:paraId="1F06F134">
            <w:pPr>
              <w:rPr>
                <w:rFonts w:ascii="Arial"/>
                <w:color w:val="auto"/>
                <w:sz w:val="21"/>
                <w:highlight w:val="none"/>
              </w:rPr>
            </w:pPr>
          </w:p>
        </w:tc>
        <w:tc>
          <w:tcPr>
            <w:tcW w:w="1359" w:type="dxa"/>
            <w:vAlign w:val="top"/>
          </w:tcPr>
          <w:p w14:paraId="10C11A38">
            <w:pPr>
              <w:rPr>
                <w:rFonts w:ascii="Arial"/>
                <w:color w:val="auto"/>
                <w:sz w:val="21"/>
                <w:highlight w:val="none"/>
              </w:rPr>
            </w:pPr>
          </w:p>
        </w:tc>
        <w:tc>
          <w:tcPr>
            <w:tcW w:w="1363" w:type="dxa"/>
            <w:vAlign w:val="top"/>
          </w:tcPr>
          <w:p w14:paraId="0119B6C0">
            <w:pPr>
              <w:rPr>
                <w:rFonts w:ascii="Arial"/>
                <w:color w:val="auto"/>
                <w:sz w:val="21"/>
                <w:highlight w:val="none"/>
              </w:rPr>
            </w:pPr>
          </w:p>
        </w:tc>
      </w:tr>
      <w:tr w14:paraId="7A51A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363" w:type="dxa"/>
            <w:vAlign w:val="top"/>
          </w:tcPr>
          <w:p w14:paraId="6FBB2F9F">
            <w:pPr>
              <w:rPr>
                <w:rFonts w:ascii="Arial"/>
                <w:color w:val="auto"/>
                <w:sz w:val="21"/>
                <w:highlight w:val="none"/>
              </w:rPr>
            </w:pPr>
          </w:p>
        </w:tc>
        <w:tc>
          <w:tcPr>
            <w:tcW w:w="1358" w:type="dxa"/>
            <w:vAlign w:val="top"/>
          </w:tcPr>
          <w:p w14:paraId="0A66F4F2">
            <w:pPr>
              <w:rPr>
                <w:rFonts w:ascii="Arial"/>
                <w:color w:val="auto"/>
                <w:sz w:val="21"/>
                <w:highlight w:val="none"/>
              </w:rPr>
            </w:pPr>
          </w:p>
        </w:tc>
        <w:tc>
          <w:tcPr>
            <w:tcW w:w="1358" w:type="dxa"/>
            <w:vAlign w:val="top"/>
          </w:tcPr>
          <w:p w14:paraId="732FF5FF">
            <w:pPr>
              <w:rPr>
                <w:rFonts w:ascii="Arial"/>
                <w:color w:val="auto"/>
                <w:sz w:val="21"/>
                <w:highlight w:val="none"/>
              </w:rPr>
            </w:pPr>
          </w:p>
        </w:tc>
        <w:tc>
          <w:tcPr>
            <w:tcW w:w="1358" w:type="dxa"/>
            <w:vAlign w:val="top"/>
          </w:tcPr>
          <w:p w14:paraId="79BA1229">
            <w:pPr>
              <w:rPr>
                <w:rFonts w:ascii="Arial"/>
                <w:color w:val="auto"/>
                <w:sz w:val="21"/>
                <w:highlight w:val="none"/>
              </w:rPr>
            </w:pPr>
          </w:p>
        </w:tc>
        <w:tc>
          <w:tcPr>
            <w:tcW w:w="1358" w:type="dxa"/>
            <w:vAlign w:val="top"/>
          </w:tcPr>
          <w:p w14:paraId="77F43C33">
            <w:pPr>
              <w:rPr>
                <w:rFonts w:ascii="Arial"/>
                <w:color w:val="auto"/>
                <w:sz w:val="21"/>
                <w:highlight w:val="none"/>
              </w:rPr>
            </w:pPr>
          </w:p>
        </w:tc>
        <w:tc>
          <w:tcPr>
            <w:tcW w:w="1359" w:type="dxa"/>
            <w:vAlign w:val="top"/>
          </w:tcPr>
          <w:p w14:paraId="34411606">
            <w:pPr>
              <w:rPr>
                <w:rFonts w:ascii="Arial"/>
                <w:color w:val="auto"/>
                <w:sz w:val="21"/>
                <w:highlight w:val="none"/>
              </w:rPr>
            </w:pPr>
          </w:p>
        </w:tc>
        <w:tc>
          <w:tcPr>
            <w:tcW w:w="1363" w:type="dxa"/>
            <w:vAlign w:val="top"/>
          </w:tcPr>
          <w:p w14:paraId="2BB8795A">
            <w:pPr>
              <w:rPr>
                <w:rFonts w:ascii="Arial"/>
                <w:color w:val="auto"/>
                <w:sz w:val="21"/>
                <w:highlight w:val="none"/>
              </w:rPr>
            </w:pPr>
          </w:p>
        </w:tc>
      </w:tr>
    </w:tbl>
    <w:p w14:paraId="1C49C673">
      <w:pPr>
        <w:spacing w:before="36" w:line="222" w:lineRule="auto"/>
        <w:ind w:left="249"/>
        <w:rPr>
          <w:rFonts w:hint="eastAsia" w:ascii="仿宋" w:hAnsi="仿宋" w:eastAsia="仿宋" w:cs="仿宋"/>
          <w:color w:val="auto"/>
          <w:spacing w:val="-2"/>
          <w:sz w:val="24"/>
          <w:szCs w:val="24"/>
          <w:highlight w:val="none"/>
          <w:lang w:val="en-US" w:eastAsia="zh-CN"/>
        </w:rPr>
      </w:pPr>
      <w:r>
        <w:rPr>
          <w:rFonts w:ascii="仿宋" w:hAnsi="仿宋" w:eastAsia="仿宋" w:cs="仿宋"/>
          <w:color w:val="auto"/>
          <w:spacing w:val="-2"/>
          <w:sz w:val="24"/>
          <w:szCs w:val="24"/>
          <w:highlight w:val="none"/>
        </w:rPr>
        <w:t>后附合同</w:t>
      </w:r>
      <w:r>
        <w:rPr>
          <w:rFonts w:hint="eastAsia" w:ascii="仿宋" w:hAnsi="仿宋" w:eastAsia="仿宋" w:cs="仿宋"/>
          <w:color w:val="auto"/>
          <w:spacing w:val="-2"/>
          <w:sz w:val="24"/>
          <w:szCs w:val="24"/>
          <w:highlight w:val="none"/>
          <w:lang w:val="en-US" w:eastAsia="zh-CN"/>
        </w:rPr>
        <w:t>等证明材料</w:t>
      </w:r>
    </w:p>
    <w:p w14:paraId="3436AF35">
      <w:pPr>
        <w:spacing w:before="36" w:line="222" w:lineRule="auto"/>
        <w:ind w:left="249"/>
        <w:rPr>
          <w:rFonts w:hint="eastAsia" w:ascii="仿宋" w:hAnsi="仿宋" w:eastAsia="仿宋" w:cs="仿宋"/>
          <w:color w:val="auto"/>
          <w:spacing w:val="-2"/>
          <w:sz w:val="24"/>
          <w:szCs w:val="24"/>
          <w:highlight w:val="none"/>
          <w:lang w:val="en-US" w:eastAsia="zh-CN"/>
        </w:rPr>
      </w:pPr>
    </w:p>
    <w:p w14:paraId="4529A4A5">
      <w:pPr>
        <w:spacing w:before="27" w:line="220" w:lineRule="auto"/>
        <w:ind w:left="138"/>
        <w:rPr>
          <w:rFonts w:ascii="仿宋" w:hAnsi="仿宋" w:eastAsia="仿宋" w:cs="仿宋"/>
          <w:color w:val="auto"/>
          <w:spacing w:val="-4"/>
          <w:sz w:val="24"/>
          <w:szCs w:val="24"/>
          <w:highlight w:val="none"/>
        </w:rPr>
      </w:pPr>
    </w:p>
    <w:p w14:paraId="4121AD41">
      <w:pPr>
        <w:spacing w:before="27" w:line="220" w:lineRule="auto"/>
        <w:ind w:left="138"/>
        <w:rPr>
          <w:rFonts w:ascii="仿宋" w:hAnsi="仿宋" w:eastAsia="仿宋" w:cs="仿宋"/>
          <w:color w:val="auto"/>
          <w:spacing w:val="-4"/>
          <w:sz w:val="24"/>
          <w:szCs w:val="24"/>
          <w:highlight w:val="none"/>
        </w:rPr>
      </w:pPr>
      <w:r>
        <w:rPr>
          <w:rFonts w:ascii="仿宋" w:hAnsi="仿宋" w:eastAsia="仿宋" w:cs="仿宋"/>
          <w:color w:val="auto"/>
          <w:spacing w:val="-4"/>
          <w:sz w:val="24"/>
          <w:szCs w:val="24"/>
          <w:highlight w:val="none"/>
        </w:rPr>
        <w:t>2、依据竞争性磋商文件要求，供应商认为有必要说明的其他内容。</w:t>
      </w:r>
    </w:p>
    <w:p w14:paraId="1F9D2557">
      <w:pPr>
        <w:pStyle w:val="18"/>
        <w:rPr>
          <w:rFonts w:hint="default"/>
          <w:color w:val="auto"/>
          <w:highlight w:val="none"/>
          <w:lang w:val="en-US" w:eastAsia="zh-CN"/>
        </w:rPr>
      </w:pPr>
    </w:p>
    <w:sectPr>
      <w:footerReference r:id="rId24" w:type="default"/>
      <w:pgSz w:w="11906" w:h="16838"/>
      <w:pgMar w:top="1423" w:right="1315" w:bottom="1429" w:left="1344" w:header="1020" w:footer="10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C7D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BC02C">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1BC02C">
                    <w:pPr>
                      <w:pStyle w:val="8"/>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6153A">
    <w:pPr>
      <w:spacing w:line="252" w:lineRule="exact"/>
      <w:ind w:left="3813"/>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10981">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B610981">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EEB3">
    <w:pPr>
      <w:spacing w:line="252" w:lineRule="exact"/>
      <w:ind w:left="4375"/>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8BA71">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358BA71">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F2E01">
    <w:pPr>
      <w:spacing w:line="252" w:lineRule="exact"/>
      <w:ind w:left="4280"/>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613FB">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C613FB">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D8ED2">
    <w:pPr>
      <w:spacing w:line="252" w:lineRule="exact"/>
      <w:ind w:left="4280"/>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6ED99">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586ED99">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467A2">
    <w:pPr>
      <w:spacing w:line="252" w:lineRule="exact"/>
      <w:ind w:left="4280"/>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A91FB">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33A91FB">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556AE">
    <w:pPr>
      <w:spacing w:line="252" w:lineRule="exact"/>
      <w:ind w:left="4288"/>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3F9A8">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E83F9A8">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3A0C1">
    <w:pPr>
      <w:spacing w:line="252" w:lineRule="exact"/>
      <w:ind w:left="4279"/>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DAD68">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6DAD68">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07C5A">
    <w:pPr>
      <w:spacing w:line="252" w:lineRule="exact"/>
      <w:ind w:left="4263"/>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E5CFD">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5FE5CFD">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C0CA">
    <w:pPr>
      <w:spacing w:line="252" w:lineRule="exact"/>
      <w:ind w:left="4284"/>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3FE3D">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353FE3D">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0DB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FBFB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3FBFB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339A">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773D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D773D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EB01">
    <w:pPr>
      <w:pStyle w:val="8"/>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DB7D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8DB7D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5DFF2">
    <w:pPr>
      <w:spacing w:line="252" w:lineRule="exact"/>
      <w:ind w:left="4257"/>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77056">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177056">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168F">
    <w:pPr>
      <w:spacing w:line="252" w:lineRule="exact"/>
      <w:ind w:left="4192"/>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32C70">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F32C70">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508C">
    <w:pPr>
      <w:spacing w:line="252" w:lineRule="exact"/>
      <w:ind w:left="3813"/>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80629">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A80629">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1F56">
    <w:pPr>
      <w:spacing w:line="252" w:lineRule="exact"/>
      <w:ind w:left="4375"/>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5495D">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415495D">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70F2">
    <w:pPr>
      <w:spacing w:line="252" w:lineRule="exact"/>
      <w:ind w:left="4375"/>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1377B">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CD1377B">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BBDF4">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0313C">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5CAC3"/>
    <w:multiLevelType w:val="singleLevel"/>
    <w:tmpl w:val="1835CAC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534A1"/>
    <w:rsid w:val="00381040"/>
    <w:rsid w:val="003D3380"/>
    <w:rsid w:val="004E43BF"/>
    <w:rsid w:val="007E1B62"/>
    <w:rsid w:val="015D38BF"/>
    <w:rsid w:val="016D6E1B"/>
    <w:rsid w:val="017442FA"/>
    <w:rsid w:val="017B5688"/>
    <w:rsid w:val="019404F8"/>
    <w:rsid w:val="01C15027"/>
    <w:rsid w:val="01DD1E9F"/>
    <w:rsid w:val="020E7423"/>
    <w:rsid w:val="025263E9"/>
    <w:rsid w:val="025722C7"/>
    <w:rsid w:val="025F61DF"/>
    <w:rsid w:val="028247F4"/>
    <w:rsid w:val="02CF5EEA"/>
    <w:rsid w:val="03822CFE"/>
    <w:rsid w:val="03920A67"/>
    <w:rsid w:val="0392606E"/>
    <w:rsid w:val="043E1F0C"/>
    <w:rsid w:val="04775EC4"/>
    <w:rsid w:val="049B626E"/>
    <w:rsid w:val="04EE14DD"/>
    <w:rsid w:val="051756C8"/>
    <w:rsid w:val="05CF4CAB"/>
    <w:rsid w:val="05FE28DF"/>
    <w:rsid w:val="06732DD2"/>
    <w:rsid w:val="069B740A"/>
    <w:rsid w:val="06AF5B76"/>
    <w:rsid w:val="07353D10"/>
    <w:rsid w:val="073C3988"/>
    <w:rsid w:val="07545FA8"/>
    <w:rsid w:val="077C7A64"/>
    <w:rsid w:val="07C31835"/>
    <w:rsid w:val="07CD206E"/>
    <w:rsid w:val="07D23B28"/>
    <w:rsid w:val="07E07FF3"/>
    <w:rsid w:val="082A4B2D"/>
    <w:rsid w:val="082C250B"/>
    <w:rsid w:val="08324B51"/>
    <w:rsid w:val="08506E49"/>
    <w:rsid w:val="085E6B79"/>
    <w:rsid w:val="08CA2A7A"/>
    <w:rsid w:val="08CC4A1B"/>
    <w:rsid w:val="08F236E5"/>
    <w:rsid w:val="091D4028"/>
    <w:rsid w:val="092936B7"/>
    <w:rsid w:val="092C7268"/>
    <w:rsid w:val="092D2C86"/>
    <w:rsid w:val="09952844"/>
    <w:rsid w:val="09ED69F7"/>
    <w:rsid w:val="09F45FD8"/>
    <w:rsid w:val="0A2C5771"/>
    <w:rsid w:val="0A5E16A3"/>
    <w:rsid w:val="0AD7424E"/>
    <w:rsid w:val="0B2B2074"/>
    <w:rsid w:val="0BEE6BB1"/>
    <w:rsid w:val="0C104C1F"/>
    <w:rsid w:val="0C491268"/>
    <w:rsid w:val="0C7F7145"/>
    <w:rsid w:val="0CD8573D"/>
    <w:rsid w:val="0D183D8B"/>
    <w:rsid w:val="0D8F6585"/>
    <w:rsid w:val="0D9B1C5B"/>
    <w:rsid w:val="0DD86A6F"/>
    <w:rsid w:val="0E122BBA"/>
    <w:rsid w:val="0E6753E5"/>
    <w:rsid w:val="0E7B6CC7"/>
    <w:rsid w:val="0E862E4A"/>
    <w:rsid w:val="0EDC5CB3"/>
    <w:rsid w:val="0EE20AF5"/>
    <w:rsid w:val="0F64150A"/>
    <w:rsid w:val="0F966B3F"/>
    <w:rsid w:val="0FB7012C"/>
    <w:rsid w:val="0FE34B24"/>
    <w:rsid w:val="10C1473A"/>
    <w:rsid w:val="10D426BF"/>
    <w:rsid w:val="11C53124"/>
    <w:rsid w:val="12187389"/>
    <w:rsid w:val="124811CB"/>
    <w:rsid w:val="12701617"/>
    <w:rsid w:val="12A83E03"/>
    <w:rsid w:val="12D007EF"/>
    <w:rsid w:val="136C0996"/>
    <w:rsid w:val="138411A2"/>
    <w:rsid w:val="13914897"/>
    <w:rsid w:val="13C64A76"/>
    <w:rsid w:val="13D12EE6"/>
    <w:rsid w:val="141F2B1D"/>
    <w:rsid w:val="1464431F"/>
    <w:rsid w:val="146C72AE"/>
    <w:rsid w:val="14A97E73"/>
    <w:rsid w:val="14C8253B"/>
    <w:rsid w:val="14F670A8"/>
    <w:rsid w:val="15392B59"/>
    <w:rsid w:val="156F6E5A"/>
    <w:rsid w:val="158741A4"/>
    <w:rsid w:val="15B85A18"/>
    <w:rsid w:val="15E74E37"/>
    <w:rsid w:val="15FC2FFC"/>
    <w:rsid w:val="163A1216"/>
    <w:rsid w:val="165E7BD5"/>
    <w:rsid w:val="16C3120C"/>
    <w:rsid w:val="16CA2FDB"/>
    <w:rsid w:val="16D47C26"/>
    <w:rsid w:val="16EA2C3C"/>
    <w:rsid w:val="17035AAC"/>
    <w:rsid w:val="178503CB"/>
    <w:rsid w:val="179C380B"/>
    <w:rsid w:val="179F027A"/>
    <w:rsid w:val="1833416F"/>
    <w:rsid w:val="18453BB9"/>
    <w:rsid w:val="18512847"/>
    <w:rsid w:val="18C63235"/>
    <w:rsid w:val="18DC0363"/>
    <w:rsid w:val="19045B0B"/>
    <w:rsid w:val="1910625E"/>
    <w:rsid w:val="191E4E1F"/>
    <w:rsid w:val="19351C0F"/>
    <w:rsid w:val="19426364"/>
    <w:rsid w:val="1A0C64E9"/>
    <w:rsid w:val="1AC14674"/>
    <w:rsid w:val="1ACD2659"/>
    <w:rsid w:val="1B1C0EEA"/>
    <w:rsid w:val="1BA35451"/>
    <w:rsid w:val="1BB27AA1"/>
    <w:rsid w:val="1C101E24"/>
    <w:rsid w:val="1C6C3581"/>
    <w:rsid w:val="1CF71C0F"/>
    <w:rsid w:val="1D357153"/>
    <w:rsid w:val="1D7768AC"/>
    <w:rsid w:val="1D79394F"/>
    <w:rsid w:val="1D796AC8"/>
    <w:rsid w:val="1DAD6772"/>
    <w:rsid w:val="1DC563C2"/>
    <w:rsid w:val="1ED0096A"/>
    <w:rsid w:val="1EE92A08"/>
    <w:rsid w:val="1EEE44E6"/>
    <w:rsid w:val="1EFB5B00"/>
    <w:rsid w:val="1F0833DC"/>
    <w:rsid w:val="1F45410B"/>
    <w:rsid w:val="1F9D6CDD"/>
    <w:rsid w:val="1FD61FB0"/>
    <w:rsid w:val="1FE025A0"/>
    <w:rsid w:val="1FE65D75"/>
    <w:rsid w:val="204D1B46"/>
    <w:rsid w:val="20666944"/>
    <w:rsid w:val="20AC4ABE"/>
    <w:rsid w:val="20C938C2"/>
    <w:rsid w:val="20CC6F0F"/>
    <w:rsid w:val="20CD4DF2"/>
    <w:rsid w:val="20DB35F6"/>
    <w:rsid w:val="20F052F3"/>
    <w:rsid w:val="21204C12"/>
    <w:rsid w:val="215F7D83"/>
    <w:rsid w:val="21F542AC"/>
    <w:rsid w:val="22122EB9"/>
    <w:rsid w:val="226F5814"/>
    <w:rsid w:val="228C104B"/>
    <w:rsid w:val="229564C4"/>
    <w:rsid w:val="2312765E"/>
    <w:rsid w:val="23526B66"/>
    <w:rsid w:val="23D876BB"/>
    <w:rsid w:val="24174945"/>
    <w:rsid w:val="243948BB"/>
    <w:rsid w:val="245076FF"/>
    <w:rsid w:val="248144B4"/>
    <w:rsid w:val="24C70119"/>
    <w:rsid w:val="25CE197B"/>
    <w:rsid w:val="25D02FFD"/>
    <w:rsid w:val="263138EA"/>
    <w:rsid w:val="269E30FB"/>
    <w:rsid w:val="274516AA"/>
    <w:rsid w:val="27E16389"/>
    <w:rsid w:val="28760D0C"/>
    <w:rsid w:val="28EC1C18"/>
    <w:rsid w:val="29064D40"/>
    <w:rsid w:val="290742FC"/>
    <w:rsid w:val="291C7067"/>
    <w:rsid w:val="294477FD"/>
    <w:rsid w:val="29880D02"/>
    <w:rsid w:val="2A07545B"/>
    <w:rsid w:val="2A111E36"/>
    <w:rsid w:val="2A2536DC"/>
    <w:rsid w:val="2A2B6EDD"/>
    <w:rsid w:val="2A5A558B"/>
    <w:rsid w:val="2B07538A"/>
    <w:rsid w:val="2B0D2CED"/>
    <w:rsid w:val="2B2278E5"/>
    <w:rsid w:val="2B885D26"/>
    <w:rsid w:val="2BAC62BA"/>
    <w:rsid w:val="2C1D4AC2"/>
    <w:rsid w:val="2C7A0167"/>
    <w:rsid w:val="2CA86A82"/>
    <w:rsid w:val="2CB73169"/>
    <w:rsid w:val="2CD23AFF"/>
    <w:rsid w:val="2D0068BE"/>
    <w:rsid w:val="2D047CD5"/>
    <w:rsid w:val="2D627911"/>
    <w:rsid w:val="2D814C15"/>
    <w:rsid w:val="2DF66D0E"/>
    <w:rsid w:val="2DF919BD"/>
    <w:rsid w:val="2E0B4ED3"/>
    <w:rsid w:val="2E402CEA"/>
    <w:rsid w:val="2E4B563C"/>
    <w:rsid w:val="2E786928"/>
    <w:rsid w:val="2ED22458"/>
    <w:rsid w:val="2EF01C21"/>
    <w:rsid w:val="2EF04710"/>
    <w:rsid w:val="2EFF6701"/>
    <w:rsid w:val="2F044E1C"/>
    <w:rsid w:val="301D177E"/>
    <w:rsid w:val="302029C3"/>
    <w:rsid w:val="30245D32"/>
    <w:rsid w:val="305E56A9"/>
    <w:rsid w:val="30780E7E"/>
    <w:rsid w:val="30872E52"/>
    <w:rsid w:val="30B5421D"/>
    <w:rsid w:val="313A4874"/>
    <w:rsid w:val="31880C30"/>
    <w:rsid w:val="31E140DC"/>
    <w:rsid w:val="32241FB2"/>
    <w:rsid w:val="3266397B"/>
    <w:rsid w:val="32A23C6C"/>
    <w:rsid w:val="33072028"/>
    <w:rsid w:val="3344327C"/>
    <w:rsid w:val="33CA079C"/>
    <w:rsid w:val="33EF4F96"/>
    <w:rsid w:val="340A6274"/>
    <w:rsid w:val="34897199"/>
    <w:rsid w:val="34A35D81"/>
    <w:rsid w:val="34A418FC"/>
    <w:rsid w:val="34F36D08"/>
    <w:rsid w:val="35B75863"/>
    <w:rsid w:val="3627628E"/>
    <w:rsid w:val="36635C15"/>
    <w:rsid w:val="366A3954"/>
    <w:rsid w:val="366A4DA8"/>
    <w:rsid w:val="36AC716F"/>
    <w:rsid w:val="36F31241"/>
    <w:rsid w:val="373D070E"/>
    <w:rsid w:val="37503F9E"/>
    <w:rsid w:val="3776484C"/>
    <w:rsid w:val="37A33F62"/>
    <w:rsid w:val="37FC60C5"/>
    <w:rsid w:val="389B3134"/>
    <w:rsid w:val="39207605"/>
    <w:rsid w:val="39F74BA5"/>
    <w:rsid w:val="3A070C32"/>
    <w:rsid w:val="3A5332D7"/>
    <w:rsid w:val="3A704D37"/>
    <w:rsid w:val="3A75009A"/>
    <w:rsid w:val="3A75112A"/>
    <w:rsid w:val="3AAF1923"/>
    <w:rsid w:val="3AEA64B7"/>
    <w:rsid w:val="3B143C11"/>
    <w:rsid w:val="3C4B742A"/>
    <w:rsid w:val="3C595008"/>
    <w:rsid w:val="3C930950"/>
    <w:rsid w:val="3D3B3C1C"/>
    <w:rsid w:val="3D404AB5"/>
    <w:rsid w:val="3D5E4F3B"/>
    <w:rsid w:val="3DB86A73"/>
    <w:rsid w:val="3DD3114F"/>
    <w:rsid w:val="3E0F6B1F"/>
    <w:rsid w:val="3E2B12C1"/>
    <w:rsid w:val="3ECF4A76"/>
    <w:rsid w:val="3EE576C2"/>
    <w:rsid w:val="3F022634"/>
    <w:rsid w:val="3F1E2A47"/>
    <w:rsid w:val="3F7942AE"/>
    <w:rsid w:val="3F8951C8"/>
    <w:rsid w:val="3FA3073A"/>
    <w:rsid w:val="3FAE2EBD"/>
    <w:rsid w:val="3FC92B3F"/>
    <w:rsid w:val="3FDD2F6E"/>
    <w:rsid w:val="40904ADC"/>
    <w:rsid w:val="40CF687B"/>
    <w:rsid w:val="40E44E46"/>
    <w:rsid w:val="40EF0762"/>
    <w:rsid w:val="41792E05"/>
    <w:rsid w:val="41911D83"/>
    <w:rsid w:val="41C84864"/>
    <w:rsid w:val="4208358A"/>
    <w:rsid w:val="427009D4"/>
    <w:rsid w:val="42F57F19"/>
    <w:rsid w:val="4325469D"/>
    <w:rsid w:val="433504EC"/>
    <w:rsid w:val="43D014D4"/>
    <w:rsid w:val="43DE24BB"/>
    <w:rsid w:val="44446C38"/>
    <w:rsid w:val="444E7AB7"/>
    <w:rsid w:val="44784B34"/>
    <w:rsid w:val="449C7F2C"/>
    <w:rsid w:val="45992FB4"/>
    <w:rsid w:val="45CD7101"/>
    <w:rsid w:val="45FC3543"/>
    <w:rsid w:val="466D6EB1"/>
    <w:rsid w:val="4698326B"/>
    <w:rsid w:val="46E54C9D"/>
    <w:rsid w:val="46EF533B"/>
    <w:rsid w:val="47486A40"/>
    <w:rsid w:val="474E4864"/>
    <w:rsid w:val="47A53913"/>
    <w:rsid w:val="47CC6923"/>
    <w:rsid w:val="48217291"/>
    <w:rsid w:val="4851401A"/>
    <w:rsid w:val="48A97402"/>
    <w:rsid w:val="495C2C76"/>
    <w:rsid w:val="49B95368"/>
    <w:rsid w:val="4A192915"/>
    <w:rsid w:val="4A325785"/>
    <w:rsid w:val="4AAD17EB"/>
    <w:rsid w:val="4B1300F5"/>
    <w:rsid w:val="4B4B1487"/>
    <w:rsid w:val="4B7C7600"/>
    <w:rsid w:val="4B8609FA"/>
    <w:rsid w:val="4B9F32EE"/>
    <w:rsid w:val="4BE64A79"/>
    <w:rsid w:val="4C2061DD"/>
    <w:rsid w:val="4C884ADA"/>
    <w:rsid w:val="4CBA3D8D"/>
    <w:rsid w:val="4CFE5DF2"/>
    <w:rsid w:val="4D0C3B83"/>
    <w:rsid w:val="4D2534A1"/>
    <w:rsid w:val="4D4D5C8A"/>
    <w:rsid w:val="4D807DB7"/>
    <w:rsid w:val="4DC31516"/>
    <w:rsid w:val="4DF963D7"/>
    <w:rsid w:val="4E614FF8"/>
    <w:rsid w:val="4E84293E"/>
    <w:rsid w:val="4E8A2033"/>
    <w:rsid w:val="4EA053B3"/>
    <w:rsid w:val="4EDA489A"/>
    <w:rsid w:val="4F400944"/>
    <w:rsid w:val="4F55619D"/>
    <w:rsid w:val="4F675ED1"/>
    <w:rsid w:val="4FBA7845"/>
    <w:rsid w:val="4FE87566"/>
    <w:rsid w:val="50377E6D"/>
    <w:rsid w:val="503850D3"/>
    <w:rsid w:val="50591CBD"/>
    <w:rsid w:val="511A58F1"/>
    <w:rsid w:val="51B56868"/>
    <w:rsid w:val="51B93D8B"/>
    <w:rsid w:val="51BB688A"/>
    <w:rsid w:val="51C64A1B"/>
    <w:rsid w:val="51DF0554"/>
    <w:rsid w:val="521C79B8"/>
    <w:rsid w:val="524860E1"/>
    <w:rsid w:val="524E35A7"/>
    <w:rsid w:val="525543BB"/>
    <w:rsid w:val="52556A4B"/>
    <w:rsid w:val="52EC4CA1"/>
    <w:rsid w:val="52F45CCD"/>
    <w:rsid w:val="532742F5"/>
    <w:rsid w:val="53511372"/>
    <w:rsid w:val="538A68C5"/>
    <w:rsid w:val="53C2401E"/>
    <w:rsid w:val="53E43F94"/>
    <w:rsid w:val="54002DF9"/>
    <w:rsid w:val="542E2F1D"/>
    <w:rsid w:val="54442C85"/>
    <w:rsid w:val="54AB6860"/>
    <w:rsid w:val="54EC75A4"/>
    <w:rsid w:val="55264138"/>
    <w:rsid w:val="55282D0C"/>
    <w:rsid w:val="554C3B9F"/>
    <w:rsid w:val="554D1BF6"/>
    <w:rsid w:val="559E63C4"/>
    <w:rsid w:val="55FC3817"/>
    <w:rsid w:val="565142DA"/>
    <w:rsid w:val="5661367A"/>
    <w:rsid w:val="56714D81"/>
    <w:rsid w:val="56FA762A"/>
    <w:rsid w:val="5730129E"/>
    <w:rsid w:val="57727B09"/>
    <w:rsid w:val="577D2735"/>
    <w:rsid w:val="578C0DF0"/>
    <w:rsid w:val="57B36A62"/>
    <w:rsid w:val="580F7106"/>
    <w:rsid w:val="5847689F"/>
    <w:rsid w:val="585711D8"/>
    <w:rsid w:val="5880636C"/>
    <w:rsid w:val="58AD704A"/>
    <w:rsid w:val="58F06369"/>
    <w:rsid w:val="59060B34"/>
    <w:rsid w:val="59941FB8"/>
    <w:rsid w:val="59AF0BA0"/>
    <w:rsid w:val="5A450426"/>
    <w:rsid w:val="5A90452E"/>
    <w:rsid w:val="5B48305A"/>
    <w:rsid w:val="5B4A5024"/>
    <w:rsid w:val="5BD963A8"/>
    <w:rsid w:val="5C441A74"/>
    <w:rsid w:val="5D0065F7"/>
    <w:rsid w:val="5D107BA8"/>
    <w:rsid w:val="5D806E51"/>
    <w:rsid w:val="5D971AA4"/>
    <w:rsid w:val="5DC309AF"/>
    <w:rsid w:val="5DFD2098"/>
    <w:rsid w:val="5E2C27BF"/>
    <w:rsid w:val="5E3D49CC"/>
    <w:rsid w:val="5F851ACB"/>
    <w:rsid w:val="600D4872"/>
    <w:rsid w:val="600E3DBC"/>
    <w:rsid w:val="601B58F1"/>
    <w:rsid w:val="603A68FA"/>
    <w:rsid w:val="603E670B"/>
    <w:rsid w:val="607641C6"/>
    <w:rsid w:val="60F17CF0"/>
    <w:rsid w:val="61614E76"/>
    <w:rsid w:val="61D61932"/>
    <w:rsid w:val="61E84D44"/>
    <w:rsid w:val="61F21A78"/>
    <w:rsid w:val="62CD2097"/>
    <w:rsid w:val="630E5C9D"/>
    <w:rsid w:val="63133F4E"/>
    <w:rsid w:val="63C11BFC"/>
    <w:rsid w:val="63C37C63"/>
    <w:rsid w:val="63ED479F"/>
    <w:rsid w:val="63FD075A"/>
    <w:rsid w:val="640C5460"/>
    <w:rsid w:val="6429162E"/>
    <w:rsid w:val="6473046F"/>
    <w:rsid w:val="64D740A3"/>
    <w:rsid w:val="651641C9"/>
    <w:rsid w:val="652C12F7"/>
    <w:rsid w:val="65461273"/>
    <w:rsid w:val="655D7702"/>
    <w:rsid w:val="65B80DDC"/>
    <w:rsid w:val="65F31E15"/>
    <w:rsid w:val="664E50BC"/>
    <w:rsid w:val="66756CCD"/>
    <w:rsid w:val="671B1623"/>
    <w:rsid w:val="67281F92"/>
    <w:rsid w:val="67410BF9"/>
    <w:rsid w:val="6841155D"/>
    <w:rsid w:val="685C1EF3"/>
    <w:rsid w:val="685E4640"/>
    <w:rsid w:val="68A80B56"/>
    <w:rsid w:val="68AD51BD"/>
    <w:rsid w:val="68FF1840"/>
    <w:rsid w:val="69820263"/>
    <w:rsid w:val="69A00D58"/>
    <w:rsid w:val="69AC0C58"/>
    <w:rsid w:val="69C33672"/>
    <w:rsid w:val="6A047FD5"/>
    <w:rsid w:val="6A2D7FEB"/>
    <w:rsid w:val="6A472CE6"/>
    <w:rsid w:val="6AAC0774"/>
    <w:rsid w:val="6BA77929"/>
    <w:rsid w:val="6BB12556"/>
    <w:rsid w:val="6BBE4CE4"/>
    <w:rsid w:val="6C136D6D"/>
    <w:rsid w:val="6CA11E7A"/>
    <w:rsid w:val="6CE64481"/>
    <w:rsid w:val="6DC66852"/>
    <w:rsid w:val="6DF13761"/>
    <w:rsid w:val="6E064DF6"/>
    <w:rsid w:val="6E625D89"/>
    <w:rsid w:val="6EAE5472"/>
    <w:rsid w:val="6F297677"/>
    <w:rsid w:val="6F811614"/>
    <w:rsid w:val="703D085C"/>
    <w:rsid w:val="70BD781D"/>
    <w:rsid w:val="7106729F"/>
    <w:rsid w:val="718D5813"/>
    <w:rsid w:val="71D1444C"/>
    <w:rsid w:val="72AE77EF"/>
    <w:rsid w:val="73675921"/>
    <w:rsid w:val="73AB01D2"/>
    <w:rsid w:val="747B1953"/>
    <w:rsid w:val="74AB65E8"/>
    <w:rsid w:val="74B033BE"/>
    <w:rsid w:val="74CC0400"/>
    <w:rsid w:val="75ED6880"/>
    <w:rsid w:val="76277FE4"/>
    <w:rsid w:val="76740D50"/>
    <w:rsid w:val="76E2191D"/>
    <w:rsid w:val="76E23F0B"/>
    <w:rsid w:val="76E25CB9"/>
    <w:rsid w:val="76E47C83"/>
    <w:rsid w:val="770245AD"/>
    <w:rsid w:val="771A460C"/>
    <w:rsid w:val="775F555C"/>
    <w:rsid w:val="778A542A"/>
    <w:rsid w:val="779A6594"/>
    <w:rsid w:val="78111447"/>
    <w:rsid w:val="78351B83"/>
    <w:rsid w:val="78475465"/>
    <w:rsid w:val="78941235"/>
    <w:rsid w:val="78C733B9"/>
    <w:rsid w:val="78D87374"/>
    <w:rsid w:val="790C5A7A"/>
    <w:rsid w:val="7943579F"/>
    <w:rsid w:val="79694493"/>
    <w:rsid w:val="797F6A57"/>
    <w:rsid w:val="79992F3A"/>
    <w:rsid w:val="79E470E0"/>
    <w:rsid w:val="7A077F60"/>
    <w:rsid w:val="7A647F4C"/>
    <w:rsid w:val="7AC878BC"/>
    <w:rsid w:val="7AC90E7C"/>
    <w:rsid w:val="7B041F22"/>
    <w:rsid w:val="7BA577AB"/>
    <w:rsid w:val="7BCA1C59"/>
    <w:rsid w:val="7BD209F2"/>
    <w:rsid w:val="7C012824"/>
    <w:rsid w:val="7D456FA2"/>
    <w:rsid w:val="7D8C4BD1"/>
    <w:rsid w:val="7DA914D7"/>
    <w:rsid w:val="7DCB585B"/>
    <w:rsid w:val="7DE94569"/>
    <w:rsid w:val="7E0B1F99"/>
    <w:rsid w:val="7F062761"/>
    <w:rsid w:val="7F062904"/>
    <w:rsid w:val="7F443261"/>
    <w:rsid w:val="7F46479C"/>
    <w:rsid w:val="7FB4040F"/>
    <w:rsid w:val="7FDA2DF6"/>
    <w:rsid w:val="7FFC0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line="226" w:lineRule="auto"/>
      <w:ind w:left="0"/>
      <w:jc w:val="center"/>
      <w:outlineLvl w:val="0"/>
    </w:pPr>
    <w:rPr>
      <w:rFonts w:ascii="仿宋" w:hAnsi="仿宋" w:eastAsia="仿宋" w:cs="仿宋"/>
      <w:b/>
      <w:bCs/>
      <w:sz w:val="35"/>
      <w:szCs w:val="35"/>
    </w:rPr>
  </w:style>
  <w:style w:type="paragraph" w:styleId="3">
    <w:name w:val="heading 2"/>
    <w:basedOn w:val="1"/>
    <w:next w:val="1"/>
    <w:unhideWhenUsed/>
    <w:qFormat/>
    <w:uiPriority w:val="0"/>
    <w:pPr>
      <w:keepNext/>
      <w:keepLines/>
      <w:spacing w:before="20" w:beforeLines="0" w:beforeAutospacing="0" w:after="20" w:afterLines="0" w:afterAutospacing="0" w:line="240" w:lineRule="auto"/>
      <w:jc w:val="center"/>
      <w:outlineLvl w:val="1"/>
    </w:pPr>
    <w:rPr>
      <w:rFonts w:ascii="Arial" w:hAnsi="Arial" w:eastAsia="仿宋"/>
      <w:b/>
      <w:sz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7"/>
    <w:next w:val="1"/>
    <w:semiHidden/>
    <w:qFormat/>
    <w:uiPriority w:val="0"/>
    <w:rPr>
      <w:rFonts w:ascii="Arial" w:hAnsi="Arial" w:eastAsia="Arial" w:cs="Arial"/>
      <w:sz w:val="21"/>
      <w:szCs w:val="21"/>
      <w:lang w:val="en-US" w:eastAsia="en-US" w:bidi="ar-SA"/>
    </w:rPr>
  </w:style>
  <w:style w:type="paragraph" w:customStyle="1" w:styleId="7">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一级条标题"/>
    <w:basedOn w:val="17"/>
    <w:next w:val="18"/>
    <w:qFormat/>
    <w:uiPriority w:val="99"/>
    <w:pPr>
      <w:spacing w:line="240" w:lineRule="auto"/>
      <w:ind w:left="420"/>
      <w:outlineLvl w:val="2"/>
    </w:pPr>
  </w:style>
  <w:style w:type="paragraph" w:customStyle="1" w:styleId="17">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18">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仿宋" w:hAnsi="仿宋" w:eastAsia="仿宋" w:cs="仿宋"/>
      <w:sz w:val="20"/>
      <w:szCs w:val="20"/>
      <w:lang w:val="en-US" w:eastAsia="en-US"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样式3"/>
    <w:basedOn w:val="1"/>
    <w:autoRedefine/>
    <w:qFormat/>
    <w:uiPriority w:val="0"/>
    <w:pPr>
      <w:spacing w:line="560" w:lineRule="exact"/>
      <w:jc w:val="center"/>
    </w:pPr>
    <w:rPr>
      <w:rFonts w:ascii="方正小标宋_GBK" w:hAnsi="仿宋" w:eastAsia="方正小标宋_GBK"/>
      <w:sz w:val="36"/>
      <w:szCs w:val="36"/>
    </w:rPr>
  </w:style>
  <w:style w:type="paragraph" w:customStyle="1" w:styleId="23">
    <w:name w:val="列出段落1"/>
    <w:basedOn w:val="1"/>
    <w:autoRedefine/>
    <w:qFormat/>
    <w:uiPriority w:val="99"/>
    <w:pPr>
      <w:ind w:firstLine="420" w:firstLineChars="200"/>
    </w:pPr>
  </w:style>
  <w:style w:type="paragraph" w:customStyle="1" w:styleId="24">
    <w:name w:val="样式 首行缩进:  2 字符"/>
    <w:basedOn w:val="1"/>
    <w:autoRedefine/>
    <w:qFormat/>
    <w:uiPriority w:val="0"/>
    <w:pPr>
      <w:spacing w:line="400" w:lineRule="exact"/>
      <w:ind w:firstLine="200" w:firstLineChars="200"/>
    </w:pPr>
    <w:rPr>
      <w:rFonts w:ascii="Calibri" w:hAnsi="Calibri"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26836</Words>
  <Characters>28115</Characters>
  <Lines>0</Lines>
  <Paragraphs>0</Paragraphs>
  <TotalTime>9</TotalTime>
  <ScaleCrop>false</ScaleCrop>
  <LinksUpToDate>false</LinksUpToDate>
  <CharactersWithSpaces>29828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2025-10-11T07:37:00Z</dcterms:created>
  <dc:creator>jesus</dc:creator>
  <cp:lastModifiedBy>Jorva</cp:lastModifiedBy>
  <dcterms:modified xsi:type="dcterms:W3CDTF">2025-12-25T06:34:05Z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CA4B8F85AEB24A35851ED77E505CEC18_13</vt:lpwstr>
  </property>
  <property fmtid="{D5CDD505-2E9C-101B-9397-08002B2CF9AE}" pid="4" name="KSOTemplateDocerSaveRecord">
    <vt:lpwstr>eyJoZGlkIjoiYzc3ODQ1MzE1OGZjNzcwNzc3YmIwNjMxNjMwODEyNjciLCJ1c2VySWQiOiI2NDA5NzM0MDYifQ==</vt:lpwstr>
  </property>
</Properties>
</file>