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A29AC">
      <w:pPr>
        <w:pStyle w:val="4"/>
        <w:jc w:val="center"/>
        <w:outlineLvl w:val="1"/>
        <w:rPr>
          <w:rFonts w:hint="default"/>
        </w:rPr>
      </w:pPr>
      <w:r>
        <w:rPr>
          <w:rFonts w:ascii="仿宋_GB2312" w:hAnsi="仿宋_GB2312" w:eastAsia="仿宋_GB2312" w:cs="仿宋_GB2312"/>
          <w:b/>
          <w:sz w:val="36"/>
        </w:rPr>
        <w:t>第三章 磋商项目技术、服务、商务及其他要求</w:t>
      </w:r>
    </w:p>
    <w:p w14:paraId="70414A79">
      <w:pPr>
        <w:pStyle w:val="4"/>
        <w:ind w:firstLine="480"/>
        <w:rPr>
          <w:rFonts w:hint="default"/>
        </w:rPr>
      </w:pPr>
      <w:r>
        <w:rPr>
          <w:rFonts w:ascii="仿宋_GB2312" w:hAnsi="仿宋_GB2312" w:eastAsia="仿宋_GB2312" w:cs="仿宋_GB2312"/>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9381FB4">
      <w:pPr>
        <w:pStyle w:val="4"/>
        <w:outlineLvl w:val="2"/>
        <w:rPr>
          <w:rFonts w:hint="default"/>
        </w:rPr>
      </w:pPr>
      <w:r>
        <w:rPr>
          <w:rFonts w:ascii="仿宋_GB2312" w:hAnsi="仿宋_GB2312" w:eastAsia="仿宋_GB2312" w:cs="仿宋_GB2312"/>
          <w:b/>
          <w:sz w:val="28"/>
        </w:rPr>
        <w:t>3.1采购项目概况</w:t>
      </w:r>
    </w:p>
    <w:p w14:paraId="173E1FAB">
      <w:pPr>
        <w:pStyle w:val="4"/>
        <w:ind w:firstLine="480"/>
        <w:rPr>
          <w:rFonts w:hint="default" w:ascii="仿宋" w:hAnsi="仿宋" w:eastAsia="仿宋" w:cs="仿宋"/>
          <w:lang w:val="en-US" w:eastAsia="zh-CN"/>
        </w:rPr>
      </w:pPr>
      <w:r>
        <w:rPr>
          <w:rFonts w:ascii="仿宋" w:hAnsi="仿宋" w:eastAsia="仿宋" w:cs="仿宋"/>
        </w:rPr>
        <w:t>为全面展示中华文化魅力和陕西文化特色，加强与欧洲文旅交流与合作，省文化和旅游厅将组织陕西特色演出团赴英国举办“欢乐春节”演出活动。</w:t>
      </w:r>
      <w:r>
        <w:rPr>
          <w:rFonts w:hint="eastAsia" w:ascii="仿宋" w:hAnsi="仿宋" w:eastAsia="仿宋" w:cs="仿宋"/>
        </w:rPr>
        <w:t>通过本次采购，选取供应商</w:t>
      </w:r>
      <w:r>
        <w:rPr>
          <w:rFonts w:hint="eastAsia" w:ascii="仿宋" w:hAnsi="仿宋" w:eastAsia="仿宋" w:cs="仿宋"/>
          <w:lang w:val="en-US" w:eastAsia="zh-CN"/>
        </w:rPr>
        <w:t>为本项目提供保障服务。</w:t>
      </w:r>
    </w:p>
    <w:p w14:paraId="239FECC3">
      <w:pPr>
        <w:pStyle w:val="4"/>
        <w:outlineLvl w:val="2"/>
        <w:rPr>
          <w:rFonts w:hint="default"/>
        </w:rPr>
      </w:pPr>
      <w:r>
        <w:rPr>
          <w:rFonts w:ascii="仿宋_GB2312" w:hAnsi="仿宋_GB2312" w:eastAsia="仿宋_GB2312" w:cs="仿宋_GB2312"/>
          <w:b/>
          <w:sz w:val="28"/>
        </w:rPr>
        <w:t>3.2服务内容及服务要求</w:t>
      </w:r>
    </w:p>
    <w:p w14:paraId="354B67D5">
      <w:pPr>
        <w:pStyle w:val="4"/>
        <w:outlineLvl w:val="3"/>
        <w:rPr>
          <w:rFonts w:hint="default"/>
        </w:rPr>
      </w:pPr>
      <w:r>
        <w:rPr>
          <w:rFonts w:ascii="仿宋_GB2312" w:hAnsi="仿宋_GB2312" w:eastAsia="仿宋_GB2312" w:cs="仿宋_GB2312"/>
          <w:b/>
          <w:sz w:val="24"/>
        </w:rPr>
        <w:t>3.2.1服务内容</w:t>
      </w:r>
    </w:p>
    <w:p w14:paraId="640325F6">
      <w:pPr>
        <w:pStyle w:val="4"/>
        <w:rPr>
          <w:rFonts w:hint="default"/>
        </w:rPr>
      </w:pPr>
      <w:r>
        <w:rPr>
          <w:rFonts w:ascii="仿宋_GB2312" w:hAnsi="仿宋_GB2312" w:eastAsia="仿宋_GB2312" w:cs="仿宋_GB2312"/>
        </w:rPr>
        <w:t>采购包1：</w:t>
      </w:r>
    </w:p>
    <w:p w14:paraId="0421B6FA">
      <w:pPr>
        <w:pStyle w:val="4"/>
        <w:rPr>
          <w:rFonts w:hint="default"/>
          <w:b/>
          <w:bCs/>
        </w:rPr>
      </w:pPr>
      <w:r>
        <w:rPr>
          <w:rFonts w:ascii="仿宋_GB2312" w:hAnsi="仿宋_GB2312" w:eastAsia="仿宋_GB2312" w:cs="仿宋_GB2312"/>
          <w:b/>
          <w:bCs/>
        </w:rPr>
        <w:t>采购包预算金额（元）:</w:t>
      </w:r>
      <w:r>
        <w:rPr>
          <w:rFonts w:ascii="仿宋_GB2312" w:hAnsi="仿宋_GB2312" w:eastAsia="仿宋_GB2312" w:cs="仿宋_GB2312"/>
          <w:b/>
          <w:bCs/>
          <w:lang w:eastAsia="zh-CN"/>
        </w:rPr>
        <w:t>52</w:t>
      </w:r>
      <w:r>
        <w:rPr>
          <w:rFonts w:ascii="仿宋_GB2312" w:hAnsi="仿宋_GB2312" w:eastAsia="仿宋_GB2312" w:cs="仿宋_GB2312"/>
          <w:b/>
          <w:bCs/>
        </w:rPr>
        <w:t>4,</w:t>
      </w:r>
      <w:r>
        <w:rPr>
          <w:rFonts w:ascii="仿宋_GB2312" w:hAnsi="仿宋_GB2312" w:eastAsia="仿宋_GB2312" w:cs="仿宋_GB2312"/>
          <w:b/>
          <w:bCs/>
          <w:lang w:eastAsia="zh-CN"/>
        </w:rPr>
        <w:t>0</w:t>
      </w:r>
      <w:r>
        <w:rPr>
          <w:rFonts w:ascii="仿宋_GB2312" w:hAnsi="仿宋_GB2312" w:eastAsia="仿宋_GB2312" w:cs="仿宋_GB2312"/>
          <w:b/>
          <w:bCs/>
        </w:rPr>
        <w:t>00.00</w:t>
      </w:r>
    </w:p>
    <w:p w14:paraId="2241F7A1">
      <w:pPr>
        <w:pStyle w:val="4"/>
        <w:rPr>
          <w:rFonts w:hint="default"/>
          <w:b/>
          <w:bCs/>
        </w:rPr>
      </w:pPr>
      <w:r>
        <w:rPr>
          <w:rFonts w:ascii="仿宋_GB2312" w:hAnsi="仿宋_GB2312" w:eastAsia="仿宋_GB2312" w:cs="仿宋_GB2312"/>
          <w:b/>
          <w:bCs/>
        </w:rPr>
        <w:t>采购包最高限价（元）:</w:t>
      </w:r>
      <w:r>
        <w:rPr>
          <w:rFonts w:hint="eastAsia" w:ascii="仿宋_GB2312" w:hAnsi="仿宋_GB2312" w:eastAsia="仿宋_GB2312" w:cs="仿宋_GB2312"/>
          <w:b/>
          <w:bCs/>
        </w:rPr>
        <w:t>465,000.00</w:t>
      </w:r>
    </w:p>
    <w:p w14:paraId="1E940D96">
      <w:pPr>
        <w:pStyle w:val="4"/>
        <w:rPr>
          <w:rFonts w:hint="default"/>
        </w:rPr>
      </w:pPr>
      <w:r>
        <w:rPr>
          <w:rFonts w:ascii="仿宋_GB2312" w:hAnsi="仿宋_GB2312" w:eastAsia="仿宋_GB2312" w:cs="仿宋_GB2312"/>
        </w:rPr>
        <w:t>供应商报价不允许超过标的金额</w:t>
      </w:r>
    </w:p>
    <w:p w14:paraId="26E2D851">
      <w:pPr>
        <w:pStyle w:val="4"/>
        <w:rPr>
          <w:rFonts w:hint="default"/>
        </w:rPr>
      </w:pPr>
      <w:r>
        <w:rPr>
          <w:rFonts w:ascii="仿宋_GB2312" w:hAnsi="仿宋_GB2312" w:eastAsia="仿宋_GB2312" w:cs="仿宋_GB2312"/>
        </w:rPr>
        <w:t>（招单价的）供应商报价不允许超过标的单价</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1280"/>
        <w:gridCol w:w="753"/>
        <w:gridCol w:w="1216"/>
        <w:gridCol w:w="753"/>
        <w:gridCol w:w="753"/>
        <w:gridCol w:w="753"/>
        <w:gridCol w:w="753"/>
        <w:gridCol w:w="754"/>
        <w:gridCol w:w="754"/>
      </w:tblGrid>
      <w:tr w14:paraId="1F52D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tcPr>
          <w:p w14:paraId="356440C8">
            <w:pPr>
              <w:pStyle w:val="4"/>
              <w:rPr>
                <w:rFonts w:hint="default"/>
              </w:rPr>
            </w:pPr>
            <w:r>
              <w:rPr>
                <w:rFonts w:ascii="仿宋_GB2312" w:hAnsi="仿宋_GB2312" w:eastAsia="仿宋_GB2312" w:cs="仿宋_GB2312"/>
              </w:rPr>
              <w:t>序号</w:t>
            </w:r>
          </w:p>
        </w:tc>
        <w:tc>
          <w:tcPr>
            <w:tcW w:w="757" w:type="pct"/>
          </w:tcPr>
          <w:p w14:paraId="60B8FFBC">
            <w:pPr>
              <w:pStyle w:val="4"/>
              <w:rPr>
                <w:rFonts w:hint="default"/>
              </w:rPr>
            </w:pPr>
            <w:r>
              <w:rPr>
                <w:rFonts w:ascii="仿宋_GB2312" w:hAnsi="仿宋_GB2312" w:eastAsia="仿宋_GB2312" w:cs="仿宋_GB2312"/>
              </w:rPr>
              <w:t>标的名称</w:t>
            </w:r>
          </w:p>
        </w:tc>
        <w:tc>
          <w:tcPr>
            <w:tcW w:w="448" w:type="pct"/>
          </w:tcPr>
          <w:p w14:paraId="222155AB">
            <w:pPr>
              <w:pStyle w:val="4"/>
              <w:rPr>
                <w:rFonts w:hint="default"/>
              </w:rPr>
            </w:pPr>
            <w:r>
              <w:rPr>
                <w:rFonts w:ascii="仿宋_GB2312" w:hAnsi="仿宋_GB2312" w:eastAsia="仿宋_GB2312" w:cs="仿宋_GB2312"/>
              </w:rPr>
              <w:t>数量</w:t>
            </w:r>
          </w:p>
        </w:tc>
        <w:tc>
          <w:tcPr>
            <w:tcW w:w="656" w:type="pct"/>
          </w:tcPr>
          <w:p w14:paraId="1D0B036F">
            <w:pPr>
              <w:pStyle w:val="4"/>
              <w:rPr>
                <w:rFonts w:hint="default"/>
              </w:rPr>
            </w:pPr>
            <w:r>
              <w:rPr>
                <w:rFonts w:ascii="仿宋_GB2312" w:hAnsi="仿宋_GB2312" w:eastAsia="仿宋_GB2312" w:cs="仿宋_GB2312"/>
              </w:rPr>
              <w:t>标的金额（元）</w:t>
            </w:r>
          </w:p>
        </w:tc>
        <w:tc>
          <w:tcPr>
            <w:tcW w:w="448" w:type="pct"/>
          </w:tcPr>
          <w:p w14:paraId="4F1BBE9D">
            <w:pPr>
              <w:pStyle w:val="4"/>
              <w:rPr>
                <w:rFonts w:hint="default"/>
              </w:rPr>
            </w:pPr>
            <w:r>
              <w:rPr>
                <w:rFonts w:ascii="仿宋_GB2312" w:hAnsi="仿宋_GB2312" w:eastAsia="仿宋_GB2312" w:cs="仿宋_GB2312"/>
              </w:rPr>
              <w:t>计量单位</w:t>
            </w:r>
          </w:p>
        </w:tc>
        <w:tc>
          <w:tcPr>
            <w:tcW w:w="448" w:type="pct"/>
          </w:tcPr>
          <w:p w14:paraId="13E81864">
            <w:pPr>
              <w:pStyle w:val="4"/>
              <w:rPr>
                <w:rFonts w:hint="default"/>
              </w:rPr>
            </w:pPr>
            <w:r>
              <w:rPr>
                <w:rFonts w:ascii="仿宋_GB2312" w:hAnsi="仿宋_GB2312" w:eastAsia="仿宋_GB2312" w:cs="仿宋_GB2312"/>
              </w:rPr>
              <w:t>所属行业</w:t>
            </w:r>
          </w:p>
        </w:tc>
        <w:tc>
          <w:tcPr>
            <w:tcW w:w="448" w:type="pct"/>
          </w:tcPr>
          <w:p w14:paraId="27D0BD4E">
            <w:pPr>
              <w:pStyle w:val="4"/>
              <w:rPr>
                <w:rFonts w:hint="default"/>
              </w:rPr>
            </w:pPr>
            <w:r>
              <w:rPr>
                <w:rFonts w:ascii="仿宋_GB2312" w:hAnsi="仿宋_GB2312" w:eastAsia="仿宋_GB2312" w:cs="仿宋_GB2312"/>
              </w:rPr>
              <w:t>是否核心产品</w:t>
            </w:r>
          </w:p>
        </w:tc>
        <w:tc>
          <w:tcPr>
            <w:tcW w:w="448" w:type="pct"/>
          </w:tcPr>
          <w:p w14:paraId="53F1C1BA">
            <w:pPr>
              <w:pStyle w:val="4"/>
              <w:rPr>
                <w:rFonts w:hint="default"/>
              </w:rPr>
            </w:pPr>
            <w:r>
              <w:rPr>
                <w:rFonts w:ascii="仿宋_GB2312" w:hAnsi="仿宋_GB2312" w:eastAsia="仿宋_GB2312" w:cs="仿宋_GB2312"/>
              </w:rPr>
              <w:t>是否允许进口产品</w:t>
            </w:r>
          </w:p>
        </w:tc>
        <w:tc>
          <w:tcPr>
            <w:tcW w:w="448" w:type="pct"/>
          </w:tcPr>
          <w:p w14:paraId="2B7938F2">
            <w:pPr>
              <w:pStyle w:val="4"/>
              <w:rPr>
                <w:rFonts w:hint="default"/>
              </w:rPr>
            </w:pPr>
            <w:r>
              <w:rPr>
                <w:rFonts w:ascii="仿宋_GB2312" w:hAnsi="仿宋_GB2312" w:eastAsia="仿宋_GB2312" w:cs="仿宋_GB2312"/>
              </w:rPr>
              <w:t>是否属于节能产品</w:t>
            </w:r>
          </w:p>
        </w:tc>
        <w:tc>
          <w:tcPr>
            <w:tcW w:w="448" w:type="pct"/>
          </w:tcPr>
          <w:p w14:paraId="234BA149">
            <w:pPr>
              <w:pStyle w:val="4"/>
              <w:rPr>
                <w:rFonts w:hint="default"/>
              </w:rPr>
            </w:pPr>
            <w:r>
              <w:rPr>
                <w:rFonts w:ascii="仿宋_GB2312" w:hAnsi="仿宋_GB2312" w:eastAsia="仿宋_GB2312" w:cs="仿宋_GB2312"/>
              </w:rPr>
              <w:t>是否属于环境标志产品</w:t>
            </w:r>
          </w:p>
        </w:tc>
      </w:tr>
      <w:tr w14:paraId="18FCB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tcPr>
          <w:p w14:paraId="74658AFD">
            <w:pPr>
              <w:pStyle w:val="4"/>
              <w:rPr>
                <w:rFonts w:hint="default"/>
              </w:rPr>
            </w:pPr>
            <w:r>
              <w:rPr>
                <w:rFonts w:ascii="仿宋_GB2312" w:hAnsi="仿宋_GB2312" w:eastAsia="仿宋_GB2312" w:cs="仿宋_GB2312"/>
              </w:rPr>
              <w:t>1</w:t>
            </w:r>
          </w:p>
        </w:tc>
        <w:tc>
          <w:tcPr>
            <w:tcW w:w="757" w:type="pct"/>
          </w:tcPr>
          <w:p w14:paraId="7A22A785">
            <w:pPr>
              <w:pStyle w:val="4"/>
              <w:rPr>
                <w:rFonts w:hint="default"/>
              </w:rPr>
            </w:pPr>
            <w:r>
              <w:rPr>
                <w:rFonts w:ascii="仿宋" w:hAnsi="仿宋" w:eastAsia="仿宋" w:cs="仿宋"/>
              </w:rPr>
              <w:t>赴英国举办2026“欢乐春节”陕西文旅交流活动</w:t>
            </w:r>
          </w:p>
        </w:tc>
        <w:tc>
          <w:tcPr>
            <w:tcW w:w="448" w:type="pct"/>
          </w:tcPr>
          <w:p w14:paraId="4820CAA9">
            <w:pPr>
              <w:pStyle w:val="4"/>
              <w:jc w:val="right"/>
              <w:rPr>
                <w:rFonts w:hint="default"/>
              </w:rPr>
            </w:pPr>
            <w:r>
              <w:rPr>
                <w:rFonts w:ascii="仿宋_GB2312" w:hAnsi="仿宋_GB2312" w:eastAsia="仿宋_GB2312" w:cs="仿宋_GB2312"/>
              </w:rPr>
              <w:t>1.00</w:t>
            </w:r>
          </w:p>
        </w:tc>
        <w:tc>
          <w:tcPr>
            <w:tcW w:w="656" w:type="pct"/>
          </w:tcPr>
          <w:p w14:paraId="2CC82092">
            <w:pPr>
              <w:pStyle w:val="4"/>
              <w:jc w:val="right"/>
              <w:rPr>
                <w:rFonts w:hint="default"/>
              </w:rPr>
            </w:pPr>
            <w:r>
              <w:rPr>
                <w:rFonts w:ascii="仿宋_GB2312" w:hAnsi="仿宋_GB2312" w:eastAsia="仿宋_GB2312" w:cs="仿宋_GB2312"/>
                <w:lang w:eastAsia="zh-CN"/>
              </w:rPr>
              <w:t>52</w:t>
            </w:r>
            <w:r>
              <w:rPr>
                <w:rFonts w:ascii="仿宋_GB2312" w:hAnsi="仿宋_GB2312" w:eastAsia="仿宋_GB2312" w:cs="仿宋_GB2312"/>
              </w:rPr>
              <w:t>4,</w:t>
            </w:r>
            <w:r>
              <w:rPr>
                <w:rFonts w:ascii="仿宋_GB2312" w:hAnsi="仿宋_GB2312" w:eastAsia="仿宋_GB2312" w:cs="仿宋_GB2312"/>
                <w:lang w:eastAsia="zh-CN"/>
              </w:rPr>
              <w:t>0</w:t>
            </w:r>
            <w:r>
              <w:rPr>
                <w:rFonts w:ascii="仿宋_GB2312" w:hAnsi="仿宋_GB2312" w:eastAsia="仿宋_GB2312" w:cs="仿宋_GB2312"/>
              </w:rPr>
              <w:t>00.00</w:t>
            </w:r>
          </w:p>
        </w:tc>
        <w:tc>
          <w:tcPr>
            <w:tcW w:w="448" w:type="pct"/>
          </w:tcPr>
          <w:p w14:paraId="1E76F43E">
            <w:pPr>
              <w:pStyle w:val="4"/>
              <w:rPr>
                <w:rFonts w:hint="default"/>
              </w:rPr>
            </w:pPr>
            <w:r>
              <w:rPr>
                <w:rFonts w:ascii="仿宋_GB2312" w:hAnsi="仿宋_GB2312" w:eastAsia="仿宋_GB2312" w:cs="仿宋_GB2312"/>
              </w:rPr>
              <w:t>项</w:t>
            </w:r>
          </w:p>
        </w:tc>
        <w:tc>
          <w:tcPr>
            <w:tcW w:w="448" w:type="pct"/>
          </w:tcPr>
          <w:p w14:paraId="1E5B1B35">
            <w:pPr>
              <w:pStyle w:val="4"/>
              <w:rPr>
                <w:rFonts w:hint="default" w:eastAsiaTheme="minorEastAsia"/>
                <w:lang w:val="en-US" w:eastAsia="zh-CN"/>
              </w:rPr>
            </w:pPr>
            <w:r>
              <w:rPr>
                <w:rFonts w:hint="eastAsia" w:ascii="仿宋_GB2312" w:hAnsi="仿宋_GB2312" w:eastAsia="仿宋_GB2312" w:cs="仿宋_GB2312"/>
                <w:lang w:val="en-US" w:eastAsia="zh-CN"/>
              </w:rPr>
              <w:t>其他未列明行业</w:t>
            </w:r>
          </w:p>
        </w:tc>
        <w:tc>
          <w:tcPr>
            <w:tcW w:w="448" w:type="pct"/>
          </w:tcPr>
          <w:p w14:paraId="1BEF5B59">
            <w:pPr>
              <w:pStyle w:val="4"/>
              <w:rPr>
                <w:rFonts w:hint="default"/>
              </w:rPr>
            </w:pPr>
            <w:r>
              <w:rPr>
                <w:rFonts w:ascii="仿宋_GB2312" w:hAnsi="仿宋_GB2312" w:eastAsia="仿宋_GB2312" w:cs="仿宋_GB2312"/>
              </w:rPr>
              <w:t>否</w:t>
            </w:r>
          </w:p>
        </w:tc>
        <w:tc>
          <w:tcPr>
            <w:tcW w:w="448" w:type="pct"/>
          </w:tcPr>
          <w:p w14:paraId="65F9A180">
            <w:pPr>
              <w:pStyle w:val="4"/>
              <w:rPr>
                <w:rFonts w:hint="default"/>
              </w:rPr>
            </w:pPr>
            <w:r>
              <w:rPr>
                <w:rFonts w:ascii="仿宋_GB2312" w:hAnsi="仿宋_GB2312" w:eastAsia="仿宋_GB2312" w:cs="仿宋_GB2312"/>
              </w:rPr>
              <w:t>否</w:t>
            </w:r>
          </w:p>
        </w:tc>
        <w:tc>
          <w:tcPr>
            <w:tcW w:w="448" w:type="pct"/>
          </w:tcPr>
          <w:p w14:paraId="55E18126">
            <w:pPr>
              <w:pStyle w:val="4"/>
              <w:rPr>
                <w:rFonts w:hint="default"/>
              </w:rPr>
            </w:pPr>
            <w:r>
              <w:rPr>
                <w:rFonts w:ascii="仿宋_GB2312" w:hAnsi="仿宋_GB2312" w:eastAsia="仿宋_GB2312" w:cs="仿宋_GB2312"/>
              </w:rPr>
              <w:t>否</w:t>
            </w:r>
          </w:p>
        </w:tc>
        <w:tc>
          <w:tcPr>
            <w:tcW w:w="448" w:type="pct"/>
          </w:tcPr>
          <w:p w14:paraId="4A66ACE0">
            <w:pPr>
              <w:pStyle w:val="4"/>
              <w:rPr>
                <w:rFonts w:hint="default"/>
              </w:rPr>
            </w:pPr>
            <w:r>
              <w:rPr>
                <w:rFonts w:ascii="仿宋_GB2312" w:hAnsi="仿宋_GB2312" w:eastAsia="仿宋_GB2312" w:cs="仿宋_GB2312"/>
              </w:rPr>
              <w:t>否</w:t>
            </w:r>
          </w:p>
        </w:tc>
      </w:tr>
    </w:tbl>
    <w:p w14:paraId="215F9A08">
      <w:pPr>
        <w:pStyle w:val="4"/>
        <w:outlineLvl w:val="2"/>
        <w:rPr>
          <w:rFonts w:hint="default"/>
        </w:rPr>
      </w:pPr>
      <w:r>
        <w:rPr>
          <w:rFonts w:ascii="仿宋_GB2312" w:hAnsi="仿宋_GB2312" w:eastAsia="仿宋_GB2312" w:cs="仿宋_GB2312"/>
          <w:b/>
          <w:sz w:val="28"/>
        </w:rPr>
        <w:t>3.2.2服务要求</w:t>
      </w:r>
    </w:p>
    <w:p w14:paraId="6C138694">
      <w:pPr>
        <w:pStyle w:val="4"/>
        <w:rPr>
          <w:rFonts w:hint="default"/>
        </w:rPr>
      </w:pPr>
      <w:r>
        <w:rPr>
          <w:rFonts w:ascii="仿宋_GB2312" w:hAnsi="仿宋_GB2312" w:eastAsia="仿宋_GB2312" w:cs="仿宋_GB2312"/>
        </w:rPr>
        <w:t>采购包1：</w:t>
      </w:r>
    </w:p>
    <w:p w14:paraId="15E90C5D">
      <w:pPr>
        <w:pStyle w:val="4"/>
        <w:rPr>
          <w:rFonts w:hint="default"/>
        </w:rPr>
      </w:pPr>
      <w:r>
        <w:rPr>
          <w:rFonts w:ascii="仿宋_GB2312" w:hAnsi="仿宋_GB2312" w:eastAsia="仿宋_GB2312" w:cs="仿宋_GB2312"/>
        </w:rPr>
        <w:t>供应商报价不允许超过标的金额</w:t>
      </w:r>
    </w:p>
    <w:p w14:paraId="7BDF120A">
      <w:pPr>
        <w:pStyle w:val="4"/>
        <w:rPr>
          <w:rFonts w:hint="default"/>
        </w:rPr>
      </w:pPr>
      <w:r>
        <w:rPr>
          <w:rFonts w:ascii="仿宋_GB2312" w:hAnsi="仿宋_GB2312" w:eastAsia="仿宋_GB2312" w:cs="仿宋_GB2312"/>
        </w:rPr>
        <w:t>（招单价的）供应商报价不允许超过标的单价</w:t>
      </w:r>
    </w:p>
    <w:p w14:paraId="2DD679AD">
      <w:pPr>
        <w:pStyle w:val="4"/>
        <w:rPr>
          <w:rFonts w:hint="default"/>
        </w:rPr>
      </w:pPr>
      <w:r>
        <w:rPr>
          <w:rFonts w:ascii="仿宋_GB2312" w:hAnsi="仿宋_GB2312" w:eastAsia="仿宋_GB2312" w:cs="仿宋_GB2312"/>
        </w:rPr>
        <w:t>标的名称：</w:t>
      </w:r>
      <w:r>
        <w:rPr>
          <w:rFonts w:ascii="仿宋" w:hAnsi="仿宋" w:eastAsia="仿宋" w:cs="仿宋"/>
        </w:rPr>
        <w:t>赴英国举办2026“欢乐春节”陕西文旅交流活动</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7"/>
        <w:gridCol w:w="666"/>
        <w:gridCol w:w="1412"/>
        <w:gridCol w:w="5587"/>
      </w:tblGrid>
      <w:tr w14:paraId="08302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3" w:type="pct"/>
          </w:tcPr>
          <w:p w14:paraId="3D3E0F6D">
            <w:pPr>
              <w:spacing w:line="360" w:lineRule="auto"/>
              <w:rPr>
                <w:rFonts w:ascii="仿宋" w:hAnsi="仿宋" w:eastAsia="仿宋" w:cs="仿宋"/>
                <w:szCs w:val="24"/>
              </w:rPr>
            </w:pPr>
            <w:r>
              <w:rPr>
                <w:rFonts w:ascii="仿宋" w:hAnsi="仿宋" w:eastAsia="仿宋" w:cs="仿宋"/>
                <w:szCs w:val="24"/>
              </w:rPr>
              <w:t>参数性质</w:t>
            </w:r>
          </w:p>
        </w:tc>
        <w:tc>
          <w:tcPr>
            <w:tcW w:w="391" w:type="pct"/>
          </w:tcPr>
          <w:p w14:paraId="1C192B9A">
            <w:pPr>
              <w:spacing w:line="360" w:lineRule="auto"/>
              <w:rPr>
                <w:rFonts w:ascii="仿宋" w:hAnsi="仿宋" w:eastAsia="仿宋" w:cs="仿宋"/>
                <w:szCs w:val="24"/>
              </w:rPr>
            </w:pPr>
            <w:r>
              <w:rPr>
                <w:rFonts w:ascii="仿宋" w:hAnsi="仿宋" w:eastAsia="仿宋" w:cs="仿宋"/>
                <w:szCs w:val="24"/>
              </w:rPr>
              <w:t>序号</w:t>
            </w:r>
          </w:p>
        </w:tc>
        <w:tc>
          <w:tcPr>
            <w:tcW w:w="828" w:type="pct"/>
          </w:tcPr>
          <w:p w14:paraId="230E69F0">
            <w:pPr>
              <w:spacing w:line="360" w:lineRule="auto"/>
              <w:rPr>
                <w:rFonts w:ascii="仿宋" w:hAnsi="仿宋" w:eastAsia="仿宋" w:cs="仿宋"/>
                <w:szCs w:val="24"/>
              </w:rPr>
            </w:pPr>
            <w:r>
              <w:rPr>
                <w:rFonts w:ascii="仿宋" w:hAnsi="仿宋" w:eastAsia="仿宋" w:cs="仿宋"/>
                <w:szCs w:val="24"/>
              </w:rPr>
              <w:t>技术要求名称</w:t>
            </w:r>
          </w:p>
        </w:tc>
        <w:tc>
          <w:tcPr>
            <w:tcW w:w="3277" w:type="pct"/>
          </w:tcPr>
          <w:p w14:paraId="510CC692">
            <w:pPr>
              <w:spacing w:line="360" w:lineRule="auto"/>
              <w:ind w:firstLine="400" w:firstLineChars="200"/>
              <w:rPr>
                <w:rFonts w:ascii="仿宋" w:hAnsi="仿宋" w:eastAsia="仿宋" w:cs="仿宋"/>
                <w:szCs w:val="24"/>
              </w:rPr>
            </w:pPr>
            <w:r>
              <w:rPr>
                <w:rFonts w:ascii="仿宋" w:hAnsi="仿宋" w:eastAsia="仿宋" w:cs="仿宋"/>
                <w:szCs w:val="24"/>
              </w:rPr>
              <w:t>技术参数与性能指标</w:t>
            </w:r>
          </w:p>
        </w:tc>
      </w:tr>
      <w:tr w14:paraId="4C777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3" w:type="pct"/>
          </w:tcPr>
          <w:p w14:paraId="7D0A6263">
            <w:pPr>
              <w:rPr>
                <w:color w:val="FF0000"/>
                <w:highlight w:val="yellow"/>
              </w:rPr>
            </w:pPr>
          </w:p>
        </w:tc>
        <w:tc>
          <w:tcPr>
            <w:tcW w:w="391" w:type="pct"/>
          </w:tcPr>
          <w:p w14:paraId="71597FB5">
            <w:pPr>
              <w:pStyle w:val="4"/>
              <w:rPr>
                <w:rFonts w:hint="default"/>
              </w:rPr>
            </w:pPr>
            <w:r>
              <w:rPr>
                <w:rFonts w:ascii="仿宋_GB2312" w:hAnsi="仿宋_GB2312" w:eastAsia="仿宋_GB2312" w:cs="仿宋_GB2312"/>
              </w:rPr>
              <w:t>1</w:t>
            </w:r>
          </w:p>
        </w:tc>
        <w:tc>
          <w:tcPr>
            <w:tcW w:w="828" w:type="pct"/>
          </w:tcPr>
          <w:p w14:paraId="76E052FD">
            <w:pPr>
              <w:pStyle w:val="4"/>
              <w:rPr>
                <w:rFonts w:hint="default" w:eastAsia="仿宋_GB2312"/>
                <w:lang w:eastAsia="zh-CN"/>
              </w:rPr>
            </w:pPr>
            <w:r>
              <w:rPr>
                <w:rFonts w:ascii="仿宋_GB2312" w:hAnsi="仿宋_GB2312" w:eastAsia="仿宋_GB2312" w:cs="仿宋_GB2312"/>
              </w:rPr>
              <w:t>一、</w:t>
            </w:r>
            <w:r>
              <w:rPr>
                <w:rFonts w:ascii="仿宋_GB2312" w:hAnsi="仿宋_GB2312" w:eastAsia="仿宋_GB2312" w:cs="仿宋_GB2312"/>
                <w:lang w:eastAsia="zh-CN"/>
              </w:rPr>
              <w:t>项目服务内容</w:t>
            </w:r>
          </w:p>
        </w:tc>
        <w:tc>
          <w:tcPr>
            <w:tcW w:w="3277" w:type="pct"/>
          </w:tcPr>
          <w:p w14:paraId="401A1959">
            <w:pPr>
              <w:pStyle w:val="4"/>
              <w:ind w:firstLine="400" w:firstLineChars="200"/>
              <w:rPr>
                <w:rFonts w:hint="default" w:ascii="仿宋_GB2312" w:hAnsi="仿宋_GB2312" w:eastAsia="仿宋_GB2312" w:cs="仿宋_GB2312"/>
              </w:rPr>
            </w:pPr>
            <w:r>
              <w:rPr>
                <w:rFonts w:ascii="仿宋_GB2312" w:hAnsi="仿宋_GB2312" w:eastAsia="仿宋_GB2312" w:cs="仿宋_GB2312"/>
              </w:rPr>
              <w:t>为全面展示中华文化魅力和陕西文化特色，加强与欧洲文旅交流与合作，省文化和旅游厅将组织陕西特色演出团</w:t>
            </w:r>
            <w:r>
              <w:rPr>
                <w:rFonts w:ascii="仿宋_GB2312" w:hAnsi="仿宋_GB2312" w:eastAsia="仿宋_GB2312" w:cs="仿宋_GB2312"/>
                <w:lang w:eastAsia="zh-CN"/>
              </w:rPr>
              <w:t>（腰鼓秧歌</w:t>
            </w:r>
            <w:r>
              <w:rPr>
                <w:rFonts w:hint="default" w:ascii="仿宋_GB2312" w:hAnsi="仿宋_GB2312" w:eastAsia="仿宋_GB2312" w:cs="仿宋_GB2312"/>
                <w:lang w:eastAsia="zh-CN"/>
              </w:rPr>
              <w:t>团</w:t>
            </w:r>
            <w:r>
              <w:rPr>
                <w:rFonts w:ascii="仿宋_GB2312" w:hAnsi="仿宋_GB2312" w:eastAsia="仿宋_GB2312" w:cs="仿宋_GB2312"/>
                <w:lang w:eastAsia="zh-CN"/>
              </w:rPr>
              <w:t>）</w:t>
            </w:r>
            <w:r>
              <w:rPr>
                <w:rFonts w:ascii="仿宋_GB2312" w:hAnsi="仿宋_GB2312" w:eastAsia="仿宋_GB2312" w:cs="仿宋_GB2312"/>
              </w:rPr>
              <w:t>赴英国举办</w:t>
            </w:r>
            <w:r>
              <w:rPr>
                <w:rFonts w:ascii="仿宋_GB2312" w:hAnsi="仿宋_GB2312" w:eastAsia="仿宋_GB2312" w:cs="仿宋_GB2312"/>
                <w:lang w:eastAsia="zh-CN"/>
              </w:rPr>
              <w:t>2026年</w:t>
            </w:r>
            <w:r>
              <w:rPr>
                <w:rFonts w:ascii="仿宋_GB2312" w:hAnsi="仿宋_GB2312" w:eastAsia="仿宋_GB2312" w:cs="仿宋_GB2312"/>
              </w:rPr>
              <w:t>“欢乐春节”活动。通过本次采购，选取供应商为本项目提供保障服务。</w:t>
            </w:r>
          </w:p>
          <w:p w14:paraId="0CB7B2D4">
            <w:pPr>
              <w:pStyle w:val="4"/>
              <w:ind w:firstLine="400" w:firstLineChars="200"/>
              <w:rPr>
                <w:rFonts w:hint="default"/>
              </w:rPr>
            </w:pPr>
            <w:r>
              <w:rPr>
                <w:rFonts w:ascii="仿宋_GB2312" w:hAnsi="仿宋_GB2312" w:eastAsia="仿宋_GB2312" w:cs="仿宋_GB2312"/>
              </w:rPr>
              <w:t>项目包括</w:t>
            </w:r>
            <w:r>
              <w:rPr>
                <w:rFonts w:ascii="仿宋_GB2312" w:hAnsi="仿宋_GB2312" w:eastAsia="仿宋_GB2312" w:cs="仿宋_GB2312"/>
                <w:lang w:eastAsia="zh-CN"/>
              </w:rPr>
              <w:t>：</w:t>
            </w:r>
            <w:r>
              <w:rPr>
                <w:rFonts w:ascii="仿宋_GB2312" w:hAnsi="仿宋_GB2312" w:eastAsia="仿宋_GB2312" w:cs="仿宋_GB2312"/>
              </w:rPr>
              <w:t>陕西特色演出团赴英国演出及开展交流活动的组织实施，协助演出团差旅安排及</w:t>
            </w:r>
            <w:r>
              <w:rPr>
                <w:rFonts w:hint="default" w:ascii="仿宋_GB2312" w:hAnsi="仿宋_GB2312" w:eastAsia="仿宋_GB2312" w:cs="仿宋_GB2312"/>
              </w:rPr>
              <w:t>4</w:t>
            </w:r>
            <w:r>
              <w:rPr>
                <w:rFonts w:ascii="仿宋_GB2312" w:hAnsi="仿宋_GB2312" w:eastAsia="仿宋_GB2312" w:cs="仿宋_GB2312"/>
              </w:rPr>
              <w:t>天在外公务活动所需的车辆、翻译等必要的服务保障。具体活动安排以采购方最终确认行程为准。演出团要求为专业演出团体，表演形式为采购方根据活动内容确定的陕西腰鼓、秧歌，人数不少于20人，在此基础上，再配备1名人员负责演出活动的宣传推广。</w:t>
            </w:r>
          </w:p>
        </w:tc>
      </w:tr>
      <w:tr w14:paraId="6804D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3" w:type="pct"/>
          </w:tcPr>
          <w:p w14:paraId="37F2833B">
            <w:pPr>
              <w:rPr>
                <w:color w:val="FF0000"/>
                <w:highlight w:val="yellow"/>
              </w:rPr>
            </w:pPr>
          </w:p>
        </w:tc>
        <w:tc>
          <w:tcPr>
            <w:tcW w:w="391" w:type="pct"/>
          </w:tcPr>
          <w:p w14:paraId="04F7FF42">
            <w:pPr>
              <w:pStyle w:val="4"/>
              <w:rPr>
                <w:rFonts w:hint="default"/>
              </w:rPr>
            </w:pPr>
            <w:r>
              <w:rPr>
                <w:rFonts w:ascii="仿宋_GB2312" w:hAnsi="仿宋_GB2312" w:eastAsia="仿宋_GB2312" w:cs="仿宋_GB2312"/>
              </w:rPr>
              <w:t>2</w:t>
            </w:r>
          </w:p>
        </w:tc>
        <w:tc>
          <w:tcPr>
            <w:tcW w:w="828" w:type="pct"/>
          </w:tcPr>
          <w:p w14:paraId="1055A9BD">
            <w:pPr>
              <w:pStyle w:val="4"/>
              <w:rPr>
                <w:rFonts w:hint="default" w:eastAsia="仿宋_GB2312"/>
                <w:lang w:eastAsia="zh-CN"/>
              </w:rPr>
            </w:pPr>
            <w:r>
              <w:rPr>
                <w:rFonts w:ascii="仿宋_GB2312" w:hAnsi="仿宋_GB2312" w:eastAsia="仿宋_GB2312" w:cs="仿宋_GB2312"/>
              </w:rPr>
              <w:t>二、</w:t>
            </w:r>
            <w:r>
              <w:rPr>
                <w:rFonts w:ascii="仿宋_GB2312" w:hAnsi="仿宋_GB2312" w:eastAsia="仿宋_GB2312" w:cs="仿宋_GB2312"/>
                <w:lang w:eastAsia="zh-CN"/>
              </w:rPr>
              <w:t>服务要求</w:t>
            </w:r>
          </w:p>
        </w:tc>
        <w:tc>
          <w:tcPr>
            <w:tcW w:w="3277" w:type="pct"/>
          </w:tcPr>
          <w:p w14:paraId="51F48D0F">
            <w:pPr>
              <w:pStyle w:val="4"/>
              <w:rPr>
                <w:rFonts w:hint="default" w:ascii="仿宋" w:hAnsi="仿宋" w:eastAsia="仿宋" w:cs="仿宋"/>
              </w:rPr>
            </w:pPr>
            <w:r>
              <w:rPr>
                <w:rFonts w:ascii="仿宋" w:hAnsi="仿宋" w:eastAsia="仿宋" w:cs="仿宋"/>
              </w:rPr>
              <w:t>（一）负责演出团在外活动的沟通、实施及保障。</w:t>
            </w:r>
          </w:p>
          <w:p w14:paraId="44ECF587">
            <w:pPr>
              <w:pStyle w:val="4"/>
              <w:rPr>
                <w:rFonts w:hint="default" w:ascii="仿宋" w:hAnsi="仿宋" w:eastAsia="仿宋" w:cs="仿宋"/>
              </w:rPr>
            </w:pPr>
            <w:r>
              <w:rPr>
                <w:rFonts w:ascii="仿宋" w:hAnsi="仿宋" w:eastAsia="仿宋" w:cs="仿宋"/>
              </w:rPr>
              <w:t>（二）负责演出活动所需的翻译。</w:t>
            </w:r>
          </w:p>
          <w:p w14:paraId="6DAADAE5">
            <w:pPr>
              <w:pStyle w:val="4"/>
              <w:rPr>
                <w:rFonts w:hint="default" w:ascii="仿宋" w:hAnsi="仿宋" w:eastAsia="仿宋" w:cs="仿宋"/>
              </w:rPr>
            </w:pPr>
            <w:r>
              <w:rPr>
                <w:rFonts w:ascii="仿宋" w:hAnsi="仿宋" w:eastAsia="仿宋" w:cs="仿宋"/>
              </w:rPr>
              <w:t>（三）负责演出活动宣传推广工作。</w:t>
            </w:r>
          </w:p>
          <w:p w14:paraId="66056C1E">
            <w:pPr>
              <w:pStyle w:val="4"/>
              <w:rPr>
                <w:rFonts w:hint="default" w:ascii="仿宋" w:hAnsi="仿宋" w:eastAsia="仿宋" w:cs="仿宋"/>
              </w:rPr>
            </w:pPr>
            <w:r>
              <w:rPr>
                <w:rFonts w:ascii="仿宋" w:hAnsi="仿宋" w:eastAsia="仿宋" w:cs="仿宋"/>
              </w:rPr>
              <w:t>（四）负责演出活动文稿、总结工作。全程保留活动现场资料。活动结束后5个工作日内提供总结报告，包括图文视频资料等。</w:t>
            </w:r>
          </w:p>
          <w:p w14:paraId="23989015">
            <w:pPr>
              <w:pStyle w:val="4"/>
              <w:rPr>
                <w:rFonts w:hint="default" w:ascii="仿宋" w:hAnsi="仿宋" w:eastAsia="仿宋" w:cs="仿宋"/>
              </w:rPr>
            </w:pPr>
            <w:r>
              <w:rPr>
                <w:rFonts w:ascii="仿宋" w:hAnsi="仿宋" w:eastAsia="仿宋" w:cs="仿宋"/>
              </w:rPr>
              <w:t>（五）负责演出团安全保障等工作。</w:t>
            </w:r>
          </w:p>
          <w:p w14:paraId="330DA7AC">
            <w:pPr>
              <w:pStyle w:val="4"/>
              <w:rPr>
                <w:rFonts w:hint="default" w:ascii="仿宋" w:hAnsi="仿宋" w:eastAsia="仿宋" w:cs="仿宋"/>
              </w:rPr>
            </w:pPr>
            <w:r>
              <w:rPr>
                <w:rFonts w:ascii="仿宋" w:hAnsi="仿宋" w:eastAsia="仿宋" w:cs="仿宋"/>
              </w:rPr>
              <w:t>（六）其他有利于演出活动开展，采购方和中标方共同协商同意的事项。</w:t>
            </w:r>
          </w:p>
          <w:p w14:paraId="60AA58D2">
            <w:pPr>
              <w:pStyle w:val="4"/>
              <w:rPr>
                <w:rFonts w:hint="default" w:ascii="仿宋" w:hAnsi="仿宋" w:eastAsia="仿宋" w:cs="仿宋"/>
              </w:rPr>
            </w:pPr>
            <w:r>
              <w:rPr>
                <w:rFonts w:ascii="仿宋" w:hAnsi="仿宋" w:eastAsia="仿宋" w:cs="仿宋"/>
              </w:rPr>
              <w:t>（七）采购金额包括但不限于以下事项：</w:t>
            </w:r>
          </w:p>
          <w:p w14:paraId="6D351684">
            <w:pPr>
              <w:pStyle w:val="4"/>
              <w:rPr>
                <w:rFonts w:hint="default" w:ascii="仿宋" w:hAnsi="仿宋" w:eastAsia="仿宋" w:cs="仿宋"/>
              </w:rPr>
            </w:pPr>
            <w:r>
              <w:rPr>
                <w:rFonts w:ascii="仿宋" w:hAnsi="仿宋" w:eastAsia="仿宋" w:cs="仿宋"/>
              </w:rPr>
              <w:t>1.演出团在英国伦敦的食宿和交通费用，费用均按照《因公临时出国经费管理办法》规定执行。</w:t>
            </w:r>
          </w:p>
          <w:p w14:paraId="3CBA55DB">
            <w:pPr>
              <w:pStyle w:val="4"/>
              <w:rPr>
                <w:rFonts w:hint="default" w:ascii="仿宋" w:hAnsi="仿宋" w:eastAsia="仿宋" w:cs="仿宋"/>
              </w:rPr>
            </w:pPr>
            <w:r>
              <w:rPr>
                <w:rFonts w:ascii="仿宋" w:hAnsi="仿宋" w:eastAsia="仿宋" w:cs="仿宋"/>
              </w:rPr>
              <w:t>2.演出团人员的演出等相关费用。</w:t>
            </w:r>
          </w:p>
          <w:p w14:paraId="25ED2A7D">
            <w:pPr>
              <w:pStyle w:val="4"/>
              <w:rPr>
                <w:rFonts w:hint="default" w:ascii="仿宋" w:hAnsi="仿宋" w:eastAsia="仿宋" w:cs="仿宋"/>
              </w:rPr>
            </w:pPr>
            <w:r>
              <w:rPr>
                <w:rFonts w:ascii="仿宋" w:hAnsi="仿宋" w:eastAsia="仿宋" w:cs="仿宋"/>
              </w:rPr>
              <w:t>3.演出团出访所需物料、器乐等包装和运输等产生的费用。</w:t>
            </w:r>
          </w:p>
          <w:p w14:paraId="4451C6D6">
            <w:pPr>
              <w:pStyle w:val="4"/>
              <w:rPr>
                <w:rFonts w:hint="default"/>
              </w:rPr>
            </w:pPr>
            <w:r>
              <w:rPr>
                <w:rFonts w:ascii="仿宋" w:hAnsi="仿宋" w:eastAsia="仿宋" w:cs="仿宋"/>
              </w:rPr>
              <w:t>4.演出团行程保障服务费用。</w:t>
            </w:r>
          </w:p>
        </w:tc>
      </w:tr>
    </w:tbl>
    <w:p w14:paraId="76CDB31C"/>
    <w:p w14:paraId="109974E6">
      <w:pPr>
        <w:pStyle w:val="4"/>
        <w:outlineLvl w:val="2"/>
        <w:rPr>
          <w:rFonts w:hint="default"/>
        </w:rPr>
      </w:pPr>
      <w:r>
        <w:rPr>
          <w:rFonts w:ascii="仿宋_GB2312" w:hAnsi="仿宋_GB2312" w:eastAsia="仿宋_GB2312" w:cs="仿宋_GB2312"/>
          <w:b/>
          <w:sz w:val="28"/>
        </w:rPr>
        <w:t>3.2.3人员配置要求</w:t>
      </w:r>
    </w:p>
    <w:p w14:paraId="2E55B088">
      <w:pPr>
        <w:pStyle w:val="4"/>
        <w:rPr>
          <w:rFonts w:hint="default"/>
        </w:rPr>
      </w:pPr>
      <w:r>
        <w:rPr>
          <w:rFonts w:ascii="仿宋_GB2312" w:hAnsi="仿宋_GB2312" w:eastAsia="仿宋_GB2312" w:cs="仿宋_GB2312"/>
        </w:rPr>
        <w:t>采购包1：</w:t>
      </w:r>
    </w:p>
    <w:p w14:paraId="10308716">
      <w:pPr>
        <w:pStyle w:val="4"/>
        <w:rPr>
          <w:rFonts w:hint="default"/>
        </w:rPr>
      </w:pPr>
      <w:r>
        <w:rPr>
          <w:rFonts w:ascii="仿宋_GB2312" w:hAnsi="仿宋_GB2312" w:eastAsia="仿宋_GB2312" w:cs="仿宋_GB2312"/>
        </w:rPr>
        <w:t>符合采购文件服务内容要求，确保项目顺利实施。</w:t>
      </w:r>
    </w:p>
    <w:p w14:paraId="06BDA1F3">
      <w:pPr>
        <w:pStyle w:val="4"/>
        <w:outlineLvl w:val="2"/>
        <w:rPr>
          <w:rFonts w:hint="default"/>
        </w:rPr>
      </w:pPr>
      <w:r>
        <w:rPr>
          <w:rFonts w:ascii="仿宋_GB2312" w:hAnsi="仿宋_GB2312" w:eastAsia="仿宋_GB2312" w:cs="仿宋_GB2312"/>
          <w:b/>
          <w:sz w:val="28"/>
        </w:rPr>
        <w:t>3.2.4设施设备要求</w:t>
      </w:r>
    </w:p>
    <w:p w14:paraId="73E75947">
      <w:pPr>
        <w:pStyle w:val="4"/>
        <w:rPr>
          <w:rFonts w:hint="default"/>
        </w:rPr>
      </w:pPr>
      <w:r>
        <w:rPr>
          <w:rFonts w:ascii="仿宋_GB2312" w:hAnsi="仿宋_GB2312" w:eastAsia="仿宋_GB2312" w:cs="仿宋_GB2312"/>
        </w:rPr>
        <w:t>采购包1：</w:t>
      </w:r>
    </w:p>
    <w:p w14:paraId="3AAE2342">
      <w:pPr>
        <w:pStyle w:val="4"/>
        <w:rPr>
          <w:rFonts w:hint="default"/>
        </w:rPr>
      </w:pPr>
      <w:r>
        <w:rPr>
          <w:rFonts w:ascii="仿宋_GB2312" w:hAnsi="仿宋_GB2312" w:eastAsia="仿宋_GB2312" w:cs="仿宋_GB2312"/>
        </w:rPr>
        <w:t>符合采购文件服务内容要求，确保项目顺利实施。</w:t>
      </w:r>
    </w:p>
    <w:p w14:paraId="2123216C">
      <w:pPr>
        <w:pStyle w:val="4"/>
        <w:outlineLvl w:val="2"/>
        <w:rPr>
          <w:rFonts w:hint="default"/>
        </w:rPr>
      </w:pPr>
      <w:r>
        <w:rPr>
          <w:rFonts w:ascii="仿宋_GB2312" w:hAnsi="仿宋_GB2312" w:eastAsia="仿宋_GB2312" w:cs="仿宋_GB2312"/>
          <w:b/>
          <w:sz w:val="28"/>
        </w:rPr>
        <w:t>3.2.5其他要求</w:t>
      </w:r>
    </w:p>
    <w:p w14:paraId="506839F8">
      <w:pPr>
        <w:pStyle w:val="4"/>
        <w:rPr>
          <w:rFonts w:hint="default"/>
        </w:rPr>
      </w:pPr>
      <w:r>
        <w:rPr>
          <w:rFonts w:ascii="仿宋_GB2312" w:hAnsi="仿宋_GB2312" w:eastAsia="仿宋_GB2312" w:cs="仿宋_GB2312"/>
        </w:rPr>
        <w:t>采购包1：</w:t>
      </w:r>
    </w:p>
    <w:p w14:paraId="28D8A258">
      <w:pPr>
        <w:pStyle w:val="4"/>
        <w:rPr>
          <w:rFonts w:hint="default"/>
        </w:rPr>
      </w:pPr>
      <w:r>
        <w:rPr>
          <w:rFonts w:ascii="仿宋_GB2312" w:hAnsi="仿宋_GB2312" w:eastAsia="仿宋_GB2312" w:cs="仿宋_GB2312"/>
        </w:rPr>
        <w:t>按合同条款要求执行。</w:t>
      </w:r>
    </w:p>
    <w:p w14:paraId="63F837C7">
      <w:pPr>
        <w:pStyle w:val="4"/>
        <w:outlineLvl w:val="2"/>
        <w:rPr>
          <w:rFonts w:hint="default"/>
        </w:rPr>
      </w:pPr>
      <w:r>
        <w:rPr>
          <w:rFonts w:ascii="仿宋_GB2312" w:hAnsi="仿宋_GB2312" w:eastAsia="仿宋_GB2312" w:cs="仿宋_GB2312"/>
          <w:b/>
          <w:sz w:val="28"/>
        </w:rPr>
        <w:t>3.3商务要求</w:t>
      </w:r>
    </w:p>
    <w:p w14:paraId="4D91841B">
      <w:pPr>
        <w:pStyle w:val="4"/>
        <w:outlineLvl w:val="3"/>
        <w:rPr>
          <w:rFonts w:hint="default"/>
        </w:rPr>
      </w:pPr>
      <w:r>
        <w:rPr>
          <w:rFonts w:ascii="仿宋_GB2312" w:hAnsi="仿宋_GB2312" w:eastAsia="仿宋_GB2312" w:cs="仿宋_GB2312"/>
          <w:b/>
          <w:sz w:val="24"/>
        </w:rPr>
        <w:t>3.3.1服务期限</w:t>
      </w:r>
    </w:p>
    <w:p w14:paraId="194FCA1A">
      <w:pPr>
        <w:pStyle w:val="4"/>
        <w:rPr>
          <w:rFonts w:hint="default"/>
        </w:rPr>
      </w:pPr>
      <w:r>
        <w:rPr>
          <w:rFonts w:ascii="仿宋_GB2312" w:hAnsi="仿宋_GB2312" w:eastAsia="仿宋_GB2312" w:cs="仿宋_GB2312"/>
        </w:rPr>
        <w:t>采购包1：</w:t>
      </w:r>
    </w:p>
    <w:p w14:paraId="03C29FB8">
      <w:pPr>
        <w:ind w:firstLine="400" w:firstLineChars="200"/>
        <w:rPr>
          <w:rFonts w:ascii="仿宋" w:hAnsi="仿宋" w:eastAsia="仿宋" w:cs="仿宋"/>
        </w:rPr>
      </w:pPr>
      <w:r>
        <w:rPr>
          <w:rFonts w:hint="eastAsia" w:ascii="仿宋" w:hAnsi="仿宋" w:eastAsia="仿宋" w:cs="仿宋"/>
        </w:rPr>
        <w:t>2026年2月中旬</w:t>
      </w:r>
    </w:p>
    <w:p w14:paraId="4ED53948">
      <w:pPr>
        <w:pStyle w:val="4"/>
        <w:outlineLvl w:val="3"/>
        <w:rPr>
          <w:rFonts w:hint="default"/>
        </w:rPr>
      </w:pPr>
      <w:r>
        <w:rPr>
          <w:rFonts w:ascii="仿宋_GB2312" w:hAnsi="仿宋_GB2312" w:eastAsia="仿宋_GB2312" w:cs="仿宋_GB2312"/>
          <w:b/>
          <w:sz w:val="24"/>
        </w:rPr>
        <w:t>3.3.2服务地点</w:t>
      </w:r>
    </w:p>
    <w:p w14:paraId="287318B4">
      <w:pPr>
        <w:pStyle w:val="4"/>
        <w:rPr>
          <w:rFonts w:hint="default"/>
        </w:rPr>
      </w:pPr>
      <w:r>
        <w:rPr>
          <w:rFonts w:ascii="仿宋_GB2312" w:hAnsi="仿宋_GB2312" w:eastAsia="仿宋_GB2312" w:cs="仿宋_GB2312"/>
        </w:rPr>
        <w:t>采购包1：</w:t>
      </w:r>
    </w:p>
    <w:p w14:paraId="0D94BC6C">
      <w:pPr>
        <w:ind w:firstLine="400" w:firstLineChars="200"/>
        <w:rPr>
          <w:rFonts w:ascii="仿宋" w:hAnsi="仿宋" w:eastAsia="仿宋" w:cs="仿宋"/>
        </w:rPr>
      </w:pPr>
      <w:r>
        <w:rPr>
          <w:rFonts w:hint="eastAsia" w:ascii="仿宋" w:hAnsi="仿宋" w:eastAsia="仿宋" w:cs="仿宋"/>
        </w:rPr>
        <w:t>英国</w:t>
      </w:r>
    </w:p>
    <w:p w14:paraId="4B8B4720">
      <w:pPr>
        <w:pStyle w:val="4"/>
        <w:outlineLvl w:val="3"/>
        <w:rPr>
          <w:rFonts w:hint="default"/>
        </w:rPr>
      </w:pPr>
      <w:r>
        <w:rPr>
          <w:rFonts w:ascii="仿宋_GB2312" w:hAnsi="仿宋_GB2312" w:eastAsia="仿宋_GB2312" w:cs="仿宋_GB2312"/>
          <w:b/>
          <w:sz w:val="24"/>
        </w:rPr>
        <w:t>3.3.3考核（验收）标准和方法</w:t>
      </w:r>
    </w:p>
    <w:p w14:paraId="1CE00379">
      <w:pPr>
        <w:pStyle w:val="4"/>
        <w:rPr>
          <w:rFonts w:hint="default"/>
        </w:rPr>
      </w:pPr>
      <w:r>
        <w:rPr>
          <w:rFonts w:ascii="仿宋_GB2312" w:hAnsi="仿宋_GB2312" w:eastAsia="仿宋_GB2312" w:cs="仿宋_GB2312"/>
        </w:rPr>
        <w:t>采购包1：</w:t>
      </w:r>
    </w:p>
    <w:p w14:paraId="510021E3">
      <w:pPr>
        <w:pStyle w:val="4"/>
        <w:numPr>
          <w:ilvl w:val="0"/>
          <w:numId w:val="1"/>
        </w:numPr>
        <w:ind w:firstLine="400" w:firstLineChars="200"/>
        <w:rPr>
          <w:rFonts w:hint="default" w:ascii="仿宋_GB2312" w:hAnsi="仿宋_GB2312" w:eastAsia="仿宋_GB2312" w:cs="仿宋_GB2312"/>
        </w:rPr>
      </w:pPr>
      <w:r>
        <w:rPr>
          <w:rFonts w:ascii="仿宋_GB2312" w:hAnsi="仿宋_GB2312" w:eastAsia="仿宋_GB2312" w:cs="仿宋_GB2312"/>
        </w:rPr>
        <w:t>交付的服务必须等同或优于本项目采购文件“服务内容及要求”所述的标准。若乙方在其响应文件中承诺的技术标准优于本项目采购文件“服务内容及要求”所述标准的，按响应的承诺执行。</w:t>
      </w:r>
    </w:p>
    <w:p w14:paraId="5955D6FA">
      <w:pPr>
        <w:pStyle w:val="4"/>
        <w:numPr>
          <w:ilvl w:val="0"/>
          <w:numId w:val="1"/>
        </w:numPr>
        <w:ind w:firstLine="400" w:firstLineChars="200"/>
        <w:rPr>
          <w:rFonts w:hint="default"/>
        </w:rPr>
      </w:pPr>
      <w:r>
        <w:rPr>
          <w:rFonts w:ascii="仿宋_GB2312" w:hAnsi="仿宋_GB2312" w:eastAsia="仿宋_GB2312" w:cs="仿宋_GB2312"/>
        </w:rPr>
        <w:t>中标（成交）供应商完成并交付的工作成果需经采购人验收合格，则视为接受。如果在验收时采购人表明不接受中标（成交）供应商提交的工作成果并明示不接受的原因，中标供应商应当采取合理之措施进行修改，以达到合同规定的要求。</w:t>
      </w:r>
    </w:p>
    <w:p w14:paraId="063992C7">
      <w:pPr>
        <w:pStyle w:val="4"/>
        <w:outlineLvl w:val="3"/>
        <w:rPr>
          <w:rFonts w:hint="default"/>
        </w:rPr>
      </w:pPr>
      <w:r>
        <w:rPr>
          <w:rFonts w:ascii="仿宋_GB2312" w:hAnsi="仿宋_GB2312" w:eastAsia="仿宋_GB2312" w:cs="仿宋_GB2312"/>
          <w:b/>
          <w:sz w:val="24"/>
        </w:rPr>
        <w:t>3.3.4支付方式</w:t>
      </w:r>
    </w:p>
    <w:p w14:paraId="5FE6610E">
      <w:pPr>
        <w:pStyle w:val="4"/>
        <w:rPr>
          <w:rFonts w:hint="default"/>
        </w:rPr>
      </w:pPr>
      <w:r>
        <w:rPr>
          <w:rFonts w:ascii="仿宋_GB2312" w:hAnsi="仿宋_GB2312" w:eastAsia="仿宋_GB2312" w:cs="仿宋_GB2312"/>
        </w:rPr>
        <w:t>采购包1：</w:t>
      </w:r>
    </w:p>
    <w:p w14:paraId="40FFC2DD">
      <w:pPr>
        <w:pStyle w:val="4"/>
        <w:rPr>
          <w:rFonts w:hint="default" w:eastAsia="仿宋_GB2312"/>
          <w:highlight w:val="none"/>
          <w:lang w:eastAsia="zh-CN"/>
        </w:rPr>
      </w:pPr>
      <w:r>
        <w:rPr>
          <w:rFonts w:ascii="仿宋_GB2312" w:hAnsi="仿宋_GB2312" w:eastAsia="仿宋_GB2312" w:cs="仿宋_GB2312"/>
          <w:highlight w:val="none"/>
        </w:rPr>
        <w:t>分期付款</w:t>
      </w:r>
    </w:p>
    <w:p w14:paraId="201403FE">
      <w:pPr>
        <w:pStyle w:val="4"/>
        <w:outlineLvl w:val="3"/>
        <w:rPr>
          <w:rFonts w:hint="default"/>
          <w:highlight w:val="none"/>
        </w:rPr>
      </w:pPr>
      <w:r>
        <w:rPr>
          <w:rFonts w:ascii="仿宋_GB2312" w:hAnsi="仿宋_GB2312" w:eastAsia="仿宋_GB2312" w:cs="仿宋_GB2312"/>
          <w:b/>
          <w:sz w:val="24"/>
          <w:highlight w:val="none"/>
        </w:rPr>
        <w:t>3.3.5支付约定</w:t>
      </w:r>
    </w:p>
    <w:p w14:paraId="62A40670">
      <w:pPr>
        <w:pStyle w:val="4"/>
        <w:rPr>
          <w:rFonts w:hint="default"/>
          <w:highlight w:val="none"/>
        </w:rPr>
      </w:pPr>
      <w:r>
        <w:rPr>
          <w:rFonts w:ascii="仿宋_GB2312" w:hAnsi="仿宋_GB2312" w:eastAsia="仿宋_GB2312" w:cs="仿宋_GB2312"/>
          <w:highlight w:val="none"/>
        </w:rPr>
        <w:t>采购包1：付款条件说明：合同签订后，达到付款条件起15日内，支付合同总金额的50.00%。</w:t>
      </w:r>
    </w:p>
    <w:p w14:paraId="5CA1BCA3">
      <w:pPr>
        <w:pStyle w:val="4"/>
        <w:rPr>
          <w:rFonts w:hint="default"/>
          <w:highlight w:val="none"/>
        </w:rPr>
      </w:pPr>
      <w:r>
        <w:rPr>
          <w:rFonts w:ascii="仿宋_GB2312" w:hAnsi="仿宋_GB2312" w:eastAsia="仿宋_GB2312" w:cs="仿宋_GB2312"/>
          <w:highlight w:val="none"/>
        </w:rPr>
        <w:t>采购包1：付款条件说明：活动顺利结束且达到采购人预期的活动效果后，达到付款条件起15日内，支付合同总金额的50.00%。</w:t>
      </w:r>
    </w:p>
    <w:p w14:paraId="5CB887D9">
      <w:pPr>
        <w:pStyle w:val="4"/>
        <w:outlineLvl w:val="3"/>
        <w:rPr>
          <w:rFonts w:hint="default"/>
        </w:rPr>
      </w:pPr>
      <w:r>
        <w:rPr>
          <w:rFonts w:ascii="仿宋_GB2312" w:hAnsi="仿宋_GB2312" w:eastAsia="仿宋_GB2312" w:cs="仿宋_GB2312"/>
          <w:b/>
          <w:sz w:val="24"/>
        </w:rPr>
        <w:t>3.3.6违约责任及解决争议的方法</w:t>
      </w:r>
    </w:p>
    <w:p w14:paraId="5646DED5">
      <w:pPr>
        <w:pStyle w:val="4"/>
        <w:rPr>
          <w:rFonts w:hint="default"/>
        </w:rPr>
      </w:pPr>
      <w:r>
        <w:rPr>
          <w:rFonts w:ascii="仿宋_GB2312" w:hAnsi="仿宋_GB2312" w:eastAsia="仿宋_GB2312" w:cs="仿宋_GB2312"/>
        </w:rPr>
        <w:t>采购包1：</w:t>
      </w:r>
    </w:p>
    <w:p w14:paraId="6AE6161E">
      <w:pPr>
        <w:pStyle w:val="4"/>
        <w:rPr>
          <w:rFonts w:hint="default"/>
        </w:rPr>
      </w:pPr>
      <w:r>
        <w:rPr>
          <w:rFonts w:ascii="仿宋_GB2312" w:hAnsi="仿宋_GB2312" w:eastAsia="仿宋_GB2312" w:cs="仿宋_GB2312"/>
        </w:rPr>
        <w:t>（1）违约责任：①按《中华人民共和国民法典》中的相关条款执行。②未按合同要求提供的设备质量不能满足合同技术要求，采购人会同招标组织机构有权终止合同和对供应商的违约行为进行追究。③乙方不能按期完成工作任务，乙方须按甲方已支付金额的双倍金额，返还于甲方，作为赔偿。如因甲方原因导致产品不能按计划完成，乙方不用承担赔偿责任。（2）合同争议解决：合同执行中发生争议的，当事人双方应协商解决，协商达不成一致时，可向采购方所在地人民法院提请诉讼。</w:t>
      </w:r>
    </w:p>
    <w:p w14:paraId="364F1378">
      <w:pPr>
        <w:pStyle w:val="4"/>
        <w:outlineLvl w:val="2"/>
        <w:rPr>
          <w:rFonts w:hint="default"/>
        </w:rPr>
      </w:pPr>
      <w:r>
        <w:rPr>
          <w:rFonts w:ascii="仿宋_GB2312" w:hAnsi="仿宋_GB2312" w:eastAsia="仿宋_GB2312" w:cs="仿宋_GB2312"/>
          <w:b/>
          <w:sz w:val="28"/>
        </w:rPr>
        <w:t>3.4其他要求</w:t>
      </w:r>
    </w:p>
    <w:p w14:paraId="63CC2627">
      <w:pPr>
        <w:pStyle w:val="4"/>
        <w:rPr>
          <w:rFonts w:hint="default"/>
        </w:rPr>
      </w:pPr>
      <w:r>
        <w:rPr>
          <w:rFonts w:ascii="仿宋_GB2312" w:hAnsi="仿宋_GB2312" w:eastAsia="仿宋_GB2312" w:cs="仿宋_GB2312"/>
        </w:rPr>
        <w:t>供应商需要在线提交所有通过电子化交易平台实施的政府采购项目的投标文件，同时，线下提交纸质投标文件正本壹份、副本壹份，纸质投标文件正副本分别胶装，标明供应商名称密封递交，递交截止时间同在线递交电子投标文件截止时间一致；若电子投标文件与纸质投标文件不一致的，以电子投标文件为准；纸质投标文件可邮件递交，应于递交投标文件载止时间前邮寄到代理机构。收件地址：陕西中经招标有限公司（陕西省西安市碑林区长安北路8B高速经纬大厦16层）；收件人：郭燕妮；联系电话：029-87888601、029-87888602转80</w:t>
      </w:r>
      <w:r>
        <w:rPr>
          <w:rFonts w:hint="default" w:ascii="仿宋_GB2312" w:hAnsi="仿宋_GB2312" w:eastAsia="仿宋_GB2312" w:cs="仿宋_GB2312"/>
        </w:rPr>
        <w:t>1</w:t>
      </w:r>
      <w:r>
        <w:rPr>
          <w:rFonts w:ascii="仿宋_GB2312" w:hAnsi="仿宋_GB2312" w:eastAsia="仿宋_GB2312" w:cs="仿宋_GB2312"/>
        </w:rPr>
        <w:t>3；注：请发顺丰快递，其他快递此地址无法送达。</w:t>
      </w:r>
    </w:p>
    <w:p w14:paraId="27114B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FC669"/>
    <w:multiLevelType w:val="singleLevel"/>
    <w:tmpl w:val="B4DFC6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C6214"/>
    <w:rsid w:val="248F05BE"/>
    <w:rsid w:val="3FE72A4B"/>
    <w:rsid w:val="7FF6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2025-12-25T05:59:00Z</dcterms:created>
  <dc:creator>Administrator</dc:creator>
  <cp:lastModifiedBy>Administrator</cp:lastModifiedBy>
  <dcterms:modified xsi:type="dcterms:W3CDTF">2026-01-14T03:09:29Z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C1CB02E5756241A09848EB0875311565_12</vt:lpwstr>
  </property>
  <property fmtid="{D5CDD505-2E9C-101B-9397-08002B2CF9AE}" pid="4" name="KSOTemplateDocerSaveRecord">
    <vt:lpwstr>eyJoZGlkIjoiOGI1NjUzZTFhYWM0NmYwYjE1NTBlNzgxOGI1YTIyMDMifQ==</vt:lpwstr>
  </property>
</Properties>
</file>