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01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464E45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Z7标段</w:t>
      </w:r>
    </w:p>
    <w:p w14:paraId="402B3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一、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项目概况</w:t>
      </w:r>
    </w:p>
    <w:p w14:paraId="6EB600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Z7标段，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主要建设内容为实施</w:t>
      </w: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陕西省森林城市绿化和生态防护林项目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森林抚育工程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F1、F2、F3、F4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标段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总面积约1593.4公顷。</w:t>
      </w:r>
    </w:p>
    <w:p w14:paraId="03B48D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二、服务内容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及要求</w:t>
      </w:r>
    </w:p>
    <w:p w14:paraId="22960E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textAlignment w:val="auto"/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1.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：</w:t>
      </w:r>
    </w:p>
    <w:p w14:paraId="2AD608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监理服务内容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包括对应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抚育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标段范围内的施工及后期服务的工程监理全过程，主要包含质量、进度、投资控制、工作协调等及相关服务。</w:t>
      </w:r>
    </w:p>
    <w:p w14:paraId="0AA119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2.监理依据：</w:t>
      </w:r>
    </w:p>
    <w:p w14:paraId="7247D1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jc w:val="both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国家法律法规和委托人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（发包人）与承包单位签订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的正式合同或协议、上级批准的工程项目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文件等。</w:t>
      </w:r>
    </w:p>
    <w:p w14:paraId="7AFED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3.监理人员和试验检测仪器设备要求：</w:t>
      </w:r>
    </w:p>
    <w:p w14:paraId="3656F3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监理人员要求：配备的主要监理人员符合监理工作要求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50EB59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试验检测仪器设备要求：须满足监理工作检测试验的需要。</w:t>
      </w:r>
    </w:p>
    <w:p w14:paraId="5688E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4.成果文件要求：</w:t>
      </w:r>
    </w:p>
    <w:p w14:paraId="5F3D10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成果文件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应满足工程施工相应监理工作的规定要求，并符合国家和行业现行规定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主要包括</w:t>
      </w: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  <w:u w:val="none"/>
        </w:rPr>
        <w:t>监理大纲、监理规划、监理实施细则、监理日志、监理报告、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监理工作总结等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。</w:t>
      </w:r>
    </w:p>
    <w:p w14:paraId="1479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0"/>
          <w:szCs w:val="20"/>
          <w:highlight w:val="none"/>
          <w:lang w:val="en-US" w:eastAsia="en-US" w:bidi="ar-SA"/>
        </w:rPr>
        <w:t>三、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商务要求：</w:t>
      </w:r>
    </w:p>
    <w:p w14:paraId="54661157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监理服务期：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自合同签订之日起至缺陷责任期满。</w:t>
      </w:r>
    </w:p>
    <w:p w14:paraId="4D1CEE98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服务地点：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各标段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所在地点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016D391E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3.付款方式：</w:t>
      </w:r>
    </w:p>
    <w:p w14:paraId="4661C580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合同签订，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工程完工验收合格后，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4A22F7D2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（2）工程第一年管护后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09A88D1D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（3）工程竣工审计后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1977A91B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4.质量要求：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。</w:t>
      </w:r>
    </w:p>
    <w:p w14:paraId="75F356A4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服务范围：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磋商文件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中要求的所有服务范围。</w:t>
      </w:r>
    </w:p>
    <w:p w14:paraId="45DADF69">
      <w:pP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服务标准：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符合国家及相关行业标准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br w:type="page"/>
      </w:r>
    </w:p>
    <w:p w14:paraId="7D855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Z8标段</w:t>
      </w:r>
    </w:p>
    <w:p w14:paraId="09EB8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一、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项目概况</w:t>
      </w:r>
    </w:p>
    <w:p w14:paraId="38788C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Z8标段，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主要建设内容为实施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0"/>
          <w:szCs w:val="20"/>
          <w:highlight w:val="none"/>
        </w:rPr>
        <w:t>陕西省森林城市绿化和生态防护林项目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森林抚育工程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F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、F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6标段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总面积约953.1公顷。</w:t>
      </w:r>
    </w:p>
    <w:p w14:paraId="30F0D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二、服务内容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及要求</w:t>
      </w:r>
    </w:p>
    <w:p w14:paraId="139A0D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textAlignment w:val="auto"/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1.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：</w:t>
      </w:r>
    </w:p>
    <w:p w14:paraId="39C8A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监理服务内容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包括对应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抚育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标段范围内的施工及后期服务的工程监理全过程，主要包含质量、进度、投资控制、工作协调等及相关服务。</w:t>
      </w:r>
    </w:p>
    <w:p w14:paraId="7A34E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2.监理依据：</w:t>
      </w:r>
    </w:p>
    <w:p w14:paraId="0D3BEF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jc w:val="both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国家法律法规和委托人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（发包人）与承包单位签订的正式合同或协议、上级批准的工程项目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文件等。</w:t>
      </w:r>
    </w:p>
    <w:p w14:paraId="30A1E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3.监理人员和试验检测仪器设备要求：</w:t>
      </w:r>
    </w:p>
    <w:p w14:paraId="73F96E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监理人员要求：配备的主要监理人员符合监理工作要求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6C1CE8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试验检测仪器设备要求：须满足监理工作检测试验的需要。</w:t>
      </w:r>
    </w:p>
    <w:p w14:paraId="5444B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4.成果文件要求：</w:t>
      </w:r>
    </w:p>
    <w:p w14:paraId="7D721D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0"/>
          <w:szCs w:val="20"/>
          <w:highlight w:val="none"/>
        </w:rPr>
        <w:t>成果文件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</w:rPr>
        <w:t>应满足工程施工相应监理工作的规定要求，并符合国家和行业现行规定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  <w:lang w:val="en-US" w:eastAsia="zh-CN"/>
        </w:rPr>
        <w:t>主要包括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0"/>
          <w:szCs w:val="20"/>
          <w:highlight w:val="none"/>
          <w:u w:val="none"/>
        </w:rPr>
        <w:t>监理大纲、监理规划、监理实施细则、监理日志、监理报告、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</w:rPr>
        <w:t>监理工作总结等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u w:val="none"/>
          <w:lang w:eastAsia="zh-CN"/>
        </w:rPr>
        <w:t>。</w:t>
      </w:r>
    </w:p>
    <w:p w14:paraId="350829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0"/>
          <w:szCs w:val="20"/>
          <w:highlight w:val="none"/>
          <w:lang w:val="en-US" w:eastAsia="en-US" w:bidi="ar-SA"/>
        </w:rPr>
        <w:t>三、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商务要求：</w:t>
      </w:r>
    </w:p>
    <w:p w14:paraId="05E6B7A0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监理服务期：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自合同签订之日起至缺陷责任期满。</w:t>
      </w:r>
    </w:p>
    <w:p w14:paraId="77EC2C52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服务地点：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各标段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所在地点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3BAE159C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3.付款方式：</w:t>
      </w:r>
    </w:p>
    <w:p w14:paraId="50CD99EF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合同签订，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工程完工验收合格后，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62DADB2C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（2）工程第一年管护后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0E2AEB26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（3）工程竣工审计后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56CC8D92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4.质量要求：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。</w:t>
      </w:r>
    </w:p>
    <w:p w14:paraId="08923C30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服务范围：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磋商文件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中要求的所有服务范围。</w:t>
      </w:r>
    </w:p>
    <w:p w14:paraId="470DFC54">
      <w:pPr>
        <w:ind w:firstLine="402" w:firstLineChars="200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服务标准：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符合国家及相关行业标准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。</w:t>
      </w:r>
    </w:p>
    <w:p w14:paraId="24F3399E">
      <w:pP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br w:type="page"/>
      </w:r>
    </w:p>
    <w:p w14:paraId="1D041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Z9标段</w:t>
      </w:r>
    </w:p>
    <w:p w14:paraId="18C5F2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一、项目概况</w:t>
      </w:r>
    </w:p>
    <w:p w14:paraId="3F9067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陕西省森林城市绿化和生态防护林项目森林抚育工程监理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Z9标段，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主要建设内容为实施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0"/>
          <w:szCs w:val="20"/>
          <w:highlight w:val="none"/>
        </w:rPr>
        <w:t>陕西省森林城市绿化和生态防护林项目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森林抚育工程F7、F8、F9、F10、F11标段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总面积约1878.8公顷。</w:t>
      </w:r>
    </w:p>
    <w:p w14:paraId="5FB144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二、服务内容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及要求</w:t>
      </w:r>
    </w:p>
    <w:p w14:paraId="79B86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textAlignment w:val="auto"/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1.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  <w:lang w:val="en-US" w:eastAsia="zh-CN"/>
        </w:rPr>
        <w:t>服务内容</w:t>
      </w:r>
      <w:r>
        <w:rPr>
          <w:rFonts w:hint="eastAsia" w:ascii="仿宋" w:hAnsi="仿宋" w:eastAsia="仿宋" w:cs="仿宋"/>
          <w:color w:val="auto"/>
          <w:w w:val="100"/>
          <w:sz w:val="20"/>
          <w:szCs w:val="20"/>
          <w:highlight w:val="none"/>
        </w:rPr>
        <w:t>：</w:t>
      </w:r>
    </w:p>
    <w:p w14:paraId="089B78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监理服务内容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包括对应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抚育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标段范围内的施工及后期服务的工程监理全过程，主要包含质量、进度、投资控制、工作协调等及相关服务。</w:t>
      </w:r>
    </w:p>
    <w:p w14:paraId="7A5EBE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2.监理依据：</w:t>
      </w:r>
    </w:p>
    <w:p w14:paraId="75B6F8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jc w:val="both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国家法律法规和委托人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（发包人）与承包单位签订的正式合同或协议、上级批准的工程项目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文件等。</w:t>
      </w:r>
    </w:p>
    <w:p w14:paraId="1E74D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3.监理人员和试验检测仪器设备要求：</w:t>
      </w:r>
    </w:p>
    <w:p w14:paraId="7ABB3F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监理人员要求：配备的主要监理人员符合监理工作要求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6EA5E5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试验检测仪器设备要求：须满足监理工作检测试验的需要。</w:t>
      </w:r>
    </w:p>
    <w:p w14:paraId="7D23C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2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4.成果文件要求：</w:t>
      </w:r>
    </w:p>
    <w:p w14:paraId="68894F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</w:rPr>
        <w:t>成果文件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应满足工程施工相应监理工作的规定要求，并符合国家和行业现行规定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val="en-US" w:eastAsia="zh-CN"/>
        </w:rPr>
        <w:t>主要包括</w:t>
      </w:r>
      <w:r>
        <w:rPr>
          <w:rFonts w:hint="eastAsia" w:ascii="仿宋" w:hAnsi="仿宋" w:eastAsia="仿宋" w:cs="仿宋"/>
          <w:color w:val="auto"/>
          <w:spacing w:val="0"/>
          <w:sz w:val="20"/>
          <w:szCs w:val="20"/>
          <w:highlight w:val="none"/>
          <w:u w:val="none"/>
        </w:rPr>
        <w:t>监理大纲、监理规划、监理实施细则、监理日志、监理报告、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</w:rPr>
        <w:t>监理工作总结等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u w:val="none"/>
          <w:lang w:eastAsia="zh-CN"/>
        </w:rPr>
        <w:t>。</w:t>
      </w:r>
    </w:p>
    <w:p w14:paraId="7AB96F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0"/>
          <w:szCs w:val="20"/>
          <w:highlight w:val="none"/>
          <w:lang w:val="en-US" w:eastAsia="en-US" w:bidi="ar-SA"/>
        </w:rPr>
        <w:t>三、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商务要求：</w:t>
      </w:r>
    </w:p>
    <w:p w14:paraId="0C76F857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监理服务期：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自合同签订之日起至缺陷责任期满。</w:t>
      </w:r>
    </w:p>
    <w:p w14:paraId="5B8F5551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auto"/>
          <w:sz w:val="20"/>
          <w:szCs w:val="20"/>
          <w:highlight w:val="none"/>
        </w:rPr>
        <w:t>服务地点：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各标段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所在地点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。</w:t>
      </w:r>
    </w:p>
    <w:p w14:paraId="67D21054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3.付款方式：</w:t>
      </w:r>
    </w:p>
    <w:p w14:paraId="36353B38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合同签订，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工程完工验收合格后，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34C74488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（2）工程第一年管护后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7860C084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firstLine="400" w:firstLineChars="200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（3）工程竣工审计后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供应商向采购方开具等额的发票，采购方收到合规的发票，达到付款条件起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 xml:space="preserve"> 日内，支付合同总金额的 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.00%。</w:t>
      </w:r>
    </w:p>
    <w:p w14:paraId="6A556710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4.质量要求：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。</w:t>
      </w:r>
    </w:p>
    <w:p w14:paraId="0A6981D5">
      <w:pPr>
        <w:pStyle w:val="6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服务范围：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磋商文件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中要求的所有服务范围。</w:t>
      </w:r>
    </w:p>
    <w:p w14:paraId="16EBDB1E">
      <w:pPr>
        <w:ind w:firstLine="402" w:firstLineChars="200"/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服务标准：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符合国家及相关行业标准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A68A4"/>
    <w:rsid w:val="17BB0135"/>
    <w:rsid w:val="4C7A68A4"/>
    <w:rsid w:val="622D1620"/>
    <w:rsid w:val="704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napToGrid w:val="0"/>
      <w:sz w:val="22"/>
      <w:szCs w:val="22"/>
      <w:lang w:val="en-US" w:eastAsia="en-US" w:bidi="ar-SA"/>
    </w:rPr>
  </w:style>
  <w:style w:type="paragraph" w:styleId="2">
    <w:name w:val="heading 7"/>
    <w:basedOn w:val="1"/>
    <w:qFormat/>
    <w:uiPriority w:val="1"/>
    <w:pPr>
      <w:ind w:left="395"/>
      <w:outlineLvl w:val="7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6">
    <w:name w:val="List Paragraph"/>
    <w:basedOn w:val="1"/>
    <w:qFormat/>
    <w:uiPriority w:val="1"/>
    <w:pPr>
      <w:ind w:left="396" w:firstLine="480"/>
    </w:pPr>
    <w:rPr>
      <w:rFonts w:ascii="宋体" w:hAnsi="宋体" w:eastAsia="宋体" w:cs="宋体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2026-01-14T09:57:00Z</dcterms:created>
  <dc:creator>。</dc:creator>
  <cp:lastModifiedBy>。</cp:lastModifiedBy>
  <dcterms:modified xsi:type="dcterms:W3CDTF">2026-01-14T09:59:13Z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21638498FA7B422DA4B760F743D28476_11</vt:lpwstr>
  </property>
  <property fmtid="{D5CDD505-2E9C-101B-9397-08002B2CF9AE}" pid="4" name="KSOTemplateDocerSaveRecord">
    <vt:lpwstr>eyJoZGlkIjoiOGZhMGY4NGI5YmU5OGE3YjRiMDgyODliZGQxOWY2MGYiLCJ1c2VySWQiOiI3MjI4MjA5NTgifQ==</vt:lpwstr>
  </property>
</Properties>
</file>