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BCDE9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采购需求</w:t>
      </w:r>
    </w:p>
    <w:p w14:paraId="78B05D25">
      <w:pPr>
        <w:spacing w:line="360" w:lineRule="auto"/>
        <w:ind w:firstLine="480" w:firstLineChars="2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购置生活垃圾分类设施设备采购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 购置果壳箱、垃圾桶、垃圾分类保洁车、垃圾亭若干，具体内容详见采购文件。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5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2026-01-20T03:26:26Z</dcterms:created>
  <dc:creator>Admin</dc:creator>
  <cp:lastModifiedBy>向风而行</cp:lastModifiedBy>
  <dcterms:modified xsi:type="dcterms:W3CDTF">2026-01-20T03:27:58Z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eyJoZGlkIjoiMzNmNGMzZGYyMTM4NjViNzgzOTc0NmU0MzZhYzQ1Y2MiLCJ1c2VySWQiOiIzNzk1NzM3ODkifQ==</vt:lpwstr>
  </property>
  <property fmtid="{D5CDD505-2E9C-101B-9397-08002B2CF9AE}" pid="4" name="ICV">
    <vt:lpwstr>93BF463AE2B948A8BB8E87B9458E3655_12</vt:lpwstr>
  </property>
</Properties>
</file>